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A48F6E">
      <w:pPr>
        <w:pStyle w:val="17"/>
        <w:adjustRightInd w:val="0"/>
        <w:snapToGrid w:val="0"/>
        <w:spacing w:after="0" w:line="588" w:lineRule="exact"/>
        <w:jc w:val="center"/>
        <w:rPr>
          <w:rFonts w:hint="eastAsia" w:ascii="方正仿宋_GB2312" w:hAnsi="方正仿宋_GB2312" w:eastAsia="方正仿宋_GB2312" w:cs="方正仿宋_GB2312"/>
          <w:sz w:val="28"/>
          <w:szCs w:val="28"/>
        </w:rPr>
      </w:pPr>
    </w:p>
    <w:p w14:paraId="60D4F33A">
      <w:pPr>
        <w:pStyle w:val="17"/>
        <w:adjustRightInd w:val="0"/>
        <w:snapToGrid w:val="0"/>
        <w:spacing w:after="0" w:line="588" w:lineRule="exact"/>
        <w:jc w:val="center"/>
        <w:rPr>
          <w:rFonts w:hint="eastAsia" w:ascii="方正仿宋_GB2312" w:hAnsi="方正仿宋_GB2312" w:eastAsia="方正仿宋_GB2312" w:cs="方正仿宋_GB2312"/>
          <w:sz w:val="28"/>
          <w:szCs w:val="28"/>
        </w:rPr>
      </w:pPr>
    </w:p>
    <w:p w14:paraId="1D9FC4FD">
      <w:pPr>
        <w:pStyle w:val="17"/>
        <w:adjustRightInd w:val="0"/>
        <w:snapToGrid w:val="0"/>
        <w:spacing w:after="0" w:line="588" w:lineRule="exact"/>
        <w:jc w:val="center"/>
        <w:rPr>
          <w:rFonts w:hint="eastAsia" w:ascii="方正仿宋_GB2312" w:hAnsi="方正仿宋_GB2312" w:eastAsia="方正仿宋_GB2312" w:cs="方正仿宋_GB2312"/>
          <w:sz w:val="28"/>
          <w:szCs w:val="28"/>
        </w:rPr>
      </w:pPr>
    </w:p>
    <w:p w14:paraId="75C83C6C">
      <w:pPr>
        <w:pStyle w:val="17"/>
        <w:adjustRightInd w:val="0"/>
        <w:snapToGrid w:val="0"/>
        <w:spacing w:after="0" w:line="588" w:lineRule="exact"/>
        <w:jc w:val="center"/>
        <w:rPr>
          <w:rFonts w:hint="eastAsia" w:ascii="方正仿宋_GB2312" w:hAnsi="方正仿宋_GB2312" w:eastAsia="方正仿宋_GB2312" w:cs="方正仿宋_GB2312"/>
          <w:sz w:val="28"/>
          <w:szCs w:val="28"/>
        </w:rPr>
      </w:pPr>
    </w:p>
    <w:p w14:paraId="590E890A">
      <w:pPr>
        <w:pStyle w:val="24"/>
        <w:spacing w:line="600" w:lineRule="exact"/>
        <w:ind w:right="-199" w:firstLine="0" w:firstLineChars="0"/>
        <w:rPr>
          <w:rFonts w:hint="eastAsia" w:ascii="黑体" w:hAnsi="黑体" w:eastAsia="黑体" w:cs="黑体"/>
          <w:b/>
          <w:bCs/>
          <w:sz w:val="44"/>
          <w:szCs w:val="44"/>
        </w:rPr>
      </w:pPr>
      <w:r>
        <w:rPr>
          <w:rFonts w:hint="eastAsia" w:ascii="黑体" w:hAnsi="黑体" w:eastAsia="黑体" w:cs="黑体"/>
          <w:b/>
          <w:bCs/>
          <w:sz w:val="44"/>
          <w:szCs w:val="44"/>
        </w:rPr>
        <w:t>北京城市可信数据空间数据流通利用基础设施示范工程建设项目资金申请报告</w:t>
      </w:r>
    </w:p>
    <w:p w14:paraId="4C2F90CD">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p>
    <w:p w14:paraId="0D5DDC5B">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p>
    <w:p w14:paraId="319EA63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p>
    <w:p w14:paraId="4BCEE43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p>
    <w:p w14:paraId="28640D80">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p>
    <w:p w14:paraId="30CF07C1">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p>
    <w:p w14:paraId="041F7CE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p>
    <w:p w14:paraId="3602B456">
      <w:pPr>
        <w:keepNext w:val="0"/>
        <w:keepLines w:val="0"/>
        <w:pageBreakBefore w:val="0"/>
        <w:widowControl w:val="0"/>
        <w:kinsoku/>
        <w:wordWrap/>
        <w:overflowPunct/>
        <w:topLinePunct w:val="0"/>
        <w:autoSpaceDE/>
        <w:autoSpaceDN/>
        <w:bidi w:val="0"/>
        <w:adjustRightInd w:val="0"/>
        <w:snapToGrid w:val="0"/>
        <w:spacing w:line="600" w:lineRule="exact"/>
        <w:ind w:firstLine="723" w:firstLineChars="200"/>
        <w:textAlignment w:val="auto"/>
        <w:rPr>
          <w:rFonts w:hint="eastAsia" w:ascii="方正仿宋_GB2312" w:hAnsi="方正仿宋_GB2312" w:eastAsia="方正仿宋_GB2312" w:cs="方正仿宋_GB2312"/>
          <w:b/>
          <w:bCs/>
          <w:sz w:val="36"/>
          <w:szCs w:val="36"/>
        </w:rPr>
      </w:pPr>
      <w:r>
        <w:rPr>
          <w:rFonts w:hint="eastAsia" w:ascii="方正仿宋_GB2312" w:hAnsi="方正仿宋_GB2312" w:eastAsia="方正仿宋_GB2312" w:cs="方正仿宋_GB2312"/>
          <w:b/>
          <w:bCs/>
          <w:sz w:val="36"/>
          <w:szCs w:val="36"/>
        </w:rPr>
        <w:t>项目单位：北京数据集团有限公司</w:t>
      </w:r>
    </w:p>
    <w:p w14:paraId="76C32816">
      <w:pPr>
        <w:keepNext w:val="0"/>
        <w:keepLines w:val="0"/>
        <w:pageBreakBefore w:val="0"/>
        <w:widowControl w:val="0"/>
        <w:kinsoku/>
        <w:wordWrap/>
        <w:overflowPunct/>
        <w:topLinePunct w:val="0"/>
        <w:autoSpaceDE/>
        <w:autoSpaceDN/>
        <w:bidi w:val="0"/>
        <w:adjustRightInd w:val="0"/>
        <w:snapToGrid w:val="0"/>
        <w:spacing w:line="600" w:lineRule="exact"/>
        <w:ind w:firstLine="723" w:firstLineChars="200"/>
        <w:textAlignment w:val="auto"/>
        <w:rPr>
          <w:rFonts w:hint="default" w:ascii="方正仿宋_GB2312" w:hAnsi="方正仿宋_GB2312" w:eastAsia="方正仿宋_GB2312" w:cs="方正仿宋_GB2312"/>
          <w:b/>
          <w:bCs/>
          <w:sz w:val="36"/>
          <w:szCs w:val="36"/>
          <w:lang w:val="en-US" w:eastAsia="zh-CN"/>
        </w:rPr>
      </w:pPr>
      <w:r>
        <w:rPr>
          <w:rFonts w:hint="eastAsia" w:ascii="方正仿宋_GB2312" w:hAnsi="方正仿宋_GB2312" w:eastAsia="方正仿宋_GB2312" w:cs="方正仿宋_GB2312"/>
          <w:b/>
          <w:bCs/>
          <w:sz w:val="36"/>
          <w:szCs w:val="36"/>
        </w:rPr>
        <w:t>申报方向：数据流通利用基础设施</w:t>
      </w:r>
      <w:r>
        <w:rPr>
          <w:rFonts w:hint="eastAsia" w:ascii="方正仿宋_GB2312" w:hAnsi="方正仿宋_GB2312" w:eastAsia="方正仿宋_GB2312" w:cs="方正仿宋_GB2312"/>
          <w:b/>
          <w:bCs/>
          <w:sz w:val="36"/>
          <w:szCs w:val="36"/>
          <w:lang w:val="en-US" w:eastAsia="zh-CN"/>
        </w:rPr>
        <w:t>试点项目方向</w:t>
      </w:r>
    </w:p>
    <w:p w14:paraId="07A3CEAA">
      <w:pPr>
        <w:keepNext w:val="0"/>
        <w:keepLines w:val="0"/>
        <w:pageBreakBefore w:val="0"/>
        <w:widowControl w:val="0"/>
        <w:kinsoku/>
        <w:wordWrap/>
        <w:overflowPunct/>
        <w:topLinePunct w:val="0"/>
        <w:autoSpaceDE/>
        <w:autoSpaceDN/>
        <w:bidi w:val="0"/>
        <w:adjustRightInd w:val="0"/>
        <w:snapToGrid w:val="0"/>
        <w:spacing w:line="600" w:lineRule="exact"/>
        <w:ind w:firstLine="723" w:firstLineChars="200"/>
        <w:textAlignment w:val="auto"/>
        <w:rPr>
          <w:rFonts w:hint="eastAsia" w:ascii="方正仿宋_GB2312" w:hAnsi="方正仿宋_GB2312" w:eastAsia="方正仿宋_GB2312" w:cs="方正仿宋_GB2312"/>
          <w:b/>
          <w:bCs/>
          <w:sz w:val="36"/>
          <w:szCs w:val="36"/>
        </w:rPr>
      </w:pPr>
      <w:r>
        <w:rPr>
          <w:rFonts w:hint="eastAsia" w:ascii="方正仿宋_GB2312" w:hAnsi="方正仿宋_GB2312" w:eastAsia="方正仿宋_GB2312" w:cs="方正仿宋_GB2312"/>
          <w:b/>
          <w:bCs/>
          <w:sz w:val="36"/>
          <w:szCs w:val="36"/>
        </w:rPr>
        <w:t>编制单位：中国信息通信研究院</w:t>
      </w:r>
    </w:p>
    <w:p w14:paraId="37E5BE17">
      <w:pPr>
        <w:keepNext w:val="0"/>
        <w:keepLines w:val="0"/>
        <w:pageBreakBefore w:val="0"/>
        <w:widowControl w:val="0"/>
        <w:kinsoku/>
        <w:wordWrap/>
        <w:overflowPunct/>
        <w:topLinePunct w:val="0"/>
        <w:autoSpaceDE/>
        <w:autoSpaceDN/>
        <w:bidi w:val="0"/>
        <w:adjustRightInd w:val="0"/>
        <w:snapToGrid w:val="0"/>
        <w:spacing w:line="600" w:lineRule="exact"/>
        <w:ind w:firstLine="723" w:firstLineChars="200"/>
        <w:textAlignment w:val="auto"/>
        <w:rPr>
          <w:rFonts w:hint="eastAsia" w:ascii="方正仿宋_GB2312" w:hAnsi="方正仿宋_GB2312" w:eastAsia="方正仿宋_GB2312" w:cs="方正仿宋_GB2312"/>
          <w:b/>
          <w:bCs/>
          <w:sz w:val="36"/>
          <w:szCs w:val="36"/>
          <w:highlight w:val="none"/>
        </w:rPr>
      </w:pPr>
      <w:r>
        <w:rPr>
          <w:rFonts w:hint="eastAsia" w:ascii="方正仿宋_GB2312" w:hAnsi="方正仿宋_GB2312" w:eastAsia="方正仿宋_GB2312" w:cs="方正仿宋_GB2312"/>
          <w:b/>
          <w:bCs/>
          <w:sz w:val="36"/>
          <w:szCs w:val="36"/>
          <w:highlight w:val="none"/>
        </w:rPr>
        <w:t>项目责任人：晋梁昊</w:t>
      </w:r>
    </w:p>
    <w:p w14:paraId="05C32AB7">
      <w:pPr>
        <w:keepNext w:val="0"/>
        <w:keepLines w:val="0"/>
        <w:pageBreakBefore w:val="0"/>
        <w:widowControl w:val="0"/>
        <w:kinsoku/>
        <w:wordWrap/>
        <w:overflowPunct/>
        <w:topLinePunct w:val="0"/>
        <w:autoSpaceDE/>
        <w:autoSpaceDN/>
        <w:bidi w:val="0"/>
        <w:adjustRightInd w:val="0"/>
        <w:snapToGrid w:val="0"/>
        <w:spacing w:line="600" w:lineRule="exact"/>
        <w:ind w:firstLine="723" w:firstLineChars="200"/>
        <w:textAlignment w:val="auto"/>
        <w:rPr>
          <w:rFonts w:hint="eastAsia" w:ascii="方正仿宋_GB2312" w:hAnsi="方正仿宋_GB2312" w:eastAsia="方正仿宋_GB2312" w:cs="方正仿宋_GB2312"/>
          <w:b/>
          <w:bCs/>
          <w:sz w:val="36"/>
          <w:szCs w:val="36"/>
          <w:highlight w:val="none"/>
          <w:lang w:val="en-US" w:eastAsia="zh-CN"/>
        </w:rPr>
      </w:pPr>
      <w:r>
        <w:rPr>
          <w:rFonts w:hint="eastAsia" w:ascii="方正仿宋_GB2312" w:hAnsi="方正仿宋_GB2312" w:eastAsia="方正仿宋_GB2312" w:cs="方正仿宋_GB2312"/>
          <w:b/>
          <w:bCs/>
          <w:sz w:val="36"/>
          <w:szCs w:val="36"/>
          <w:highlight w:val="none"/>
          <w:lang w:val="en-US" w:eastAsia="zh-CN"/>
        </w:rPr>
        <w:t>联系电话：18530029868</w:t>
      </w:r>
    </w:p>
    <w:p w14:paraId="673E7BAA">
      <w:pPr>
        <w:keepNext w:val="0"/>
        <w:keepLines w:val="0"/>
        <w:pageBreakBefore w:val="0"/>
        <w:widowControl w:val="0"/>
        <w:kinsoku/>
        <w:wordWrap/>
        <w:overflowPunct/>
        <w:topLinePunct w:val="0"/>
        <w:autoSpaceDE/>
        <w:autoSpaceDN/>
        <w:bidi w:val="0"/>
        <w:adjustRightInd w:val="0"/>
        <w:snapToGrid w:val="0"/>
        <w:spacing w:line="600" w:lineRule="exact"/>
        <w:ind w:firstLine="723" w:firstLineChars="200"/>
        <w:textAlignment w:val="auto"/>
        <w:rPr>
          <w:rFonts w:hint="eastAsia" w:ascii="方正仿宋_GB2312" w:hAnsi="方正仿宋_GB2312" w:eastAsia="方正仿宋_GB2312" w:cs="方正仿宋_GB2312"/>
          <w:b/>
          <w:bCs/>
          <w:sz w:val="36"/>
          <w:szCs w:val="36"/>
          <w:highlight w:val="none"/>
        </w:rPr>
      </w:pPr>
      <w:r>
        <w:rPr>
          <w:rFonts w:hint="eastAsia" w:ascii="方正仿宋_GB2312" w:hAnsi="方正仿宋_GB2312" w:eastAsia="方正仿宋_GB2312" w:cs="方正仿宋_GB2312"/>
          <w:b/>
          <w:bCs/>
          <w:sz w:val="36"/>
          <w:szCs w:val="36"/>
          <w:highlight w:val="none"/>
        </w:rPr>
        <w:t>申报时间：2026年</w:t>
      </w:r>
      <w:r>
        <w:rPr>
          <w:rFonts w:hint="eastAsia" w:ascii="方正仿宋_GB2312" w:hAnsi="方正仿宋_GB2312" w:eastAsia="方正仿宋_GB2312" w:cs="方正仿宋_GB2312"/>
          <w:b/>
          <w:bCs/>
          <w:sz w:val="36"/>
          <w:szCs w:val="36"/>
          <w:highlight w:val="none"/>
          <w:lang w:val="en-US" w:eastAsia="zh-CN"/>
        </w:rPr>
        <w:t>5</w:t>
      </w:r>
      <w:r>
        <w:rPr>
          <w:rFonts w:hint="eastAsia" w:ascii="方正仿宋_GB2312" w:hAnsi="方正仿宋_GB2312" w:eastAsia="方正仿宋_GB2312" w:cs="方正仿宋_GB2312"/>
          <w:b/>
          <w:bCs/>
          <w:sz w:val="36"/>
          <w:szCs w:val="36"/>
          <w:highlight w:val="none"/>
        </w:rPr>
        <w:t>月</w:t>
      </w:r>
    </w:p>
    <w:p w14:paraId="2DC9321A">
      <w:pPr>
        <w:adjustRightInd w:val="0"/>
        <w:snapToGrid w:val="0"/>
        <w:spacing w:line="588" w:lineRule="exact"/>
        <w:ind w:firstLine="560" w:firstLineChars="200"/>
        <w:jc w:val="center"/>
        <w:rPr>
          <w:rFonts w:hint="eastAsia" w:ascii="方正仿宋_GB2312" w:hAnsi="方正仿宋_GB2312" w:eastAsia="方正仿宋_GB2312" w:cs="方正仿宋_GB2312"/>
          <w:sz w:val="28"/>
          <w:szCs w:val="28"/>
        </w:rPr>
      </w:pPr>
    </w:p>
    <w:p w14:paraId="19645DB6">
      <w:pPr>
        <w:adjustRightInd w:val="0"/>
        <w:snapToGrid w:val="0"/>
        <w:spacing w:line="588" w:lineRule="exact"/>
        <w:ind w:firstLine="560" w:firstLineChars="200"/>
        <w:jc w:val="center"/>
        <w:rPr>
          <w:rFonts w:hint="eastAsia" w:ascii="方正仿宋_GB2312" w:hAnsi="方正仿宋_GB2312" w:eastAsia="方正仿宋_GB2312" w:cs="方正仿宋_GB2312"/>
          <w:sz w:val="28"/>
          <w:szCs w:val="28"/>
        </w:rPr>
      </w:pPr>
    </w:p>
    <w:p w14:paraId="2DDF2C72">
      <w:pPr>
        <w:adjustRightInd w:val="0"/>
        <w:snapToGrid w:val="0"/>
        <w:spacing w:line="588" w:lineRule="exact"/>
        <w:ind w:firstLine="560" w:firstLineChars="200"/>
        <w:jc w:val="center"/>
        <w:rPr>
          <w:rFonts w:hint="eastAsia" w:ascii="方正仿宋_GB2312" w:hAnsi="方正仿宋_GB2312" w:eastAsia="方正仿宋_GB2312" w:cs="方正仿宋_GB2312"/>
          <w:sz w:val="28"/>
          <w:szCs w:val="28"/>
        </w:rPr>
      </w:pPr>
    </w:p>
    <w:p w14:paraId="40A946EF">
      <w:pPr>
        <w:adjustRightInd w:val="0"/>
        <w:snapToGrid w:val="0"/>
        <w:spacing w:line="588" w:lineRule="exact"/>
        <w:jc w:val="both"/>
        <w:rPr>
          <w:rFonts w:hint="eastAsia" w:ascii="方正仿宋_GB2312" w:hAnsi="方正仿宋_GB2312" w:eastAsia="方正仿宋_GB2312" w:cs="方正仿宋_GB2312"/>
          <w:sz w:val="28"/>
          <w:szCs w:val="28"/>
        </w:rPr>
      </w:pPr>
    </w:p>
    <w:p w14:paraId="06B5E4FD">
      <w:pPr>
        <w:adjustRightInd w:val="0"/>
        <w:snapToGrid w:val="0"/>
        <w:spacing w:line="588" w:lineRule="exact"/>
        <w:ind w:firstLine="560" w:firstLineChars="200"/>
        <w:jc w:val="center"/>
        <w:rPr>
          <w:rFonts w:hint="eastAsia" w:ascii="方正仿宋_GB2312" w:hAnsi="方正仿宋_GB2312" w:eastAsia="方正仿宋_GB2312" w:cs="方正仿宋_GB2312"/>
          <w:sz w:val="28"/>
          <w:szCs w:val="28"/>
        </w:rPr>
        <w:sectPr>
          <w:footerReference r:id="rId5" w:type="default"/>
          <w:pgSz w:w="11906" w:h="16838"/>
          <w:pgMar w:top="1440" w:right="1800" w:bottom="1440" w:left="1800" w:header="851" w:footer="992" w:gutter="0"/>
          <w:pgNumType w:fmt="upperRoman"/>
          <w:cols w:space="720" w:num="1"/>
          <w:docGrid w:type="lines" w:linePitch="312" w:charSpace="0"/>
        </w:sectPr>
      </w:pPr>
    </w:p>
    <w:p w14:paraId="24965BFA">
      <w:pPr>
        <w:adjustRightInd w:val="0"/>
        <w:snapToGrid w:val="0"/>
        <w:spacing w:line="588" w:lineRule="exact"/>
        <w:ind w:firstLine="560" w:firstLineChars="200"/>
        <w:jc w:val="center"/>
        <w:rPr>
          <w:rFonts w:hint="eastAsia" w:ascii="方正仿宋_GB2312" w:hAnsi="方正仿宋_GB2312" w:eastAsia="方正仿宋_GB2312" w:cs="方正仿宋_GB2312"/>
          <w:sz w:val="28"/>
          <w:szCs w:val="28"/>
        </w:rPr>
      </w:pPr>
    </w:p>
    <w:p w14:paraId="2140F3E9">
      <w:pPr>
        <w:adjustRightInd w:val="0"/>
        <w:snapToGrid w:val="0"/>
        <w:spacing w:line="360" w:lineRule="auto"/>
        <w:ind w:left="0" w:leftChars="0" w:firstLine="0" w:firstLineChars="0"/>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drawing>
          <wp:inline distT="0" distB="0" distL="114300" distR="114300">
            <wp:extent cx="7336790" cy="5186680"/>
            <wp:effectExtent l="0" t="0" r="20320" b="3810"/>
            <wp:docPr id="8" name="图片 8" descr="工程甲级资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工程甲级资质"/>
                    <pic:cNvPicPr>
                      <a:picLocks noChangeAspect="1"/>
                    </pic:cNvPicPr>
                  </pic:nvPicPr>
                  <pic:blipFill>
                    <a:blip r:embed="rId11"/>
                    <a:stretch>
                      <a:fillRect/>
                    </a:stretch>
                  </pic:blipFill>
                  <pic:spPr>
                    <a:xfrm rot="16200000">
                      <a:off x="0" y="0"/>
                      <a:ext cx="7336790" cy="5186680"/>
                    </a:xfrm>
                    <a:prstGeom prst="rect">
                      <a:avLst/>
                    </a:prstGeom>
                  </pic:spPr>
                </pic:pic>
              </a:graphicData>
            </a:graphic>
          </wp:inline>
        </w:drawing>
      </w:r>
    </w:p>
    <w:p w14:paraId="31C03CBC">
      <w:pPr>
        <w:adjustRightInd w:val="0"/>
        <w:snapToGrid w:val="0"/>
        <w:spacing w:line="588" w:lineRule="exact"/>
        <w:ind w:left="0" w:leftChars="0" w:firstLine="0" w:firstLineChars="0"/>
        <w:jc w:val="both"/>
        <w:rPr>
          <w:rFonts w:hint="eastAsia" w:ascii="方正仿宋_GB2312" w:hAnsi="方正仿宋_GB2312" w:eastAsia="方正仿宋_GB2312" w:cs="方正仿宋_GB2312"/>
          <w:sz w:val="28"/>
          <w:szCs w:val="28"/>
        </w:rPr>
      </w:pPr>
    </w:p>
    <w:p w14:paraId="5F7CCCFF">
      <w:pPr>
        <w:adjustRightInd w:val="0"/>
        <w:snapToGrid w:val="0"/>
        <w:spacing w:line="360" w:lineRule="auto"/>
        <w:rPr>
          <w:rFonts w:hint="eastAsia" w:ascii="方正仿宋_GB2312" w:hAnsi="方正仿宋_GB2312" w:eastAsia="方正仿宋_GB2312" w:cs="方正仿宋_GB2312"/>
          <w:sz w:val="28"/>
          <w:szCs w:val="28"/>
        </w:rPr>
        <w:sectPr>
          <w:footerReference r:id="rId6" w:type="default"/>
          <w:pgSz w:w="11906" w:h="16838"/>
          <w:pgMar w:top="1440" w:right="1800" w:bottom="1440" w:left="1800" w:header="851" w:footer="992" w:gutter="0"/>
          <w:pgNumType w:fmt="upperRoman" w:start="1"/>
          <w:cols w:space="720" w:num="1"/>
          <w:docGrid w:type="lines" w:linePitch="312" w:charSpace="0"/>
        </w:sectPr>
      </w:pPr>
    </w:p>
    <w:p w14:paraId="68F498A2">
      <w:pPr>
        <w:spacing w:line="600" w:lineRule="exact"/>
        <w:ind w:firstLine="0" w:firstLineChars="0"/>
        <w:jc w:val="center"/>
        <w:rPr>
          <w:rFonts w:hint="eastAsia" w:ascii="Times New Roman" w:hAnsi="Times New Roman" w:eastAsia="方正黑体_GBK" w:cs="Times New Roman"/>
          <w:sz w:val="32"/>
          <w:szCs w:val="32"/>
        </w:rPr>
      </w:pPr>
      <w:r>
        <w:rPr>
          <w:rFonts w:hint="eastAsia" w:ascii="Times New Roman" w:hAnsi="Times New Roman" w:eastAsia="方正黑体_GBK" w:cs="Times New Roman"/>
          <w:sz w:val="32"/>
          <w:szCs w:val="32"/>
        </w:rPr>
        <w:t>项目基本情况表</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446"/>
        <w:gridCol w:w="205"/>
        <w:gridCol w:w="1233"/>
        <w:gridCol w:w="505"/>
        <w:gridCol w:w="1875"/>
        <w:gridCol w:w="107"/>
        <w:gridCol w:w="1447"/>
      </w:tblGrid>
      <w:tr w14:paraId="6A7D1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tcPr>
          <w:p w14:paraId="0A8D867D">
            <w:pPr>
              <w:keepNext w:val="0"/>
              <w:keepLines w:val="0"/>
              <w:pageBreakBefore w:val="0"/>
              <w:widowControl w:val="0"/>
              <w:kinsoku/>
              <w:wordWrap/>
              <w:overflowPunct/>
              <w:topLinePunct w:val="0"/>
              <w:autoSpaceDE/>
              <w:autoSpaceDN/>
              <w:bidi w:val="0"/>
              <w:adjustRightInd w:val="0"/>
              <w:snapToGrid w:val="0"/>
              <w:spacing w:line="588" w:lineRule="exac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单位名称</w:t>
            </w:r>
          </w:p>
        </w:tc>
        <w:tc>
          <w:tcPr>
            <w:tcW w:w="6818" w:type="dxa"/>
            <w:gridSpan w:val="7"/>
          </w:tcPr>
          <w:p w14:paraId="4D26278B">
            <w:pPr>
              <w:keepNext w:val="0"/>
              <w:keepLines w:val="0"/>
              <w:pageBreakBefore w:val="0"/>
              <w:widowControl w:val="0"/>
              <w:kinsoku/>
              <w:wordWrap/>
              <w:overflowPunct/>
              <w:topLinePunct w:val="0"/>
              <w:autoSpaceDE/>
              <w:autoSpaceDN/>
              <w:bidi w:val="0"/>
              <w:adjustRightInd w:val="0"/>
              <w:snapToGrid w:val="0"/>
              <w:spacing w:line="588" w:lineRule="exac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北京数据集团有限公司</w:t>
            </w:r>
          </w:p>
        </w:tc>
      </w:tr>
      <w:tr w14:paraId="3E725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7BB25DB">
            <w:pPr>
              <w:keepNext w:val="0"/>
              <w:keepLines w:val="0"/>
              <w:pageBreakBefore w:val="0"/>
              <w:widowControl w:val="0"/>
              <w:kinsoku/>
              <w:wordWrap/>
              <w:overflowPunct/>
              <w:topLinePunct w:val="0"/>
              <w:autoSpaceDE/>
              <w:autoSpaceDN/>
              <w:bidi w:val="0"/>
              <w:adjustRightInd w:val="0"/>
              <w:snapToGrid w:val="0"/>
              <w:spacing w:line="588" w:lineRule="exac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项目名称</w:t>
            </w:r>
          </w:p>
        </w:tc>
        <w:tc>
          <w:tcPr>
            <w:tcW w:w="6818" w:type="dxa"/>
            <w:gridSpan w:val="7"/>
          </w:tcPr>
          <w:p w14:paraId="3027DBCE">
            <w:pPr>
              <w:keepNext w:val="0"/>
              <w:keepLines w:val="0"/>
              <w:pageBreakBefore w:val="0"/>
              <w:widowControl w:val="0"/>
              <w:kinsoku/>
              <w:wordWrap/>
              <w:overflowPunct/>
              <w:topLinePunct w:val="0"/>
              <w:autoSpaceDE/>
              <w:autoSpaceDN/>
              <w:bidi w:val="0"/>
              <w:adjustRightInd w:val="0"/>
              <w:snapToGrid w:val="0"/>
              <w:spacing w:line="588" w:lineRule="exac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北京城市可信数据空间数据流通利用基础设施示范工程</w:t>
            </w:r>
          </w:p>
        </w:tc>
      </w:tr>
      <w:tr w14:paraId="03A51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33F1548">
            <w:pPr>
              <w:keepNext w:val="0"/>
              <w:keepLines w:val="0"/>
              <w:pageBreakBefore w:val="0"/>
              <w:widowControl w:val="0"/>
              <w:kinsoku/>
              <w:wordWrap/>
              <w:overflowPunct/>
              <w:topLinePunct w:val="0"/>
              <w:autoSpaceDE/>
              <w:autoSpaceDN/>
              <w:bidi w:val="0"/>
              <w:adjustRightInd w:val="0"/>
              <w:snapToGrid w:val="0"/>
              <w:spacing w:line="588" w:lineRule="exac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成立时间</w:t>
            </w:r>
          </w:p>
        </w:tc>
        <w:tc>
          <w:tcPr>
            <w:tcW w:w="2884" w:type="dxa"/>
            <w:gridSpan w:val="3"/>
          </w:tcPr>
          <w:p w14:paraId="4E86BAA4">
            <w:pPr>
              <w:keepNext w:val="0"/>
              <w:keepLines w:val="0"/>
              <w:pageBreakBefore w:val="0"/>
              <w:widowControl w:val="0"/>
              <w:kinsoku/>
              <w:wordWrap/>
              <w:overflowPunct/>
              <w:topLinePunct w:val="0"/>
              <w:autoSpaceDE/>
              <w:autoSpaceDN/>
              <w:bidi w:val="0"/>
              <w:adjustRightInd w:val="0"/>
              <w:snapToGrid w:val="0"/>
              <w:spacing w:line="588" w:lineRule="exac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2025年7月22日</w:t>
            </w:r>
          </w:p>
        </w:tc>
        <w:tc>
          <w:tcPr>
            <w:tcW w:w="2487" w:type="dxa"/>
            <w:gridSpan w:val="3"/>
          </w:tcPr>
          <w:p w14:paraId="40682509">
            <w:pPr>
              <w:keepNext w:val="0"/>
              <w:keepLines w:val="0"/>
              <w:pageBreakBefore w:val="0"/>
              <w:widowControl w:val="0"/>
              <w:kinsoku/>
              <w:wordWrap/>
              <w:overflowPunct/>
              <w:topLinePunct w:val="0"/>
              <w:autoSpaceDE/>
              <w:autoSpaceDN/>
              <w:bidi w:val="0"/>
              <w:adjustRightInd w:val="0"/>
              <w:snapToGrid w:val="0"/>
              <w:spacing w:line="588" w:lineRule="exac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注册资本（万元）</w:t>
            </w:r>
          </w:p>
        </w:tc>
        <w:tc>
          <w:tcPr>
            <w:tcW w:w="1447" w:type="dxa"/>
          </w:tcPr>
          <w:p w14:paraId="5773D96B">
            <w:pPr>
              <w:keepNext w:val="0"/>
              <w:keepLines w:val="0"/>
              <w:pageBreakBefore w:val="0"/>
              <w:widowControl w:val="0"/>
              <w:kinsoku/>
              <w:wordWrap/>
              <w:overflowPunct/>
              <w:topLinePunct w:val="0"/>
              <w:autoSpaceDE/>
              <w:autoSpaceDN/>
              <w:bidi w:val="0"/>
              <w:adjustRightInd w:val="0"/>
              <w:snapToGrid w:val="0"/>
              <w:spacing w:line="588" w:lineRule="exac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600000</w:t>
            </w:r>
          </w:p>
        </w:tc>
      </w:tr>
      <w:tr w14:paraId="0A34E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restart"/>
            <w:vAlign w:val="center"/>
          </w:tcPr>
          <w:p w14:paraId="2AB20EFD">
            <w:pPr>
              <w:keepNext w:val="0"/>
              <w:keepLines w:val="0"/>
              <w:pageBreakBefore w:val="0"/>
              <w:widowControl w:val="0"/>
              <w:kinsoku/>
              <w:wordWrap/>
              <w:overflowPunct/>
              <w:topLinePunct w:val="0"/>
              <w:autoSpaceDE/>
              <w:autoSpaceDN/>
              <w:bidi w:val="0"/>
              <w:adjustRightInd w:val="0"/>
              <w:snapToGrid w:val="0"/>
              <w:spacing w:line="588" w:lineRule="exac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前五位股东情况</w:t>
            </w:r>
          </w:p>
        </w:tc>
        <w:tc>
          <w:tcPr>
            <w:tcW w:w="5371" w:type="dxa"/>
            <w:gridSpan w:val="6"/>
          </w:tcPr>
          <w:p w14:paraId="2A2DB6E2">
            <w:pPr>
              <w:keepNext w:val="0"/>
              <w:keepLines w:val="0"/>
              <w:pageBreakBefore w:val="0"/>
              <w:widowControl w:val="0"/>
              <w:kinsoku/>
              <w:wordWrap/>
              <w:overflowPunct/>
              <w:topLinePunct w:val="0"/>
              <w:autoSpaceDE/>
              <w:autoSpaceDN/>
              <w:bidi w:val="0"/>
              <w:adjustRightInd w:val="0"/>
              <w:snapToGrid w:val="0"/>
              <w:spacing w:line="588" w:lineRule="exac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股东名称</w:t>
            </w:r>
          </w:p>
        </w:tc>
        <w:tc>
          <w:tcPr>
            <w:tcW w:w="1447" w:type="dxa"/>
          </w:tcPr>
          <w:p w14:paraId="750B2B83">
            <w:pPr>
              <w:keepNext w:val="0"/>
              <w:keepLines w:val="0"/>
              <w:pageBreakBefore w:val="0"/>
              <w:widowControl w:val="0"/>
              <w:kinsoku/>
              <w:wordWrap/>
              <w:overflowPunct/>
              <w:topLinePunct w:val="0"/>
              <w:autoSpaceDE/>
              <w:autoSpaceDN/>
              <w:bidi w:val="0"/>
              <w:adjustRightInd w:val="0"/>
              <w:snapToGrid w:val="0"/>
              <w:spacing w:line="588" w:lineRule="exac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持股比例</w:t>
            </w:r>
          </w:p>
        </w:tc>
      </w:tr>
      <w:tr w14:paraId="62992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tcPr>
          <w:p w14:paraId="1DF8901B">
            <w:pPr>
              <w:keepNext w:val="0"/>
              <w:keepLines w:val="0"/>
              <w:pageBreakBefore w:val="0"/>
              <w:widowControl w:val="0"/>
              <w:kinsoku/>
              <w:wordWrap/>
              <w:overflowPunct/>
              <w:topLinePunct w:val="0"/>
              <w:autoSpaceDE/>
              <w:autoSpaceDN/>
              <w:bidi w:val="0"/>
              <w:adjustRightInd w:val="0"/>
              <w:snapToGrid w:val="0"/>
              <w:spacing w:line="588" w:lineRule="exact"/>
              <w:textAlignment w:val="auto"/>
              <w:rPr>
                <w:rFonts w:hint="eastAsia" w:ascii="方正仿宋_GB2312" w:hAnsi="方正仿宋_GB2312" w:eastAsia="方正仿宋_GB2312" w:cs="方正仿宋_GB2312"/>
                <w:sz w:val="28"/>
                <w:szCs w:val="28"/>
              </w:rPr>
            </w:pPr>
          </w:p>
        </w:tc>
        <w:tc>
          <w:tcPr>
            <w:tcW w:w="5371" w:type="dxa"/>
            <w:gridSpan w:val="6"/>
          </w:tcPr>
          <w:p w14:paraId="3AEA379B">
            <w:pPr>
              <w:keepNext w:val="0"/>
              <w:keepLines w:val="0"/>
              <w:pageBreakBefore w:val="0"/>
              <w:widowControl w:val="0"/>
              <w:kinsoku/>
              <w:wordWrap/>
              <w:overflowPunct/>
              <w:topLinePunct w:val="0"/>
              <w:autoSpaceDE/>
              <w:autoSpaceDN/>
              <w:bidi w:val="0"/>
              <w:adjustRightInd w:val="0"/>
              <w:snapToGrid w:val="0"/>
              <w:spacing w:line="588" w:lineRule="exac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北京市国有资产经营有限责任公司</w:t>
            </w:r>
          </w:p>
        </w:tc>
        <w:tc>
          <w:tcPr>
            <w:tcW w:w="1447" w:type="dxa"/>
          </w:tcPr>
          <w:p w14:paraId="12FA8DE0">
            <w:pPr>
              <w:keepNext w:val="0"/>
              <w:keepLines w:val="0"/>
              <w:pageBreakBefore w:val="0"/>
              <w:widowControl w:val="0"/>
              <w:kinsoku/>
              <w:wordWrap/>
              <w:overflowPunct/>
              <w:topLinePunct w:val="0"/>
              <w:autoSpaceDE/>
              <w:autoSpaceDN/>
              <w:bidi w:val="0"/>
              <w:adjustRightInd w:val="0"/>
              <w:snapToGrid w:val="0"/>
              <w:spacing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100%</w:t>
            </w:r>
          </w:p>
        </w:tc>
      </w:tr>
      <w:tr w14:paraId="6C3CF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restart"/>
            <w:vAlign w:val="center"/>
          </w:tcPr>
          <w:p w14:paraId="29745C18">
            <w:pPr>
              <w:keepNext w:val="0"/>
              <w:keepLines w:val="0"/>
              <w:pageBreakBefore w:val="0"/>
              <w:widowControl w:val="0"/>
              <w:kinsoku/>
              <w:wordWrap/>
              <w:overflowPunct/>
              <w:topLinePunct w:val="0"/>
              <w:autoSpaceDE/>
              <w:autoSpaceDN/>
              <w:bidi w:val="0"/>
              <w:adjustRightInd w:val="0"/>
              <w:snapToGrid w:val="0"/>
              <w:spacing w:line="588" w:lineRule="exac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近3年财务经营情况</w:t>
            </w:r>
          </w:p>
        </w:tc>
        <w:tc>
          <w:tcPr>
            <w:tcW w:w="1446" w:type="dxa"/>
          </w:tcPr>
          <w:p w14:paraId="7FE70B8D">
            <w:pPr>
              <w:keepNext w:val="0"/>
              <w:keepLines w:val="0"/>
              <w:pageBreakBefore w:val="0"/>
              <w:widowControl w:val="0"/>
              <w:kinsoku/>
              <w:wordWrap/>
              <w:overflowPunct/>
              <w:topLinePunct w:val="0"/>
              <w:autoSpaceDE/>
              <w:autoSpaceDN/>
              <w:bidi w:val="0"/>
              <w:adjustRightInd w:val="0"/>
              <w:snapToGrid w:val="0"/>
              <w:spacing w:line="588" w:lineRule="exact"/>
              <w:textAlignment w:val="auto"/>
              <w:rPr>
                <w:rFonts w:hint="eastAsia" w:ascii="方正仿宋_GB2312" w:hAnsi="方正仿宋_GB2312" w:eastAsia="方正仿宋_GB2312" w:cs="方正仿宋_GB2312"/>
                <w:sz w:val="28"/>
                <w:szCs w:val="28"/>
              </w:rPr>
            </w:pPr>
          </w:p>
        </w:tc>
        <w:tc>
          <w:tcPr>
            <w:tcW w:w="1438" w:type="dxa"/>
            <w:gridSpan w:val="2"/>
          </w:tcPr>
          <w:p w14:paraId="17509AA3">
            <w:pPr>
              <w:keepNext w:val="0"/>
              <w:keepLines w:val="0"/>
              <w:pageBreakBefore w:val="0"/>
              <w:widowControl w:val="0"/>
              <w:kinsoku/>
              <w:wordWrap/>
              <w:overflowPunct/>
              <w:topLinePunct w:val="0"/>
              <w:autoSpaceDE/>
              <w:autoSpaceDN/>
              <w:bidi w:val="0"/>
              <w:adjustRightInd w:val="0"/>
              <w:snapToGrid w:val="0"/>
              <w:spacing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202</w:t>
            </w:r>
            <w:r>
              <w:rPr>
                <w:rFonts w:hint="eastAsia" w:ascii="方正仿宋_GB2312" w:hAnsi="方正仿宋_GB2312" w:eastAsia="方正仿宋_GB2312" w:cs="方正仿宋_GB2312"/>
                <w:sz w:val="28"/>
                <w:szCs w:val="28"/>
                <w:lang w:val="en-US" w:eastAsia="zh-CN"/>
              </w:rPr>
              <w:t>3</w:t>
            </w:r>
            <w:r>
              <w:rPr>
                <w:rFonts w:hint="eastAsia" w:ascii="方正仿宋_GB2312" w:hAnsi="方正仿宋_GB2312" w:eastAsia="方正仿宋_GB2312" w:cs="方正仿宋_GB2312"/>
                <w:sz w:val="28"/>
                <w:szCs w:val="28"/>
              </w:rPr>
              <w:t>年</w:t>
            </w:r>
          </w:p>
        </w:tc>
        <w:tc>
          <w:tcPr>
            <w:tcW w:w="2487" w:type="dxa"/>
            <w:gridSpan w:val="3"/>
          </w:tcPr>
          <w:p w14:paraId="5EB9209E">
            <w:pPr>
              <w:keepNext w:val="0"/>
              <w:keepLines w:val="0"/>
              <w:pageBreakBefore w:val="0"/>
              <w:widowControl w:val="0"/>
              <w:kinsoku/>
              <w:wordWrap/>
              <w:overflowPunct/>
              <w:topLinePunct w:val="0"/>
              <w:autoSpaceDE/>
              <w:autoSpaceDN/>
              <w:bidi w:val="0"/>
              <w:adjustRightInd w:val="0"/>
              <w:snapToGrid w:val="0"/>
              <w:spacing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202</w:t>
            </w:r>
            <w:r>
              <w:rPr>
                <w:rFonts w:hint="eastAsia" w:ascii="方正仿宋_GB2312" w:hAnsi="方正仿宋_GB2312" w:eastAsia="方正仿宋_GB2312" w:cs="方正仿宋_GB2312"/>
                <w:sz w:val="28"/>
                <w:szCs w:val="28"/>
                <w:lang w:val="en-US" w:eastAsia="zh-CN"/>
              </w:rPr>
              <w:t>4</w:t>
            </w:r>
            <w:r>
              <w:rPr>
                <w:rFonts w:hint="eastAsia" w:ascii="方正仿宋_GB2312" w:hAnsi="方正仿宋_GB2312" w:eastAsia="方正仿宋_GB2312" w:cs="方正仿宋_GB2312"/>
                <w:sz w:val="28"/>
                <w:szCs w:val="28"/>
              </w:rPr>
              <w:t>年</w:t>
            </w:r>
          </w:p>
        </w:tc>
        <w:tc>
          <w:tcPr>
            <w:tcW w:w="1447" w:type="dxa"/>
          </w:tcPr>
          <w:p w14:paraId="4E44C1A1">
            <w:pPr>
              <w:keepNext w:val="0"/>
              <w:keepLines w:val="0"/>
              <w:pageBreakBefore w:val="0"/>
              <w:widowControl w:val="0"/>
              <w:kinsoku/>
              <w:wordWrap/>
              <w:overflowPunct/>
              <w:topLinePunct w:val="0"/>
              <w:autoSpaceDE/>
              <w:autoSpaceDN/>
              <w:bidi w:val="0"/>
              <w:adjustRightInd w:val="0"/>
              <w:snapToGrid w:val="0"/>
              <w:spacing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202</w:t>
            </w:r>
            <w:r>
              <w:rPr>
                <w:rFonts w:hint="eastAsia" w:ascii="方正仿宋_GB2312" w:hAnsi="方正仿宋_GB2312" w:eastAsia="方正仿宋_GB2312" w:cs="方正仿宋_GB2312"/>
                <w:sz w:val="28"/>
                <w:szCs w:val="28"/>
                <w:lang w:val="en-US" w:eastAsia="zh-CN"/>
              </w:rPr>
              <w:t>5</w:t>
            </w:r>
            <w:r>
              <w:rPr>
                <w:rFonts w:hint="eastAsia" w:ascii="方正仿宋_GB2312" w:hAnsi="方正仿宋_GB2312" w:eastAsia="方正仿宋_GB2312" w:cs="方正仿宋_GB2312"/>
                <w:sz w:val="28"/>
                <w:szCs w:val="28"/>
              </w:rPr>
              <w:t>年</w:t>
            </w:r>
          </w:p>
        </w:tc>
      </w:tr>
      <w:tr w14:paraId="2DD4C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tcPr>
          <w:p w14:paraId="08D2B537">
            <w:pPr>
              <w:keepNext w:val="0"/>
              <w:keepLines w:val="0"/>
              <w:pageBreakBefore w:val="0"/>
              <w:widowControl w:val="0"/>
              <w:kinsoku/>
              <w:wordWrap/>
              <w:overflowPunct/>
              <w:topLinePunct w:val="0"/>
              <w:autoSpaceDE/>
              <w:autoSpaceDN/>
              <w:bidi w:val="0"/>
              <w:adjustRightInd w:val="0"/>
              <w:snapToGrid w:val="0"/>
              <w:spacing w:line="588" w:lineRule="exact"/>
              <w:textAlignment w:val="auto"/>
              <w:rPr>
                <w:rFonts w:hint="eastAsia" w:ascii="方正仿宋_GB2312" w:hAnsi="方正仿宋_GB2312" w:eastAsia="方正仿宋_GB2312" w:cs="方正仿宋_GB2312"/>
                <w:sz w:val="28"/>
                <w:szCs w:val="28"/>
              </w:rPr>
            </w:pPr>
          </w:p>
        </w:tc>
        <w:tc>
          <w:tcPr>
            <w:tcW w:w="1446" w:type="dxa"/>
          </w:tcPr>
          <w:p w14:paraId="01C13C19">
            <w:pPr>
              <w:keepNext w:val="0"/>
              <w:keepLines w:val="0"/>
              <w:pageBreakBefore w:val="0"/>
              <w:widowControl w:val="0"/>
              <w:kinsoku/>
              <w:wordWrap/>
              <w:overflowPunct/>
              <w:topLinePunct w:val="0"/>
              <w:autoSpaceDE/>
              <w:autoSpaceDN/>
              <w:bidi w:val="0"/>
              <w:adjustRightInd w:val="0"/>
              <w:snapToGrid w:val="0"/>
              <w:spacing w:line="588" w:lineRule="exac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总资产（万元）</w:t>
            </w:r>
          </w:p>
        </w:tc>
        <w:tc>
          <w:tcPr>
            <w:tcW w:w="1438" w:type="dxa"/>
            <w:gridSpan w:val="2"/>
          </w:tcPr>
          <w:p w14:paraId="3AC12149">
            <w:pPr>
              <w:keepNext w:val="0"/>
              <w:keepLines w:val="0"/>
              <w:pageBreakBefore w:val="0"/>
              <w:widowControl w:val="0"/>
              <w:kinsoku/>
              <w:wordWrap/>
              <w:overflowPunct/>
              <w:topLinePunct w:val="0"/>
              <w:autoSpaceDE/>
              <w:autoSpaceDN/>
              <w:bidi w:val="0"/>
              <w:adjustRightInd w:val="0"/>
              <w:snapToGrid w:val="0"/>
              <w:spacing w:line="588" w:lineRule="exact"/>
              <w:jc w:val="center"/>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w:t>
            </w:r>
          </w:p>
        </w:tc>
        <w:tc>
          <w:tcPr>
            <w:tcW w:w="2487" w:type="dxa"/>
            <w:gridSpan w:val="3"/>
          </w:tcPr>
          <w:p w14:paraId="6B748155">
            <w:pPr>
              <w:keepNext w:val="0"/>
              <w:keepLines w:val="0"/>
              <w:pageBreakBefore w:val="0"/>
              <w:widowControl w:val="0"/>
              <w:kinsoku/>
              <w:wordWrap/>
              <w:overflowPunct/>
              <w:topLinePunct w:val="0"/>
              <w:autoSpaceDE/>
              <w:autoSpaceDN/>
              <w:bidi w:val="0"/>
              <w:adjustRightInd w:val="0"/>
              <w:snapToGrid w:val="0"/>
              <w:spacing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lang w:val="en-US" w:eastAsia="zh-CN"/>
              </w:rPr>
              <w:t>/</w:t>
            </w:r>
          </w:p>
        </w:tc>
        <w:tc>
          <w:tcPr>
            <w:tcW w:w="1447" w:type="dxa"/>
          </w:tcPr>
          <w:p w14:paraId="70EF9074">
            <w:pPr>
              <w:keepNext w:val="0"/>
              <w:keepLines w:val="0"/>
              <w:pageBreakBefore w:val="0"/>
              <w:widowControl w:val="0"/>
              <w:kinsoku/>
              <w:wordWrap/>
              <w:overflowPunct/>
              <w:topLinePunct w:val="0"/>
              <w:autoSpaceDE/>
              <w:autoSpaceDN/>
              <w:bidi w:val="0"/>
              <w:adjustRightInd w:val="0"/>
              <w:snapToGrid w:val="0"/>
              <w:spacing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lang w:val="en-US" w:eastAsia="zh-CN"/>
              </w:rPr>
              <w:t>/</w:t>
            </w:r>
          </w:p>
        </w:tc>
      </w:tr>
      <w:tr w14:paraId="4EEB1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tcPr>
          <w:p w14:paraId="0F011CC8">
            <w:pPr>
              <w:keepNext w:val="0"/>
              <w:keepLines w:val="0"/>
              <w:pageBreakBefore w:val="0"/>
              <w:widowControl w:val="0"/>
              <w:kinsoku/>
              <w:wordWrap/>
              <w:overflowPunct/>
              <w:topLinePunct w:val="0"/>
              <w:autoSpaceDE/>
              <w:autoSpaceDN/>
              <w:bidi w:val="0"/>
              <w:adjustRightInd w:val="0"/>
              <w:snapToGrid w:val="0"/>
              <w:spacing w:line="588" w:lineRule="exact"/>
              <w:textAlignment w:val="auto"/>
              <w:rPr>
                <w:rFonts w:hint="eastAsia" w:ascii="方正仿宋_GB2312" w:hAnsi="方正仿宋_GB2312" w:eastAsia="方正仿宋_GB2312" w:cs="方正仿宋_GB2312"/>
                <w:sz w:val="28"/>
                <w:szCs w:val="28"/>
              </w:rPr>
            </w:pPr>
          </w:p>
        </w:tc>
        <w:tc>
          <w:tcPr>
            <w:tcW w:w="1446" w:type="dxa"/>
          </w:tcPr>
          <w:p w14:paraId="7DAD5CB2">
            <w:pPr>
              <w:keepNext w:val="0"/>
              <w:keepLines w:val="0"/>
              <w:pageBreakBefore w:val="0"/>
              <w:widowControl w:val="0"/>
              <w:kinsoku/>
              <w:wordWrap/>
              <w:overflowPunct/>
              <w:topLinePunct w:val="0"/>
              <w:autoSpaceDE/>
              <w:autoSpaceDN/>
              <w:bidi w:val="0"/>
              <w:adjustRightInd w:val="0"/>
              <w:snapToGrid w:val="0"/>
              <w:spacing w:line="588" w:lineRule="exac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固定资产（万元）</w:t>
            </w:r>
          </w:p>
        </w:tc>
        <w:tc>
          <w:tcPr>
            <w:tcW w:w="1438" w:type="dxa"/>
            <w:gridSpan w:val="2"/>
          </w:tcPr>
          <w:p w14:paraId="730821CF">
            <w:pPr>
              <w:keepNext w:val="0"/>
              <w:keepLines w:val="0"/>
              <w:pageBreakBefore w:val="0"/>
              <w:widowControl w:val="0"/>
              <w:kinsoku/>
              <w:wordWrap/>
              <w:overflowPunct/>
              <w:topLinePunct w:val="0"/>
              <w:autoSpaceDE/>
              <w:autoSpaceDN/>
              <w:bidi w:val="0"/>
              <w:adjustRightInd w:val="0"/>
              <w:snapToGrid w:val="0"/>
              <w:spacing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lang w:val="en-US" w:eastAsia="zh-CN"/>
              </w:rPr>
              <w:t>/</w:t>
            </w:r>
          </w:p>
        </w:tc>
        <w:tc>
          <w:tcPr>
            <w:tcW w:w="2487" w:type="dxa"/>
            <w:gridSpan w:val="3"/>
          </w:tcPr>
          <w:p w14:paraId="6B71BFCF">
            <w:pPr>
              <w:keepNext w:val="0"/>
              <w:keepLines w:val="0"/>
              <w:pageBreakBefore w:val="0"/>
              <w:widowControl w:val="0"/>
              <w:kinsoku/>
              <w:wordWrap/>
              <w:overflowPunct/>
              <w:topLinePunct w:val="0"/>
              <w:autoSpaceDE/>
              <w:autoSpaceDN/>
              <w:bidi w:val="0"/>
              <w:adjustRightInd w:val="0"/>
              <w:snapToGrid w:val="0"/>
              <w:spacing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lang w:val="en-US" w:eastAsia="zh-CN"/>
              </w:rPr>
              <w:t>/</w:t>
            </w:r>
          </w:p>
        </w:tc>
        <w:tc>
          <w:tcPr>
            <w:tcW w:w="1447" w:type="dxa"/>
          </w:tcPr>
          <w:p w14:paraId="18886C60">
            <w:pPr>
              <w:keepNext w:val="0"/>
              <w:keepLines w:val="0"/>
              <w:pageBreakBefore w:val="0"/>
              <w:widowControl w:val="0"/>
              <w:kinsoku/>
              <w:wordWrap/>
              <w:overflowPunct/>
              <w:topLinePunct w:val="0"/>
              <w:autoSpaceDE/>
              <w:autoSpaceDN/>
              <w:bidi w:val="0"/>
              <w:adjustRightInd w:val="0"/>
              <w:snapToGrid w:val="0"/>
              <w:spacing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lang w:val="en-US" w:eastAsia="zh-CN"/>
              </w:rPr>
              <w:t>/</w:t>
            </w:r>
          </w:p>
        </w:tc>
      </w:tr>
      <w:tr w14:paraId="39416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tcPr>
          <w:p w14:paraId="5AE27C23">
            <w:pPr>
              <w:keepNext w:val="0"/>
              <w:keepLines w:val="0"/>
              <w:pageBreakBefore w:val="0"/>
              <w:widowControl w:val="0"/>
              <w:kinsoku/>
              <w:wordWrap/>
              <w:overflowPunct/>
              <w:topLinePunct w:val="0"/>
              <w:autoSpaceDE/>
              <w:autoSpaceDN/>
              <w:bidi w:val="0"/>
              <w:adjustRightInd w:val="0"/>
              <w:snapToGrid w:val="0"/>
              <w:spacing w:line="588" w:lineRule="exact"/>
              <w:textAlignment w:val="auto"/>
              <w:rPr>
                <w:rFonts w:hint="eastAsia" w:ascii="方正仿宋_GB2312" w:hAnsi="方正仿宋_GB2312" w:eastAsia="方正仿宋_GB2312" w:cs="方正仿宋_GB2312"/>
                <w:sz w:val="28"/>
                <w:szCs w:val="28"/>
              </w:rPr>
            </w:pPr>
          </w:p>
        </w:tc>
        <w:tc>
          <w:tcPr>
            <w:tcW w:w="1446" w:type="dxa"/>
          </w:tcPr>
          <w:p w14:paraId="08A049F3">
            <w:pPr>
              <w:keepNext w:val="0"/>
              <w:keepLines w:val="0"/>
              <w:pageBreakBefore w:val="0"/>
              <w:widowControl w:val="0"/>
              <w:kinsoku/>
              <w:wordWrap/>
              <w:overflowPunct/>
              <w:topLinePunct w:val="0"/>
              <w:autoSpaceDE/>
              <w:autoSpaceDN/>
              <w:bidi w:val="0"/>
              <w:adjustRightInd w:val="0"/>
              <w:snapToGrid w:val="0"/>
              <w:spacing w:line="588" w:lineRule="exac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资产负债率（%）</w:t>
            </w:r>
          </w:p>
        </w:tc>
        <w:tc>
          <w:tcPr>
            <w:tcW w:w="1438" w:type="dxa"/>
            <w:gridSpan w:val="2"/>
          </w:tcPr>
          <w:p w14:paraId="01267217">
            <w:pPr>
              <w:keepNext w:val="0"/>
              <w:keepLines w:val="0"/>
              <w:pageBreakBefore w:val="0"/>
              <w:widowControl w:val="0"/>
              <w:kinsoku/>
              <w:wordWrap/>
              <w:overflowPunct/>
              <w:topLinePunct w:val="0"/>
              <w:autoSpaceDE/>
              <w:autoSpaceDN/>
              <w:bidi w:val="0"/>
              <w:adjustRightInd w:val="0"/>
              <w:snapToGrid w:val="0"/>
              <w:spacing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lang w:val="en-US" w:eastAsia="zh-CN"/>
              </w:rPr>
              <w:t>/</w:t>
            </w:r>
          </w:p>
        </w:tc>
        <w:tc>
          <w:tcPr>
            <w:tcW w:w="2487" w:type="dxa"/>
            <w:gridSpan w:val="3"/>
          </w:tcPr>
          <w:p w14:paraId="71080BF5">
            <w:pPr>
              <w:keepNext w:val="0"/>
              <w:keepLines w:val="0"/>
              <w:pageBreakBefore w:val="0"/>
              <w:widowControl w:val="0"/>
              <w:kinsoku/>
              <w:wordWrap/>
              <w:overflowPunct/>
              <w:topLinePunct w:val="0"/>
              <w:autoSpaceDE/>
              <w:autoSpaceDN/>
              <w:bidi w:val="0"/>
              <w:adjustRightInd w:val="0"/>
              <w:snapToGrid w:val="0"/>
              <w:spacing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lang w:val="en-US" w:eastAsia="zh-CN"/>
              </w:rPr>
              <w:t>/</w:t>
            </w:r>
          </w:p>
        </w:tc>
        <w:tc>
          <w:tcPr>
            <w:tcW w:w="1447" w:type="dxa"/>
          </w:tcPr>
          <w:p w14:paraId="186DCAAD">
            <w:pPr>
              <w:keepNext w:val="0"/>
              <w:keepLines w:val="0"/>
              <w:pageBreakBefore w:val="0"/>
              <w:widowControl w:val="0"/>
              <w:kinsoku/>
              <w:wordWrap/>
              <w:overflowPunct/>
              <w:topLinePunct w:val="0"/>
              <w:autoSpaceDE/>
              <w:autoSpaceDN/>
              <w:bidi w:val="0"/>
              <w:adjustRightInd w:val="0"/>
              <w:snapToGrid w:val="0"/>
              <w:spacing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lang w:val="en-US" w:eastAsia="zh-CN"/>
              </w:rPr>
              <w:t>/</w:t>
            </w:r>
          </w:p>
        </w:tc>
      </w:tr>
      <w:tr w14:paraId="07C32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tcPr>
          <w:p w14:paraId="12ED858F">
            <w:pPr>
              <w:keepNext w:val="0"/>
              <w:keepLines w:val="0"/>
              <w:pageBreakBefore w:val="0"/>
              <w:widowControl w:val="0"/>
              <w:kinsoku/>
              <w:wordWrap/>
              <w:overflowPunct/>
              <w:topLinePunct w:val="0"/>
              <w:autoSpaceDE/>
              <w:autoSpaceDN/>
              <w:bidi w:val="0"/>
              <w:adjustRightInd w:val="0"/>
              <w:snapToGrid w:val="0"/>
              <w:spacing w:line="588" w:lineRule="exact"/>
              <w:textAlignment w:val="auto"/>
              <w:rPr>
                <w:rFonts w:hint="eastAsia" w:ascii="方正仿宋_GB2312" w:hAnsi="方正仿宋_GB2312" w:eastAsia="方正仿宋_GB2312" w:cs="方正仿宋_GB2312"/>
                <w:sz w:val="28"/>
                <w:szCs w:val="28"/>
              </w:rPr>
            </w:pPr>
          </w:p>
        </w:tc>
        <w:tc>
          <w:tcPr>
            <w:tcW w:w="1446" w:type="dxa"/>
          </w:tcPr>
          <w:p w14:paraId="062275C4">
            <w:pPr>
              <w:keepNext w:val="0"/>
              <w:keepLines w:val="0"/>
              <w:pageBreakBefore w:val="0"/>
              <w:widowControl w:val="0"/>
              <w:kinsoku/>
              <w:wordWrap/>
              <w:overflowPunct/>
              <w:topLinePunct w:val="0"/>
              <w:autoSpaceDE/>
              <w:autoSpaceDN/>
              <w:bidi w:val="0"/>
              <w:adjustRightInd w:val="0"/>
              <w:snapToGrid w:val="0"/>
              <w:spacing w:line="588" w:lineRule="exac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销售收入（万元）</w:t>
            </w:r>
          </w:p>
        </w:tc>
        <w:tc>
          <w:tcPr>
            <w:tcW w:w="1438" w:type="dxa"/>
            <w:gridSpan w:val="2"/>
          </w:tcPr>
          <w:p w14:paraId="32CAE043">
            <w:pPr>
              <w:keepNext w:val="0"/>
              <w:keepLines w:val="0"/>
              <w:pageBreakBefore w:val="0"/>
              <w:widowControl w:val="0"/>
              <w:kinsoku/>
              <w:wordWrap/>
              <w:overflowPunct/>
              <w:topLinePunct w:val="0"/>
              <w:autoSpaceDE/>
              <w:autoSpaceDN/>
              <w:bidi w:val="0"/>
              <w:adjustRightInd w:val="0"/>
              <w:snapToGrid w:val="0"/>
              <w:spacing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lang w:val="en-US" w:eastAsia="zh-CN"/>
              </w:rPr>
              <w:t>/</w:t>
            </w:r>
          </w:p>
        </w:tc>
        <w:tc>
          <w:tcPr>
            <w:tcW w:w="2487" w:type="dxa"/>
            <w:gridSpan w:val="3"/>
          </w:tcPr>
          <w:p w14:paraId="6411083F">
            <w:pPr>
              <w:keepNext w:val="0"/>
              <w:keepLines w:val="0"/>
              <w:pageBreakBefore w:val="0"/>
              <w:widowControl w:val="0"/>
              <w:kinsoku/>
              <w:wordWrap/>
              <w:overflowPunct/>
              <w:topLinePunct w:val="0"/>
              <w:autoSpaceDE/>
              <w:autoSpaceDN/>
              <w:bidi w:val="0"/>
              <w:adjustRightInd w:val="0"/>
              <w:snapToGrid w:val="0"/>
              <w:spacing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lang w:val="en-US" w:eastAsia="zh-CN"/>
              </w:rPr>
              <w:t>/</w:t>
            </w:r>
          </w:p>
        </w:tc>
        <w:tc>
          <w:tcPr>
            <w:tcW w:w="1447" w:type="dxa"/>
          </w:tcPr>
          <w:p w14:paraId="3C49F5DA">
            <w:pPr>
              <w:keepNext w:val="0"/>
              <w:keepLines w:val="0"/>
              <w:pageBreakBefore w:val="0"/>
              <w:widowControl w:val="0"/>
              <w:kinsoku/>
              <w:wordWrap/>
              <w:overflowPunct/>
              <w:topLinePunct w:val="0"/>
              <w:autoSpaceDE/>
              <w:autoSpaceDN/>
              <w:bidi w:val="0"/>
              <w:adjustRightInd w:val="0"/>
              <w:snapToGrid w:val="0"/>
              <w:spacing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lang w:val="en-US" w:eastAsia="zh-CN"/>
              </w:rPr>
              <w:t>/</w:t>
            </w:r>
          </w:p>
        </w:tc>
      </w:tr>
      <w:tr w14:paraId="0F06E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tcPr>
          <w:p w14:paraId="71ADDAD1">
            <w:pPr>
              <w:keepNext w:val="0"/>
              <w:keepLines w:val="0"/>
              <w:pageBreakBefore w:val="0"/>
              <w:widowControl w:val="0"/>
              <w:kinsoku/>
              <w:wordWrap/>
              <w:overflowPunct/>
              <w:topLinePunct w:val="0"/>
              <w:autoSpaceDE/>
              <w:autoSpaceDN/>
              <w:bidi w:val="0"/>
              <w:adjustRightInd w:val="0"/>
              <w:snapToGrid w:val="0"/>
              <w:spacing w:line="588" w:lineRule="exact"/>
              <w:textAlignment w:val="auto"/>
              <w:rPr>
                <w:rFonts w:hint="eastAsia" w:ascii="方正仿宋_GB2312" w:hAnsi="方正仿宋_GB2312" w:eastAsia="方正仿宋_GB2312" w:cs="方正仿宋_GB2312"/>
                <w:sz w:val="28"/>
                <w:szCs w:val="28"/>
              </w:rPr>
            </w:pPr>
          </w:p>
        </w:tc>
        <w:tc>
          <w:tcPr>
            <w:tcW w:w="1446" w:type="dxa"/>
          </w:tcPr>
          <w:p w14:paraId="369D7964">
            <w:pPr>
              <w:keepNext w:val="0"/>
              <w:keepLines w:val="0"/>
              <w:pageBreakBefore w:val="0"/>
              <w:widowControl w:val="0"/>
              <w:kinsoku/>
              <w:wordWrap/>
              <w:overflowPunct/>
              <w:topLinePunct w:val="0"/>
              <w:autoSpaceDE/>
              <w:autoSpaceDN/>
              <w:bidi w:val="0"/>
              <w:adjustRightInd w:val="0"/>
              <w:snapToGrid w:val="0"/>
              <w:spacing w:line="588" w:lineRule="exac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净利润（万元）</w:t>
            </w:r>
          </w:p>
        </w:tc>
        <w:tc>
          <w:tcPr>
            <w:tcW w:w="1438" w:type="dxa"/>
            <w:gridSpan w:val="2"/>
          </w:tcPr>
          <w:p w14:paraId="159E9C8C">
            <w:pPr>
              <w:keepNext w:val="0"/>
              <w:keepLines w:val="0"/>
              <w:pageBreakBefore w:val="0"/>
              <w:widowControl w:val="0"/>
              <w:kinsoku/>
              <w:wordWrap/>
              <w:overflowPunct/>
              <w:topLinePunct w:val="0"/>
              <w:autoSpaceDE/>
              <w:autoSpaceDN/>
              <w:bidi w:val="0"/>
              <w:adjustRightInd w:val="0"/>
              <w:snapToGrid w:val="0"/>
              <w:spacing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lang w:val="en-US" w:eastAsia="zh-CN"/>
              </w:rPr>
              <w:t>/</w:t>
            </w:r>
          </w:p>
        </w:tc>
        <w:tc>
          <w:tcPr>
            <w:tcW w:w="2487" w:type="dxa"/>
            <w:gridSpan w:val="3"/>
          </w:tcPr>
          <w:p w14:paraId="17A2CF19">
            <w:pPr>
              <w:keepNext w:val="0"/>
              <w:keepLines w:val="0"/>
              <w:pageBreakBefore w:val="0"/>
              <w:widowControl w:val="0"/>
              <w:kinsoku/>
              <w:wordWrap/>
              <w:overflowPunct/>
              <w:topLinePunct w:val="0"/>
              <w:autoSpaceDE/>
              <w:autoSpaceDN/>
              <w:bidi w:val="0"/>
              <w:adjustRightInd w:val="0"/>
              <w:snapToGrid w:val="0"/>
              <w:spacing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lang w:val="en-US" w:eastAsia="zh-CN"/>
              </w:rPr>
              <w:t>/</w:t>
            </w:r>
          </w:p>
        </w:tc>
        <w:tc>
          <w:tcPr>
            <w:tcW w:w="1447" w:type="dxa"/>
          </w:tcPr>
          <w:p w14:paraId="48C0C52A">
            <w:pPr>
              <w:keepNext w:val="0"/>
              <w:keepLines w:val="0"/>
              <w:pageBreakBefore w:val="0"/>
              <w:widowControl w:val="0"/>
              <w:kinsoku/>
              <w:wordWrap/>
              <w:overflowPunct/>
              <w:topLinePunct w:val="0"/>
              <w:autoSpaceDE/>
              <w:autoSpaceDN/>
              <w:bidi w:val="0"/>
              <w:adjustRightInd w:val="0"/>
              <w:snapToGrid w:val="0"/>
              <w:spacing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lang w:val="en-US" w:eastAsia="zh-CN"/>
              </w:rPr>
              <w:t>/</w:t>
            </w:r>
          </w:p>
        </w:tc>
      </w:tr>
      <w:tr w14:paraId="1FB23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restart"/>
          </w:tcPr>
          <w:p w14:paraId="1A510359">
            <w:pPr>
              <w:keepNext w:val="0"/>
              <w:keepLines w:val="0"/>
              <w:pageBreakBefore w:val="0"/>
              <w:widowControl w:val="0"/>
              <w:kinsoku/>
              <w:wordWrap/>
              <w:overflowPunct/>
              <w:topLinePunct w:val="0"/>
              <w:autoSpaceDE/>
              <w:autoSpaceDN/>
              <w:bidi w:val="0"/>
              <w:adjustRightInd w:val="0"/>
              <w:snapToGrid w:val="0"/>
              <w:spacing w:line="588" w:lineRule="exact"/>
              <w:textAlignment w:val="auto"/>
              <w:rPr>
                <w:rFonts w:hint="eastAsia" w:ascii="方正仿宋_GB2312" w:hAnsi="方正仿宋_GB2312" w:eastAsia="方正仿宋_GB2312" w:cs="方正仿宋_GB2312"/>
                <w:sz w:val="28"/>
                <w:szCs w:val="28"/>
                <w:highlight w:val="yellow"/>
              </w:rPr>
            </w:pPr>
            <w:r>
              <w:rPr>
                <w:rFonts w:hint="eastAsia" w:ascii="方正仿宋_GB2312" w:hAnsi="方正仿宋_GB2312" w:eastAsia="方正仿宋_GB2312" w:cs="方正仿宋_GB2312"/>
                <w:sz w:val="28"/>
                <w:szCs w:val="28"/>
                <w:highlight w:val="none"/>
              </w:rPr>
              <w:t>主要资质和获奖情况，不超过5项。</w:t>
            </w:r>
          </w:p>
        </w:tc>
        <w:tc>
          <w:tcPr>
            <w:tcW w:w="6818" w:type="dxa"/>
            <w:gridSpan w:val="7"/>
          </w:tcPr>
          <w:p w14:paraId="20349772">
            <w:pPr>
              <w:keepNext w:val="0"/>
              <w:keepLines w:val="0"/>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lang w:val="en-US" w:eastAsia="zh-CN"/>
              </w:rPr>
              <w:t>资质1：</w:t>
            </w:r>
            <w:r>
              <w:rPr>
                <w:rFonts w:hint="eastAsia" w:ascii="方正仿宋_GB2312" w:hAnsi="方正仿宋_GB2312" w:eastAsia="方正仿宋_GB2312" w:cs="方正仿宋_GB2312"/>
                <w:sz w:val="28"/>
                <w:szCs w:val="28"/>
              </w:rPr>
              <w:t>首都信息、北数所、智能院等15家子公司获高新技术企业认定</w:t>
            </w:r>
          </w:p>
        </w:tc>
      </w:tr>
      <w:tr w14:paraId="47C64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tcPr>
          <w:p w14:paraId="680F6C0D">
            <w:pPr>
              <w:keepNext w:val="0"/>
              <w:keepLines w:val="0"/>
              <w:pageBreakBefore w:val="0"/>
              <w:widowControl w:val="0"/>
              <w:kinsoku/>
              <w:wordWrap/>
              <w:overflowPunct/>
              <w:topLinePunct w:val="0"/>
              <w:autoSpaceDE/>
              <w:autoSpaceDN/>
              <w:bidi w:val="0"/>
              <w:adjustRightInd w:val="0"/>
              <w:snapToGrid w:val="0"/>
              <w:spacing w:line="588" w:lineRule="exact"/>
              <w:textAlignment w:val="auto"/>
              <w:rPr>
                <w:rFonts w:hint="eastAsia" w:ascii="方正仿宋_GB2312" w:hAnsi="方正仿宋_GB2312" w:eastAsia="方正仿宋_GB2312" w:cs="方正仿宋_GB2312"/>
                <w:sz w:val="28"/>
                <w:szCs w:val="28"/>
                <w:highlight w:val="yellow"/>
              </w:rPr>
            </w:pPr>
          </w:p>
        </w:tc>
        <w:tc>
          <w:tcPr>
            <w:tcW w:w="6818" w:type="dxa"/>
            <w:gridSpan w:val="7"/>
          </w:tcPr>
          <w:p w14:paraId="46E5ED7D">
            <w:pPr>
              <w:keepNext w:val="0"/>
              <w:keepLines w:val="0"/>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default"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资质2：北</w:t>
            </w:r>
            <w:r>
              <w:rPr>
                <w:rFonts w:hint="eastAsia" w:ascii="方正仿宋_GB2312" w:hAnsi="方正仿宋_GB2312" w:eastAsia="方正仿宋_GB2312" w:cs="方正仿宋_GB2312"/>
                <w:sz w:val="28"/>
                <w:szCs w:val="28"/>
              </w:rPr>
              <w:t>京数字基建投资发展有限公司等4家入选北京市企业技术中心创建名单</w:t>
            </w:r>
          </w:p>
        </w:tc>
      </w:tr>
      <w:tr w14:paraId="74BA7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tcPr>
          <w:p w14:paraId="06B2301C">
            <w:pPr>
              <w:keepNext w:val="0"/>
              <w:keepLines w:val="0"/>
              <w:pageBreakBefore w:val="0"/>
              <w:widowControl w:val="0"/>
              <w:kinsoku/>
              <w:wordWrap/>
              <w:overflowPunct/>
              <w:topLinePunct w:val="0"/>
              <w:autoSpaceDE/>
              <w:autoSpaceDN/>
              <w:bidi w:val="0"/>
              <w:adjustRightInd w:val="0"/>
              <w:snapToGrid w:val="0"/>
              <w:spacing w:line="588" w:lineRule="exact"/>
              <w:textAlignment w:val="auto"/>
              <w:rPr>
                <w:rFonts w:hint="eastAsia" w:ascii="方正仿宋_GB2312" w:hAnsi="方正仿宋_GB2312" w:eastAsia="方正仿宋_GB2312" w:cs="方正仿宋_GB2312"/>
                <w:sz w:val="28"/>
                <w:szCs w:val="28"/>
                <w:highlight w:val="yellow"/>
              </w:rPr>
            </w:pPr>
          </w:p>
        </w:tc>
        <w:tc>
          <w:tcPr>
            <w:tcW w:w="6818" w:type="dxa"/>
            <w:gridSpan w:val="7"/>
          </w:tcPr>
          <w:p w14:paraId="6FFE75AD">
            <w:pPr>
              <w:keepNext w:val="0"/>
              <w:keepLines w:val="0"/>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sz w:val="28"/>
                <w:szCs w:val="28"/>
                <w:lang w:eastAsia="zh-CN"/>
              </w:rPr>
            </w:pPr>
            <w:r>
              <w:rPr>
                <w:rFonts w:hint="eastAsia" w:ascii="方正仿宋_GB2312" w:hAnsi="方正仿宋_GB2312" w:eastAsia="方正仿宋_GB2312" w:cs="方正仿宋_GB2312"/>
                <w:sz w:val="28"/>
                <w:szCs w:val="28"/>
                <w:lang w:val="en-US" w:eastAsia="zh-CN"/>
              </w:rPr>
              <w:t>资质3：</w:t>
            </w:r>
            <w:r>
              <w:rPr>
                <w:rFonts w:hint="eastAsia" w:ascii="方正仿宋_GB2312" w:hAnsi="方正仿宋_GB2312" w:eastAsia="方正仿宋_GB2312" w:cs="方正仿宋_GB2312"/>
                <w:sz w:val="28"/>
                <w:szCs w:val="28"/>
              </w:rPr>
              <w:t>公司及下属子公司拥有各类资质</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DCMM数据管理能力成熟度3级</w:t>
            </w:r>
          </w:p>
        </w:tc>
      </w:tr>
      <w:tr w14:paraId="615B7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tcPr>
          <w:p w14:paraId="6383B32E">
            <w:pPr>
              <w:keepNext w:val="0"/>
              <w:keepLines w:val="0"/>
              <w:pageBreakBefore w:val="0"/>
              <w:widowControl w:val="0"/>
              <w:kinsoku/>
              <w:wordWrap/>
              <w:overflowPunct/>
              <w:topLinePunct w:val="0"/>
              <w:autoSpaceDE/>
              <w:autoSpaceDN/>
              <w:bidi w:val="0"/>
              <w:adjustRightInd w:val="0"/>
              <w:snapToGrid w:val="0"/>
              <w:spacing w:line="588" w:lineRule="exact"/>
              <w:textAlignment w:val="auto"/>
              <w:rPr>
                <w:rFonts w:hint="eastAsia" w:ascii="方正仿宋_GB2312" w:hAnsi="方正仿宋_GB2312" w:eastAsia="方正仿宋_GB2312" w:cs="方正仿宋_GB2312"/>
                <w:sz w:val="28"/>
                <w:szCs w:val="28"/>
                <w:highlight w:val="yellow"/>
              </w:rPr>
            </w:pPr>
          </w:p>
        </w:tc>
        <w:tc>
          <w:tcPr>
            <w:tcW w:w="6818" w:type="dxa"/>
            <w:gridSpan w:val="7"/>
          </w:tcPr>
          <w:p w14:paraId="04DA7705">
            <w:pPr>
              <w:keepNext w:val="0"/>
              <w:keepLines w:val="0"/>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资质4：</w:t>
            </w:r>
            <w:r>
              <w:rPr>
                <w:rFonts w:hint="eastAsia" w:ascii="方正仿宋_GB2312" w:hAnsi="方正仿宋_GB2312" w:eastAsia="方正仿宋_GB2312" w:cs="方正仿宋_GB2312"/>
                <w:sz w:val="28"/>
                <w:szCs w:val="28"/>
              </w:rPr>
              <w:t>公司及下属子公司拥有各类资质</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CMMI成熟度等级5级认证等资质</w:t>
            </w:r>
          </w:p>
        </w:tc>
      </w:tr>
      <w:tr w14:paraId="57FFF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tcPr>
          <w:p w14:paraId="596981DD">
            <w:pPr>
              <w:keepNext w:val="0"/>
              <w:keepLines w:val="0"/>
              <w:pageBreakBefore w:val="0"/>
              <w:widowControl w:val="0"/>
              <w:kinsoku/>
              <w:wordWrap/>
              <w:overflowPunct/>
              <w:topLinePunct w:val="0"/>
              <w:autoSpaceDE/>
              <w:autoSpaceDN/>
              <w:bidi w:val="0"/>
              <w:adjustRightInd w:val="0"/>
              <w:snapToGrid w:val="0"/>
              <w:spacing w:line="588" w:lineRule="exact"/>
              <w:textAlignment w:val="auto"/>
              <w:rPr>
                <w:rFonts w:hint="eastAsia" w:ascii="方正仿宋_GB2312" w:hAnsi="方正仿宋_GB2312" w:eastAsia="方正仿宋_GB2312" w:cs="方正仿宋_GB2312"/>
                <w:sz w:val="28"/>
                <w:szCs w:val="28"/>
                <w:highlight w:val="yellow"/>
              </w:rPr>
            </w:pPr>
          </w:p>
        </w:tc>
        <w:tc>
          <w:tcPr>
            <w:tcW w:w="6818" w:type="dxa"/>
            <w:gridSpan w:val="7"/>
          </w:tcPr>
          <w:p w14:paraId="27B2BD54">
            <w:pPr>
              <w:keepNext w:val="0"/>
              <w:keepLines w:val="0"/>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sz w:val="28"/>
                <w:szCs w:val="28"/>
                <w:lang w:eastAsia="zh-CN"/>
              </w:rPr>
            </w:pPr>
            <w:r>
              <w:rPr>
                <w:rFonts w:hint="eastAsia" w:ascii="方正仿宋_GB2312" w:hAnsi="方正仿宋_GB2312" w:eastAsia="方正仿宋_GB2312" w:cs="方正仿宋_GB2312"/>
                <w:sz w:val="28"/>
                <w:szCs w:val="28"/>
                <w:lang w:val="en-US" w:eastAsia="zh-CN"/>
              </w:rPr>
              <w:t>资质5：</w:t>
            </w:r>
            <w:r>
              <w:rPr>
                <w:rFonts w:hint="eastAsia" w:ascii="方正仿宋_GB2312" w:hAnsi="方正仿宋_GB2312" w:eastAsia="方正仿宋_GB2312" w:cs="方正仿宋_GB2312"/>
                <w:sz w:val="28"/>
                <w:szCs w:val="28"/>
              </w:rPr>
              <w:t>公司及下属子公司拥有各类资质</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隐私信息管理认证体系ISO-277001</w:t>
            </w:r>
          </w:p>
        </w:tc>
      </w:tr>
      <w:tr w14:paraId="5A08B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C793085">
            <w:pPr>
              <w:keepNext w:val="0"/>
              <w:keepLines w:val="0"/>
              <w:pageBreakBefore w:val="0"/>
              <w:widowControl w:val="0"/>
              <w:tabs>
                <w:tab w:val="left" w:pos="1260"/>
              </w:tabs>
              <w:kinsoku/>
              <w:wordWrap/>
              <w:overflowPunct/>
              <w:topLinePunct w:val="0"/>
              <w:autoSpaceDE/>
              <w:autoSpaceDN/>
              <w:bidi w:val="0"/>
              <w:adjustRightInd w:val="0"/>
              <w:snapToGrid w:val="0"/>
              <w:spacing w:line="588" w:lineRule="exact"/>
              <w:textAlignment w:val="auto"/>
              <w:rPr>
                <w:rFonts w:hint="eastAsia" w:ascii="方正仿宋_GB2312" w:hAnsi="方正仿宋_GB2312" w:eastAsia="方正仿宋_GB2312" w:cs="方正仿宋_GB2312"/>
                <w:sz w:val="28"/>
                <w:szCs w:val="28"/>
                <w:highlight w:val="yellow"/>
              </w:rPr>
            </w:pPr>
            <w:r>
              <w:rPr>
                <w:rFonts w:hint="eastAsia" w:ascii="方正仿宋_GB2312" w:hAnsi="方正仿宋_GB2312" w:eastAsia="方正仿宋_GB2312" w:cs="方正仿宋_GB2312"/>
                <w:sz w:val="28"/>
                <w:szCs w:val="28"/>
                <w:highlight w:val="none"/>
              </w:rPr>
              <w:t>项目前期基础情况，包括制度建设、人才储备、技术能力和市场情况等，不超过500字</w:t>
            </w:r>
          </w:p>
        </w:tc>
        <w:tc>
          <w:tcPr>
            <w:tcW w:w="6818" w:type="dxa"/>
            <w:gridSpan w:val="7"/>
          </w:tcPr>
          <w:p w14:paraId="1FCA78CA">
            <w:pPr>
              <w:keepNext w:val="0"/>
              <w:keepLines w:val="0"/>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sz w:val="28"/>
                <w:szCs w:val="28"/>
              </w:rPr>
            </w:pPr>
            <w:r>
              <w:rPr>
                <w:rFonts w:ascii="方正仿宋_GB2312" w:hAnsi="方正仿宋_GB2312" w:eastAsia="方正仿宋_GB2312" w:cs="方正仿宋_GB2312"/>
                <w:sz w:val="28"/>
                <w:szCs w:val="28"/>
              </w:rPr>
              <w:t>项目前期基础扎实，北京数据集团公司作为北京公共数据整体授权的运营单位，在体系机制上是公共数据授权运营平台和融合开发环境的</w:t>
            </w:r>
            <w:r>
              <w:rPr>
                <w:rFonts w:hint="eastAsia" w:ascii="方正仿宋_GB2312" w:hAnsi="方正仿宋_GB2312" w:eastAsia="方正仿宋_GB2312" w:cs="方正仿宋_GB2312"/>
                <w:sz w:val="28"/>
                <w:szCs w:val="28"/>
              </w:rPr>
              <w:t>合规</w:t>
            </w:r>
            <w:r>
              <w:rPr>
                <w:rFonts w:ascii="方正仿宋_GB2312" w:hAnsi="方正仿宋_GB2312" w:eastAsia="方正仿宋_GB2312" w:cs="方正仿宋_GB2312"/>
                <w:sz w:val="28"/>
                <w:szCs w:val="28"/>
              </w:rPr>
              <w:t>建设运营方</w:t>
            </w:r>
            <w:r>
              <w:rPr>
                <w:rFonts w:hint="eastAsia" w:ascii="方正仿宋_GB2312" w:hAnsi="方正仿宋_GB2312" w:eastAsia="方正仿宋_GB2312" w:cs="方正仿宋_GB2312"/>
                <w:sz w:val="28"/>
                <w:szCs w:val="28"/>
              </w:rPr>
              <w:t>；</w:t>
            </w:r>
            <w:r>
              <w:rPr>
                <w:rFonts w:ascii="方正仿宋_GB2312" w:hAnsi="方正仿宋_GB2312" w:eastAsia="方正仿宋_GB2312" w:cs="方正仿宋_GB2312"/>
                <w:sz w:val="28"/>
                <w:szCs w:val="28"/>
              </w:rPr>
              <w:t>依托北京市数字经济发展部署，牵头及参与</w:t>
            </w:r>
            <w:r>
              <w:rPr>
                <w:rFonts w:hint="eastAsia" w:ascii="方正仿宋_GB2312" w:hAnsi="方正仿宋_GB2312" w:eastAsia="方正仿宋_GB2312" w:cs="方正仿宋_GB2312"/>
                <w:sz w:val="28"/>
                <w:szCs w:val="28"/>
              </w:rPr>
              <w:t>了</w:t>
            </w:r>
            <w:r>
              <w:rPr>
                <w:rFonts w:ascii="方正仿宋_GB2312" w:hAnsi="方正仿宋_GB2312" w:eastAsia="方正仿宋_GB2312" w:cs="方正仿宋_GB2312"/>
                <w:sz w:val="28"/>
                <w:szCs w:val="28"/>
              </w:rPr>
              <w:t>多项国家、市级及行业标准制定，建立数据安全、流通交易等相关规范，保障业务合规推进</w:t>
            </w:r>
            <w:r>
              <w:rPr>
                <w:rFonts w:hint="eastAsia" w:ascii="方正仿宋_GB2312" w:hAnsi="方正仿宋_GB2312" w:eastAsia="方正仿宋_GB2312" w:cs="方正仿宋_GB2312"/>
                <w:sz w:val="28"/>
                <w:szCs w:val="28"/>
              </w:rPr>
              <w:t>；</w:t>
            </w:r>
            <w:r>
              <w:rPr>
                <w:rFonts w:ascii="方正仿宋_GB2312" w:hAnsi="方正仿宋_GB2312" w:eastAsia="方正仿宋_GB2312" w:cs="方正仿宋_GB2312"/>
                <w:sz w:val="28"/>
                <w:szCs w:val="28"/>
              </w:rPr>
              <w:t>人才储备充足，现有员工4400余人，硕士、博士占比1/5，15家子公司</w:t>
            </w:r>
            <w:r>
              <w:rPr>
                <w:rFonts w:hint="eastAsia" w:ascii="方正仿宋_GB2312" w:hAnsi="方正仿宋_GB2312" w:eastAsia="方正仿宋_GB2312" w:cs="方正仿宋_GB2312"/>
                <w:sz w:val="28"/>
                <w:szCs w:val="28"/>
                <w:lang w:eastAsia="zh-CN"/>
              </w:rPr>
              <w:t>获得</w:t>
            </w:r>
            <w:r>
              <w:rPr>
                <w:rFonts w:ascii="方正仿宋_GB2312" w:hAnsi="方正仿宋_GB2312" w:eastAsia="方正仿宋_GB2312" w:cs="方正仿宋_GB2312"/>
                <w:sz w:val="28"/>
                <w:szCs w:val="28"/>
              </w:rPr>
              <w:t>高新技术企业认定，4家入选北京市企业技术中心创建名单，集聚了大批专业研发与运营人才</w:t>
            </w:r>
            <w:r>
              <w:rPr>
                <w:rFonts w:hint="eastAsia" w:ascii="方正仿宋_GB2312" w:hAnsi="方正仿宋_GB2312" w:eastAsia="方正仿宋_GB2312" w:cs="方正仿宋_GB2312"/>
                <w:sz w:val="28"/>
                <w:szCs w:val="28"/>
              </w:rPr>
              <w:t>；</w:t>
            </w:r>
            <w:r>
              <w:rPr>
                <w:rFonts w:ascii="方正仿宋_GB2312" w:hAnsi="方正仿宋_GB2312" w:eastAsia="方正仿宋_GB2312" w:cs="方正仿宋_GB2312"/>
                <w:sz w:val="28"/>
                <w:szCs w:val="28"/>
              </w:rPr>
              <w:t>技术能力雄厚，累计拥有专利250项、软著1672项，具备大系统开发、云网融合</w:t>
            </w:r>
            <w:r>
              <w:rPr>
                <w:rFonts w:hint="eastAsia" w:ascii="方正仿宋_GB2312" w:hAnsi="方正仿宋_GB2312" w:eastAsia="方正仿宋_GB2312" w:cs="方正仿宋_GB2312"/>
                <w:sz w:val="28"/>
                <w:szCs w:val="28"/>
              </w:rPr>
              <w:t>、数据基础设施建设运营</w:t>
            </w:r>
            <w:r>
              <w:rPr>
                <w:rFonts w:ascii="方正仿宋_GB2312" w:hAnsi="方正仿宋_GB2312" w:eastAsia="方正仿宋_GB2312" w:cs="方正仿宋_GB2312"/>
                <w:sz w:val="28"/>
                <w:szCs w:val="28"/>
              </w:rPr>
              <w:t>等全链条能力，掌握隐私保护计算</w:t>
            </w:r>
            <w:r>
              <w:rPr>
                <w:rFonts w:hint="eastAsia" w:ascii="方正仿宋_GB2312" w:hAnsi="方正仿宋_GB2312" w:eastAsia="方正仿宋_GB2312" w:cs="方正仿宋_GB2312"/>
                <w:sz w:val="28"/>
                <w:szCs w:val="28"/>
              </w:rPr>
              <w:t>、可信数据空间、数据使用控制、数据安全</w:t>
            </w:r>
            <w:r>
              <w:rPr>
                <w:rFonts w:ascii="方正仿宋_GB2312" w:hAnsi="方正仿宋_GB2312" w:eastAsia="方正仿宋_GB2312" w:cs="方正仿宋_GB2312"/>
                <w:sz w:val="28"/>
                <w:szCs w:val="28"/>
              </w:rPr>
              <w:t>等关键技术，建成智算集群等基础设施</w:t>
            </w:r>
            <w:r>
              <w:rPr>
                <w:rFonts w:hint="eastAsia" w:ascii="方正仿宋_GB2312" w:hAnsi="方正仿宋_GB2312" w:eastAsia="方正仿宋_GB2312" w:cs="方正仿宋_GB2312"/>
                <w:sz w:val="28"/>
                <w:szCs w:val="28"/>
              </w:rPr>
              <w:t>；</w:t>
            </w:r>
            <w:r>
              <w:rPr>
                <w:rFonts w:ascii="方正仿宋_GB2312" w:hAnsi="方正仿宋_GB2312" w:eastAsia="方正仿宋_GB2312" w:cs="方正仿宋_GB2312"/>
                <w:sz w:val="28"/>
                <w:szCs w:val="28"/>
              </w:rPr>
              <w:t>市场布局完善，立足首都数字经济优势，构建成熟数据产业生态，</w:t>
            </w:r>
            <w:r>
              <w:rPr>
                <w:rFonts w:hint="eastAsia" w:ascii="方正仿宋_GB2312" w:hAnsi="方正仿宋_GB2312" w:eastAsia="方正仿宋_GB2312" w:cs="方正仿宋_GB2312"/>
                <w:sz w:val="28"/>
                <w:szCs w:val="28"/>
              </w:rPr>
              <w:t>拥有北京国际大数据交易所、数开公司、金融大数据公司、数字认证等数据相关子公司，覆盖数据采集加工、交易流通、安全合规等全链条业务，同时在医疗健康、教育教学、金融科技、城市治理等领域拥有丰富的行业经验，为数据要素在各行业应用奠定基础；</w:t>
            </w:r>
            <w:r>
              <w:rPr>
                <w:rFonts w:ascii="方正仿宋_GB2312" w:hAnsi="方正仿宋_GB2312" w:eastAsia="方正仿宋_GB2312" w:cs="方正仿宋_GB2312"/>
                <w:sz w:val="28"/>
                <w:szCs w:val="28"/>
              </w:rPr>
              <w:t>累计汇聚高价值数据产品3500个，联动23家数据要素服务中心，新增市场主体超2700家，业务辐射全国，为项目开展提供坚实支撑。</w:t>
            </w:r>
          </w:p>
        </w:tc>
      </w:tr>
      <w:tr w14:paraId="7791A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A3AB232">
            <w:pPr>
              <w:keepNext w:val="0"/>
              <w:keepLines w:val="0"/>
              <w:pageBreakBefore w:val="0"/>
              <w:widowControl w:val="0"/>
              <w:kinsoku/>
              <w:wordWrap/>
              <w:overflowPunct/>
              <w:topLinePunct w:val="0"/>
              <w:autoSpaceDE/>
              <w:autoSpaceDN/>
              <w:bidi w:val="0"/>
              <w:adjustRightInd w:val="0"/>
              <w:snapToGrid w:val="0"/>
              <w:spacing w:line="588" w:lineRule="exac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建设目标和应用示范目标，不超过200字。</w:t>
            </w:r>
          </w:p>
        </w:tc>
        <w:tc>
          <w:tcPr>
            <w:tcW w:w="6818" w:type="dxa"/>
            <w:gridSpan w:val="7"/>
          </w:tcPr>
          <w:p w14:paraId="6BFFFDC5">
            <w:pPr>
              <w:keepNext w:val="0"/>
              <w:keepLines w:val="0"/>
              <w:pageBreakBefore w:val="0"/>
              <w:widowControl w:val="0"/>
              <w:kinsoku/>
              <w:wordWrap/>
              <w:overflowPunct/>
              <w:topLinePunct w:val="0"/>
              <w:autoSpaceDE/>
              <w:autoSpaceDN/>
              <w:bidi w:val="0"/>
              <w:adjustRightInd w:val="0"/>
              <w:snapToGrid w:val="0"/>
              <w:spacing w:line="588" w:lineRule="exact"/>
              <w:ind w:firstLineChars="200"/>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本项目</w:t>
            </w:r>
            <w:r>
              <w:rPr>
                <w:rFonts w:hint="eastAsia" w:ascii="方正仿宋_GB2312" w:hAnsi="方正仿宋_GB2312" w:eastAsia="方正仿宋_GB2312" w:cs="方正仿宋_GB2312"/>
                <w:sz w:val="28"/>
                <w:szCs w:val="28"/>
                <w:lang w:val="en-US" w:eastAsia="zh-CN"/>
              </w:rPr>
              <w:t>按照</w:t>
            </w:r>
            <w:r>
              <w:rPr>
                <w:rFonts w:hint="eastAsia" w:ascii="方正仿宋_GB2312" w:hAnsi="方正仿宋_GB2312" w:eastAsia="方正仿宋_GB2312" w:cs="方正仿宋_GB2312"/>
                <w:sz w:val="28"/>
                <w:szCs w:val="28"/>
              </w:rPr>
              <w:t>国家数据基础设施</w:t>
            </w:r>
            <w:r>
              <w:rPr>
                <w:rFonts w:hint="eastAsia" w:ascii="方正仿宋_GB2312" w:hAnsi="方正仿宋_GB2312" w:eastAsia="方正仿宋_GB2312" w:cs="方正仿宋_GB2312"/>
                <w:sz w:val="28"/>
                <w:szCs w:val="28"/>
                <w:lang w:val="en-US" w:eastAsia="zh-CN"/>
              </w:rPr>
              <w:t>总体</w:t>
            </w:r>
            <w:r>
              <w:rPr>
                <w:rFonts w:hint="eastAsia" w:ascii="方正仿宋_GB2312" w:hAnsi="方正仿宋_GB2312" w:eastAsia="方正仿宋_GB2312" w:cs="方正仿宋_GB2312"/>
                <w:sz w:val="28"/>
                <w:szCs w:val="28"/>
              </w:rPr>
              <w:t>要求，复用增值协作网络，构建数据高效供给、可信流通、便捷交付和场景交付应用的</w:t>
            </w:r>
            <w:r>
              <w:rPr>
                <w:rFonts w:hint="eastAsia" w:ascii="方正仿宋_GB2312" w:hAnsi="方正仿宋_GB2312" w:eastAsia="方正仿宋_GB2312" w:cs="方正仿宋_GB2312"/>
                <w:sz w:val="28"/>
                <w:szCs w:val="28"/>
                <w:lang w:val="en-US" w:eastAsia="zh-CN"/>
              </w:rPr>
              <w:t>数据流通</w:t>
            </w:r>
            <w:r>
              <w:rPr>
                <w:rFonts w:hint="eastAsia" w:ascii="方正仿宋_GB2312" w:hAnsi="方正仿宋_GB2312" w:eastAsia="方正仿宋_GB2312" w:cs="方正仿宋_GB2312"/>
                <w:sz w:val="28"/>
                <w:szCs w:val="28"/>
              </w:rPr>
              <w:t>利用基础设施。支撑</w:t>
            </w:r>
            <w:r>
              <w:rPr>
                <w:rFonts w:hint="eastAsia" w:ascii="方正仿宋_GB2312" w:hAnsi="方正仿宋_GB2312" w:eastAsia="方正仿宋_GB2312" w:cs="方正仿宋_GB2312"/>
                <w:sz w:val="28"/>
                <w:szCs w:val="28"/>
                <w:lang w:val="en-US" w:eastAsia="zh-CN"/>
              </w:rPr>
              <w:t>7</w:t>
            </w:r>
            <w:r>
              <w:rPr>
                <w:rFonts w:hint="eastAsia" w:ascii="方正仿宋_GB2312" w:hAnsi="方正仿宋_GB2312" w:eastAsia="方正仿宋_GB2312" w:cs="方正仿宋_GB2312"/>
                <w:sz w:val="28"/>
                <w:szCs w:val="28"/>
              </w:rPr>
              <w:t>个以上跨地域、跨行业、跨层级综合性重大场景，打造</w:t>
            </w:r>
            <w:r>
              <w:rPr>
                <w:rFonts w:hint="eastAsia" w:ascii="方正仿宋_GB2312" w:hAnsi="方正仿宋_GB2312" w:eastAsia="方正仿宋_GB2312" w:cs="方正仿宋_GB2312"/>
                <w:sz w:val="28"/>
                <w:szCs w:val="28"/>
                <w:lang w:val="en-US" w:eastAsia="zh-CN"/>
              </w:rPr>
              <w:t>32</w:t>
            </w:r>
            <w:r>
              <w:rPr>
                <w:rFonts w:hint="eastAsia" w:ascii="方正仿宋_GB2312" w:hAnsi="方正仿宋_GB2312" w:eastAsia="方正仿宋_GB2312" w:cs="方正仿宋_GB2312"/>
                <w:sz w:val="28"/>
                <w:szCs w:val="28"/>
              </w:rPr>
              <w:t>个重点行业示范场景，</w:t>
            </w:r>
            <w:r>
              <w:rPr>
                <w:rFonts w:hint="eastAsia" w:ascii="方正仿宋_GB2312" w:hAnsi="方正仿宋_GB2312" w:eastAsia="方正仿宋_GB2312" w:cs="方正仿宋_GB2312"/>
                <w:sz w:val="28"/>
                <w:szCs w:val="28"/>
                <w:lang w:val="en-US" w:eastAsia="zh-CN"/>
              </w:rPr>
              <w:t>面向养老政策匹配、全国药品说明书流通等3个场景</w:t>
            </w:r>
            <w:r>
              <w:rPr>
                <w:rFonts w:hint="eastAsia" w:ascii="方正仿宋_GB2312" w:hAnsi="方正仿宋_GB2312" w:eastAsia="方正仿宋_GB2312" w:cs="方正仿宋_GB2312"/>
                <w:sz w:val="28"/>
                <w:szCs w:val="28"/>
                <w:lang w:eastAsia="zh-CN"/>
              </w:rPr>
              <w:t>形成</w:t>
            </w:r>
            <w:r>
              <w:rPr>
                <w:rFonts w:hint="eastAsia" w:ascii="方正仿宋_GB2312" w:hAnsi="方正仿宋_GB2312" w:eastAsia="方正仿宋_GB2312" w:cs="方正仿宋_GB2312"/>
                <w:sz w:val="28"/>
                <w:szCs w:val="28"/>
                <w:lang w:val="en-US" w:eastAsia="zh-CN"/>
              </w:rPr>
              <w:t>13套小切口产品</w:t>
            </w:r>
            <w:r>
              <w:rPr>
                <w:rFonts w:hint="eastAsia" w:ascii="方正仿宋_GB2312" w:hAnsi="方正仿宋_GB2312" w:eastAsia="方正仿宋_GB2312" w:cs="方正仿宋_GB2312"/>
                <w:sz w:val="28"/>
                <w:szCs w:val="28"/>
              </w:rPr>
              <w:t>，融合不少于6种关键技术，发布不少于2500个高价值数据产品，服务不少于2500家市场主体</w:t>
            </w:r>
            <w:r>
              <w:rPr>
                <w:rFonts w:hint="eastAsia" w:ascii="方正仿宋_GB2312" w:hAnsi="方正仿宋_GB2312" w:eastAsia="方正仿宋_GB2312" w:cs="方正仿宋_GB2312"/>
                <w:sz w:val="28"/>
                <w:szCs w:val="28"/>
                <w:lang w:eastAsia="zh-CN"/>
              </w:rPr>
              <w:t>，推进制度规范、标准体系与运营机制等“软建设”。</w:t>
            </w:r>
          </w:p>
        </w:tc>
      </w:tr>
      <w:tr w14:paraId="11A0F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5980277">
            <w:pPr>
              <w:keepNext w:val="0"/>
              <w:keepLines w:val="0"/>
              <w:pageBreakBefore w:val="0"/>
              <w:widowControl w:val="0"/>
              <w:kinsoku/>
              <w:wordWrap/>
              <w:overflowPunct/>
              <w:topLinePunct w:val="0"/>
              <w:autoSpaceDE/>
              <w:autoSpaceDN/>
              <w:bidi w:val="0"/>
              <w:adjustRightInd w:val="0"/>
              <w:snapToGrid w:val="0"/>
              <w:spacing w:line="588" w:lineRule="exac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主要建设内容，包括技术方案、建设方案、设备配置方案、运营服务方案等，不超过1000字。</w:t>
            </w:r>
          </w:p>
        </w:tc>
        <w:tc>
          <w:tcPr>
            <w:tcW w:w="6818" w:type="dxa"/>
            <w:gridSpan w:val="7"/>
          </w:tcPr>
          <w:p w14:paraId="3FE4FF0D">
            <w:pPr>
              <w:keepNext w:val="0"/>
              <w:keepLines w:val="0"/>
              <w:pageBreakBefore w:val="0"/>
              <w:widowControl w:val="0"/>
              <w:kinsoku/>
              <w:wordWrap/>
              <w:overflowPunct/>
              <w:topLinePunct w:val="0"/>
              <w:autoSpaceDE/>
              <w:autoSpaceDN/>
              <w:bidi w:val="0"/>
              <w:adjustRightInd w:val="0"/>
              <w:snapToGrid w:val="0"/>
              <w:spacing w:line="588" w:lineRule="exact"/>
              <w:ind w:firstLineChars="200"/>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本项目围绕国家数据基础设施总体要求，依托北京市已建数据流通利用增值协作网络和一体化算力网，建设</w:t>
            </w:r>
            <w:r>
              <w:rPr>
                <w:rFonts w:hint="eastAsia" w:ascii="方正仿宋_GB2312" w:hAnsi="方正仿宋_GB2312" w:eastAsia="方正仿宋_GB2312" w:cs="方正仿宋_GB2312"/>
                <w:b/>
                <w:bCs/>
                <w:sz w:val="28"/>
                <w:szCs w:val="28"/>
              </w:rPr>
              <w:t>“1个基础支撑体系+1套平台+6类能力中心+N个场景应用</w:t>
            </w:r>
            <w:r>
              <w:rPr>
                <w:rFonts w:hint="eastAsia" w:ascii="方正仿宋_GB2312" w:hAnsi="方正仿宋_GB2312" w:eastAsia="方正仿宋_GB2312" w:cs="方正仿宋_GB2312"/>
                <w:sz w:val="28"/>
                <w:szCs w:val="28"/>
              </w:rPr>
              <w:t>”的城市可信数据空间，形成覆盖数据高效供给、可信流通、便捷交付、场景应用、智能服务的城市级数据流通利用基础设施体系，并同步推进标准规范、制度机制和安全保障等“软建设”内容。</w:t>
            </w:r>
          </w:p>
          <w:p w14:paraId="6B2320BB">
            <w:pPr>
              <w:keepNext w:val="0"/>
              <w:keepLines w:val="0"/>
              <w:pageBreakBefore w:val="0"/>
              <w:widowControl w:val="0"/>
              <w:kinsoku/>
              <w:wordWrap/>
              <w:overflowPunct/>
              <w:topLinePunct w:val="0"/>
              <w:autoSpaceDE/>
              <w:autoSpaceDN/>
              <w:bidi w:val="0"/>
              <w:adjustRightInd w:val="0"/>
              <w:snapToGrid w:val="0"/>
              <w:spacing w:line="588" w:lineRule="exact"/>
              <w:ind w:firstLineChars="200"/>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b/>
                <w:bCs/>
                <w:sz w:val="28"/>
                <w:szCs w:val="28"/>
              </w:rPr>
              <w:t>技术方案，</w:t>
            </w:r>
            <w:r>
              <w:rPr>
                <w:rFonts w:hint="eastAsia" w:ascii="方正仿宋_GB2312" w:hAnsi="方正仿宋_GB2312" w:eastAsia="方正仿宋_GB2312" w:cs="方正仿宋_GB2312"/>
                <w:sz w:val="28"/>
                <w:szCs w:val="28"/>
              </w:rPr>
              <w:t>承接国家数据基础设施互联互通要求，复用数据流通利用增值协作网络“三统一”、隐私计算、区块链等基础能力，</w:t>
            </w:r>
            <w:r>
              <w:rPr>
                <w:rFonts w:hint="eastAsia" w:ascii="方正仿宋_GB2312" w:hAnsi="方正仿宋_GB2312" w:eastAsia="方正仿宋_GB2312" w:cs="方正仿宋_GB2312"/>
                <w:sz w:val="28"/>
                <w:szCs w:val="28"/>
                <w:lang w:val="en-US" w:eastAsia="zh-CN"/>
              </w:rPr>
              <w:t>加快</w:t>
            </w:r>
            <w:r>
              <w:rPr>
                <w:rFonts w:hint="eastAsia" w:ascii="方正仿宋_GB2312" w:hAnsi="方正仿宋_GB2312" w:eastAsia="方正仿宋_GB2312" w:cs="方正仿宋_GB2312"/>
                <w:sz w:val="28"/>
                <w:szCs w:val="28"/>
              </w:rPr>
              <w:t>可信数据空间、</w:t>
            </w:r>
            <w:r>
              <w:rPr>
                <w:rFonts w:hint="eastAsia" w:ascii="方正仿宋_GB2312" w:hAnsi="方正仿宋_GB2312" w:eastAsia="方正仿宋_GB2312" w:cs="方正仿宋_GB2312"/>
                <w:sz w:val="28"/>
                <w:szCs w:val="28"/>
                <w:lang w:val="en-US" w:eastAsia="zh-CN"/>
              </w:rPr>
              <w:t>区块链、隐私保护计算技术融合收敛与广泛应用，探索</w:t>
            </w:r>
            <w:r>
              <w:rPr>
                <w:rFonts w:hint="eastAsia" w:ascii="方正仿宋_GB2312" w:hAnsi="方正仿宋_GB2312" w:eastAsia="方正仿宋_GB2312" w:cs="方正仿宋_GB2312"/>
                <w:sz w:val="28"/>
                <w:szCs w:val="28"/>
              </w:rPr>
              <w:t>密态计算、多源密态数据融合开发、多元异构数据决策分析智能体、数据匿名化、国产密码、</w:t>
            </w:r>
            <w:r>
              <w:rPr>
                <w:rFonts w:hint="eastAsia" w:ascii="方正仿宋_GB2312" w:hAnsi="方正仿宋_GB2312" w:eastAsia="方正仿宋_GB2312" w:cs="方正仿宋_GB2312"/>
                <w:sz w:val="28"/>
                <w:szCs w:val="28"/>
                <w:lang w:val="en-US" w:eastAsia="zh-CN"/>
              </w:rPr>
              <w:t>公共</w:t>
            </w:r>
            <w:r>
              <w:rPr>
                <w:rFonts w:hint="eastAsia" w:ascii="方正仿宋_GB2312" w:hAnsi="方正仿宋_GB2312" w:eastAsia="方正仿宋_GB2312" w:cs="方正仿宋_GB2312"/>
                <w:sz w:val="28"/>
                <w:szCs w:val="28"/>
              </w:rPr>
              <w:t>数据沙箱、可信执行环境</w:t>
            </w:r>
            <w:r>
              <w:rPr>
                <w:rFonts w:hint="eastAsia" w:ascii="方正仿宋_GB2312" w:hAnsi="方正仿宋_GB2312" w:eastAsia="方正仿宋_GB2312" w:cs="方正仿宋_GB2312"/>
                <w:sz w:val="28"/>
                <w:szCs w:val="28"/>
                <w:lang w:val="en-US" w:eastAsia="zh-CN"/>
              </w:rPr>
              <w:t>和数据使用控制</w:t>
            </w:r>
            <w:r>
              <w:rPr>
                <w:rFonts w:hint="eastAsia" w:ascii="方正仿宋_GB2312" w:hAnsi="方正仿宋_GB2312" w:eastAsia="方正仿宋_GB2312" w:cs="方正仿宋_GB2312"/>
                <w:sz w:val="28"/>
                <w:szCs w:val="28"/>
              </w:rPr>
              <w:t>等关键技术，构建覆盖数据接入汇聚、融合开发、可信流通、安全交付和合规监管全过程的技术体系。重点强化面向</w:t>
            </w:r>
            <w:r>
              <w:rPr>
                <w:rFonts w:hint="eastAsia" w:ascii="方正仿宋_GB2312" w:hAnsi="方正仿宋_GB2312" w:eastAsia="方正仿宋_GB2312" w:cs="方正仿宋_GB2312"/>
                <w:sz w:val="28"/>
                <w:szCs w:val="28"/>
                <w:lang w:eastAsia="zh-CN"/>
              </w:rPr>
              <w:t>多元</w:t>
            </w:r>
            <w:r>
              <w:rPr>
                <w:rFonts w:hint="eastAsia" w:ascii="方正仿宋_GB2312" w:hAnsi="方正仿宋_GB2312" w:eastAsia="方正仿宋_GB2312" w:cs="方正仿宋_GB2312"/>
                <w:sz w:val="28"/>
                <w:szCs w:val="28"/>
              </w:rPr>
              <w:t>异构数据的智能检索、关联分析、知识增强和决策支持能力，实现数据“可用不可见、可控可计量、全程可追溯”，支撑跨部门、跨行业、跨主体场景下数据安全协同和规模化在线流通。</w:t>
            </w:r>
          </w:p>
          <w:p w14:paraId="5819ADAD">
            <w:pPr>
              <w:keepNext w:val="0"/>
              <w:keepLines w:val="0"/>
              <w:pageBreakBefore w:val="0"/>
              <w:widowControl w:val="0"/>
              <w:kinsoku/>
              <w:wordWrap/>
              <w:overflowPunct/>
              <w:topLinePunct w:val="0"/>
              <w:autoSpaceDE/>
              <w:autoSpaceDN/>
              <w:bidi w:val="0"/>
              <w:adjustRightInd w:val="0"/>
              <w:snapToGrid w:val="0"/>
              <w:spacing w:line="588" w:lineRule="exact"/>
              <w:ind w:firstLineChars="200"/>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b/>
                <w:bCs/>
                <w:sz w:val="28"/>
                <w:szCs w:val="28"/>
              </w:rPr>
              <w:t>建设方案，打造“1个基础支撑体系”</w:t>
            </w:r>
            <w:r>
              <w:rPr>
                <w:rFonts w:hint="eastAsia" w:ascii="方正仿宋_GB2312" w:hAnsi="方正仿宋_GB2312" w:eastAsia="方正仿宋_GB2312" w:cs="方正仿宋_GB2312"/>
                <w:sz w:val="28"/>
                <w:szCs w:val="28"/>
              </w:rPr>
              <w:t>，整合云、算、网等基础资源，复用北京市数据流通利用增值协作网络和一体化算力网能力，形成以互联互通、算力调度和安全运行为核心的基础支撑体系。</w:t>
            </w:r>
            <w:r>
              <w:rPr>
                <w:rFonts w:hint="eastAsia" w:ascii="方正仿宋_GB2312" w:hAnsi="方正仿宋_GB2312" w:eastAsia="方正仿宋_GB2312" w:cs="方正仿宋_GB2312"/>
                <w:b/>
                <w:bCs/>
                <w:sz w:val="28"/>
                <w:szCs w:val="28"/>
              </w:rPr>
              <w:t>建设“1套城市可信数据空间平台”</w:t>
            </w:r>
            <w:r>
              <w:rPr>
                <w:rFonts w:hint="eastAsia" w:ascii="方正仿宋_GB2312" w:hAnsi="方正仿宋_GB2312" w:eastAsia="方正仿宋_GB2312" w:cs="方正仿宋_GB2312"/>
                <w:sz w:val="28"/>
                <w:szCs w:val="28"/>
              </w:rPr>
              <w:t>，承担统一访问、统一调度、统一管理和统一合规支撑职能。围绕公共数据授权开发、数据融合加工、创新场景孵化、可信托管、行业空间运营和人工智能服务，统筹建设公共数据授权运营平台、</w:t>
            </w:r>
            <w:r>
              <w:rPr>
                <w:rFonts w:hint="eastAsia" w:ascii="方正仿宋_GB2312" w:hAnsi="方正仿宋_GB2312" w:eastAsia="方正仿宋_GB2312" w:cs="方正仿宋_GB2312"/>
                <w:sz w:val="28"/>
                <w:szCs w:val="28"/>
                <w:lang w:eastAsia="zh-CN"/>
              </w:rPr>
              <w:t>数智创新</w:t>
            </w:r>
            <w:r>
              <w:rPr>
                <w:rFonts w:hint="eastAsia" w:ascii="方正仿宋_GB2312" w:hAnsi="方正仿宋_GB2312" w:eastAsia="方正仿宋_GB2312" w:cs="方正仿宋_GB2312"/>
                <w:sz w:val="28"/>
                <w:szCs w:val="28"/>
              </w:rPr>
              <w:t>服务平台、金融空间、空间服务智能体平台和可信托管服务平台。</w:t>
            </w:r>
            <w:r>
              <w:rPr>
                <w:rFonts w:hint="eastAsia" w:ascii="方正仿宋_GB2312" w:hAnsi="方正仿宋_GB2312" w:eastAsia="方正仿宋_GB2312" w:cs="方正仿宋_GB2312"/>
                <w:b/>
                <w:bCs/>
                <w:sz w:val="28"/>
                <w:szCs w:val="28"/>
              </w:rPr>
              <w:t>形成“6类能力中心”</w:t>
            </w:r>
            <w:r>
              <w:rPr>
                <w:rFonts w:hint="eastAsia" w:ascii="方正仿宋_GB2312" w:hAnsi="方正仿宋_GB2312" w:eastAsia="方正仿宋_GB2312" w:cs="方正仿宋_GB2312"/>
                <w:sz w:val="28"/>
                <w:szCs w:val="28"/>
              </w:rPr>
              <w:t>，即公共数据初级产品开发中心、衍生数据产品融合开发中心、数智创新中心、可信托管中心、行业空间生态孵化中心、数算模中心，分别支撑公共数据授权开发、数据融合加工、场景验证推广、可信托管、安全合规、行业空间运营以及模型训练推理、知识增强和智能体服务。</w:t>
            </w:r>
            <w:r>
              <w:rPr>
                <w:rFonts w:hint="eastAsia" w:ascii="方正仿宋_GB2312" w:hAnsi="方正仿宋_GB2312" w:eastAsia="方正仿宋_GB2312" w:cs="方正仿宋_GB2312"/>
                <w:b/>
                <w:bCs/>
                <w:sz w:val="28"/>
                <w:szCs w:val="28"/>
              </w:rPr>
              <w:t>服务“N个场景领域”</w:t>
            </w:r>
            <w:r>
              <w:rPr>
                <w:rFonts w:hint="eastAsia" w:ascii="方正仿宋_GB2312" w:hAnsi="方正仿宋_GB2312" w:eastAsia="方正仿宋_GB2312" w:cs="方正仿宋_GB2312"/>
                <w:sz w:val="28"/>
                <w:szCs w:val="28"/>
              </w:rPr>
              <w:t>，打造一批标杆数据产品和示范应用场景，形成统一服务、协同联动、集约运营的数据流通利用体系。</w:t>
            </w:r>
          </w:p>
          <w:p w14:paraId="557E6519">
            <w:pPr>
              <w:keepNext w:val="0"/>
              <w:keepLines w:val="0"/>
              <w:pageBreakBefore w:val="0"/>
              <w:widowControl w:val="0"/>
              <w:kinsoku/>
              <w:wordWrap/>
              <w:overflowPunct/>
              <w:topLinePunct w:val="0"/>
              <w:autoSpaceDE/>
              <w:autoSpaceDN/>
              <w:bidi w:val="0"/>
              <w:adjustRightInd w:val="0"/>
              <w:snapToGrid w:val="0"/>
              <w:spacing w:line="588" w:lineRule="exact"/>
              <w:ind w:firstLineChars="200"/>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b/>
                <w:bCs/>
                <w:sz w:val="28"/>
                <w:szCs w:val="28"/>
              </w:rPr>
              <w:t>配置方面，</w:t>
            </w:r>
            <w:r>
              <w:rPr>
                <w:rFonts w:hint="eastAsia" w:ascii="方正仿宋_GB2312" w:hAnsi="方正仿宋_GB2312" w:eastAsia="方正仿宋_GB2312" w:cs="方正仿宋_GB2312"/>
                <w:sz w:val="28"/>
                <w:szCs w:val="28"/>
              </w:rPr>
              <w:t>采用国产化服务器、存储与网络设备，部署自主可控的基础软件与安全系统，确保基础设施安全可靠，国产化率不低于90%。</w:t>
            </w:r>
          </w:p>
          <w:p w14:paraId="3857FC7E">
            <w:pPr>
              <w:keepNext w:val="0"/>
              <w:keepLines w:val="0"/>
              <w:pageBreakBefore w:val="0"/>
              <w:widowControl w:val="0"/>
              <w:kinsoku/>
              <w:wordWrap/>
              <w:overflowPunct/>
              <w:topLinePunct w:val="0"/>
              <w:autoSpaceDE/>
              <w:autoSpaceDN/>
              <w:bidi w:val="0"/>
              <w:adjustRightInd w:val="0"/>
              <w:snapToGrid w:val="0"/>
              <w:spacing w:line="588" w:lineRule="exact"/>
              <w:ind w:firstLineChars="200"/>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b/>
                <w:bCs/>
                <w:sz w:val="28"/>
                <w:szCs w:val="28"/>
              </w:rPr>
              <w:t>运营服务</w:t>
            </w:r>
            <w:r>
              <w:rPr>
                <w:rFonts w:hint="eastAsia" w:ascii="方正仿宋_GB2312" w:hAnsi="方正仿宋_GB2312" w:eastAsia="方正仿宋_GB2312" w:cs="方正仿宋_GB2312"/>
                <w:sz w:val="28"/>
                <w:szCs w:val="28"/>
              </w:rPr>
              <w:t>，建立持续运营机制，通过市场化服务、生态合作与产品推广，推动数据产品规模化应用，实现平台可持续运行与价值释放。</w:t>
            </w:r>
          </w:p>
        </w:tc>
      </w:tr>
      <w:tr w14:paraId="262C6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0656DC9">
            <w:pPr>
              <w:keepNext w:val="0"/>
              <w:keepLines w:val="0"/>
              <w:pageBreakBefore w:val="0"/>
              <w:widowControl w:val="0"/>
              <w:kinsoku/>
              <w:wordWrap/>
              <w:overflowPunct/>
              <w:topLinePunct w:val="0"/>
              <w:autoSpaceDE/>
              <w:autoSpaceDN/>
              <w:bidi w:val="0"/>
              <w:adjustRightInd w:val="0"/>
              <w:snapToGrid w:val="0"/>
              <w:spacing w:line="588" w:lineRule="exac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项目2026年度建设内容，不超过200字</w:t>
            </w:r>
          </w:p>
        </w:tc>
        <w:tc>
          <w:tcPr>
            <w:tcW w:w="6818" w:type="dxa"/>
            <w:gridSpan w:val="7"/>
          </w:tcPr>
          <w:p w14:paraId="022F24A8">
            <w:pPr>
              <w:keepNext w:val="0"/>
              <w:keepLines w:val="0"/>
              <w:pageBreakBefore w:val="0"/>
              <w:widowControl w:val="0"/>
              <w:kinsoku/>
              <w:wordWrap/>
              <w:overflowPunct/>
              <w:topLinePunct w:val="0"/>
              <w:autoSpaceDE/>
              <w:autoSpaceDN/>
              <w:bidi w:val="0"/>
              <w:adjustRightInd w:val="0"/>
              <w:snapToGrid w:val="0"/>
              <w:spacing w:line="588" w:lineRule="exact"/>
              <w:ind w:firstLineChars="200"/>
              <w:textAlignment w:val="auto"/>
              <w:rPr>
                <w:rFonts w:hint="eastAsia" w:ascii="方正仿宋_GB2312" w:hAnsi="方正仿宋_GB2312" w:eastAsia="方正仿宋_GB2312" w:cs="方正仿宋_GB2312"/>
                <w:sz w:val="28"/>
                <w:szCs w:val="28"/>
                <w:lang w:eastAsia="zh-CN"/>
              </w:rPr>
            </w:pPr>
            <w:r>
              <w:rPr>
                <w:rFonts w:hint="eastAsia" w:ascii="方正仿宋_GB2312" w:hAnsi="方正仿宋_GB2312" w:eastAsia="方正仿宋_GB2312" w:cs="方正仿宋_GB2312"/>
                <w:sz w:val="28"/>
                <w:szCs w:val="28"/>
              </w:rPr>
              <w:t>组建项目管理机构与实施团队，完成项目设计、管理和质量控制方案编制，启动标准规范、制度机制等“软建设”前期研究。</w:t>
            </w:r>
            <w:r>
              <w:rPr>
                <w:rFonts w:hint="eastAsia" w:ascii="方正仿宋_GB2312" w:hAnsi="方正仿宋_GB2312" w:eastAsia="方正仿宋_GB2312" w:cs="方正仿宋_GB2312"/>
                <w:sz w:val="28"/>
                <w:szCs w:val="28"/>
                <w:lang w:val="en-US" w:eastAsia="zh-CN"/>
              </w:rPr>
              <w:t>优先</w:t>
            </w:r>
            <w:r>
              <w:rPr>
                <w:rFonts w:hint="eastAsia" w:ascii="方正仿宋_GB2312" w:hAnsi="方正仿宋_GB2312" w:eastAsia="方正仿宋_GB2312" w:cs="方正仿宋_GB2312"/>
                <w:sz w:val="28"/>
                <w:szCs w:val="28"/>
              </w:rPr>
              <w:t>开展公共数据授权运营平台、城市可信数据空间、空间智能体服务平台等核心平台招标与定制开发建设，同步推进基础设施建设所需软硬件设备采购、租赁及建设期云服务等相关工作；率先启动公共数据授权运营场景落地，围绕公共数据分类治理、授权</w:t>
            </w:r>
            <w:r>
              <w:rPr>
                <w:rFonts w:hint="eastAsia" w:ascii="方正仿宋_GB2312" w:hAnsi="方正仿宋_GB2312" w:eastAsia="方正仿宋_GB2312" w:cs="方正仿宋_GB2312"/>
                <w:sz w:val="28"/>
                <w:szCs w:val="28"/>
                <w:lang w:val="en-US" w:eastAsia="zh-CN"/>
              </w:rPr>
              <w:t>运营</w:t>
            </w:r>
            <w:r>
              <w:rPr>
                <w:rFonts w:hint="eastAsia" w:ascii="方正仿宋_GB2312" w:hAnsi="方正仿宋_GB2312" w:eastAsia="方正仿宋_GB2312" w:cs="方正仿宋_GB2312"/>
                <w:sz w:val="28"/>
                <w:szCs w:val="28"/>
              </w:rPr>
              <w:t>、</w:t>
            </w:r>
            <w:r>
              <w:rPr>
                <w:rFonts w:hint="eastAsia" w:ascii="方正仿宋_GB2312" w:hAnsi="方正仿宋_GB2312" w:eastAsia="方正仿宋_GB2312" w:cs="方正仿宋_GB2312"/>
                <w:sz w:val="28"/>
                <w:szCs w:val="28"/>
                <w:lang w:val="en-US" w:eastAsia="zh-CN"/>
              </w:rPr>
              <w:t>初级产品加工</w:t>
            </w:r>
            <w:r>
              <w:rPr>
                <w:rFonts w:hint="eastAsia" w:ascii="方正仿宋_GB2312" w:hAnsi="方正仿宋_GB2312" w:eastAsia="方正仿宋_GB2312" w:cs="方正仿宋_GB2312"/>
                <w:sz w:val="28"/>
                <w:szCs w:val="28"/>
              </w:rPr>
              <w:t>和应用验证等环节开展建设，为项目建设奠定基础。</w:t>
            </w:r>
          </w:p>
        </w:tc>
      </w:tr>
      <w:tr w14:paraId="71C93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DE08F59">
            <w:pPr>
              <w:keepNext w:val="0"/>
              <w:keepLines w:val="0"/>
              <w:pageBreakBefore w:val="0"/>
              <w:widowControl w:val="0"/>
              <w:kinsoku/>
              <w:wordWrap/>
              <w:overflowPunct/>
              <w:topLinePunct w:val="0"/>
              <w:autoSpaceDE/>
              <w:autoSpaceDN/>
              <w:bidi w:val="0"/>
              <w:adjustRightInd w:val="0"/>
              <w:snapToGrid w:val="0"/>
              <w:spacing w:line="588" w:lineRule="exact"/>
              <w:textAlignment w:val="auto"/>
              <w:rPr>
                <w:rFonts w:hint="default"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项目配套“软建设”措施</w:t>
            </w:r>
          </w:p>
        </w:tc>
        <w:tc>
          <w:tcPr>
            <w:tcW w:w="6818" w:type="dxa"/>
            <w:gridSpan w:val="7"/>
          </w:tcPr>
          <w:p w14:paraId="26968205">
            <w:pPr>
              <w:keepNext w:val="0"/>
              <w:keepLines w:val="0"/>
              <w:pageBreakBefore w:val="0"/>
              <w:widowControl w:val="0"/>
              <w:kinsoku/>
              <w:wordWrap/>
              <w:overflowPunct/>
              <w:topLinePunct w:val="0"/>
              <w:autoSpaceDE/>
              <w:autoSpaceDN/>
              <w:bidi w:val="0"/>
              <w:adjustRightInd w:val="0"/>
              <w:snapToGrid w:val="0"/>
              <w:spacing w:line="588" w:lineRule="exact"/>
              <w:ind w:firstLineChars="200"/>
              <w:textAlignment w:val="auto"/>
              <w:rPr>
                <w:rFonts w:hint="eastAsia" w:ascii="方正仿宋_GB2312" w:hAnsi="方正仿宋_GB2312" w:eastAsia="方正仿宋_GB2312" w:cs="方正仿宋_GB2312"/>
                <w:b/>
                <w:bCs/>
                <w:sz w:val="28"/>
                <w:szCs w:val="28"/>
              </w:rPr>
            </w:pPr>
            <w:r>
              <w:rPr>
                <w:rFonts w:hint="eastAsia" w:ascii="方正仿宋_GB2312" w:hAnsi="方正仿宋_GB2312" w:eastAsia="方正仿宋_GB2312" w:cs="方正仿宋_GB2312"/>
                <w:sz w:val="28"/>
                <w:szCs w:val="28"/>
              </w:rPr>
              <w:t>本项目将同步构建与国家数据基础设施要求相衔接、与北京市实际相适应、与城市可信数据空间运行需求相匹配的“软建设”体系，重点围绕标准规范、制度保障和运营机制三大层面统筹推进。标准规范方面，覆盖数据供给、交易管理、开发生产、监督管理、安全管理和运营服务等关键环节；制度保障方面，围绕数据资源管理、公共数据授权运营、社会数据参与流通、安全合规管控和平台运营管理，形成管理办法、实施细则和合规指引；运营机制方面，围绕组织协同、市场化运营、生态培育、合规风控和评估推广，构建可持续、协同高效的运行机制。通过“软建设”与“硬建设”协同推进，为城市可信数据空间长期、安全、稳定运营提供制度支撑。</w:t>
            </w:r>
          </w:p>
        </w:tc>
      </w:tr>
      <w:tr w14:paraId="6C94F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restart"/>
            <w:vAlign w:val="center"/>
          </w:tcPr>
          <w:p w14:paraId="0B6FE50E">
            <w:pPr>
              <w:keepNext w:val="0"/>
              <w:keepLines w:val="0"/>
              <w:pageBreakBefore w:val="0"/>
              <w:widowControl w:val="0"/>
              <w:kinsoku/>
              <w:wordWrap/>
              <w:overflowPunct/>
              <w:topLinePunct w:val="0"/>
              <w:autoSpaceDE/>
              <w:autoSpaceDN/>
              <w:bidi w:val="0"/>
              <w:adjustRightInd w:val="0"/>
              <w:snapToGrid w:val="0"/>
              <w:spacing w:line="588" w:lineRule="exac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项目总投资（万元）</w:t>
            </w:r>
          </w:p>
        </w:tc>
        <w:tc>
          <w:tcPr>
            <w:tcW w:w="1651" w:type="dxa"/>
            <w:gridSpan w:val="2"/>
          </w:tcPr>
          <w:p w14:paraId="030C0E54">
            <w:pPr>
              <w:keepNext w:val="0"/>
              <w:keepLines w:val="0"/>
              <w:pageBreakBefore w:val="0"/>
              <w:widowControl w:val="0"/>
              <w:kinsoku/>
              <w:wordWrap/>
              <w:overflowPunct/>
              <w:topLinePunct w:val="0"/>
              <w:autoSpaceDE/>
              <w:autoSpaceDN/>
              <w:bidi w:val="0"/>
              <w:adjustRightInd w:val="0"/>
              <w:snapToGrid w:val="0"/>
              <w:spacing w:line="588" w:lineRule="exac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工程费用（万元，含设备购置费、研发费等）</w:t>
            </w:r>
          </w:p>
        </w:tc>
        <w:tc>
          <w:tcPr>
            <w:tcW w:w="1738" w:type="dxa"/>
            <w:gridSpan w:val="2"/>
          </w:tcPr>
          <w:p w14:paraId="42A314BC">
            <w:pPr>
              <w:keepNext w:val="0"/>
              <w:keepLines w:val="0"/>
              <w:pageBreakBefore w:val="0"/>
              <w:widowControl w:val="0"/>
              <w:kinsoku/>
              <w:wordWrap/>
              <w:overflowPunct/>
              <w:topLinePunct w:val="0"/>
              <w:autoSpaceDE/>
              <w:autoSpaceDN/>
              <w:bidi w:val="0"/>
              <w:adjustRightInd w:val="0"/>
              <w:snapToGrid w:val="0"/>
              <w:spacing w:line="588" w:lineRule="exac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工程建设其他费（万元）</w:t>
            </w:r>
          </w:p>
        </w:tc>
        <w:tc>
          <w:tcPr>
            <w:tcW w:w="1875" w:type="dxa"/>
          </w:tcPr>
          <w:p w14:paraId="77DBA523">
            <w:pPr>
              <w:keepNext w:val="0"/>
              <w:keepLines w:val="0"/>
              <w:pageBreakBefore w:val="0"/>
              <w:widowControl w:val="0"/>
              <w:kinsoku/>
              <w:wordWrap/>
              <w:overflowPunct/>
              <w:topLinePunct w:val="0"/>
              <w:autoSpaceDE/>
              <w:autoSpaceDN/>
              <w:bidi w:val="0"/>
              <w:adjustRightInd w:val="0"/>
              <w:snapToGrid w:val="0"/>
              <w:spacing w:line="588" w:lineRule="exac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预备费（万元）</w:t>
            </w:r>
          </w:p>
        </w:tc>
        <w:tc>
          <w:tcPr>
            <w:tcW w:w="1554" w:type="dxa"/>
            <w:gridSpan w:val="2"/>
          </w:tcPr>
          <w:p w14:paraId="3F8D1D25">
            <w:pPr>
              <w:keepNext w:val="0"/>
              <w:keepLines w:val="0"/>
              <w:pageBreakBefore w:val="0"/>
              <w:widowControl w:val="0"/>
              <w:kinsoku/>
              <w:wordWrap/>
              <w:overflowPunct/>
              <w:topLinePunct w:val="0"/>
              <w:autoSpaceDE/>
              <w:autoSpaceDN/>
              <w:bidi w:val="0"/>
              <w:adjustRightInd w:val="0"/>
              <w:snapToGrid w:val="0"/>
              <w:spacing w:line="588" w:lineRule="exac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铺底流动资金（万元）</w:t>
            </w:r>
          </w:p>
        </w:tc>
      </w:tr>
      <w:tr w14:paraId="6E37F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tcPr>
          <w:p w14:paraId="1A33542E">
            <w:pPr>
              <w:keepNext w:val="0"/>
              <w:keepLines w:val="0"/>
              <w:pageBreakBefore w:val="0"/>
              <w:widowControl w:val="0"/>
              <w:kinsoku/>
              <w:wordWrap/>
              <w:overflowPunct/>
              <w:topLinePunct w:val="0"/>
              <w:autoSpaceDE/>
              <w:autoSpaceDN/>
              <w:bidi w:val="0"/>
              <w:adjustRightInd w:val="0"/>
              <w:snapToGrid w:val="0"/>
              <w:spacing w:line="588" w:lineRule="exact"/>
              <w:textAlignment w:val="auto"/>
              <w:rPr>
                <w:rFonts w:hint="eastAsia" w:ascii="方正仿宋_GB2312" w:hAnsi="方正仿宋_GB2312" w:eastAsia="方正仿宋_GB2312" w:cs="方正仿宋_GB2312"/>
                <w:sz w:val="28"/>
                <w:szCs w:val="28"/>
              </w:rPr>
            </w:pPr>
          </w:p>
        </w:tc>
        <w:tc>
          <w:tcPr>
            <w:tcW w:w="1651" w:type="dxa"/>
            <w:gridSpan w:val="2"/>
            <w:vAlign w:val="top"/>
          </w:tcPr>
          <w:p w14:paraId="410670F6">
            <w:pPr>
              <w:keepNext w:val="0"/>
              <w:keepLines w:val="0"/>
              <w:pageBreakBefore w:val="0"/>
              <w:widowControl w:val="0"/>
              <w:kinsoku/>
              <w:wordWrap/>
              <w:overflowPunct/>
              <w:topLinePunct w:val="0"/>
              <w:autoSpaceDE/>
              <w:autoSpaceDN/>
              <w:bidi w:val="0"/>
              <w:adjustRightInd w:val="0"/>
              <w:snapToGrid w:val="0"/>
              <w:spacing w:line="588" w:lineRule="exact"/>
              <w:jc w:val="center"/>
              <w:textAlignment w:val="auto"/>
              <w:rPr>
                <w:rFonts w:hint="default"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8526.56</w:t>
            </w:r>
          </w:p>
        </w:tc>
        <w:tc>
          <w:tcPr>
            <w:tcW w:w="1738" w:type="dxa"/>
            <w:gridSpan w:val="2"/>
            <w:vAlign w:val="top"/>
          </w:tcPr>
          <w:p w14:paraId="2BE0A2C2">
            <w:pPr>
              <w:keepNext w:val="0"/>
              <w:keepLines w:val="0"/>
              <w:pageBreakBefore w:val="0"/>
              <w:widowControl w:val="0"/>
              <w:kinsoku/>
              <w:wordWrap/>
              <w:overflowPunct/>
              <w:topLinePunct w:val="0"/>
              <w:autoSpaceDE/>
              <w:autoSpaceDN/>
              <w:bidi w:val="0"/>
              <w:adjustRightInd w:val="0"/>
              <w:snapToGrid w:val="0"/>
              <w:spacing w:line="588" w:lineRule="exact"/>
              <w:jc w:val="center"/>
              <w:textAlignment w:val="auto"/>
              <w:rPr>
                <w:rFonts w:hint="default"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2165.44</w:t>
            </w:r>
          </w:p>
        </w:tc>
        <w:tc>
          <w:tcPr>
            <w:tcW w:w="1875" w:type="dxa"/>
            <w:vAlign w:val="top"/>
          </w:tcPr>
          <w:p w14:paraId="47C7245D">
            <w:pPr>
              <w:keepNext w:val="0"/>
              <w:keepLines w:val="0"/>
              <w:pageBreakBefore w:val="0"/>
              <w:widowControl w:val="0"/>
              <w:kinsoku/>
              <w:wordWrap/>
              <w:overflowPunct/>
              <w:topLinePunct w:val="0"/>
              <w:autoSpaceDE/>
              <w:autoSpaceDN/>
              <w:bidi w:val="0"/>
              <w:adjustRightInd w:val="0"/>
              <w:snapToGrid w:val="0"/>
              <w:spacing w:line="588" w:lineRule="exact"/>
              <w:jc w:val="center"/>
              <w:textAlignment w:val="auto"/>
              <w:rPr>
                <w:rFonts w:hint="default"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200.00</w:t>
            </w:r>
          </w:p>
        </w:tc>
        <w:tc>
          <w:tcPr>
            <w:tcW w:w="1554" w:type="dxa"/>
            <w:gridSpan w:val="2"/>
            <w:vAlign w:val="top"/>
          </w:tcPr>
          <w:p w14:paraId="161591FF">
            <w:pPr>
              <w:keepNext w:val="0"/>
              <w:keepLines w:val="0"/>
              <w:pageBreakBefore w:val="0"/>
              <w:widowControl w:val="0"/>
              <w:kinsoku/>
              <w:wordWrap/>
              <w:overflowPunct/>
              <w:topLinePunct w:val="0"/>
              <w:autoSpaceDE/>
              <w:autoSpaceDN/>
              <w:bidi w:val="0"/>
              <w:adjustRightInd w:val="0"/>
              <w:snapToGrid w:val="0"/>
              <w:spacing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vertAlign w:val="baseline"/>
                <w:lang w:val="en-US" w:eastAsia="zh-CN"/>
              </w:rPr>
              <w:t>0</w:t>
            </w:r>
          </w:p>
        </w:tc>
      </w:tr>
      <w:tr w14:paraId="20260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74EF45B">
            <w:pPr>
              <w:keepNext w:val="0"/>
              <w:keepLines w:val="0"/>
              <w:pageBreakBefore w:val="0"/>
              <w:widowControl w:val="0"/>
              <w:kinsoku/>
              <w:wordWrap/>
              <w:overflowPunct/>
              <w:topLinePunct w:val="0"/>
              <w:autoSpaceDE/>
              <w:autoSpaceDN/>
              <w:bidi w:val="0"/>
              <w:adjustRightInd w:val="0"/>
              <w:snapToGrid w:val="0"/>
              <w:spacing w:line="588" w:lineRule="exac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资金筹措方案，包括自筹、贷款、地方配套，不包括申请国家资金。</w:t>
            </w:r>
          </w:p>
        </w:tc>
        <w:tc>
          <w:tcPr>
            <w:tcW w:w="6818" w:type="dxa"/>
            <w:gridSpan w:val="7"/>
          </w:tcPr>
          <w:p w14:paraId="6BF9340C">
            <w:pPr>
              <w:keepNext w:val="0"/>
              <w:keepLines w:val="0"/>
              <w:pageBreakBefore w:val="0"/>
              <w:widowControl w:val="0"/>
              <w:kinsoku/>
              <w:wordWrap/>
              <w:overflowPunct/>
              <w:topLinePunct w:val="0"/>
              <w:autoSpaceDE/>
              <w:autoSpaceDN/>
              <w:bidi w:val="0"/>
              <w:adjustRightInd w:val="0"/>
              <w:snapToGrid w:val="0"/>
              <w:spacing w:line="588" w:lineRule="exac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项目单位自筹资金10892万元。</w:t>
            </w:r>
          </w:p>
          <w:p w14:paraId="0001933A">
            <w:pPr>
              <w:keepNext w:val="0"/>
              <w:keepLines w:val="0"/>
              <w:pageBreakBefore w:val="0"/>
              <w:widowControl w:val="0"/>
              <w:kinsoku/>
              <w:wordWrap/>
              <w:overflowPunct/>
              <w:topLinePunct w:val="0"/>
              <w:autoSpaceDE/>
              <w:autoSpaceDN/>
              <w:bidi w:val="0"/>
              <w:adjustRightInd w:val="0"/>
              <w:snapToGrid w:val="0"/>
              <w:spacing w:line="588" w:lineRule="exact"/>
              <w:textAlignment w:val="auto"/>
              <w:rPr>
                <w:rFonts w:hint="eastAsia" w:ascii="方正仿宋_GB2312" w:hAnsi="方正仿宋_GB2312" w:eastAsia="方正仿宋_GB2312" w:cs="方正仿宋_GB2312"/>
                <w:sz w:val="28"/>
                <w:szCs w:val="28"/>
              </w:rPr>
            </w:pPr>
          </w:p>
        </w:tc>
      </w:tr>
    </w:tbl>
    <w:p w14:paraId="7BE8E598">
      <w:pPr>
        <w:spacing w:line="590" w:lineRule="exact"/>
        <w:rPr>
          <w:rFonts w:hint="eastAsia" w:ascii="方正仿宋_GB2312" w:hAnsi="方正仿宋_GB2312" w:eastAsia="方正仿宋_GB2312" w:cs="方正仿宋_GB2312"/>
          <w:sz w:val="28"/>
          <w:szCs w:val="28"/>
        </w:rPr>
      </w:pPr>
    </w:p>
    <w:p w14:paraId="147EB38E">
      <w:pPr>
        <w:spacing w:line="590" w:lineRule="exact"/>
        <w:rPr>
          <w:rFonts w:hint="eastAsia" w:ascii="方正仿宋_GB2312" w:hAnsi="方正仿宋_GB2312" w:eastAsia="方正仿宋_GB2312" w:cs="方正仿宋_GB2312"/>
          <w:sz w:val="28"/>
          <w:szCs w:val="28"/>
        </w:rPr>
        <w:sectPr>
          <w:footerReference r:id="rId7" w:type="default"/>
          <w:pgSz w:w="11906" w:h="16838"/>
          <w:pgMar w:top="1440" w:right="1800" w:bottom="1440" w:left="1800" w:header="851" w:footer="992" w:gutter="0"/>
          <w:pgNumType w:fmt="upperRoman" w:start="1"/>
          <w:cols w:space="720" w:num="1"/>
          <w:docGrid w:type="lines" w:linePitch="312" w:charSpace="0"/>
        </w:sectPr>
      </w:pPr>
    </w:p>
    <w:p w14:paraId="121A963E">
      <w:pPr>
        <w:spacing w:line="600" w:lineRule="exact"/>
        <w:ind w:firstLine="0" w:firstLineChars="0"/>
        <w:jc w:val="center"/>
        <w:rPr>
          <w:rFonts w:hint="eastAsia" w:ascii="FZHei-B01 Regular" w:hAnsi="FZHei-B01 Regular" w:eastAsia="FZHei-B01 Regular" w:cs="FZHei-B01 Regular"/>
          <w:b/>
          <w:bCs/>
          <w:sz w:val="32"/>
          <w:szCs w:val="32"/>
        </w:rPr>
      </w:pPr>
      <w:r>
        <w:rPr>
          <w:rFonts w:hint="eastAsia" w:ascii="FZHei-B01 Regular" w:hAnsi="FZHei-B01 Regular" w:eastAsia="FZHei-B01 Regular" w:cs="FZHei-B01 Regular"/>
          <w:b/>
          <w:bCs/>
          <w:sz w:val="32"/>
          <w:szCs w:val="32"/>
        </w:rPr>
        <w:t>建设指标要求响应表</w:t>
      </w:r>
    </w:p>
    <w:tbl>
      <w:tblPr>
        <w:tblStyle w:val="25"/>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1"/>
        <w:gridCol w:w="2777"/>
        <w:gridCol w:w="800"/>
        <w:gridCol w:w="2668"/>
        <w:gridCol w:w="1756"/>
      </w:tblGrid>
      <w:tr w14:paraId="0393B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8" w:hRule="atLeast"/>
          <w:tblHeader/>
          <w:jc w:val="center"/>
        </w:trPr>
        <w:tc>
          <w:tcPr>
            <w:tcW w:w="521" w:type="dxa"/>
            <w:vAlign w:val="center"/>
          </w:tcPr>
          <w:p w14:paraId="793388AB">
            <w:pPr>
              <w:pStyle w:val="47"/>
              <w:adjustRightInd w:val="0"/>
              <w:snapToGrid w:val="0"/>
              <w:spacing w:after="0" w:afterLines="0" w:line="588" w:lineRule="exact"/>
              <w:rPr>
                <w:rFonts w:hint="default" w:ascii="Times New Roman Regular" w:hAnsi="Times New Roman Regular" w:eastAsia="方正仿宋_GB2312" w:cs="Times New Roman Regular"/>
                <w:b/>
                <w:sz w:val="28"/>
                <w:szCs w:val="28"/>
              </w:rPr>
            </w:pPr>
            <w:r>
              <w:rPr>
                <w:rFonts w:hint="default" w:ascii="Times New Roman Regular" w:hAnsi="Times New Roman Regular" w:eastAsia="方正仿宋_GB2312" w:cs="Times New Roman Regular"/>
                <w:b/>
                <w:sz w:val="28"/>
                <w:szCs w:val="28"/>
              </w:rPr>
              <w:t>序号</w:t>
            </w:r>
          </w:p>
        </w:tc>
        <w:tc>
          <w:tcPr>
            <w:tcW w:w="2777" w:type="dxa"/>
            <w:vAlign w:val="center"/>
          </w:tcPr>
          <w:p w14:paraId="4599361C">
            <w:pPr>
              <w:pStyle w:val="47"/>
              <w:adjustRightInd w:val="0"/>
              <w:snapToGrid w:val="0"/>
              <w:spacing w:after="0" w:afterLines="0" w:line="588" w:lineRule="exact"/>
              <w:rPr>
                <w:rFonts w:hint="default" w:ascii="Times New Roman Regular" w:hAnsi="Times New Roman Regular" w:eastAsia="方正仿宋_GB2312" w:cs="Times New Roman Regular"/>
                <w:b/>
                <w:sz w:val="28"/>
                <w:szCs w:val="28"/>
              </w:rPr>
            </w:pPr>
            <w:r>
              <w:rPr>
                <w:rFonts w:hint="default" w:ascii="Times New Roman Regular" w:hAnsi="Times New Roman Regular" w:eastAsia="方正仿宋_GB2312" w:cs="Times New Roman Regular"/>
                <w:b/>
                <w:sz w:val="28"/>
                <w:szCs w:val="28"/>
              </w:rPr>
              <w:t>指标</w:t>
            </w:r>
            <w:r>
              <w:rPr>
                <w:rFonts w:hint="default" w:ascii="Times New Roman Regular" w:hAnsi="Times New Roman Regular" w:eastAsia="方正仿宋_GB2312" w:cs="Times New Roman Regular"/>
                <w:b/>
                <w:sz w:val="28"/>
                <w:szCs w:val="28"/>
                <w:lang w:val="en-US" w:eastAsia="zh-CN"/>
              </w:rPr>
              <w:t>要求</w:t>
            </w:r>
          </w:p>
        </w:tc>
        <w:tc>
          <w:tcPr>
            <w:tcW w:w="800" w:type="dxa"/>
            <w:vAlign w:val="center"/>
          </w:tcPr>
          <w:p w14:paraId="4CA6CAAF">
            <w:pPr>
              <w:pStyle w:val="47"/>
              <w:adjustRightInd w:val="0"/>
              <w:snapToGrid w:val="0"/>
              <w:spacing w:after="0" w:afterLines="0" w:line="588" w:lineRule="exact"/>
              <w:jc w:val="both"/>
              <w:rPr>
                <w:rFonts w:hint="default" w:ascii="Times New Roman Regular" w:hAnsi="Times New Roman Regular" w:eastAsia="方正仿宋_GB2312" w:cs="Times New Roman Regular"/>
                <w:b/>
                <w:sz w:val="28"/>
                <w:szCs w:val="28"/>
              </w:rPr>
            </w:pPr>
            <w:r>
              <w:rPr>
                <w:rFonts w:hint="default" w:ascii="Times New Roman Regular" w:hAnsi="Times New Roman Regular" w:eastAsia="方正仿宋_GB2312" w:cs="Times New Roman Regular"/>
                <w:b/>
                <w:sz w:val="28"/>
                <w:szCs w:val="28"/>
                <w:lang w:val="en-US" w:eastAsia="zh-CN"/>
              </w:rPr>
              <w:t>响应情况</w:t>
            </w:r>
          </w:p>
        </w:tc>
        <w:tc>
          <w:tcPr>
            <w:tcW w:w="2668" w:type="dxa"/>
            <w:vAlign w:val="center"/>
          </w:tcPr>
          <w:p w14:paraId="700AA9A3">
            <w:pPr>
              <w:pStyle w:val="47"/>
              <w:adjustRightInd w:val="0"/>
              <w:snapToGrid w:val="0"/>
              <w:spacing w:after="0" w:afterLines="0" w:line="588" w:lineRule="exact"/>
              <w:rPr>
                <w:rFonts w:hint="default" w:ascii="Times New Roman Regular" w:hAnsi="Times New Roman Regular" w:eastAsia="方正仿宋_GB2312" w:cs="Times New Roman Regular"/>
                <w:b/>
                <w:sz w:val="28"/>
                <w:szCs w:val="28"/>
              </w:rPr>
            </w:pPr>
            <w:r>
              <w:rPr>
                <w:rFonts w:hint="default" w:ascii="Times New Roman Regular" w:hAnsi="Times New Roman Regular" w:eastAsia="方正仿宋_GB2312" w:cs="Times New Roman Regular"/>
                <w:b/>
                <w:sz w:val="28"/>
                <w:szCs w:val="28"/>
                <w:lang w:val="en-US" w:eastAsia="zh-CN"/>
              </w:rPr>
              <w:t>本项目完成指标</w:t>
            </w:r>
          </w:p>
        </w:tc>
        <w:tc>
          <w:tcPr>
            <w:tcW w:w="1756" w:type="dxa"/>
            <w:vAlign w:val="center"/>
          </w:tcPr>
          <w:p w14:paraId="2C3D99B3">
            <w:pPr>
              <w:pStyle w:val="47"/>
              <w:adjustRightInd w:val="0"/>
              <w:snapToGrid w:val="0"/>
              <w:spacing w:after="0" w:afterLines="0" w:line="588" w:lineRule="exact"/>
              <w:rPr>
                <w:rFonts w:hint="default" w:ascii="Times New Roman Regular" w:hAnsi="Times New Roman Regular" w:eastAsia="方正仿宋_GB2312" w:cs="Times New Roman Regular"/>
                <w:b/>
                <w:sz w:val="28"/>
                <w:szCs w:val="28"/>
              </w:rPr>
            </w:pPr>
            <w:r>
              <w:rPr>
                <w:rFonts w:hint="default" w:ascii="Times New Roman Regular" w:hAnsi="Times New Roman Regular" w:eastAsia="方正仿宋_GB2312" w:cs="Times New Roman Regular"/>
                <w:b/>
                <w:sz w:val="28"/>
                <w:szCs w:val="28"/>
              </w:rPr>
              <w:t>响应内容在资金申请报告中的位置</w:t>
            </w:r>
          </w:p>
        </w:tc>
      </w:tr>
      <w:tr w14:paraId="66001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21" w:type="dxa"/>
            <w:vAlign w:val="center"/>
          </w:tcPr>
          <w:p w14:paraId="74A1AF9E">
            <w:pPr>
              <w:pStyle w:val="47"/>
              <w:keepNext w:val="0"/>
              <w:keepLines w:val="0"/>
              <w:pageBreakBefore w:val="0"/>
              <w:widowControl w:val="0"/>
              <w:kinsoku/>
              <w:wordWrap/>
              <w:overflowPunct/>
              <w:topLinePunct w:val="0"/>
              <w:autoSpaceDE/>
              <w:autoSpaceDN/>
              <w:bidi w:val="0"/>
              <w:adjustRightInd w:val="0"/>
              <w:snapToGrid w:val="0"/>
              <w:spacing w:after="0" w:afterLines="0" w:line="588" w:lineRule="exact"/>
              <w:ind w:left="0" w:leftChars="0" w:right="0" w:rightChars="0" w:firstLine="0" w:firstLineChars="0"/>
              <w:textAlignment w:val="auto"/>
              <w:rPr>
                <w:rFonts w:hint="default" w:ascii="Times New Roman Regular" w:hAnsi="Times New Roman Regular" w:eastAsia="方正仿宋_GB2312" w:cs="Times New Roman Regular"/>
                <w:sz w:val="28"/>
                <w:szCs w:val="28"/>
              </w:rPr>
            </w:pPr>
            <w:r>
              <w:rPr>
                <w:rFonts w:hint="default" w:ascii="Times New Roman Regular" w:hAnsi="Times New Roman Regular" w:eastAsia="方正仿宋_GB2312" w:cs="Times New Roman Regular"/>
                <w:sz w:val="28"/>
                <w:szCs w:val="28"/>
              </w:rPr>
              <w:t>1</w:t>
            </w:r>
          </w:p>
        </w:tc>
        <w:tc>
          <w:tcPr>
            <w:tcW w:w="2777" w:type="dxa"/>
            <w:vAlign w:val="center"/>
          </w:tcPr>
          <w:p w14:paraId="0CCF0529">
            <w:pPr>
              <w:pStyle w:val="47"/>
              <w:keepNext w:val="0"/>
              <w:keepLines w:val="0"/>
              <w:pageBreakBefore w:val="0"/>
              <w:widowControl w:val="0"/>
              <w:kinsoku/>
              <w:wordWrap/>
              <w:overflowPunct/>
              <w:topLinePunct w:val="0"/>
              <w:autoSpaceDE/>
              <w:autoSpaceDN/>
              <w:bidi w:val="0"/>
              <w:adjustRightInd w:val="0"/>
              <w:snapToGrid w:val="0"/>
              <w:spacing w:after="0" w:afterLines="0" w:line="588" w:lineRule="exact"/>
              <w:ind w:left="0" w:leftChars="0" w:right="0" w:rightChars="0" w:firstLine="0" w:firstLineChars="0"/>
              <w:jc w:val="center"/>
              <w:textAlignment w:val="auto"/>
              <w:rPr>
                <w:rFonts w:hint="default" w:ascii="Times New Roman Regular" w:hAnsi="Times New Roman Regular" w:eastAsia="方正仿宋_GB2312" w:cs="Times New Roman Regular"/>
                <w:sz w:val="28"/>
                <w:szCs w:val="28"/>
              </w:rPr>
            </w:pPr>
            <w:r>
              <w:rPr>
                <w:rFonts w:hint="default" w:ascii="Times New Roman Regular" w:hAnsi="Times New Roman Regular" w:eastAsia="方正仿宋_GB2312" w:cs="Times New Roman Regular"/>
                <w:sz w:val="28"/>
                <w:szCs w:val="28"/>
                <w:lang w:eastAsia="zh-CN"/>
              </w:rPr>
              <w:t>支持面向综合性重大场景的数据流通利用能力建设，服务</w:t>
            </w:r>
            <w:r>
              <w:rPr>
                <w:rFonts w:hint="default" w:ascii="Times New Roman Regular" w:hAnsi="Times New Roman Regular" w:eastAsia="方正仿宋_GB2312" w:cs="Times New Roman Regular"/>
                <w:sz w:val="28"/>
                <w:szCs w:val="28"/>
                <w:lang w:val="en-US" w:eastAsia="zh-CN"/>
              </w:rPr>
              <w:t>5个以上跨地域、跨行业、跨层级的综合性重大应用场景</w:t>
            </w:r>
            <w:r>
              <w:rPr>
                <w:rFonts w:hint="default" w:ascii="Times New Roman Regular" w:hAnsi="Times New Roman Regular" w:eastAsia="方正仿宋_GB2312" w:cs="Times New Roman Regular"/>
                <w:sz w:val="28"/>
                <w:szCs w:val="28"/>
              </w:rPr>
              <w:t>。</w:t>
            </w:r>
          </w:p>
        </w:tc>
        <w:tc>
          <w:tcPr>
            <w:tcW w:w="800" w:type="dxa"/>
            <w:vAlign w:val="center"/>
          </w:tcPr>
          <w:p w14:paraId="60414465">
            <w:pPr>
              <w:pStyle w:val="47"/>
              <w:keepNext w:val="0"/>
              <w:keepLines w:val="0"/>
              <w:pageBreakBefore w:val="0"/>
              <w:widowControl w:val="0"/>
              <w:kinsoku/>
              <w:wordWrap/>
              <w:overflowPunct/>
              <w:topLinePunct w:val="0"/>
              <w:autoSpaceDE/>
              <w:autoSpaceDN/>
              <w:bidi w:val="0"/>
              <w:adjustRightInd w:val="0"/>
              <w:snapToGrid w:val="0"/>
              <w:spacing w:after="0" w:afterLines="0" w:line="588" w:lineRule="exact"/>
              <w:ind w:left="0" w:leftChars="0" w:right="0" w:rightChars="0" w:firstLine="0" w:firstLineChars="0"/>
              <w:textAlignment w:val="auto"/>
              <w:rPr>
                <w:rFonts w:hint="default" w:ascii="Times New Roman Regular" w:hAnsi="Times New Roman Regular" w:eastAsia="方正仿宋_GB2312" w:cs="Times New Roman Regular"/>
                <w:sz w:val="28"/>
                <w:szCs w:val="28"/>
                <w:lang w:val="en-US" w:eastAsia="zh-CN"/>
              </w:rPr>
            </w:pPr>
            <w:r>
              <w:rPr>
                <w:rFonts w:hint="default" w:ascii="Times New Roman Regular" w:hAnsi="Times New Roman Regular" w:eastAsia="方正仿宋_GB2312" w:cs="Times New Roman Regular"/>
                <w:sz w:val="28"/>
                <w:szCs w:val="28"/>
                <w:lang w:val="en-US" w:eastAsia="zh-CN"/>
              </w:rPr>
              <w:t>完全响应</w:t>
            </w:r>
          </w:p>
        </w:tc>
        <w:tc>
          <w:tcPr>
            <w:tcW w:w="2668" w:type="dxa"/>
            <w:vAlign w:val="center"/>
          </w:tcPr>
          <w:p w14:paraId="724C0156">
            <w:pPr>
              <w:pStyle w:val="47"/>
              <w:keepNext w:val="0"/>
              <w:keepLines w:val="0"/>
              <w:pageBreakBefore w:val="0"/>
              <w:widowControl w:val="0"/>
              <w:kinsoku/>
              <w:wordWrap/>
              <w:overflowPunct/>
              <w:topLinePunct w:val="0"/>
              <w:autoSpaceDE/>
              <w:autoSpaceDN/>
              <w:bidi w:val="0"/>
              <w:adjustRightInd w:val="0"/>
              <w:snapToGrid w:val="0"/>
              <w:spacing w:after="0" w:afterLines="0" w:line="588" w:lineRule="exact"/>
              <w:ind w:left="0" w:leftChars="0" w:right="0" w:rightChars="0" w:firstLine="0" w:firstLineChars="0"/>
              <w:jc w:val="center"/>
              <w:textAlignment w:val="auto"/>
              <w:rPr>
                <w:rFonts w:hint="default" w:ascii="Times New Roman Regular" w:hAnsi="Times New Roman Regular" w:eastAsia="方正仿宋_GB2312" w:cs="Times New Roman Regular"/>
                <w:sz w:val="28"/>
                <w:szCs w:val="28"/>
                <w:lang w:val="en-US" w:eastAsia="zh-CN"/>
              </w:rPr>
            </w:pPr>
            <w:r>
              <w:rPr>
                <w:rFonts w:hint="default" w:ascii="Times New Roman Regular" w:hAnsi="Times New Roman Regular" w:eastAsia="方正仿宋_GB2312" w:cs="Times New Roman Regular"/>
                <w:sz w:val="28"/>
                <w:szCs w:val="28"/>
                <w:lang w:eastAsia="zh-CN"/>
              </w:rPr>
              <w:t>支持面向综合性重大场景的数据流通利用能力建设，服务</w:t>
            </w:r>
            <w:r>
              <w:rPr>
                <w:rFonts w:hint="default" w:ascii="Times New Roman Regular" w:hAnsi="Times New Roman Regular" w:eastAsia="方正仿宋_GB2312" w:cs="Times New Roman Regular"/>
                <w:sz w:val="28"/>
                <w:szCs w:val="28"/>
                <w:lang w:val="en-US" w:eastAsia="zh-CN"/>
              </w:rPr>
              <w:t>7个以上跨地域、跨行业、跨层级的综合性重大应用场景</w:t>
            </w:r>
            <w:r>
              <w:rPr>
                <w:rFonts w:hint="default" w:ascii="Times New Roman Regular" w:hAnsi="Times New Roman Regular" w:eastAsia="方正仿宋_GB2312" w:cs="Times New Roman Regular"/>
                <w:sz w:val="28"/>
                <w:szCs w:val="28"/>
              </w:rPr>
              <w:t>。</w:t>
            </w:r>
          </w:p>
        </w:tc>
        <w:tc>
          <w:tcPr>
            <w:tcW w:w="1756" w:type="dxa"/>
            <w:vAlign w:val="center"/>
          </w:tcPr>
          <w:p w14:paraId="15901D2F">
            <w:pPr>
              <w:pStyle w:val="47"/>
              <w:keepNext w:val="0"/>
              <w:keepLines w:val="0"/>
              <w:pageBreakBefore w:val="0"/>
              <w:widowControl w:val="0"/>
              <w:kinsoku/>
              <w:wordWrap/>
              <w:overflowPunct/>
              <w:topLinePunct w:val="0"/>
              <w:autoSpaceDE/>
              <w:autoSpaceDN/>
              <w:bidi w:val="0"/>
              <w:adjustRightInd w:val="0"/>
              <w:snapToGrid w:val="0"/>
              <w:spacing w:after="0" w:afterLines="0" w:line="588" w:lineRule="exact"/>
              <w:ind w:left="0" w:leftChars="0" w:right="0" w:rightChars="0" w:firstLine="0" w:firstLineChars="0"/>
              <w:jc w:val="center"/>
              <w:textAlignment w:val="auto"/>
              <w:rPr>
                <w:rFonts w:hint="default" w:ascii="Times New Roman Regular" w:hAnsi="Times New Roman Regular" w:eastAsia="方正仿宋_GB2312" w:cs="Times New Roman Regular"/>
                <w:sz w:val="28"/>
                <w:szCs w:val="28"/>
                <w:lang w:val="en-US" w:eastAsia="zh-CN"/>
              </w:rPr>
            </w:pPr>
            <w:r>
              <w:rPr>
                <w:rFonts w:hint="default" w:ascii="Times New Roman Regular" w:hAnsi="Times New Roman Regular" w:eastAsia="方正仿宋_GB2312" w:cs="Times New Roman Regular"/>
                <w:sz w:val="28"/>
                <w:szCs w:val="28"/>
                <w:lang w:val="en-US" w:eastAsia="zh-CN"/>
              </w:rPr>
              <w:t>详见4.5.1综合性重大场景章节。P370-405</w:t>
            </w:r>
          </w:p>
        </w:tc>
      </w:tr>
      <w:tr w14:paraId="7D38F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21" w:type="dxa"/>
            <w:vAlign w:val="center"/>
          </w:tcPr>
          <w:p w14:paraId="3BF3F60F">
            <w:pPr>
              <w:pStyle w:val="47"/>
              <w:keepNext w:val="0"/>
              <w:keepLines w:val="0"/>
              <w:pageBreakBefore w:val="0"/>
              <w:widowControl w:val="0"/>
              <w:kinsoku/>
              <w:wordWrap/>
              <w:overflowPunct/>
              <w:topLinePunct w:val="0"/>
              <w:autoSpaceDE/>
              <w:autoSpaceDN/>
              <w:bidi w:val="0"/>
              <w:adjustRightInd w:val="0"/>
              <w:snapToGrid w:val="0"/>
              <w:spacing w:after="0" w:afterLines="0" w:line="588" w:lineRule="exact"/>
              <w:ind w:left="0" w:leftChars="0" w:right="0" w:rightChars="0" w:firstLine="0" w:firstLineChars="0"/>
              <w:textAlignment w:val="auto"/>
              <w:rPr>
                <w:rFonts w:hint="default" w:ascii="Times New Roman Regular" w:hAnsi="Times New Roman Regular" w:eastAsia="方正仿宋_GB2312" w:cs="Times New Roman Regular"/>
                <w:sz w:val="28"/>
                <w:szCs w:val="28"/>
              </w:rPr>
            </w:pPr>
            <w:r>
              <w:rPr>
                <w:rFonts w:hint="default" w:ascii="Times New Roman Regular" w:hAnsi="Times New Roman Regular" w:eastAsia="方正仿宋_GB2312" w:cs="Times New Roman Regular"/>
                <w:sz w:val="28"/>
                <w:szCs w:val="28"/>
              </w:rPr>
              <w:t>2</w:t>
            </w:r>
          </w:p>
        </w:tc>
        <w:tc>
          <w:tcPr>
            <w:tcW w:w="2777" w:type="dxa"/>
            <w:vAlign w:val="center"/>
          </w:tcPr>
          <w:p w14:paraId="1C49D77F">
            <w:pPr>
              <w:pStyle w:val="47"/>
              <w:keepNext w:val="0"/>
              <w:keepLines w:val="0"/>
              <w:pageBreakBefore w:val="0"/>
              <w:widowControl w:val="0"/>
              <w:kinsoku/>
              <w:wordWrap/>
              <w:overflowPunct/>
              <w:topLinePunct w:val="0"/>
              <w:autoSpaceDE/>
              <w:autoSpaceDN/>
              <w:bidi w:val="0"/>
              <w:adjustRightInd w:val="0"/>
              <w:snapToGrid w:val="0"/>
              <w:spacing w:after="0" w:afterLines="0" w:line="588" w:lineRule="exact"/>
              <w:ind w:left="0" w:leftChars="0" w:right="0" w:rightChars="0" w:firstLine="0" w:firstLineChars="0"/>
              <w:jc w:val="center"/>
              <w:textAlignment w:val="auto"/>
              <w:rPr>
                <w:rFonts w:hint="default" w:ascii="Times New Roman Regular" w:hAnsi="Times New Roman Regular" w:eastAsia="方正仿宋_GB2312" w:cs="Times New Roman Regular"/>
                <w:sz w:val="28"/>
                <w:szCs w:val="28"/>
                <w:lang w:eastAsia="zh-CN"/>
              </w:rPr>
            </w:pPr>
            <w:r>
              <w:rPr>
                <w:rFonts w:hint="default" w:ascii="Times New Roman Regular" w:hAnsi="Times New Roman Regular" w:eastAsia="方正仿宋_GB2312" w:cs="Times New Roman Regular"/>
                <w:sz w:val="28"/>
                <w:szCs w:val="28"/>
                <w:lang w:eastAsia="zh-CN"/>
              </w:rPr>
              <w:t>支持面向工业制造、现代农业、文化旅游、无人驾驶、具身智能等重点行业领域集成式场景的数据流通利用能力建设，构建行业级数据流通利用体系，打造30个以上示范性强、带动性广的应用场景。</w:t>
            </w:r>
          </w:p>
        </w:tc>
        <w:tc>
          <w:tcPr>
            <w:tcW w:w="800" w:type="dxa"/>
            <w:vAlign w:val="center"/>
          </w:tcPr>
          <w:p w14:paraId="00994D6D">
            <w:pPr>
              <w:pStyle w:val="47"/>
              <w:keepNext w:val="0"/>
              <w:keepLines w:val="0"/>
              <w:pageBreakBefore w:val="0"/>
              <w:widowControl w:val="0"/>
              <w:kinsoku/>
              <w:wordWrap/>
              <w:overflowPunct/>
              <w:topLinePunct w:val="0"/>
              <w:autoSpaceDE/>
              <w:autoSpaceDN/>
              <w:bidi w:val="0"/>
              <w:adjustRightInd w:val="0"/>
              <w:snapToGrid w:val="0"/>
              <w:spacing w:after="0" w:afterLines="0" w:line="588" w:lineRule="exact"/>
              <w:ind w:left="0" w:leftChars="0" w:right="0" w:rightChars="0" w:firstLine="0" w:firstLineChars="0"/>
              <w:textAlignment w:val="auto"/>
              <w:rPr>
                <w:rFonts w:hint="default" w:ascii="Times New Roman Regular" w:hAnsi="Times New Roman Regular" w:eastAsia="方正仿宋_GB2312" w:cs="Times New Roman Regular"/>
                <w:sz w:val="28"/>
                <w:szCs w:val="28"/>
              </w:rPr>
            </w:pPr>
            <w:r>
              <w:rPr>
                <w:rFonts w:hint="default" w:ascii="Times New Roman Regular" w:hAnsi="Times New Roman Regular" w:eastAsia="方正仿宋_GB2312" w:cs="Times New Roman Regular"/>
                <w:sz w:val="28"/>
                <w:szCs w:val="28"/>
                <w:lang w:val="en-US" w:eastAsia="zh-CN"/>
              </w:rPr>
              <w:t>完全响应</w:t>
            </w:r>
          </w:p>
        </w:tc>
        <w:tc>
          <w:tcPr>
            <w:tcW w:w="2668" w:type="dxa"/>
            <w:vAlign w:val="center"/>
          </w:tcPr>
          <w:p w14:paraId="7DD57A47">
            <w:pPr>
              <w:pStyle w:val="47"/>
              <w:keepNext w:val="0"/>
              <w:keepLines w:val="0"/>
              <w:pageBreakBefore w:val="0"/>
              <w:widowControl w:val="0"/>
              <w:kinsoku/>
              <w:wordWrap/>
              <w:overflowPunct/>
              <w:topLinePunct w:val="0"/>
              <w:autoSpaceDE/>
              <w:autoSpaceDN/>
              <w:bidi w:val="0"/>
              <w:adjustRightInd w:val="0"/>
              <w:snapToGrid w:val="0"/>
              <w:spacing w:after="0" w:afterLines="0" w:line="588" w:lineRule="exact"/>
              <w:ind w:left="0" w:leftChars="0" w:right="0" w:rightChars="0" w:firstLine="0" w:firstLineChars="0"/>
              <w:jc w:val="center"/>
              <w:textAlignment w:val="auto"/>
              <w:rPr>
                <w:rFonts w:hint="default" w:ascii="Times New Roman Regular" w:hAnsi="Times New Roman Regular" w:eastAsia="方正仿宋_GB2312" w:cs="Times New Roman Regular"/>
                <w:sz w:val="28"/>
                <w:szCs w:val="28"/>
              </w:rPr>
            </w:pPr>
            <w:r>
              <w:rPr>
                <w:rFonts w:hint="default" w:ascii="Times New Roman Regular" w:hAnsi="Times New Roman Regular" w:eastAsia="方正仿宋_GB2312" w:cs="Times New Roman Regular"/>
                <w:sz w:val="28"/>
                <w:szCs w:val="28"/>
                <w:lang w:eastAsia="zh-CN"/>
              </w:rPr>
              <w:t>支持面向</w:t>
            </w:r>
            <w:r>
              <w:rPr>
                <w:rFonts w:hint="default" w:ascii="Times New Roman Regular" w:hAnsi="Times New Roman Regular" w:eastAsia="方正仿宋_GB2312" w:cs="Times New Roman Regular"/>
                <w:sz w:val="28"/>
                <w:szCs w:val="28"/>
                <w:lang w:val="en-US" w:eastAsia="zh-CN"/>
              </w:rPr>
              <w:t>智慧金融</w:t>
            </w:r>
            <w:r>
              <w:rPr>
                <w:rFonts w:hint="default" w:ascii="Times New Roman Regular" w:hAnsi="Times New Roman Regular" w:eastAsia="方正仿宋_GB2312" w:cs="Times New Roman Regular"/>
                <w:sz w:val="28"/>
                <w:szCs w:val="28"/>
                <w:highlight w:val="none"/>
                <w:lang w:val="en-US" w:eastAsia="zh-CN"/>
              </w:rPr>
              <w:t>、交通物流、医疗健康、城市治理、</w:t>
            </w:r>
            <w:r>
              <w:rPr>
                <w:rFonts w:hint="default" w:ascii="Times New Roman Regular" w:hAnsi="Times New Roman Regular" w:eastAsia="方正仿宋_GB2312" w:cs="Times New Roman Regular"/>
                <w:sz w:val="28"/>
                <w:szCs w:val="28"/>
                <w:highlight w:val="none"/>
                <w:lang w:eastAsia="zh-CN"/>
              </w:rPr>
              <w:t>文化旅游、</w:t>
            </w:r>
            <w:r>
              <w:rPr>
                <w:rFonts w:hint="default" w:ascii="Times New Roman Regular" w:hAnsi="Times New Roman Regular" w:eastAsia="方正仿宋_GB2312" w:cs="Times New Roman Regular"/>
                <w:sz w:val="28"/>
                <w:szCs w:val="28"/>
                <w:highlight w:val="none"/>
                <w:lang w:val="en-US" w:eastAsia="zh-CN"/>
              </w:rPr>
              <w:t>教育教学</w:t>
            </w:r>
            <w:r>
              <w:rPr>
                <w:rFonts w:hint="default" w:ascii="Times New Roman Regular" w:hAnsi="Times New Roman Regular" w:eastAsia="方正仿宋_GB2312" w:cs="Times New Roman Regular"/>
                <w:sz w:val="28"/>
                <w:szCs w:val="28"/>
                <w:highlight w:val="none"/>
                <w:lang w:eastAsia="zh-CN"/>
              </w:rPr>
              <w:t>重点行业</w:t>
            </w:r>
            <w:r>
              <w:rPr>
                <w:rFonts w:hint="default" w:ascii="Times New Roman Regular" w:hAnsi="Times New Roman Regular" w:eastAsia="方正仿宋_GB2312" w:cs="Times New Roman Regular"/>
                <w:sz w:val="28"/>
                <w:szCs w:val="28"/>
                <w:lang w:eastAsia="zh-CN"/>
              </w:rPr>
              <w:t>领域集成式场景的数据流通利用能力建设，构建</w:t>
            </w:r>
            <w:r>
              <w:rPr>
                <w:rFonts w:hint="default" w:ascii="Times New Roman Regular" w:hAnsi="Times New Roman Regular" w:eastAsia="方正仿宋_GB2312" w:cs="Times New Roman Regular"/>
                <w:sz w:val="28"/>
                <w:szCs w:val="28"/>
                <w:lang w:val="en-US" w:eastAsia="zh-CN"/>
              </w:rPr>
              <w:t>行业级数据流通利用体系，打造32个以上示范性强、带动性广的应用场景。</w:t>
            </w:r>
          </w:p>
        </w:tc>
        <w:tc>
          <w:tcPr>
            <w:tcW w:w="1756" w:type="dxa"/>
            <w:vAlign w:val="center"/>
          </w:tcPr>
          <w:p w14:paraId="40E025E3">
            <w:pPr>
              <w:pStyle w:val="47"/>
              <w:keepNext w:val="0"/>
              <w:keepLines w:val="0"/>
              <w:pageBreakBefore w:val="0"/>
              <w:widowControl w:val="0"/>
              <w:kinsoku/>
              <w:wordWrap/>
              <w:overflowPunct/>
              <w:topLinePunct w:val="0"/>
              <w:autoSpaceDE/>
              <w:autoSpaceDN/>
              <w:bidi w:val="0"/>
              <w:adjustRightInd w:val="0"/>
              <w:snapToGrid w:val="0"/>
              <w:spacing w:after="0" w:afterLines="0" w:line="588" w:lineRule="exact"/>
              <w:ind w:left="0" w:leftChars="0" w:right="0" w:rightChars="0" w:firstLine="0" w:firstLineChars="0"/>
              <w:jc w:val="center"/>
              <w:textAlignment w:val="auto"/>
              <w:rPr>
                <w:rFonts w:hint="default" w:ascii="Times New Roman Regular" w:hAnsi="Times New Roman Regular" w:eastAsia="方正仿宋_GB2312" w:cs="Times New Roman Regular"/>
                <w:sz w:val="28"/>
                <w:szCs w:val="28"/>
                <w:lang w:val="en-US" w:eastAsia="zh-CN"/>
              </w:rPr>
            </w:pPr>
            <w:r>
              <w:rPr>
                <w:rFonts w:hint="default" w:ascii="Times New Roman Regular" w:hAnsi="Times New Roman Regular" w:eastAsia="方正仿宋_GB2312" w:cs="Times New Roman Regular"/>
                <w:sz w:val="28"/>
                <w:szCs w:val="28"/>
                <w:lang w:val="en-US" w:eastAsia="zh-CN"/>
              </w:rPr>
              <w:t>详见4.5.3行业领域集成式场景章节。P41</w:t>
            </w:r>
            <w:r>
              <w:rPr>
                <w:rFonts w:hint="eastAsia" w:ascii="Times New Roman Regular" w:hAnsi="Times New Roman Regular" w:eastAsia="方正仿宋_GB2312" w:cs="Times New Roman Regular"/>
                <w:sz w:val="28"/>
                <w:szCs w:val="28"/>
                <w:lang w:val="en-US" w:eastAsia="zh-CN"/>
              </w:rPr>
              <w:t>4</w:t>
            </w:r>
            <w:r>
              <w:rPr>
                <w:rFonts w:hint="default" w:ascii="Times New Roman Regular" w:hAnsi="Times New Roman Regular" w:eastAsia="方正仿宋_GB2312" w:cs="Times New Roman Regular"/>
                <w:sz w:val="28"/>
                <w:szCs w:val="28"/>
                <w:lang w:val="en-US" w:eastAsia="zh-CN"/>
              </w:rPr>
              <w:t>-50</w:t>
            </w:r>
            <w:r>
              <w:rPr>
                <w:rFonts w:hint="eastAsia" w:ascii="Times New Roman Regular" w:hAnsi="Times New Roman Regular" w:eastAsia="方正仿宋_GB2312" w:cs="Times New Roman Regular"/>
                <w:sz w:val="28"/>
                <w:szCs w:val="28"/>
                <w:lang w:val="en-US" w:eastAsia="zh-CN"/>
              </w:rPr>
              <w:t>7</w:t>
            </w:r>
          </w:p>
        </w:tc>
      </w:tr>
      <w:tr w14:paraId="4D5D8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21" w:type="dxa"/>
            <w:vAlign w:val="center"/>
          </w:tcPr>
          <w:p w14:paraId="2A4EC40B">
            <w:pPr>
              <w:pStyle w:val="47"/>
              <w:keepNext w:val="0"/>
              <w:keepLines w:val="0"/>
              <w:pageBreakBefore w:val="0"/>
              <w:widowControl w:val="0"/>
              <w:kinsoku/>
              <w:wordWrap/>
              <w:overflowPunct/>
              <w:topLinePunct w:val="0"/>
              <w:autoSpaceDE/>
              <w:autoSpaceDN/>
              <w:bidi w:val="0"/>
              <w:adjustRightInd w:val="0"/>
              <w:snapToGrid w:val="0"/>
              <w:spacing w:after="0" w:afterLines="0" w:line="588" w:lineRule="exact"/>
              <w:ind w:left="0" w:leftChars="0" w:right="0" w:rightChars="0" w:firstLine="0" w:firstLineChars="0"/>
              <w:textAlignment w:val="auto"/>
              <w:rPr>
                <w:rFonts w:hint="default" w:ascii="Times New Roman Regular" w:hAnsi="Times New Roman Regular" w:eastAsia="方正仿宋_GB2312" w:cs="Times New Roman Regular"/>
                <w:sz w:val="28"/>
                <w:szCs w:val="28"/>
              </w:rPr>
            </w:pPr>
            <w:r>
              <w:rPr>
                <w:rFonts w:hint="default" w:ascii="Times New Roman Regular" w:hAnsi="Times New Roman Regular" w:eastAsia="方正仿宋_GB2312" w:cs="Times New Roman Regular"/>
                <w:sz w:val="28"/>
                <w:szCs w:val="28"/>
              </w:rPr>
              <w:t>3</w:t>
            </w:r>
          </w:p>
        </w:tc>
        <w:tc>
          <w:tcPr>
            <w:tcW w:w="2777" w:type="dxa"/>
            <w:vAlign w:val="center"/>
          </w:tcPr>
          <w:p w14:paraId="49F9EC28">
            <w:pPr>
              <w:pStyle w:val="47"/>
              <w:keepNext w:val="0"/>
              <w:keepLines w:val="0"/>
              <w:pageBreakBefore w:val="0"/>
              <w:widowControl w:val="0"/>
              <w:kinsoku/>
              <w:wordWrap/>
              <w:overflowPunct/>
              <w:topLinePunct w:val="0"/>
              <w:autoSpaceDE/>
              <w:autoSpaceDN/>
              <w:bidi w:val="0"/>
              <w:adjustRightInd w:val="0"/>
              <w:snapToGrid w:val="0"/>
              <w:spacing w:after="0" w:afterLines="0" w:line="588" w:lineRule="exact"/>
              <w:ind w:left="0" w:leftChars="0" w:right="0" w:rightChars="0" w:firstLine="0" w:firstLineChars="0"/>
              <w:jc w:val="center"/>
              <w:textAlignment w:val="auto"/>
              <w:rPr>
                <w:rFonts w:hint="default" w:ascii="Times New Roman Regular" w:hAnsi="Times New Roman Regular" w:eastAsia="方正仿宋_GB2312" w:cs="Times New Roman Regular"/>
                <w:sz w:val="28"/>
                <w:szCs w:val="28"/>
              </w:rPr>
            </w:pPr>
            <w:r>
              <w:rPr>
                <w:rFonts w:hint="default" w:ascii="Times New Roman Regular" w:hAnsi="Times New Roman Regular" w:eastAsia="方正仿宋_GB2312" w:cs="Times New Roman Regular"/>
                <w:sz w:val="28"/>
                <w:szCs w:val="28"/>
                <w:lang w:val="en-US" w:eastAsia="zh-CN"/>
              </w:rPr>
              <w:t>支持面向新领域、新赛道、新业态高价值小切口应用场景的数据流通利用能力建设，针对场景痛点问题形成2套以上产品解决方案。</w:t>
            </w:r>
          </w:p>
        </w:tc>
        <w:tc>
          <w:tcPr>
            <w:tcW w:w="800" w:type="dxa"/>
            <w:vAlign w:val="center"/>
          </w:tcPr>
          <w:p w14:paraId="152DB6AE">
            <w:pPr>
              <w:pStyle w:val="47"/>
              <w:keepNext w:val="0"/>
              <w:keepLines w:val="0"/>
              <w:pageBreakBefore w:val="0"/>
              <w:widowControl w:val="0"/>
              <w:kinsoku/>
              <w:wordWrap/>
              <w:overflowPunct/>
              <w:topLinePunct w:val="0"/>
              <w:autoSpaceDE/>
              <w:autoSpaceDN/>
              <w:bidi w:val="0"/>
              <w:adjustRightInd w:val="0"/>
              <w:snapToGrid w:val="0"/>
              <w:spacing w:after="0" w:afterLines="0" w:line="588" w:lineRule="exact"/>
              <w:ind w:left="0" w:leftChars="0" w:right="0" w:rightChars="0" w:firstLine="0" w:firstLineChars="0"/>
              <w:textAlignment w:val="auto"/>
              <w:rPr>
                <w:rFonts w:hint="default" w:ascii="Times New Roman Regular" w:hAnsi="Times New Roman Regular" w:eastAsia="方正仿宋_GB2312" w:cs="Times New Roman Regular"/>
                <w:sz w:val="28"/>
                <w:szCs w:val="28"/>
              </w:rPr>
            </w:pPr>
            <w:r>
              <w:rPr>
                <w:rFonts w:hint="default" w:ascii="Times New Roman Regular" w:hAnsi="Times New Roman Regular" w:eastAsia="方正仿宋_GB2312" w:cs="Times New Roman Regular"/>
                <w:sz w:val="28"/>
                <w:szCs w:val="28"/>
                <w:lang w:val="en-US" w:eastAsia="zh-CN"/>
              </w:rPr>
              <w:t>完全响应</w:t>
            </w:r>
          </w:p>
        </w:tc>
        <w:tc>
          <w:tcPr>
            <w:tcW w:w="2668" w:type="dxa"/>
            <w:vAlign w:val="center"/>
          </w:tcPr>
          <w:p w14:paraId="7C92DE85">
            <w:pPr>
              <w:pStyle w:val="47"/>
              <w:keepNext w:val="0"/>
              <w:keepLines w:val="0"/>
              <w:pageBreakBefore w:val="0"/>
              <w:widowControl w:val="0"/>
              <w:kinsoku/>
              <w:wordWrap/>
              <w:overflowPunct/>
              <w:topLinePunct w:val="0"/>
              <w:autoSpaceDE/>
              <w:autoSpaceDN/>
              <w:bidi w:val="0"/>
              <w:adjustRightInd w:val="0"/>
              <w:snapToGrid w:val="0"/>
              <w:spacing w:after="0" w:afterLines="0" w:line="588" w:lineRule="exact"/>
              <w:ind w:left="0" w:leftChars="0" w:right="0" w:rightChars="0" w:firstLine="0" w:firstLineChars="0"/>
              <w:jc w:val="center"/>
              <w:textAlignment w:val="auto"/>
              <w:rPr>
                <w:rFonts w:hint="default" w:ascii="Times New Roman Regular" w:hAnsi="Times New Roman Regular" w:eastAsia="方正仿宋_GB2312" w:cs="Times New Roman Regular"/>
                <w:sz w:val="28"/>
                <w:szCs w:val="28"/>
              </w:rPr>
            </w:pPr>
            <w:r>
              <w:rPr>
                <w:rFonts w:hint="default" w:ascii="Times New Roman Regular" w:hAnsi="Times New Roman Regular" w:eastAsia="方正仿宋_GB2312" w:cs="Times New Roman Regular"/>
                <w:sz w:val="28"/>
                <w:szCs w:val="28"/>
                <w:lang w:eastAsia="zh-CN"/>
              </w:rPr>
              <w:t>支持面向新领域、新赛道、新业态高价值小切口应用场景的数据流通利用能力建设，</w:t>
            </w:r>
            <w:r>
              <w:rPr>
                <w:rFonts w:hint="default" w:ascii="Times New Roman Regular" w:hAnsi="Times New Roman Regular" w:eastAsia="方正仿宋_GB2312" w:cs="Times New Roman Regular"/>
                <w:sz w:val="28"/>
                <w:szCs w:val="28"/>
                <w:lang w:val="en-US" w:eastAsia="zh-CN"/>
              </w:rPr>
              <w:t>面向养老政策匹配、全国药品说明书可信流通与智能服务、医保数据赋能医药等方向，</w:t>
            </w:r>
            <w:r>
              <w:rPr>
                <w:rFonts w:hint="default" w:ascii="Times New Roman Regular" w:hAnsi="Times New Roman Regular" w:eastAsia="方正仿宋_GB2312" w:cs="Times New Roman Regular"/>
                <w:sz w:val="28"/>
                <w:szCs w:val="28"/>
                <w:lang w:eastAsia="zh-CN"/>
              </w:rPr>
              <w:t>针对场景痛点问题形成</w:t>
            </w:r>
            <w:r>
              <w:rPr>
                <w:rFonts w:hint="default" w:ascii="Times New Roman Regular" w:hAnsi="Times New Roman Regular" w:eastAsia="方正仿宋_GB2312" w:cs="Times New Roman Regular"/>
                <w:sz w:val="28"/>
                <w:szCs w:val="28"/>
                <w:lang w:val="en-US" w:eastAsia="zh-CN"/>
              </w:rPr>
              <w:t>13套可落地产品解决方案。</w:t>
            </w:r>
          </w:p>
        </w:tc>
        <w:tc>
          <w:tcPr>
            <w:tcW w:w="1756" w:type="dxa"/>
            <w:vAlign w:val="center"/>
          </w:tcPr>
          <w:p w14:paraId="6D52205F">
            <w:pPr>
              <w:pStyle w:val="47"/>
              <w:keepNext w:val="0"/>
              <w:keepLines w:val="0"/>
              <w:pageBreakBefore w:val="0"/>
              <w:widowControl w:val="0"/>
              <w:kinsoku/>
              <w:wordWrap/>
              <w:overflowPunct/>
              <w:topLinePunct w:val="0"/>
              <w:autoSpaceDE/>
              <w:autoSpaceDN/>
              <w:bidi w:val="0"/>
              <w:adjustRightInd w:val="0"/>
              <w:snapToGrid w:val="0"/>
              <w:spacing w:after="0" w:afterLines="0" w:line="588" w:lineRule="exact"/>
              <w:ind w:left="0" w:leftChars="0" w:right="0" w:rightChars="0" w:firstLine="0" w:firstLineChars="0"/>
              <w:jc w:val="center"/>
              <w:textAlignment w:val="auto"/>
              <w:rPr>
                <w:rFonts w:hint="default" w:ascii="Times New Roman Regular" w:hAnsi="Times New Roman Regular" w:eastAsia="方正仿宋_GB2312" w:cs="Times New Roman Regular"/>
                <w:sz w:val="28"/>
                <w:szCs w:val="28"/>
                <w:lang w:val="en-US" w:eastAsia="zh-CN"/>
              </w:rPr>
            </w:pPr>
            <w:r>
              <w:rPr>
                <w:rFonts w:hint="default" w:ascii="Times New Roman Regular" w:hAnsi="Times New Roman Regular" w:eastAsia="方正仿宋_GB2312" w:cs="Times New Roman Regular"/>
                <w:sz w:val="28"/>
                <w:szCs w:val="28"/>
                <w:lang w:val="en-US" w:eastAsia="zh-CN"/>
              </w:rPr>
              <w:t>详见4.5.2高价值小切口场景章节。P40</w:t>
            </w:r>
            <w:r>
              <w:rPr>
                <w:rFonts w:hint="eastAsia" w:ascii="Times New Roman Regular" w:hAnsi="Times New Roman Regular" w:eastAsia="方正仿宋_GB2312" w:cs="Times New Roman Regular"/>
                <w:sz w:val="28"/>
                <w:szCs w:val="28"/>
                <w:lang w:val="en-US" w:eastAsia="zh-CN"/>
              </w:rPr>
              <w:t>6</w:t>
            </w:r>
            <w:r>
              <w:rPr>
                <w:rFonts w:hint="default" w:ascii="Times New Roman Regular" w:hAnsi="Times New Roman Regular" w:eastAsia="方正仿宋_GB2312" w:cs="Times New Roman Regular"/>
                <w:sz w:val="28"/>
                <w:szCs w:val="28"/>
                <w:lang w:val="en-US" w:eastAsia="zh-CN"/>
              </w:rPr>
              <w:t>-41</w:t>
            </w:r>
            <w:r>
              <w:rPr>
                <w:rFonts w:hint="eastAsia" w:ascii="Times New Roman Regular" w:hAnsi="Times New Roman Regular" w:eastAsia="方正仿宋_GB2312" w:cs="Times New Roman Regular"/>
                <w:sz w:val="28"/>
                <w:szCs w:val="28"/>
                <w:lang w:val="en-US" w:eastAsia="zh-CN"/>
              </w:rPr>
              <w:t>4</w:t>
            </w:r>
          </w:p>
        </w:tc>
      </w:tr>
      <w:tr w14:paraId="3518A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21" w:type="dxa"/>
            <w:vAlign w:val="center"/>
          </w:tcPr>
          <w:p w14:paraId="573523E1">
            <w:pPr>
              <w:pStyle w:val="47"/>
              <w:keepNext w:val="0"/>
              <w:keepLines w:val="0"/>
              <w:pageBreakBefore w:val="0"/>
              <w:widowControl w:val="0"/>
              <w:kinsoku/>
              <w:wordWrap/>
              <w:overflowPunct/>
              <w:topLinePunct w:val="0"/>
              <w:autoSpaceDE/>
              <w:autoSpaceDN/>
              <w:bidi w:val="0"/>
              <w:adjustRightInd w:val="0"/>
              <w:snapToGrid w:val="0"/>
              <w:spacing w:after="0" w:afterLines="0" w:line="588" w:lineRule="exact"/>
              <w:ind w:left="0" w:leftChars="0" w:right="0" w:rightChars="0" w:firstLine="0" w:firstLineChars="0"/>
              <w:textAlignment w:val="auto"/>
              <w:rPr>
                <w:rFonts w:hint="default" w:ascii="Times New Roman Regular" w:hAnsi="Times New Roman Regular" w:eastAsia="方正仿宋_GB2312" w:cs="Times New Roman Regular"/>
                <w:sz w:val="28"/>
                <w:szCs w:val="28"/>
              </w:rPr>
            </w:pPr>
            <w:r>
              <w:rPr>
                <w:rFonts w:hint="default" w:ascii="Times New Roman Regular" w:hAnsi="Times New Roman Regular" w:eastAsia="方正仿宋_GB2312" w:cs="Times New Roman Regular"/>
                <w:sz w:val="28"/>
                <w:szCs w:val="28"/>
              </w:rPr>
              <w:t>4</w:t>
            </w:r>
          </w:p>
        </w:tc>
        <w:tc>
          <w:tcPr>
            <w:tcW w:w="2777" w:type="dxa"/>
            <w:vAlign w:val="center"/>
          </w:tcPr>
          <w:p w14:paraId="26311610">
            <w:pPr>
              <w:pStyle w:val="47"/>
              <w:keepNext w:val="0"/>
              <w:keepLines w:val="0"/>
              <w:pageBreakBefore w:val="0"/>
              <w:widowControl w:val="0"/>
              <w:kinsoku/>
              <w:wordWrap/>
              <w:overflowPunct/>
              <w:topLinePunct w:val="0"/>
              <w:autoSpaceDE/>
              <w:autoSpaceDN/>
              <w:bidi w:val="0"/>
              <w:adjustRightInd w:val="0"/>
              <w:snapToGrid w:val="0"/>
              <w:spacing w:after="0" w:afterLines="0" w:line="588" w:lineRule="exact"/>
              <w:ind w:left="0" w:leftChars="0" w:right="0" w:rightChars="0" w:firstLine="0" w:firstLineChars="0"/>
              <w:jc w:val="center"/>
              <w:textAlignment w:val="auto"/>
              <w:rPr>
                <w:rFonts w:hint="default" w:ascii="Times New Roman Regular" w:hAnsi="Times New Roman Regular" w:eastAsia="方正仿宋_GB2312" w:cs="Times New Roman Regular"/>
                <w:sz w:val="28"/>
                <w:szCs w:val="28"/>
              </w:rPr>
            </w:pPr>
            <w:r>
              <w:rPr>
                <w:rFonts w:hint="default" w:ascii="Times New Roman Regular" w:hAnsi="Times New Roman Regular" w:eastAsia="方正仿宋_GB2312" w:cs="Times New Roman Regular"/>
                <w:sz w:val="28"/>
                <w:szCs w:val="28"/>
                <w:lang w:val="en-US" w:eastAsia="zh-CN"/>
              </w:rPr>
              <w:t>支持使用隐私计算保护、区块链、密态计算、数据联合加工、数据匿名化、国产密码应用、分布式数据融合、数据使用控制、数据沙箱等数据流通技术，融合形成数据规模化在线流通能力。</w:t>
            </w:r>
          </w:p>
        </w:tc>
        <w:tc>
          <w:tcPr>
            <w:tcW w:w="800" w:type="dxa"/>
            <w:vAlign w:val="center"/>
          </w:tcPr>
          <w:p w14:paraId="65AC7384">
            <w:pPr>
              <w:pStyle w:val="47"/>
              <w:keepNext w:val="0"/>
              <w:keepLines w:val="0"/>
              <w:pageBreakBefore w:val="0"/>
              <w:widowControl w:val="0"/>
              <w:kinsoku/>
              <w:wordWrap/>
              <w:overflowPunct/>
              <w:topLinePunct w:val="0"/>
              <w:autoSpaceDE/>
              <w:autoSpaceDN/>
              <w:bidi w:val="0"/>
              <w:adjustRightInd w:val="0"/>
              <w:snapToGrid w:val="0"/>
              <w:spacing w:after="0" w:afterLines="0" w:line="588" w:lineRule="exact"/>
              <w:ind w:left="0" w:leftChars="0" w:right="0" w:rightChars="0" w:firstLine="0" w:firstLineChars="0"/>
              <w:textAlignment w:val="auto"/>
              <w:rPr>
                <w:rFonts w:hint="default" w:ascii="Times New Roman Regular" w:hAnsi="Times New Roman Regular" w:eastAsia="方正仿宋_GB2312" w:cs="Times New Roman Regular"/>
                <w:sz w:val="28"/>
                <w:szCs w:val="28"/>
              </w:rPr>
            </w:pPr>
            <w:r>
              <w:rPr>
                <w:rFonts w:hint="default" w:ascii="Times New Roman Regular" w:hAnsi="Times New Roman Regular" w:eastAsia="方正仿宋_GB2312" w:cs="Times New Roman Regular"/>
                <w:sz w:val="28"/>
                <w:szCs w:val="28"/>
                <w:lang w:val="en-US" w:eastAsia="zh-CN"/>
              </w:rPr>
              <w:t>完全响应</w:t>
            </w:r>
          </w:p>
        </w:tc>
        <w:tc>
          <w:tcPr>
            <w:tcW w:w="2668" w:type="dxa"/>
            <w:vAlign w:val="center"/>
          </w:tcPr>
          <w:p w14:paraId="18BEA5FE">
            <w:pPr>
              <w:pStyle w:val="47"/>
              <w:keepNext w:val="0"/>
              <w:keepLines w:val="0"/>
              <w:pageBreakBefore w:val="0"/>
              <w:widowControl w:val="0"/>
              <w:kinsoku/>
              <w:wordWrap/>
              <w:overflowPunct/>
              <w:topLinePunct w:val="0"/>
              <w:autoSpaceDE/>
              <w:autoSpaceDN/>
              <w:bidi w:val="0"/>
              <w:adjustRightInd w:val="0"/>
              <w:snapToGrid w:val="0"/>
              <w:spacing w:after="0" w:afterLines="0" w:line="588" w:lineRule="exact"/>
              <w:ind w:left="0" w:leftChars="0" w:right="0" w:rightChars="0" w:firstLine="0" w:firstLineChars="0"/>
              <w:jc w:val="center"/>
              <w:textAlignment w:val="auto"/>
              <w:rPr>
                <w:rFonts w:hint="default" w:ascii="Times New Roman Regular" w:hAnsi="Times New Roman Regular" w:eastAsia="方正仿宋_GB2312" w:cs="Times New Roman Regular"/>
                <w:sz w:val="28"/>
                <w:szCs w:val="28"/>
                <w:lang w:val="en-US" w:eastAsia="zh-CN"/>
              </w:rPr>
            </w:pPr>
            <w:r>
              <w:rPr>
                <w:rFonts w:hint="default" w:ascii="Times New Roman Regular" w:hAnsi="Times New Roman Regular" w:eastAsia="方正仿宋_GB2312" w:cs="Times New Roman Regular"/>
                <w:sz w:val="28"/>
                <w:szCs w:val="28"/>
                <w:lang w:val="en-US" w:eastAsia="zh-CN"/>
              </w:rPr>
              <w:t>支持使用密态计算、多源密态数据融合开发、多元异构数据决策分析智能体、数据匿名化、国产密码、数据沙箱、可信执行环境和数据使用控制等数据流通技术，融合形成数据规模化在线流通能力。</w:t>
            </w:r>
          </w:p>
        </w:tc>
        <w:tc>
          <w:tcPr>
            <w:tcW w:w="1756" w:type="dxa"/>
            <w:vAlign w:val="center"/>
          </w:tcPr>
          <w:p w14:paraId="6262FE9D">
            <w:pPr>
              <w:pStyle w:val="47"/>
              <w:keepNext w:val="0"/>
              <w:keepLines w:val="0"/>
              <w:pageBreakBefore w:val="0"/>
              <w:widowControl w:val="0"/>
              <w:kinsoku/>
              <w:wordWrap/>
              <w:overflowPunct/>
              <w:topLinePunct w:val="0"/>
              <w:autoSpaceDE/>
              <w:autoSpaceDN/>
              <w:bidi w:val="0"/>
              <w:adjustRightInd w:val="0"/>
              <w:snapToGrid w:val="0"/>
              <w:spacing w:after="0" w:afterLines="0" w:line="588" w:lineRule="exact"/>
              <w:ind w:left="0" w:leftChars="0" w:right="0" w:rightChars="0" w:firstLine="0" w:firstLineChars="0"/>
              <w:jc w:val="center"/>
              <w:textAlignment w:val="auto"/>
              <w:rPr>
                <w:rFonts w:hint="default" w:ascii="Times New Roman Regular" w:hAnsi="Times New Roman Regular" w:eastAsia="方正仿宋_GB2312" w:cs="Times New Roman Regular"/>
                <w:sz w:val="28"/>
                <w:szCs w:val="28"/>
                <w:lang w:val="en-US" w:eastAsia="zh-CN"/>
              </w:rPr>
            </w:pPr>
            <w:r>
              <w:rPr>
                <w:rFonts w:hint="default" w:ascii="Times New Roman Regular" w:hAnsi="Times New Roman Regular" w:eastAsia="方正仿宋_GB2312" w:cs="Times New Roman Regular"/>
                <w:sz w:val="28"/>
                <w:szCs w:val="28"/>
                <w:lang w:val="en-US" w:eastAsia="zh-CN"/>
              </w:rPr>
              <w:t>详见4.3建设方案</w:t>
            </w:r>
            <w:r>
              <w:rPr>
                <w:rFonts w:hint="eastAsia" w:ascii="Times New Roman Regular" w:hAnsi="Times New Roman Regular" w:eastAsia="方正仿宋_GB2312" w:cs="Times New Roman Regular"/>
                <w:sz w:val="28"/>
                <w:szCs w:val="28"/>
                <w:lang w:val="en-US" w:eastAsia="zh-CN"/>
              </w:rPr>
              <w:t>章节。P56-354</w:t>
            </w:r>
          </w:p>
          <w:p w14:paraId="57CF32FA">
            <w:pPr>
              <w:pStyle w:val="47"/>
              <w:keepNext w:val="0"/>
              <w:keepLines w:val="0"/>
              <w:pageBreakBefore w:val="0"/>
              <w:widowControl w:val="0"/>
              <w:kinsoku/>
              <w:wordWrap/>
              <w:overflowPunct/>
              <w:topLinePunct w:val="0"/>
              <w:autoSpaceDE/>
              <w:autoSpaceDN/>
              <w:bidi w:val="0"/>
              <w:adjustRightInd w:val="0"/>
              <w:snapToGrid w:val="0"/>
              <w:spacing w:after="0" w:afterLines="0" w:line="588" w:lineRule="exact"/>
              <w:ind w:left="0" w:leftChars="0" w:right="0" w:rightChars="0" w:firstLine="0" w:firstLineChars="0"/>
              <w:jc w:val="center"/>
              <w:textAlignment w:val="auto"/>
              <w:rPr>
                <w:rFonts w:hint="default" w:ascii="Times New Roman Regular" w:hAnsi="Times New Roman Regular" w:eastAsia="方正仿宋_GB2312" w:cs="Times New Roman Regular"/>
                <w:sz w:val="28"/>
                <w:szCs w:val="28"/>
                <w:lang w:val="en-US" w:eastAsia="zh-CN"/>
              </w:rPr>
            </w:pPr>
            <w:r>
              <w:rPr>
                <w:rFonts w:hint="default" w:ascii="Times New Roman Regular" w:hAnsi="Times New Roman Regular" w:eastAsia="方正仿宋_GB2312" w:cs="Times New Roman Regular"/>
                <w:sz w:val="28"/>
                <w:szCs w:val="28"/>
                <w:lang w:val="en-US" w:eastAsia="zh-CN"/>
              </w:rPr>
              <w:t>4.4技术路线及特点章节。P</w:t>
            </w:r>
            <w:r>
              <w:rPr>
                <w:rFonts w:hint="eastAsia" w:ascii="Times New Roman Regular" w:hAnsi="Times New Roman Regular" w:eastAsia="方正仿宋_GB2312" w:cs="Times New Roman Regular"/>
                <w:sz w:val="28"/>
                <w:szCs w:val="28"/>
                <w:lang w:val="en-US" w:eastAsia="zh-CN"/>
              </w:rPr>
              <w:t>354</w:t>
            </w:r>
            <w:r>
              <w:rPr>
                <w:rFonts w:hint="default" w:ascii="Times New Roman Regular" w:hAnsi="Times New Roman Regular" w:eastAsia="方正仿宋_GB2312" w:cs="Times New Roman Regular"/>
                <w:sz w:val="28"/>
                <w:szCs w:val="28"/>
                <w:lang w:val="en-US" w:eastAsia="zh-CN"/>
              </w:rPr>
              <w:t>-3</w:t>
            </w:r>
            <w:r>
              <w:rPr>
                <w:rFonts w:hint="eastAsia" w:ascii="Times New Roman Regular" w:hAnsi="Times New Roman Regular" w:eastAsia="方正仿宋_GB2312" w:cs="Times New Roman Regular"/>
                <w:sz w:val="28"/>
                <w:szCs w:val="28"/>
                <w:lang w:val="en-US" w:eastAsia="zh-CN"/>
              </w:rPr>
              <w:t>70</w:t>
            </w:r>
          </w:p>
        </w:tc>
      </w:tr>
      <w:tr w14:paraId="35BAD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21" w:type="dxa"/>
            <w:vAlign w:val="center"/>
          </w:tcPr>
          <w:p w14:paraId="09130698">
            <w:pPr>
              <w:pStyle w:val="47"/>
              <w:keepNext w:val="0"/>
              <w:keepLines w:val="0"/>
              <w:pageBreakBefore w:val="0"/>
              <w:widowControl w:val="0"/>
              <w:kinsoku/>
              <w:wordWrap/>
              <w:overflowPunct/>
              <w:topLinePunct w:val="0"/>
              <w:autoSpaceDE/>
              <w:autoSpaceDN/>
              <w:bidi w:val="0"/>
              <w:adjustRightInd w:val="0"/>
              <w:snapToGrid w:val="0"/>
              <w:spacing w:after="0" w:afterLines="0" w:line="588" w:lineRule="exact"/>
              <w:ind w:left="0" w:leftChars="0" w:right="0" w:rightChars="0" w:firstLine="0" w:firstLineChars="0"/>
              <w:textAlignment w:val="auto"/>
              <w:rPr>
                <w:rFonts w:hint="default" w:ascii="Times New Roman Regular" w:hAnsi="Times New Roman Regular" w:eastAsia="方正仿宋_GB2312" w:cs="Times New Roman Regular"/>
                <w:sz w:val="28"/>
                <w:szCs w:val="28"/>
              </w:rPr>
            </w:pPr>
            <w:r>
              <w:rPr>
                <w:rFonts w:hint="default" w:ascii="Times New Roman Regular" w:hAnsi="Times New Roman Regular" w:eastAsia="方正仿宋_GB2312" w:cs="Times New Roman Regular"/>
                <w:sz w:val="28"/>
                <w:szCs w:val="28"/>
              </w:rPr>
              <w:t>5</w:t>
            </w:r>
          </w:p>
        </w:tc>
        <w:tc>
          <w:tcPr>
            <w:tcW w:w="2777" w:type="dxa"/>
            <w:vAlign w:val="center"/>
          </w:tcPr>
          <w:p w14:paraId="712DEAB2">
            <w:pPr>
              <w:pStyle w:val="47"/>
              <w:keepNext w:val="0"/>
              <w:keepLines w:val="0"/>
              <w:pageBreakBefore w:val="0"/>
              <w:widowControl w:val="0"/>
              <w:kinsoku/>
              <w:wordWrap/>
              <w:overflowPunct/>
              <w:topLinePunct w:val="0"/>
              <w:autoSpaceDE/>
              <w:autoSpaceDN/>
              <w:bidi w:val="0"/>
              <w:adjustRightInd w:val="0"/>
              <w:snapToGrid w:val="0"/>
              <w:spacing w:after="0" w:afterLines="0" w:line="588" w:lineRule="exact"/>
              <w:ind w:left="0" w:leftChars="0" w:right="0" w:rightChars="0" w:firstLine="0" w:firstLineChars="0"/>
              <w:jc w:val="center"/>
              <w:textAlignment w:val="auto"/>
              <w:rPr>
                <w:rFonts w:hint="default" w:ascii="Times New Roman Regular" w:hAnsi="Times New Roman Regular" w:eastAsia="方正仿宋_GB2312" w:cs="Times New Roman Regular"/>
                <w:sz w:val="28"/>
                <w:szCs w:val="28"/>
              </w:rPr>
            </w:pPr>
            <w:r>
              <w:rPr>
                <w:rFonts w:hint="default" w:ascii="Times New Roman Regular" w:hAnsi="Times New Roman Regular" w:eastAsia="方正仿宋_GB2312" w:cs="Times New Roman Regular"/>
                <w:sz w:val="28"/>
                <w:szCs w:val="28"/>
                <w:lang w:val="en-US" w:eastAsia="zh-CN"/>
              </w:rPr>
              <w:t>支持建设覆盖数据归集、治理加工、监测评估等关键环节及公共数据授权运用的能力体系。</w:t>
            </w:r>
          </w:p>
        </w:tc>
        <w:tc>
          <w:tcPr>
            <w:tcW w:w="800" w:type="dxa"/>
            <w:vAlign w:val="center"/>
          </w:tcPr>
          <w:p w14:paraId="234E443A">
            <w:pPr>
              <w:pStyle w:val="47"/>
              <w:keepNext w:val="0"/>
              <w:keepLines w:val="0"/>
              <w:pageBreakBefore w:val="0"/>
              <w:widowControl w:val="0"/>
              <w:kinsoku/>
              <w:wordWrap/>
              <w:overflowPunct/>
              <w:topLinePunct w:val="0"/>
              <w:autoSpaceDE/>
              <w:autoSpaceDN/>
              <w:bidi w:val="0"/>
              <w:adjustRightInd w:val="0"/>
              <w:snapToGrid w:val="0"/>
              <w:spacing w:after="0" w:afterLines="0" w:line="588" w:lineRule="exact"/>
              <w:ind w:left="0" w:leftChars="0" w:right="0" w:rightChars="0" w:firstLine="0" w:firstLineChars="0"/>
              <w:textAlignment w:val="auto"/>
              <w:rPr>
                <w:rFonts w:hint="default" w:ascii="Times New Roman Regular" w:hAnsi="Times New Roman Regular" w:eastAsia="方正仿宋_GB2312" w:cs="Times New Roman Regular"/>
                <w:sz w:val="28"/>
                <w:szCs w:val="28"/>
              </w:rPr>
            </w:pPr>
            <w:r>
              <w:rPr>
                <w:rFonts w:hint="default" w:ascii="Times New Roman Regular" w:hAnsi="Times New Roman Regular" w:eastAsia="方正仿宋_GB2312" w:cs="Times New Roman Regular"/>
                <w:sz w:val="28"/>
                <w:szCs w:val="28"/>
                <w:lang w:val="en-US" w:eastAsia="zh-CN"/>
              </w:rPr>
              <w:t>完全响应</w:t>
            </w:r>
          </w:p>
        </w:tc>
        <w:tc>
          <w:tcPr>
            <w:tcW w:w="2668" w:type="dxa"/>
            <w:vAlign w:val="center"/>
          </w:tcPr>
          <w:p w14:paraId="297E60BA">
            <w:pPr>
              <w:pStyle w:val="47"/>
              <w:keepNext w:val="0"/>
              <w:keepLines w:val="0"/>
              <w:pageBreakBefore w:val="0"/>
              <w:widowControl w:val="0"/>
              <w:kinsoku/>
              <w:wordWrap/>
              <w:overflowPunct/>
              <w:topLinePunct w:val="0"/>
              <w:autoSpaceDE/>
              <w:autoSpaceDN/>
              <w:bidi w:val="0"/>
              <w:adjustRightInd w:val="0"/>
              <w:snapToGrid w:val="0"/>
              <w:spacing w:after="0" w:afterLines="0" w:line="588" w:lineRule="exact"/>
              <w:ind w:left="0" w:leftChars="0" w:right="0" w:rightChars="0" w:firstLine="0" w:firstLineChars="0"/>
              <w:jc w:val="center"/>
              <w:textAlignment w:val="auto"/>
              <w:rPr>
                <w:rFonts w:hint="default" w:ascii="Times New Roman Regular" w:hAnsi="Times New Roman Regular" w:eastAsia="方正仿宋_GB2312" w:cs="Times New Roman Regular"/>
                <w:sz w:val="28"/>
                <w:szCs w:val="28"/>
              </w:rPr>
            </w:pPr>
            <w:r>
              <w:rPr>
                <w:rFonts w:hint="default" w:ascii="Times New Roman Regular" w:hAnsi="Times New Roman Regular" w:eastAsia="方正仿宋_GB2312" w:cs="Times New Roman Regular"/>
                <w:sz w:val="28"/>
                <w:szCs w:val="28"/>
                <w:lang w:val="en-US" w:eastAsia="zh-CN"/>
              </w:rPr>
              <w:t>支持建设覆盖数据归集、治理加工、监测评估等关键环节及公共数据授权运用的能力体系。</w:t>
            </w:r>
          </w:p>
        </w:tc>
        <w:tc>
          <w:tcPr>
            <w:tcW w:w="1756" w:type="dxa"/>
            <w:vAlign w:val="center"/>
          </w:tcPr>
          <w:p w14:paraId="563626A4">
            <w:pPr>
              <w:pStyle w:val="47"/>
              <w:keepNext w:val="0"/>
              <w:keepLines w:val="0"/>
              <w:pageBreakBefore w:val="0"/>
              <w:widowControl w:val="0"/>
              <w:kinsoku/>
              <w:wordWrap/>
              <w:overflowPunct/>
              <w:topLinePunct w:val="0"/>
              <w:autoSpaceDE/>
              <w:autoSpaceDN/>
              <w:bidi w:val="0"/>
              <w:adjustRightInd w:val="0"/>
              <w:snapToGrid w:val="0"/>
              <w:spacing w:after="0" w:afterLines="0" w:line="588" w:lineRule="exact"/>
              <w:ind w:left="0" w:leftChars="0" w:right="0" w:rightChars="0" w:firstLine="0" w:firstLineChars="0"/>
              <w:jc w:val="center"/>
              <w:textAlignment w:val="auto"/>
              <w:rPr>
                <w:rFonts w:hint="default" w:ascii="Times New Roman Regular" w:hAnsi="Times New Roman Regular" w:eastAsia="方正楷体_GB2312" w:cs="Times New Roman Regular"/>
                <w:sz w:val="28"/>
                <w:szCs w:val="28"/>
                <w:lang w:val="en-US" w:eastAsia="zh-CN"/>
              </w:rPr>
            </w:pPr>
            <w:r>
              <w:rPr>
                <w:rFonts w:hint="default" w:ascii="Times New Roman Regular" w:hAnsi="Times New Roman Regular" w:eastAsia="方正仿宋_GB2312" w:cs="Times New Roman Regular"/>
                <w:sz w:val="28"/>
                <w:szCs w:val="28"/>
                <w:lang w:val="en-US" w:eastAsia="zh-CN"/>
              </w:rPr>
              <w:t>详见4.3.3公共数据授权运营平台建设方案章节。</w:t>
            </w:r>
            <w:r>
              <w:rPr>
                <w:rFonts w:hint="default" w:ascii="Times New Roman Regular" w:hAnsi="Times New Roman Regular" w:eastAsia="方正楷体_GB2312" w:cs="Times New Roman Regular"/>
                <w:sz w:val="28"/>
                <w:szCs w:val="28"/>
                <w:lang w:val="en-US" w:eastAsia="zh-CN"/>
              </w:rPr>
              <w:t>P185-214</w:t>
            </w:r>
          </w:p>
          <w:p w14:paraId="39AEC696">
            <w:pPr>
              <w:pStyle w:val="47"/>
              <w:keepNext w:val="0"/>
              <w:keepLines w:val="0"/>
              <w:pageBreakBefore w:val="0"/>
              <w:widowControl w:val="0"/>
              <w:kinsoku/>
              <w:wordWrap/>
              <w:overflowPunct/>
              <w:topLinePunct w:val="0"/>
              <w:autoSpaceDE/>
              <w:autoSpaceDN/>
              <w:bidi w:val="0"/>
              <w:adjustRightInd w:val="0"/>
              <w:snapToGrid w:val="0"/>
              <w:spacing w:after="0" w:afterLines="0" w:line="588" w:lineRule="exact"/>
              <w:ind w:left="0" w:leftChars="0" w:right="0" w:rightChars="0" w:firstLine="0" w:firstLineChars="0"/>
              <w:jc w:val="center"/>
              <w:textAlignment w:val="auto"/>
              <w:rPr>
                <w:rFonts w:hint="default" w:ascii="Times New Roman Regular" w:hAnsi="Times New Roman Regular" w:eastAsia="方正楷体_GB2312" w:cs="Times New Roman Regular"/>
                <w:sz w:val="28"/>
                <w:szCs w:val="28"/>
                <w:lang w:val="en-US" w:eastAsia="zh-CN"/>
              </w:rPr>
            </w:pPr>
            <w:r>
              <w:rPr>
                <w:rFonts w:hint="default" w:ascii="Times New Roman Regular" w:hAnsi="Times New Roman Regular" w:eastAsia="方正仿宋_GB2312" w:cs="Times New Roman Regular"/>
                <w:sz w:val="28"/>
                <w:szCs w:val="28"/>
                <w:lang w:val="en-US" w:eastAsia="zh-CN"/>
              </w:rPr>
              <w:t>4.3.2城市可信数据空间管理平台章节。P</w:t>
            </w:r>
            <w:r>
              <w:rPr>
                <w:rFonts w:hint="eastAsia" w:ascii="Times New Roman Regular" w:hAnsi="Times New Roman Regular" w:eastAsia="方正仿宋_GB2312" w:cs="Times New Roman Regular"/>
                <w:sz w:val="28"/>
                <w:szCs w:val="28"/>
                <w:lang w:val="en-US" w:eastAsia="zh-CN"/>
              </w:rPr>
              <w:t>70</w:t>
            </w:r>
            <w:r>
              <w:rPr>
                <w:rFonts w:hint="default" w:ascii="Times New Roman Regular" w:hAnsi="Times New Roman Regular" w:eastAsia="方正仿宋_GB2312" w:cs="Times New Roman Regular"/>
                <w:sz w:val="28"/>
                <w:szCs w:val="28"/>
                <w:lang w:val="en-US" w:eastAsia="zh-CN"/>
              </w:rPr>
              <w:t>-185</w:t>
            </w:r>
          </w:p>
          <w:p w14:paraId="560251EA">
            <w:pPr>
              <w:pStyle w:val="47"/>
              <w:keepNext w:val="0"/>
              <w:keepLines w:val="0"/>
              <w:pageBreakBefore w:val="0"/>
              <w:widowControl w:val="0"/>
              <w:kinsoku/>
              <w:wordWrap/>
              <w:overflowPunct/>
              <w:topLinePunct w:val="0"/>
              <w:autoSpaceDE/>
              <w:autoSpaceDN/>
              <w:bidi w:val="0"/>
              <w:adjustRightInd w:val="0"/>
              <w:snapToGrid w:val="0"/>
              <w:spacing w:after="0" w:afterLines="0" w:line="588" w:lineRule="exact"/>
              <w:ind w:left="0" w:leftChars="0" w:right="0" w:rightChars="0" w:firstLine="0" w:firstLineChars="0"/>
              <w:jc w:val="center"/>
              <w:textAlignment w:val="auto"/>
              <w:rPr>
                <w:rFonts w:hint="default" w:ascii="Times New Roman Regular" w:hAnsi="Times New Roman Regular" w:eastAsia="方正仿宋_GB2312" w:cs="Times New Roman Regular"/>
                <w:sz w:val="28"/>
                <w:szCs w:val="28"/>
                <w:lang w:val="en-US" w:eastAsia="zh-CN"/>
              </w:rPr>
            </w:pPr>
            <w:r>
              <w:rPr>
                <w:rFonts w:hint="default" w:ascii="Times New Roman Regular" w:hAnsi="Times New Roman Regular" w:eastAsia="方正仿宋_GB2312" w:cs="Times New Roman Regular"/>
                <w:sz w:val="28"/>
                <w:szCs w:val="28"/>
                <w:lang w:val="en-US" w:eastAsia="zh-CN"/>
              </w:rPr>
              <w:t>4.</w:t>
            </w:r>
            <w:r>
              <w:rPr>
                <w:rFonts w:hint="eastAsia" w:ascii="Times New Roman Regular" w:hAnsi="Times New Roman Regular" w:eastAsia="方正仿宋_GB2312" w:cs="Times New Roman Regular"/>
                <w:sz w:val="28"/>
                <w:szCs w:val="28"/>
                <w:lang w:val="en-US" w:eastAsia="zh-CN"/>
              </w:rPr>
              <w:t>8</w:t>
            </w:r>
            <w:r>
              <w:rPr>
                <w:rFonts w:hint="default" w:ascii="Times New Roman Regular" w:hAnsi="Times New Roman Regular" w:eastAsia="方正仿宋_GB2312" w:cs="Times New Roman Regular"/>
                <w:sz w:val="28"/>
                <w:szCs w:val="28"/>
                <w:lang w:val="en-US" w:eastAsia="zh-CN"/>
              </w:rPr>
              <w:t>.2.3公共数据授权相关制度建设。P51</w:t>
            </w:r>
            <w:r>
              <w:rPr>
                <w:rFonts w:hint="eastAsia" w:ascii="Times New Roman Regular" w:hAnsi="Times New Roman Regular" w:eastAsia="方正仿宋_GB2312" w:cs="Times New Roman Regular"/>
                <w:sz w:val="28"/>
                <w:szCs w:val="28"/>
                <w:lang w:val="en-US" w:eastAsia="zh-CN"/>
              </w:rPr>
              <w:t>1</w:t>
            </w:r>
            <w:r>
              <w:rPr>
                <w:rFonts w:hint="default" w:ascii="Times New Roman Regular" w:hAnsi="Times New Roman Regular" w:eastAsia="方正仿宋_GB2312" w:cs="Times New Roman Regular"/>
                <w:sz w:val="28"/>
                <w:szCs w:val="28"/>
                <w:lang w:val="en-US" w:eastAsia="zh-CN"/>
              </w:rPr>
              <w:t>-51</w:t>
            </w:r>
            <w:r>
              <w:rPr>
                <w:rFonts w:hint="eastAsia" w:ascii="Times New Roman Regular" w:hAnsi="Times New Roman Regular" w:eastAsia="方正仿宋_GB2312" w:cs="Times New Roman Regular"/>
                <w:sz w:val="28"/>
                <w:szCs w:val="28"/>
                <w:lang w:val="en-US" w:eastAsia="zh-CN"/>
              </w:rPr>
              <w:t>2</w:t>
            </w:r>
          </w:p>
        </w:tc>
      </w:tr>
      <w:tr w14:paraId="4E3AB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21" w:type="dxa"/>
            <w:vAlign w:val="center"/>
          </w:tcPr>
          <w:p w14:paraId="2288308D">
            <w:pPr>
              <w:pStyle w:val="47"/>
              <w:keepNext w:val="0"/>
              <w:keepLines w:val="0"/>
              <w:pageBreakBefore w:val="0"/>
              <w:widowControl w:val="0"/>
              <w:kinsoku/>
              <w:wordWrap/>
              <w:overflowPunct/>
              <w:topLinePunct w:val="0"/>
              <w:autoSpaceDE/>
              <w:autoSpaceDN/>
              <w:bidi w:val="0"/>
              <w:adjustRightInd w:val="0"/>
              <w:snapToGrid w:val="0"/>
              <w:spacing w:after="0" w:afterLines="0" w:line="588" w:lineRule="exact"/>
              <w:ind w:left="0" w:leftChars="0" w:right="0" w:rightChars="0" w:firstLine="0" w:firstLineChars="0"/>
              <w:textAlignment w:val="auto"/>
              <w:rPr>
                <w:rFonts w:hint="default" w:ascii="Times New Roman Regular" w:hAnsi="Times New Roman Regular" w:eastAsia="方正仿宋_GB2312" w:cs="Times New Roman Regular"/>
                <w:sz w:val="28"/>
                <w:szCs w:val="28"/>
              </w:rPr>
            </w:pPr>
            <w:r>
              <w:rPr>
                <w:rFonts w:hint="default" w:ascii="Times New Roman Regular" w:hAnsi="Times New Roman Regular" w:eastAsia="方正仿宋_GB2312" w:cs="Times New Roman Regular"/>
                <w:sz w:val="28"/>
                <w:szCs w:val="28"/>
              </w:rPr>
              <w:t>6</w:t>
            </w:r>
          </w:p>
        </w:tc>
        <w:tc>
          <w:tcPr>
            <w:tcW w:w="2777" w:type="dxa"/>
            <w:vAlign w:val="center"/>
          </w:tcPr>
          <w:p w14:paraId="04AC24A1">
            <w:pPr>
              <w:pStyle w:val="47"/>
              <w:keepNext w:val="0"/>
              <w:keepLines w:val="0"/>
              <w:pageBreakBefore w:val="0"/>
              <w:widowControl w:val="0"/>
              <w:kinsoku/>
              <w:wordWrap/>
              <w:overflowPunct/>
              <w:topLinePunct w:val="0"/>
              <w:autoSpaceDE/>
              <w:autoSpaceDN/>
              <w:bidi w:val="0"/>
              <w:adjustRightInd w:val="0"/>
              <w:snapToGrid w:val="0"/>
              <w:spacing w:after="0" w:afterLines="0" w:line="588" w:lineRule="exact"/>
              <w:ind w:left="0" w:leftChars="0" w:right="0" w:rightChars="0" w:firstLine="0" w:firstLineChars="0"/>
              <w:jc w:val="center"/>
              <w:textAlignment w:val="auto"/>
              <w:rPr>
                <w:rFonts w:hint="default" w:ascii="Times New Roman Regular" w:hAnsi="Times New Roman Regular" w:eastAsia="方正仿宋_GB2312" w:cs="Times New Roman Regular"/>
                <w:sz w:val="28"/>
                <w:szCs w:val="28"/>
              </w:rPr>
            </w:pPr>
            <w:r>
              <w:rPr>
                <w:rFonts w:hint="default" w:ascii="Times New Roman Regular" w:hAnsi="Times New Roman Regular" w:eastAsia="方正仿宋_GB2312" w:cs="Times New Roman Regular"/>
                <w:sz w:val="28"/>
                <w:szCs w:val="28"/>
                <w:lang w:val="en-US" w:eastAsia="zh-CN"/>
              </w:rPr>
              <w:t>支持建设面向场景的一站式数据应用服务环境，按需建设数算协同赋能、场景应用数据服务等应用设施，服务不少于2000个市场主体。</w:t>
            </w:r>
          </w:p>
        </w:tc>
        <w:tc>
          <w:tcPr>
            <w:tcW w:w="800" w:type="dxa"/>
            <w:vAlign w:val="center"/>
          </w:tcPr>
          <w:p w14:paraId="7A3985D0">
            <w:pPr>
              <w:pStyle w:val="47"/>
              <w:keepNext w:val="0"/>
              <w:keepLines w:val="0"/>
              <w:pageBreakBefore w:val="0"/>
              <w:widowControl w:val="0"/>
              <w:kinsoku/>
              <w:wordWrap/>
              <w:overflowPunct/>
              <w:topLinePunct w:val="0"/>
              <w:autoSpaceDE/>
              <w:autoSpaceDN/>
              <w:bidi w:val="0"/>
              <w:adjustRightInd w:val="0"/>
              <w:snapToGrid w:val="0"/>
              <w:spacing w:after="0" w:afterLines="0" w:line="588" w:lineRule="exact"/>
              <w:ind w:left="0" w:leftChars="0" w:right="0" w:rightChars="0" w:firstLine="0" w:firstLineChars="0"/>
              <w:textAlignment w:val="auto"/>
              <w:rPr>
                <w:rFonts w:hint="default" w:ascii="Times New Roman Regular" w:hAnsi="Times New Roman Regular" w:eastAsia="方正仿宋_GB2312" w:cs="Times New Roman Regular"/>
                <w:sz w:val="28"/>
                <w:szCs w:val="28"/>
              </w:rPr>
            </w:pPr>
            <w:r>
              <w:rPr>
                <w:rFonts w:hint="default" w:ascii="Times New Roman Regular" w:hAnsi="Times New Roman Regular" w:eastAsia="方正仿宋_GB2312" w:cs="Times New Roman Regular"/>
                <w:sz w:val="28"/>
                <w:szCs w:val="28"/>
                <w:lang w:val="en-US" w:eastAsia="zh-CN"/>
              </w:rPr>
              <w:t>完全响应</w:t>
            </w:r>
          </w:p>
        </w:tc>
        <w:tc>
          <w:tcPr>
            <w:tcW w:w="2668" w:type="dxa"/>
            <w:vAlign w:val="center"/>
          </w:tcPr>
          <w:p w14:paraId="1AE57321">
            <w:pPr>
              <w:pStyle w:val="47"/>
              <w:keepNext w:val="0"/>
              <w:keepLines w:val="0"/>
              <w:pageBreakBefore w:val="0"/>
              <w:widowControl w:val="0"/>
              <w:kinsoku/>
              <w:wordWrap/>
              <w:overflowPunct/>
              <w:topLinePunct w:val="0"/>
              <w:autoSpaceDE/>
              <w:autoSpaceDN/>
              <w:bidi w:val="0"/>
              <w:adjustRightInd w:val="0"/>
              <w:snapToGrid w:val="0"/>
              <w:spacing w:after="0" w:afterLines="0" w:line="588" w:lineRule="exact"/>
              <w:ind w:left="0" w:leftChars="0" w:right="0" w:rightChars="0" w:firstLine="0" w:firstLineChars="0"/>
              <w:jc w:val="center"/>
              <w:textAlignment w:val="auto"/>
              <w:rPr>
                <w:rFonts w:hint="default" w:ascii="Times New Roman Regular" w:hAnsi="Times New Roman Regular" w:eastAsia="方正仿宋_GB2312" w:cs="Times New Roman Regular"/>
                <w:sz w:val="28"/>
                <w:szCs w:val="28"/>
              </w:rPr>
            </w:pPr>
            <w:r>
              <w:rPr>
                <w:rFonts w:hint="default" w:ascii="Times New Roman Regular" w:hAnsi="Times New Roman Regular" w:eastAsia="方正仿宋_GB2312" w:cs="Times New Roman Regular"/>
                <w:sz w:val="28"/>
                <w:szCs w:val="28"/>
                <w:lang w:val="en-US" w:eastAsia="zh-CN"/>
              </w:rPr>
              <w:t>支持建设面向场景的一站式数据应用服务环境，按需建设数算协同赋能、场景应用数据服务等应用设施，服务不少于2500个市场主体。</w:t>
            </w:r>
          </w:p>
        </w:tc>
        <w:tc>
          <w:tcPr>
            <w:tcW w:w="1756" w:type="dxa"/>
            <w:vAlign w:val="center"/>
          </w:tcPr>
          <w:p w14:paraId="50DD84F4">
            <w:pPr>
              <w:pStyle w:val="47"/>
              <w:keepNext w:val="0"/>
              <w:keepLines w:val="0"/>
              <w:pageBreakBefore w:val="0"/>
              <w:widowControl w:val="0"/>
              <w:kinsoku/>
              <w:wordWrap/>
              <w:overflowPunct/>
              <w:topLinePunct w:val="0"/>
              <w:autoSpaceDE/>
              <w:autoSpaceDN/>
              <w:bidi w:val="0"/>
              <w:adjustRightInd w:val="0"/>
              <w:snapToGrid w:val="0"/>
              <w:spacing w:after="0" w:afterLines="0" w:line="588" w:lineRule="exact"/>
              <w:ind w:left="0" w:leftChars="0" w:right="0" w:rightChars="0" w:firstLine="0" w:firstLineChars="0"/>
              <w:jc w:val="center"/>
              <w:textAlignment w:val="auto"/>
              <w:rPr>
                <w:rFonts w:hint="default" w:ascii="Times New Roman Regular" w:hAnsi="Times New Roman Regular" w:eastAsia="方正仿宋_GB2312" w:cs="Times New Roman Regular"/>
                <w:sz w:val="28"/>
                <w:szCs w:val="28"/>
                <w:lang w:val="en-US" w:eastAsia="zh-CN"/>
              </w:rPr>
            </w:pPr>
            <w:r>
              <w:rPr>
                <w:rFonts w:hint="default" w:ascii="Times New Roman Regular" w:hAnsi="Times New Roman Regular" w:eastAsia="方正仿宋_GB2312" w:cs="Times New Roman Regular"/>
                <w:sz w:val="28"/>
                <w:szCs w:val="28"/>
                <w:lang w:val="en-US" w:eastAsia="zh-CN"/>
              </w:rPr>
              <w:t>详见4.4.10综合性重大场景、4.4.11高价值小切口场景、4.4.12行业领域集成式场景章节。P370-50</w:t>
            </w:r>
            <w:r>
              <w:rPr>
                <w:rFonts w:hint="eastAsia" w:ascii="Times New Roman Regular" w:hAnsi="Times New Roman Regular" w:eastAsia="方正仿宋_GB2312" w:cs="Times New Roman Regular"/>
                <w:sz w:val="28"/>
                <w:szCs w:val="28"/>
                <w:lang w:val="en-US" w:eastAsia="zh-CN"/>
              </w:rPr>
              <w:t>7</w:t>
            </w:r>
          </w:p>
        </w:tc>
      </w:tr>
      <w:tr w14:paraId="4ACBF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21" w:type="dxa"/>
            <w:vAlign w:val="center"/>
          </w:tcPr>
          <w:p w14:paraId="26102B6C">
            <w:pPr>
              <w:pStyle w:val="47"/>
              <w:keepNext w:val="0"/>
              <w:keepLines w:val="0"/>
              <w:pageBreakBefore w:val="0"/>
              <w:widowControl w:val="0"/>
              <w:kinsoku/>
              <w:wordWrap/>
              <w:overflowPunct/>
              <w:topLinePunct w:val="0"/>
              <w:autoSpaceDE/>
              <w:autoSpaceDN/>
              <w:bidi w:val="0"/>
              <w:adjustRightInd w:val="0"/>
              <w:snapToGrid w:val="0"/>
              <w:spacing w:after="0" w:afterLines="0" w:line="588" w:lineRule="exact"/>
              <w:ind w:left="0" w:leftChars="0" w:right="0" w:rightChars="0" w:firstLine="0" w:firstLineChars="0"/>
              <w:textAlignment w:val="auto"/>
              <w:rPr>
                <w:rFonts w:hint="default" w:ascii="Times New Roman Regular" w:hAnsi="Times New Roman Regular" w:eastAsia="方正仿宋_GB2312" w:cs="Times New Roman Regular"/>
                <w:sz w:val="28"/>
                <w:szCs w:val="28"/>
              </w:rPr>
            </w:pPr>
            <w:r>
              <w:rPr>
                <w:rFonts w:hint="default" w:ascii="Times New Roman Regular" w:hAnsi="Times New Roman Regular" w:eastAsia="方正仿宋_GB2312" w:cs="Times New Roman Regular"/>
                <w:sz w:val="28"/>
                <w:szCs w:val="28"/>
              </w:rPr>
              <w:t>7</w:t>
            </w:r>
          </w:p>
        </w:tc>
        <w:tc>
          <w:tcPr>
            <w:tcW w:w="2777" w:type="dxa"/>
            <w:vAlign w:val="center"/>
          </w:tcPr>
          <w:p w14:paraId="28E16CFF">
            <w:pPr>
              <w:pStyle w:val="47"/>
              <w:keepNext w:val="0"/>
              <w:keepLines w:val="0"/>
              <w:pageBreakBefore w:val="0"/>
              <w:widowControl w:val="0"/>
              <w:kinsoku/>
              <w:wordWrap/>
              <w:overflowPunct/>
              <w:topLinePunct w:val="0"/>
              <w:autoSpaceDE/>
              <w:autoSpaceDN/>
              <w:bidi w:val="0"/>
              <w:adjustRightInd w:val="0"/>
              <w:snapToGrid w:val="0"/>
              <w:spacing w:after="0" w:afterLines="0" w:line="588" w:lineRule="exact"/>
              <w:ind w:left="0" w:leftChars="0" w:right="0" w:rightChars="0" w:firstLine="0" w:firstLineChars="0"/>
              <w:jc w:val="center"/>
              <w:textAlignment w:val="auto"/>
              <w:rPr>
                <w:rFonts w:hint="default" w:ascii="Times New Roman Regular" w:hAnsi="Times New Roman Regular" w:eastAsia="方正仿宋_GB2312" w:cs="Times New Roman Regular"/>
                <w:sz w:val="28"/>
                <w:szCs w:val="28"/>
              </w:rPr>
            </w:pPr>
            <w:r>
              <w:rPr>
                <w:rFonts w:hint="default" w:ascii="Times New Roman Regular" w:hAnsi="Times New Roman Regular" w:eastAsia="方正仿宋_GB2312" w:cs="Times New Roman Regular"/>
                <w:sz w:val="28"/>
                <w:szCs w:val="28"/>
                <w:lang w:val="en-US" w:eastAsia="zh-CN"/>
              </w:rPr>
              <w:t>支持按照统一身份登记、统一接口要求和统一目录标识等国家数据基础设施相关标准，接入区域/行业功能节点，定期上报目录、身份、标识等信息，实现与国家数据基础设施互联互通。</w:t>
            </w:r>
          </w:p>
        </w:tc>
        <w:tc>
          <w:tcPr>
            <w:tcW w:w="800" w:type="dxa"/>
            <w:vAlign w:val="center"/>
          </w:tcPr>
          <w:p w14:paraId="46A98260">
            <w:pPr>
              <w:pStyle w:val="47"/>
              <w:keepNext w:val="0"/>
              <w:keepLines w:val="0"/>
              <w:pageBreakBefore w:val="0"/>
              <w:widowControl w:val="0"/>
              <w:kinsoku/>
              <w:wordWrap/>
              <w:overflowPunct/>
              <w:topLinePunct w:val="0"/>
              <w:autoSpaceDE/>
              <w:autoSpaceDN/>
              <w:bidi w:val="0"/>
              <w:adjustRightInd w:val="0"/>
              <w:snapToGrid w:val="0"/>
              <w:spacing w:after="0" w:afterLines="0" w:line="588" w:lineRule="exact"/>
              <w:ind w:left="0" w:leftChars="0" w:right="0" w:rightChars="0" w:firstLine="0" w:firstLineChars="0"/>
              <w:textAlignment w:val="auto"/>
              <w:rPr>
                <w:rFonts w:hint="default" w:ascii="Times New Roman Regular" w:hAnsi="Times New Roman Regular" w:eastAsia="方正仿宋_GB2312" w:cs="Times New Roman Regular"/>
                <w:sz w:val="28"/>
                <w:szCs w:val="28"/>
              </w:rPr>
            </w:pPr>
            <w:r>
              <w:rPr>
                <w:rFonts w:hint="default" w:ascii="Times New Roman Regular" w:hAnsi="Times New Roman Regular" w:eastAsia="方正仿宋_GB2312" w:cs="Times New Roman Regular"/>
                <w:sz w:val="28"/>
                <w:szCs w:val="28"/>
                <w:lang w:val="en-US" w:eastAsia="zh-CN"/>
              </w:rPr>
              <w:t>完全响应</w:t>
            </w:r>
          </w:p>
        </w:tc>
        <w:tc>
          <w:tcPr>
            <w:tcW w:w="2668" w:type="dxa"/>
            <w:vAlign w:val="center"/>
          </w:tcPr>
          <w:p w14:paraId="4E1D505B">
            <w:pPr>
              <w:pStyle w:val="47"/>
              <w:keepNext w:val="0"/>
              <w:keepLines w:val="0"/>
              <w:pageBreakBefore w:val="0"/>
              <w:widowControl w:val="0"/>
              <w:kinsoku/>
              <w:wordWrap/>
              <w:overflowPunct/>
              <w:topLinePunct w:val="0"/>
              <w:autoSpaceDE/>
              <w:autoSpaceDN/>
              <w:bidi w:val="0"/>
              <w:adjustRightInd w:val="0"/>
              <w:snapToGrid w:val="0"/>
              <w:spacing w:after="0" w:afterLines="0" w:line="588" w:lineRule="exact"/>
              <w:ind w:left="0" w:leftChars="0" w:right="0" w:rightChars="0" w:firstLine="0" w:firstLineChars="0"/>
              <w:jc w:val="center"/>
              <w:textAlignment w:val="auto"/>
              <w:rPr>
                <w:rFonts w:hint="default" w:ascii="Times New Roman Regular" w:hAnsi="Times New Roman Regular" w:eastAsia="方正仿宋_GB2312" w:cs="Times New Roman Regular"/>
                <w:sz w:val="28"/>
                <w:szCs w:val="28"/>
              </w:rPr>
            </w:pPr>
            <w:r>
              <w:rPr>
                <w:rFonts w:hint="default" w:ascii="Times New Roman Regular" w:hAnsi="Times New Roman Regular" w:eastAsia="方正仿宋_GB2312" w:cs="Times New Roman Regular"/>
                <w:sz w:val="28"/>
                <w:szCs w:val="28"/>
                <w:lang w:val="en-US" w:eastAsia="zh-CN"/>
              </w:rPr>
              <w:t>支持按照统一身份登记、统一接口要求和统一目录标识等国家数据基础设施相关标准，接入北京市数据流通利用增值协作网络（区域功能节点），定期上报目录、身份、标识等信息，实现与国家数据基础设施互联互通。</w:t>
            </w:r>
          </w:p>
        </w:tc>
        <w:tc>
          <w:tcPr>
            <w:tcW w:w="1756" w:type="dxa"/>
            <w:vAlign w:val="center"/>
          </w:tcPr>
          <w:p w14:paraId="234EFC93">
            <w:pPr>
              <w:pStyle w:val="47"/>
              <w:keepNext w:val="0"/>
              <w:keepLines w:val="0"/>
              <w:pageBreakBefore w:val="0"/>
              <w:widowControl w:val="0"/>
              <w:kinsoku/>
              <w:wordWrap/>
              <w:overflowPunct/>
              <w:topLinePunct w:val="0"/>
              <w:autoSpaceDE/>
              <w:autoSpaceDN/>
              <w:bidi w:val="0"/>
              <w:adjustRightInd w:val="0"/>
              <w:snapToGrid w:val="0"/>
              <w:spacing w:after="0" w:afterLines="0" w:line="588" w:lineRule="exact"/>
              <w:ind w:left="0" w:leftChars="0" w:right="0" w:rightChars="0" w:firstLine="0" w:firstLineChars="0"/>
              <w:jc w:val="center"/>
              <w:textAlignment w:val="auto"/>
              <w:rPr>
                <w:rFonts w:hint="default" w:ascii="Times New Roman Regular" w:hAnsi="Times New Roman Regular" w:eastAsia="方正仿宋_GB2312" w:cs="Times New Roman Regular"/>
                <w:sz w:val="28"/>
                <w:szCs w:val="28"/>
                <w:lang w:val="en-US" w:eastAsia="zh-CN"/>
              </w:rPr>
            </w:pPr>
            <w:r>
              <w:rPr>
                <w:rFonts w:hint="default" w:ascii="Times New Roman Regular" w:hAnsi="Times New Roman Regular" w:eastAsia="方正仿宋_GB2312" w:cs="Times New Roman Regular"/>
                <w:sz w:val="28"/>
                <w:szCs w:val="28"/>
                <w:lang w:val="en-US" w:eastAsia="zh-CN"/>
              </w:rPr>
              <w:t>详见4.2.3业务协同架构</w:t>
            </w:r>
            <w:r>
              <w:rPr>
                <w:rFonts w:hint="eastAsia" w:ascii="Times New Roman Regular" w:hAnsi="Times New Roman Regular" w:eastAsia="方正仿宋_GB2312" w:cs="Times New Roman Regular"/>
                <w:sz w:val="28"/>
                <w:szCs w:val="28"/>
                <w:lang w:val="en-US" w:eastAsia="zh-CN"/>
              </w:rPr>
              <w:t>P51253</w:t>
            </w:r>
          </w:p>
          <w:p w14:paraId="3FEB8955">
            <w:pPr>
              <w:pStyle w:val="47"/>
              <w:keepNext w:val="0"/>
              <w:keepLines w:val="0"/>
              <w:pageBreakBefore w:val="0"/>
              <w:widowControl w:val="0"/>
              <w:kinsoku/>
              <w:wordWrap/>
              <w:overflowPunct/>
              <w:topLinePunct w:val="0"/>
              <w:autoSpaceDE/>
              <w:autoSpaceDN/>
              <w:bidi w:val="0"/>
              <w:adjustRightInd w:val="0"/>
              <w:snapToGrid w:val="0"/>
              <w:spacing w:after="0" w:afterLines="0" w:line="588" w:lineRule="exact"/>
              <w:ind w:left="0" w:leftChars="0" w:right="0" w:rightChars="0" w:firstLine="0" w:firstLineChars="0"/>
              <w:jc w:val="center"/>
              <w:textAlignment w:val="auto"/>
              <w:rPr>
                <w:rFonts w:hint="default" w:ascii="Times New Roman Regular" w:hAnsi="Times New Roman Regular" w:eastAsia="方正仿宋_GB2312" w:cs="Times New Roman Regular"/>
                <w:sz w:val="28"/>
                <w:szCs w:val="28"/>
                <w:lang w:val="en-US" w:eastAsia="zh-CN"/>
              </w:rPr>
            </w:pPr>
            <w:r>
              <w:rPr>
                <w:rFonts w:hint="default" w:ascii="Times New Roman Regular" w:hAnsi="Times New Roman Regular" w:eastAsia="方正仿宋_GB2312" w:cs="Times New Roman Regular"/>
                <w:sz w:val="28"/>
                <w:szCs w:val="28"/>
                <w:lang w:val="en-US" w:eastAsia="zh-CN"/>
              </w:rPr>
              <w:t>4.2.5互联互通接入适配章节</w:t>
            </w:r>
            <w:r>
              <w:rPr>
                <w:rFonts w:hint="eastAsia" w:ascii="Times New Roman Regular" w:hAnsi="Times New Roman Regular" w:eastAsia="方正仿宋_GB2312" w:cs="Times New Roman Regular"/>
                <w:sz w:val="28"/>
                <w:szCs w:val="28"/>
                <w:lang w:val="en-US" w:eastAsia="zh-CN"/>
              </w:rPr>
              <w:t>。P54-55</w:t>
            </w:r>
          </w:p>
        </w:tc>
      </w:tr>
      <w:tr w14:paraId="01CD6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21" w:type="dxa"/>
            <w:vAlign w:val="center"/>
          </w:tcPr>
          <w:p w14:paraId="0386DAEF">
            <w:pPr>
              <w:pStyle w:val="47"/>
              <w:keepNext w:val="0"/>
              <w:keepLines w:val="0"/>
              <w:pageBreakBefore w:val="0"/>
              <w:widowControl w:val="0"/>
              <w:kinsoku/>
              <w:wordWrap/>
              <w:overflowPunct/>
              <w:topLinePunct w:val="0"/>
              <w:autoSpaceDE/>
              <w:autoSpaceDN/>
              <w:bidi w:val="0"/>
              <w:adjustRightInd w:val="0"/>
              <w:snapToGrid w:val="0"/>
              <w:spacing w:after="0" w:afterLines="0" w:line="588" w:lineRule="exact"/>
              <w:ind w:left="0" w:leftChars="0" w:right="0" w:rightChars="0" w:firstLine="0" w:firstLineChars="0"/>
              <w:textAlignment w:val="auto"/>
              <w:rPr>
                <w:rFonts w:hint="default" w:ascii="Times New Roman Regular" w:hAnsi="Times New Roman Regular" w:eastAsia="方正仿宋_GB2312" w:cs="Times New Roman Regular"/>
                <w:sz w:val="28"/>
                <w:szCs w:val="28"/>
              </w:rPr>
            </w:pPr>
            <w:r>
              <w:rPr>
                <w:rFonts w:hint="default" w:ascii="Times New Roman Regular" w:hAnsi="Times New Roman Regular" w:eastAsia="方正仿宋_GB2312" w:cs="Times New Roman Regular"/>
                <w:sz w:val="28"/>
                <w:szCs w:val="28"/>
              </w:rPr>
              <w:t>8</w:t>
            </w:r>
          </w:p>
        </w:tc>
        <w:tc>
          <w:tcPr>
            <w:tcW w:w="2777" w:type="dxa"/>
            <w:vAlign w:val="center"/>
          </w:tcPr>
          <w:p w14:paraId="4074F01C">
            <w:pPr>
              <w:pStyle w:val="47"/>
              <w:keepNext w:val="0"/>
              <w:keepLines w:val="0"/>
              <w:pageBreakBefore w:val="0"/>
              <w:widowControl w:val="0"/>
              <w:kinsoku/>
              <w:wordWrap/>
              <w:overflowPunct/>
              <w:topLinePunct w:val="0"/>
              <w:autoSpaceDE/>
              <w:autoSpaceDN/>
              <w:bidi w:val="0"/>
              <w:adjustRightInd w:val="0"/>
              <w:snapToGrid w:val="0"/>
              <w:spacing w:after="0" w:afterLines="0" w:line="588" w:lineRule="exact"/>
              <w:ind w:left="0" w:leftChars="0" w:right="0" w:rightChars="0" w:firstLine="0" w:firstLineChars="0"/>
              <w:jc w:val="center"/>
              <w:textAlignment w:val="auto"/>
              <w:rPr>
                <w:rFonts w:hint="default" w:ascii="Times New Roman Regular" w:hAnsi="Times New Roman Regular" w:eastAsia="方正仿宋_GB2312" w:cs="Times New Roman Regular"/>
                <w:sz w:val="28"/>
                <w:szCs w:val="28"/>
              </w:rPr>
            </w:pPr>
            <w:r>
              <w:rPr>
                <w:rFonts w:hint="default" w:ascii="Times New Roman Regular" w:hAnsi="Times New Roman Regular" w:eastAsia="方正仿宋_GB2312" w:cs="Times New Roman Regular"/>
                <w:sz w:val="28"/>
                <w:szCs w:val="28"/>
                <w:lang w:val="en-US" w:eastAsia="zh-CN"/>
              </w:rPr>
              <w:t>操作系统、数据库、安全软件、云平台、服务器、存储、网络、芯片等软硬件设备应用，国产化率不低于80%。</w:t>
            </w:r>
          </w:p>
        </w:tc>
        <w:tc>
          <w:tcPr>
            <w:tcW w:w="800" w:type="dxa"/>
            <w:vAlign w:val="center"/>
          </w:tcPr>
          <w:p w14:paraId="5ABA2422">
            <w:pPr>
              <w:pStyle w:val="47"/>
              <w:keepNext w:val="0"/>
              <w:keepLines w:val="0"/>
              <w:pageBreakBefore w:val="0"/>
              <w:widowControl w:val="0"/>
              <w:kinsoku/>
              <w:wordWrap/>
              <w:overflowPunct/>
              <w:topLinePunct w:val="0"/>
              <w:autoSpaceDE/>
              <w:autoSpaceDN/>
              <w:bidi w:val="0"/>
              <w:adjustRightInd w:val="0"/>
              <w:snapToGrid w:val="0"/>
              <w:spacing w:after="0" w:afterLines="0" w:line="588" w:lineRule="exact"/>
              <w:ind w:left="0" w:leftChars="0" w:right="0" w:rightChars="0" w:firstLine="0" w:firstLineChars="0"/>
              <w:textAlignment w:val="auto"/>
              <w:rPr>
                <w:rFonts w:hint="default" w:ascii="Times New Roman Regular" w:hAnsi="Times New Roman Regular" w:eastAsia="方正仿宋_GB2312" w:cs="Times New Roman Regular"/>
                <w:sz w:val="28"/>
                <w:szCs w:val="28"/>
              </w:rPr>
            </w:pPr>
            <w:r>
              <w:rPr>
                <w:rFonts w:hint="default" w:ascii="Times New Roman Regular" w:hAnsi="Times New Roman Regular" w:eastAsia="方正仿宋_GB2312" w:cs="Times New Roman Regular"/>
                <w:sz w:val="28"/>
                <w:szCs w:val="28"/>
                <w:lang w:val="en-US" w:eastAsia="zh-CN"/>
              </w:rPr>
              <w:t>完全响应</w:t>
            </w:r>
          </w:p>
        </w:tc>
        <w:tc>
          <w:tcPr>
            <w:tcW w:w="2668" w:type="dxa"/>
            <w:vAlign w:val="center"/>
          </w:tcPr>
          <w:p w14:paraId="713394B7">
            <w:pPr>
              <w:pStyle w:val="47"/>
              <w:keepNext w:val="0"/>
              <w:keepLines w:val="0"/>
              <w:pageBreakBefore w:val="0"/>
              <w:widowControl w:val="0"/>
              <w:kinsoku/>
              <w:wordWrap/>
              <w:overflowPunct/>
              <w:topLinePunct w:val="0"/>
              <w:autoSpaceDE/>
              <w:autoSpaceDN/>
              <w:bidi w:val="0"/>
              <w:adjustRightInd w:val="0"/>
              <w:snapToGrid w:val="0"/>
              <w:spacing w:after="0" w:afterLines="0" w:line="588" w:lineRule="exact"/>
              <w:ind w:left="0" w:leftChars="0" w:right="0" w:rightChars="0" w:firstLine="0" w:firstLineChars="0"/>
              <w:jc w:val="center"/>
              <w:textAlignment w:val="auto"/>
              <w:rPr>
                <w:rFonts w:hint="default" w:ascii="Times New Roman Regular" w:hAnsi="Times New Roman Regular" w:eastAsia="方正仿宋_GB2312" w:cs="Times New Roman Regular"/>
                <w:sz w:val="28"/>
                <w:szCs w:val="28"/>
              </w:rPr>
            </w:pPr>
            <w:r>
              <w:rPr>
                <w:rFonts w:hint="default" w:ascii="Times New Roman Regular" w:hAnsi="Times New Roman Regular" w:eastAsia="方正仿宋_GB2312" w:cs="Times New Roman Regular"/>
                <w:sz w:val="28"/>
                <w:szCs w:val="28"/>
                <w:lang w:val="en-US" w:eastAsia="zh-CN"/>
              </w:rPr>
              <w:t>操作系统、数据库、安全软件、云平台、服务器、存储、网络、芯片等软硬件设备应用，国产化率不低于90%。</w:t>
            </w:r>
          </w:p>
        </w:tc>
        <w:tc>
          <w:tcPr>
            <w:tcW w:w="1756" w:type="dxa"/>
            <w:vAlign w:val="center"/>
          </w:tcPr>
          <w:p w14:paraId="23A5EA85">
            <w:pPr>
              <w:pStyle w:val="47"/>
              <w:keepNext w:val="0"/>
              <w:keepLines w:val="0"/>
              <w:pageBreakBefore w:val="0"/>
              <w:widowControl w:val="0"/>
              <w:kinsoku/>
              <w:wordWrap/>
              <w:overflowPunct/>
              <w:topLinePunct w:val="0"/>
              <w:autoSpaceDE/>
              <w:autoSpaceDN/>
              <w:bidi w:val="0"/>
              <w:adjustRightInd w:val="0"/>
              <w:snapToGrid w:val="0"/>
              <w:spacing w:after="0" w:afterLines="0" w:line="588" w:lineRule="exact"/>
              <w:ind w:left="0" w:leftChars="0" w:right="0" w:rightChars="0" w:firstLine="0" w:firstLineChars="0"/>
              <w:jc w:val="center"/>
              <w:textAlignment w:val="auto"/>
              <w:rPr>
                <w:rFonts w:hint="default" w:ascii="Times New Roman Regular" w:hAnsi="Times New Roman Regular" w:eastAsia="方正仿宋_GB2312" w:cs="Times New Roman Regular"/>
                <w:sz w:val="28"/>
                <w:szCs w:val="28"/>
                <w:lang w:val="en-US" w:eastAsia="zh-CN"/>
              </w:rPr>
            </w:pPr>
            <w:r>
              <w:rPr>
                <w:rFonts w:hint="default" w:ascii="Times New Roman Regular" w:hAnsi="Times New Roman Regular" w:eastAsia="方正仿宋_GB2312" w:cs="Times New Roman Regular"/>
                <w:sz w:val="28"/>
                <w:szCs w:val="28"/>
                <w:lang w:val="en-US" w:eastAsia="zh-CN"/>
              </w:rPr>
              <w:t>详见4.</w:t>
            </w:r>
            <w:r>
              <w:rPr>
                <w:rFonts w:hint="eastAsia" w:ascii="Times New Roman Regular" w:hAnsi="Times New Roman Regular" w:eastAsia="方正仿宋_GB2312" w:cs="Times New Roman Regular"/>
                <w:sz w:val="28"/>
                <w:szCs w:val="28"/>
                <w:lang w:val="en-US" w:eastAsia="zh-CN"/>
              </w:rPr>
              <w:t>10</w:t>
            </w:r>
            <w:r>
              <w:rPr>
                <w:rFonts w:hint="default" w:ascii="Times New Roman Regular" w:hAnsi="Times New Roman Regular" w:eastAsia="方正仿宋_GB2312" w:cs="Times New Roman Regular"/>
                <w:sz w:val="28"/>
                <w:szCs w:val="28"/>
                <w:lang w:val="en-US" w:eastAsia="zh-CN"/>
              </w:rPr>
              <w:t>国产化情况及主要技术指标章节</w:t>
            </w:r>
            <w:r>
              <w:rPr>
                <w:rFonts w:hint="eastAsia" w:ascii="Times New Roman Regular" w:hAnsi="Times New Roman Regular" w:eastAsia="方正仿宋_GB2312" w:cs="Times New Roman Regular"/>
                <w:sz w:val="28"/>
                <w:szCs w:val="28"/>
                <w:lang w:val="en-US" w:eastAsia="zh-CN"/>
              </w:rPr>
              <w:t>。P542-554</w:t>
            </w:r>
          </w:p>
        </w:tc>
      </w:tr>
    </w:tbl>
    <w:p w14:paraId="44B15C3D">
      <w:pPr>
        <w:spacing w:line="590" w:lineRule="exact"/>
        <w:rPr>
          <w:rFonts w:hint="eastAsia" w:ascii="方正仿宋_GB2312" w:hAnsi="方正仿宋_GB2312" w:eastAsia="方正仿宋_GB2312" w:cs="方正仿宋_GB2312"/>
          <w:sz w:val="28"/>
          <w:szCs w:val="28"/>
        </w:rPr>
      </w:pPr>
    </w:p>
    <w:p w14:paraId="63EB5BD5">
      <w:pPr>
        <w:spacing w:line="590" w:lineRule="exact"/>
        <w:rPr>
          <w:rFonts w:hint="eastAsia" w:ascii="方正仿宋_GB2312" w:hAnsi="方正仿宋_GB2312" w:eastAsia="方正仿宋_GB2312" w:cs="方正仿宋_GB2312"/>
          <w:sz w:val="28"/>
          <w:szCs w:val="28"/>
        </w:rPr>
      </w:pPr>
    </w:p>
    <w:p w14:paraId="4A64976E">
      <w:pPr>
        <w:spacing w:line="590" w:lineRule="exact"/>
        <w:rPr>
          <w:rFonts w:hint="eastAsia" w:ascii="方正仿宋_GB2312" w:hAnsi="方正仿宋_GB2312" w:eastAsia="方正仿宋_GB2312" w:cs="方正仿宋_GB2312"/>
          <w:sz w:val="28"/>
          <w:szCs w:val="28"/>
        </w:rPr>
      </w:pPr>
    </w:p>
    <w:p w14:paraId="34DF7B3F">
      <w:pPr>
        <w:spacing w:line="590" w:lineRule="exact"/>
        <w:rPr>
          <w:rFonts w:hint="eastAsia" w:ascii="方正仿宋_GB2312" w:hAnsi="方正仿宋_GB2312" w:eastAsia="方正仿宋_GB2312" w:cs="方正仿宋_GB2312"/>
          <w:sz w:val="28"/>
          <w:szCs w:val="28"/>
        </w:rPr>
        <w:sectPr>
          <w:pgSz w:w="11906" w:h="16838"/>
          <w:pgMar w:top="1440" w:right="1800" w:bottom="1440" w:left="1800" w:header="851" w:footer="992" w:gutter="0"/>
          <w:pgNumType w:fmt="upperRoman" w:start="1"/>
          <w:cols w:space="720" w:num="1"/>
          <w:docGrid w:type="lines" w:linePitch="312" w:charSpace="0"/>
        </w:sectPr>
      </w:pPr>
    </w:p>
    <w:sdt>
      <w:sdtPr>
        <w:rPr>
          <w:rFonts w:hint="eastAsia" w:ascii="FZHei-B01 Regular" w:hAnsi="FZHei-B01 Regular" w:eastAsia="FZHei-B01 Regular" w:cs="FZHei-B01 Regular"/>
          <w:b/>
          <w:bCs/>
          <w:kern w:val="2"/>
          <w:sz w:val="32"/>
          <w:szCs w:val="32"/>
          <w:lang w:val="en-US" w:eastAsia="zh-CN" w:bidi="ar-SA"/>
        </w:rPr>
        <w:id w:val="190748112"/>
        <w15:color w:val="DBDBDB"/>
        <w:docPartObj>
          <w:docPartGallery w:val="Table of Contents"/>
          <w:docPartUnique/>
        </w:docPartObj>
      </w:sdtPr>
      <w:sdtEndPr>
        <w:rPr>
          <w:rFonts w:hint="eastAsia" w:ascii="FZHei-B01 Regular" w:hAnsi="FZHei-B01 Regular" w:eastAsia="FZHei-B01 Regular" w:cs="FZHei-B01 Regular"/>
          <w:b/>
          <w:bCs/>
          <w:kern w:val="2"/>
          <w:sz w:val="32"/>
          <w:szCs w:val="32"/>
          <w:lang w:val="en-US" w:eastAsia="zh-CN" w:bidi="ar-SA"/>
        </w:rPr>
      </w:sdtEndPr>
      <w:sdtContent>
        <w:p w14:paraId="400944DD">
          <w:pPr>
            <w:spacing w:before="0" w:beforeLines="0" w:after="0" w:afterLines="0" w:line="240" w:lineRule="auto"/>
            <w:ind w:left="0" w:leftChars="0" w:right="0" w:rightChars="0" w:firstLine="0" w:firstLineChars="0"/>
            <w:jc w:val="center"/>
            <w:rPr>
              <w:rFonts w:hint="eastAsia" w:ascii="FZHei-B01 Regular" w:hAnsi="FZHei-B01 Regular" w:eastAsia="FZHei-B01 Regular" w:cs="FZHei-B01 Regular"/>
              <w:b/>
              <w:bCs/>
              <w:sz w:val="32"/>
              <w:szCs w:val="32"/>
            </w:rPr>
          </w:pPr>
          <w:bookmarkStart w:id="0" w:name="_Toc2004956209"/>
          <w:bookmarkStart w:id="1" w:name="_Toc793691442"/>
          <w:bookmarkStart w:id="2" w:name="_Toc1419909306"/>
          <w:r>
            <w:rPr>
              <w:rFonts w:hint="eastAsia" w:ascii="FZHei-B01 Regular" w:hAnsi="FZHei-B01 Regular" w:eastAsia="FZHei-B01 Regular" w:cs="FZHei-B01 Regular"/>
              <w:b/>
              <w:bCs/>
              <w:sz w:val="32"/>
              <w:szCs w:val="32"/>
            </w:rPr>
            <w:t>目录</w:t>
          </w:r>
        </w:p>
        <w:p w14:paraId="75582DB7">
          <w:pPr>
            <w:pStyle w:val="21"/>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TOC \o "1-3" \h \u </w:instrText>
          </w:r>
          <w:r>
            <w:fldChar w:fldCharType="separate"/>
          </w:r>
          <w:r>
            <w:fldChar w:fldCharType="begin"/>
          </w:r>
          <w:r>
            <w:instrText xml:space="preserve"> HYPERLINK \l _Toc2113096892 </w:instrText>
          </w:r>
          <w:r>
            <w:fldChar w:fldCharType="separate"/>
          </w:r>
          <w:r>
            <w:rPr>
              <w:rFonts w:hint="eastAsia" w:ascii="黑体" w:hAnsi="黑体" w:eastAsia="黑体" w:cs="黑体"/>
              <w:szCs w:val="32"/>
            </w:rPr>
            <w:t>第一章 项目承担单位的基本情况和财务状况</w:t>
          </w:r>
          <w:r>
            <w:tab/>
          </w:r>
          <w:r>
            <w:fldChar w:fldCharType="begin"/>
          </w:r>
          <w:r>
            <w:instrText xml:space="preserve"> PAGEREF _Toc2113096892 \h </w:instrText>
          </w:r>
          <w:r>
            <w:fldChar w:fldCharType="separate"/>
          </w:r>
          <w:r>
            <w:t>1</w:t>
          </w:r>
          <w:r>
            <w:fldChar w:fldCharType="end"/>
          </w:r>
          <w:r>
            <w:fldChar w:fldCharType="end"/>
          </w:r>
        </w:p>
        <w:p w14:paraId="0150F597">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_Toc1882393405 </w:instrText>
          </w:r>
          <w:r>
            <w:fldChar w:fldCharType="separate"/>
          </w:r>
          <w:r>
            <w:rPr>
              <w:rFonts w:hint="default" w:ascii="Times New Roman" w:hAnsi="Times New Roman" w:eastAsia="黑体" w:cs="Times New Roman"/>
              <w:szCs w:val="28"/>
            </w:rPr>
            <w:t xml:space="preserve">1.1. </w:t>
          </w:r>
          <w:r>
            <w:rPr>
              <w:rFonts w:hint="eastAsia" w:ascii="黑体" w:hAnsi="黑体" w:eastAsia="黑体" w:cs="黑体"/>
              <w:szCs w:val="28"/>
            </w:rPr>
            <w:t>承担单位介绍</w:t>
          </w:r>
          <w:r>
            <w:tab/>
          </w:r>
          <w:r>
            <w:fldChar w:fldCharType="begin"/>
          </w:r>
          <w:r>
            <w:instrText xml:space="preserve"> PAGEREF _Toc1882393405 \h </w:instrText>
          </w:r>
          <w:r>
            <w:fldChar w:fldCharType="separate"/>
          </w:r>
          <w:r>
            <w:t>1</w:t>
          </w:r>
          <w:r>
            <w:fldChar w:fldCharType="end"/>
          </w:r>
          <w:r>
            <w:fldChar w:fldCharType="end"/>
          </w:r>
        </w:p>
        <w:p w14:paraId="2DA7E41E">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_Toc656870231 </w:instrText>
          </w:r>
          <w:r>
            <w:fldChar w:fldCharType="separate"/>
          </w:r>
          <w:r>
            <w:rPr>
              <w:rFonts w:hint="default" w:ascii="Times New Roman" w:hAnsi="Times New Roman" w:eastAsia="方正楷体_GB2312" w:cs="Times New Roman"/>
              <w:szCs w:val="28"/>
            </w:rPr>
            <w:t xml:space="preserve">1.1.1. </w:t>
          </w:r>
          <w:r>
            <w:rPr>
              <w:rFonts w:hint="eastAsia" w:ascii="方正楷体_GB2312" w:hAnsi="方正楷体_GB2312" w:eastAsia="方正楷体_GB2312" w:cs="方正楷体_GB2312"/>
              <w:szCs w:val="28"/>
            </w:rPr>
            <w:t>基本情况</w:t>
          </w:r>
          <w:r>
            <w:tab/>
          </w:r>
          <w:r>
            <w:fldChar w:fldCharType="begin"/>
          </w:r>
          <w:r>
            <w:instrText xml:space="preserve"> PAGEREF _Toc656870231 \h </w:instrText>
          </w:r>
          <w:r>
            <w:fldChar w:fldCharType="separate"/>
          </w:r>
          <w:r>
            <w:t>1</w:t>
          </w:r>
          <w:r>
            <w:fldChar w:fldCharType="end"/>
          </w:r>
          <w:r>
            <w:fldChar w:fldCharType="end"/>
          </w:r>
        </w:p>
        <w:p w14:paraId="4C5B1AD1">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_Toc1952026837 </w:instrText>
          </w:r>
          <w:r>
            <w:fldChar w:fldCharType="separate"/>
          </w:r>
          <w:r>
            <w:rPr>
              <w:rFonts w:hint="default" w:ascii="Times New Roman" w:hAnsi="Times New Roman" w:eastAsia="方正楷体_GB2312" w:cs="Times New Roman"/>
              <w:szCs w:val="28"/>
            </w:rPr>
            <w:t xml:space="preserve">1.1.2. </w:t>
          </w:r>
          <w:r>
            <w:rPr>
              <w:rFonts w:hint="eastAsia" w:ascii="方正楷体_GB2312" w:hAnsi="方正楷体_GB2312" w:eastAsia="方正楷体_GB2312" w:cs="方正楷体_GB2312"/>
              <w:szCs w:val="28"/>
            </w:rPr>
            <w:t>资质情况</w:t>
          </w:r>
          <w:r>
            <w:tab/>
          </w:r>
          <w:r>
            <w:fldChar w:fldCharType="begin"/>
          </w:r>
          <w:r>
            <w:instrText xml:space="preserve"> PAGEREF _Toc1952026837 \h </w:instrText>
          </w:r>
          <w:r>
            <w:fldChar w:fldCharType="separate"/>
          </w:r>
          <w:r>
            <w:t>2</w:t>
          </w:r>
          <w:r>
            <w:fldChar w:fldCharType="end"/>
          </w:r>
          <w:r>
            <w:fldChar w:fldCharType="end"/>
          </w:r>
        </w:p>
        <w:p w14:paraId="6F66ABA6">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_Toc607374240 </w:instrText>
          </w:r>
          <w:r>
            <w:fldChar w:fldCharType="separate"/>
          </w:r>
          <w:r>
            <w:rPr>
              <w:rFonts w:hint="default" w:ascii="Times New Roman" w:hAnsi="Times New Roman" w:eastAsia="黑体" w:cs="Times New Roman"/>
              <w:szCs w:val="28"/>
            </w:rPr>
            <w:t xml:space="preserve">1.2. </w:t>
          </w:r>
          <w:r>
            <w:rPr>
              <w:rFonts w:hint="eastAsia" w:ascii="黑体" w:hAnsi="黑体" w:eastAsia="黑体" w:cs="黑体"/>
              <w:szCs w:val="28"/>
            </w:rPr>
            <w:t>公司主营业务</w:t>
          </w:r>
          <w:r>
            <w:tab/>
          </w:r>
          <w:r>
            <w:fldChar w:fldCharType="begin"/>
          </w:r>
          <w:r>
            <w:instrText xml:space="preserve"> PAGEREF _Toc607374240 \h </w:instrText>
          </w:r>
          <w:r>
            <w:fldChar w:fldCharType="separate"/>
          </w:r>
          <w:r>
            <w:t>2</w:t>
          </w:r>
          <w:r>
            <w:fldChar w:fldCharType="end"/>
          </w:r>
          <w:r>
            <w:fldChar w:fldCharType="end"/>
          </w:r>
        </w:p>
        <w:p w14:paraId="5D989F1B">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_Toc1149077489 </w:instrText>
          </w:r>
          <w:r>
            <w:fldChar w:fldCharType="separate"/>
          </w:r>
          <w:r>
            <w:rPr>
              <w:rFonts w:hint="default" w:ascii="Times New Roman" w:hAnsi="Times New Roman" w:eastAsia="黑体" w:cs="Times New Roman"/>
              <w:szCs w:val="28"/>
            </w:rPr>
            <w:t xml:space="preserve">1.3. </w:t>
          </w:r>
          <w:r>
            <w:rPr>
              <w:rFonts w:hint="eastAsia" w:ascii="黑体" w:hAnsi="黑体" w:eastAsia="黑体" w:cs="黑体"/>
              <w:szCs w:val="28"/>
            </w:rPr>
            <w:t>营业期限</w:t>
          </w:r>
          <w:r>
            <w:tab/>
          </w:r>
          <w:r>
            <w:fldChar w:fldCharType="begin"/>
          </w:r>
          <w:r>
            <w:instrText xml:space="preserve"> PAGEREF _Toc1149077489 \h </w:instrText>
          </w:r>
          <w:r>
            <w:fldChar w:fldCharType="separate"/>
          </w:r>
          <w:r>
            <w:t>3</w:t>
          </w:r>
          <w:r>
            <w:fldChar w:fldCharType="end"/>
          </w:r>
          <w:r>
            <w:fldChar w:fldCharType="end"/>
          </w:r>
        </w:p>
        <w:p w14:paraId="6911AAEF">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_Toc224920152 </w:instrText>
          </w:r>
          <w:r>
            <w:fldChar w:fldCharType="separate"/>
          </w:r>
          <w:r>
            <w:rPr>
              <w:rFonts w:hint="default" w:ascii="Times New Roman" w:hAnsi="Times New Roman" w:eastAsia="黑体" w:cs="Times New Roman"/>
              <w:szCs w:val="28"/>
            </w:rPr>
            <w:t xml:space="preserve">1.4. </w:t>
          </w:r>
          <w:r>
            <w:rPr>
              <w:rFonts w:hint="eastAsia" w:ascii="黑体" w:hAnsi="黑体" w:eastAsia="黑体" w:cs="黑体"/>
              <w:szCs w:val="28"/>
            </w:rPr>
            <w:t>资产负债</w:t>
          </w:r>
          <w:r>
            <w:tab/>
          </w:r>
          <w:r>
            <w:fldChar w:fldCharType="begin"/>
          </w:r>
          <w:r>
            <w:instrText xml:space="preserve"> PAGEREF _Toc224920152 \h </w:instrText>
          </w:r>
          <w:r>
            <w:fldChar w:fldCharType="separate"/>
          </w:r>
          <w:r>
            <w:t>3</w:t>
          </w:r>
          <w:r>
            <w:fldChar w:fldCharType="end"/>
          </w:r>
          <w:r>
            <w:fldChar w:fldCharType="end"/>
          </w:r>
        </w:p>
        <w:p w14:paraId="6748BDF1">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_Toc661775944 </w:instrText>
          </w:r>
          <w:r>
            <w:fldChar w:fldCharType="separate"/>
          </w:r>
          <w:r>
            <w:rPr>
              <w:rFonts w:hint="default" w:ascii="Times New Roman" w:hAnsi="Times New Roman" w:eastAsia="黑体" w:cs="Times New Roman"/>
              <w:szCs w:val="28"/>
            </w:rPr>
            <w:t xml:space="preserve">1.5. </w:t>
          </w:r>
          <w:r>
            <w:rPr>
              <w:rFonts w:hint="eastAsia" w:ascii="黑体" w:hAnsi="黑体" w:eastAsia="黑体" w:cs="黑体"/>
              <w:szCs w:val="28"/>
            </w:rPr>
            <w:t>财务状况</w:t>
          </w:r>
          <w:r>
            <w:tab/>
          </w:r>
          <w:r>
            <w:fldChar w:fldCharType="begin"/>
          </w:r>
          <w:r>
            <w:instrText xml:space="preserve"> PAGEREF _Toc661775944 \h </w:instrText>
          </w:r>
          <w:r>
            <w:fldChar w:fldCharType="separate"/>
          </w:r>
          <w:r>
            <w:t>4</w:t>
          </w:r>
          <w:r>
            <w:fldChar w:fldCharType="end"/>
          </w:r>
          <w:r>
            <w:fldChar w:fldCharType="end"/>
          </w:r>
        </w:p>
        <w:p w14:paraId="7A10E3B5">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_Toc650482995 </w:instrText>
          </w:r>
          <w:r>
            <w:fldChar w:fldCharType="separate"/>
          </w:r>
          <w:r>
            <w:rPr>
              <w:rFonts w:hint="default" w:ascii="Times New Roman" w:hAnsi="Times New Roman" w:eastAsia="黑体" w:cs="Times New Roman"/>
              <w:szCs w:val="28"/>
            </w:rPr>
            <w:t xml:space="preserve">1.6. </w:t>
          </w:r>
          <w:r>
            <w:rPr>
              <w:rFonts w:hint="eastAsia" w:ascii="黑体" w:hAnsi="黑体" w:eastAsia="黑体" w:cs="黑体"/>
              <w:szCs w:val="28"/>
            </w:rPr>
            <w:t>主要投资项目</w:t>
          </w:r>
          <w:r>
            <w:tab/>
          </w:r>
          <w:r>
            <w:fldChar w:fldCharType="begin"/>
          </w:r>
          <w:r>
            <w:instrText xml:space="preserve"> PAGEREF _Toc650482995 \h </w:instrText>
          </w:r>
          <w:r>
            <w:fldChar w:fldCharType="separate"/>
          </w:r>
          <w:r>
            <w:t>4</w:t>
          </w:r>
          <w:r>
            <w:fldChar w:fldCharType="end"/>
          </w:r>
          <w:r>
            <w:fldChar w:fldCharType="end"/>
          </w:r>
        </w:p>
        <w:p w14:paraId="2D34BC30">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_Toc1975933735 </w:instrText>
          </w:r>
          <w:r>
            <w:fldChar w:fldCharType="separate"/>
          </w:r>
          <w:r>
            <w:rPr>
              <w:rFonts w:hint="default" w:ascii="Times New Roman" w:hAnsi="Times New Roman" w:eastAsia="黑体" w:cs="Times New Roman"/>
              <w:szCs w:val="28"/>
            </w:rPr>
            <w:t xml:space="preserve">1.7. </w:t>
          </w:r>
          <w:r>
            <w:rPr>
              <w:rFonts w:hint="eastAsia" w:ascii="黑体" w:hAnsi="黑体" w:eastAsia="黑体" w:cs="黑体"/>
              <w:szCs w:val="28"/>
            </w:rPr>
            <w:t>现有生产能力</w:t>
          </w:r>
          <w:r>
            <w:tab/>
          </w:r>
          <w:r>
            <w:fldChar w:fldCharType="begin"/>
          </w:r>
          <w:r>
            <w:instrText xml:space="preserve"> PAGEREF _Toc1975933735 \h </w:instrText>
          </w:r>
          <w:r>
            <w:fldChar w:fldCharType="separate"/>
          </w:r>
          <w:r>
            <w:t>7</w:t>
          </w:r>
          <w:r>
            <w:fldChar w:fldCharType="end"/>
          </w:r>
          <w:r>
            <w:fldChar w:fldCharType="end"/>
          </w:r>
        </w:p>
        <w:p w14:paraId="2A6CD5EE">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_Toc831166937 </w:instrText>
          </w:r>
          <w:r>
            <w:fldChar w:fldCharType="separate"/>
          </w:r>
          <w:r>
            <w:rPr>
              <w:rFonts w:hint="default" w:ascii="Times New Roman" w:hAnsi="Times New Roman" w:eastAsia="方正楷体_GB2312" w:cs="Times New Roman"/>
              <w:szCs w:val="28"/>
            </w:rPr>
            <w:t xml:space="preserve">1.7.1. </w:t>
          </w:r>
          <w:r>
            <w:rPr>
              <w:rFonts w:hint="eastAsia" w:ascii="方正楷体_GB2312" w:hAnsi="方正楷体_GB2312" w:eastAsia="方正楷体_GB2312" w:cs="方正楷体_GB2312"/>
              <w:szCs w:val="28"/>
            </w:rPr>
            <w:t>产业生态构建与资源整合能力</w:t>
          </w:r>
          <w:r>
            <w:tab/>
          </w:r>
          <w:r>
            <w:fldChar w:fldCharType="begin"/>
          </w:r>
          <w:r>
            <w:instrText xml:space="preserve"> PAGEREF _Toc831166937 \h </w:instrText>
          </w:r>
          <w:r>
            <w:fldChar w:fldCharType="separate"/>
          </w:r>
          <w:r>
            <w:t>7</w:t>
          </w:r>
          <w:r>
            <w:fldChar w:fldCharType="end"/>
          </w:r>
          <w:r>
            <w:fldChar w:fldCharType="end"/>
          </w:r>
        </w:p>
        <w:p w14:paraId="7C3C80E7">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_Toc41586424 </w:instrText>
          </w:r>
          <w:r>
            <w:fldChar w:fldCharType="separate"/>
          </w:r>
          <w:r>
            <w:rPr>
              <w:rFonts w:hint="default" w:ascii="Times New Roman" w:hAnsi="Times New Roman" w:eastAsia="方正楷体_GB2312" w:cs="Times New Roman"/>
              <w:szCs w:val="28"/>
            </w:rPr>
            <w:t xml:space="preserve">1.7.2. </w:t>
          </w:r>
          <w:r>
            <w:rPr>
              <w:rFonts w:hint="eastAsia" w:ascii="方正楷体_GB2312" w:hAnsi="方正楷体_GB2312" w:eastAsia="方正楷体_GB2312" w:cs="方正楷体_GB2312"/>
              <w:szCs w:val="28"/>
            </w:rPr>
            <w:t>数据要素市场化运营与服务能力</w:t>
          </w:r>
          <w:r>
            <w:tab/>
          </w:r>
          <w:r>
            <w:fldChar w:fldCharType="begin"/>
          </w:r>
          <w:r>
            <w:instrText xml:space="preserve"> PAGEREF _Toc41586424 \h </w:instrText>
          </w:r>
          <w:r>
            <w:fldChar w:fldCharType="separate"/>
          </w:r>
          <w:r>
            <w:t>9</w:t>
          </w:r>
          <w:r>
            <w:fldChar w:fldCharType="end"/>
          </w:r>
          <w:r>
            <w:fldChar w:fldCharType="end"/>
          </w:r>
        </w:p>
        <w:p w14:paraId="4F73944D">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_Toc1010842893 </w:instrText>
          </w:r>
          <w:r>
            <w:fldChar w:fldCharType="separate"/>
          </w:r>
          <w:r>
            <w:rPr>
              <w:rFonts w:hint="default" w:ascii="Times New Roman" w:hAnsi="Times New Roman" w:eastAsia="方正楷体_GB2312" w:cs="Times New Roman"/>
              <w:szCs w:val="28"/>
            </w:rPr>
            <w:t xml:space="preserve">1.7.3. </w:t>
          </w:r>
          <w:r>
            <w:rPr>
              <w:rFonts w:hint="eastAsia" w:ascii="方正楷体_GB2312" w:hAnsi="方正楷体_GB2312" w:eastAsia="方正楷体_GB2312" w:cs="方正楷体_GB2312"/>
              <w:szCs w:val="28"/>
            </w:rPr>
            <w:t>技术研发与创新应用能力</w:t>
          </w:r>
          <w:r>
            <w:tab/>
          </w:r>
          <w:r>
            <w:fldChar w:fldCharType="begin"/>
          </w:r>
          <w:r>
            <w:instrText xml:space="preserve"> PAGEREF _Toc1010842893 \h </w:instrText>
          </w:r>
          <w:r>
            <w:fldChar w:fldCharType="separate"/>
          </w:r>
          <w:r>
            <w:t>11</w:t>
          </w:r>
          <w:r>
            <w:fldChar w:fldCharType="end"/>
          </w:r>
          <w:r>
            <w:fldChar w:fldCharType="end"/>
          </w:r>
        </w:p>
        <w:p w14:paraId="145F8C1F">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_Toc493371234 </w:instrText>
          </w:r>
          <w:r>
            <w:fldChar w:fldCharType="separate"/>
          </w:r>
          <w:r>
            <w:rPr>
              <w:rFonts w:hint="default" w:ascii="Times New Roman" w:hAnsi="Times New Roman" w:eastAsia="方正楷体_GB2312" w:cs="Times New Roman"/>
              <w:szCs w:val="28"/>
            </w:rPr>
            <w:t xml:space="preserve">1.7.4. </w:t>
          </w:r>
          <w:r>
            <w:rPr>
              <w:rFonts w:hint="eastAsia" w:ascii="方正楷体_GB2312" w:hAnsi="方正楷体_GB2312" w:eastAsia="方正楷体_GB2312" w:cs="方正楷体_GB2312"/>
              <w:szCs w:val="28"/>
            </w:rPr>
            <w:t>数字基础设施投资建设与运营能力</w:t>
          </w:r>
          <w:r>
            <w:tab/>
          </w:r>
          <w:r>
            <w:fldChar w:fldCharType="begin"/>
          </w:r>
          <w:r>
            <w:instrText xml:space="preserve"> PAGEREF _Toc493371234 \h </w:instrText>
          </w:r>
          <w:r>
            <w:fldChar w:fldCharType="separate"/>
          </w:r>
          <w:r>
            <w:t>13</w:t>
          </w:r>
          <w:r>
            <w:fldChar w:fldCharType="end"/>
          </w:r>
          <w:r>
            <w:fldChar w:fldCharType="end"/>
          </w:r>
        </w:p>
        <w:p w14:paraId="204F88A8">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_Toc655968771 </w:instrText>
          </w:r>
          <w:r>
            <w:fldChar w:fldCharType="separate"/>
          </w:r>
          <w:r>
            <w:rPr>
              <w:rFonts w:hint="default" w:ascii="Times New Roman" w:hAnsi="Times New Roman" w:eastAsia="黑体" w:cs="Times New Roman"/>
              <w:szCs w:val="28"/>
            </w:rPr>
            <w:t xml:space="preserve">1.8. </w:t>
          </w:r>
          <w:r>
            <w:rPr>
              <w:rFonts w:hint="eastAsia" w:ascii="黑体" w:hAnsi="黑体" w:eastAsia="黑体" w:cs="黑体"/>
              <w:szCs w:val="28"/>
            </w:rPr>
            <w:t>企业生产经营情况</w:t>
          </w:r>
          <w:r>
            <w:tab/>
          </w:r>
          <w:r>
            <w:fldChar w:fldCharType="begin"/>
          </w:r>
          <w:r>
            <w:instrText xml:space="preserve"> PAGEREF _Toc655968771 \h </w:instrText>
          </w:r>
          <w:r>
            <w:fldChar w:fldCharType="separate"/>
          </w:r>
          <w:r>
            <w:t>15</w:t>
          </w:r>
          <w:r>
            <w:fldChar w:fldCharType="end"/>
          </w:r>
          <w:r>
            <w:fldChar w:fldCharType="end"/>
          </w:r>
        </w:p>
        <w:p w14:paraId="63C79853">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_Toc1833574146 </w:instrText>
          </w:r>
          <w:r>
            <w:fldChar w:fldCharType="separate"/>
          </w:r>
          <w:r>
            <w:rPr>
              <w:rFonts w:hint="default" w:ascii="Times New Roman" w:hAnsi="Times New Roman" w:eastAsia="黑体" w:cs="Times New Roman"/>
              <w:szCs w:val="28"/>
            </w:rPr>
            <w:t xml:space="preserve">1.9. </w:t>
          </w:r>
          <w:r>
            <w:rPr>
              <w:rFonts w:hint="eastAsia" w:ascii="黑体" w:hAnsi="黑体" w:eastAsia="黑体" w:cs="黑体"/>
              <w:szCs w:val="28"/>
            </w:rPr>
            <w:t>项目单位信用情况</w:t>
          </w:r>
          <w:r>
            <w:tab/>
          </w:r>
          <w:r>
            <w:fldChar w:fldCharType="begin"/>
          </w:r>
          <w:r>
            <w:instrText xml:space="preserve"> PAGEREF _Toc1833574146 \h </w:instrText>
          </w:r>
          <w:r>
            <w:fldChar w:fldCharType="separate"/>
          </w:r>
          <w:r>
            <w:t>15</w:t>
          </w:r>
          <w:r>
            <w:fldChar w:fldCharType="end"/>
          </w:r>
          <w:r>
            <w:fldChar w:fldCharType="end"/>
          </w:r>
        </w:p>
        <w:p w14:paraId="2129177A">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_Toc490337372 </w:instrText>
          </w:r>
          <w:r>
            <w:fldChar w:fldCharType="separate"/>
          </w:r>
          <w:r>
            <w:rPr>
              <w:rFonts w:hint="default" w:ascii="Times New Roman" w:hAnsi="Times New Roman" w:eastAsia="黑体" w:cs="Times New Roman"/>
              <w:szCs w:val="28"/>
            </w:rPr>
            <w:t xml:space="preserve">1.10. </w:t>
          </w:r>
          <w:r>
            <w:rPr>
              <w:rFonts w:hint="eastAsia" w:ascii="黑体" w:hAnsi="黑体" w:eastAsia="黑体" w:cs="黑体"/>
              <w:szCs w:val="28"/>
            </w:rPr>
            <w:t>主要股东的概况</w:t>
          </w:r>
          <w:r>
            <w:tab/>
          </w:r>
          <w:r>
            <w:fldChar w:fldCharType="begin"/>
          </w:r>
          <w:r>
            <w:instrText xml:space="preserve"> PAGEREF _Toc490337372 \h </w:instrText>
          </w:r>
          <w:r>
            <w:fldChar w:fldCharType="separate"/>
          </w:r>
          <w:r>
            <w:t>15</w:t>
          </w:r>
          <w:r>
            <w:fldChar w:fldCharType="end"/>
          </w:r>
          <w:r>
            <w:fldChar w:fldCharType="end"/>
          </w:r>
        </w:p>
        <w:p w14:paraId="1B29BC03">
          <w:pPr>
            <w:pStyle w:val="21"/>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_Toc1205457665 </w:instrText>
          </w:r>
          <w:r>
            <w:fldChar w:fldCharType="separate"/>
          </w:r>
          <w:r>
            <w:rPr>
              <w:rFonts w:hint="eastAsia" w:ascii="黑体" w:hAnsi="黑体" w:eastAsia="黑体" w:cs="黑体"/>
              <w:szCs w:val="32"/>
            </w:rPr>
            <w:t>第二章 项目基本情况</w:t>
          </w:r>
          <w:r>
            <w:tab/>
          </w:r>
          <w:r>
            <w:fldChar w:fldCharType="begin"/>
          </w:r>
          <w:r>
            <w:instrText xml:space="preserve"> PAGEREF _Toc1205457665 \h </w:instrText>
          </w:r>
          <w:r>
            <w:fldChar w:fldCharType="separate"/>
          </w:r>
          <w:r>
            <w:t>16</w:t>
          </w:r>
          <w:r>
            <w:fldChar w:fldCharType="end"/>
          </w:r>
          <w:r>
            <w:fldChar w:fldCharType="end"/>
          </w:r>
        </w:p>
        <w:p w14:paraId="20D785D7">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_Toc766249857 </w:instrText>
          </w:r>
          <w:r>
            <w:fldChar w:fldCharType="separate"/>
          </w:r>
          <w:r>
            <w:rPr>
              <w:rFonts w:hint="default" w:ascii="Times New Roman" w:hAnsi="Times New Roman" w:eastAsia="黑体" w:cs="Times New Roman"/>
              <w:szCs w:val="28"/>
            </w:rPr>
            <w:t xml:space="preserve">2.1. </w:t>
          </w:r>
          <w:r>
            <w:rPr>
              <w:rFonts w:hint="eastAsia" w:ascii="黑体" w:hAnsi="黑体" w:eastAsia="黑体" w:cs="黑体"/>
              <w:szCs w:val="28"/>
            </w:rPr>
            <w:t>项目名称</w:t>
          </w:r>
          <w:r>
            <w:tab/>
          </w:r>
          <w:r>
            <w:fldChar w:fldCharType="begin"/>
          </w:r>
          <w:r>
            <w:instrText xml:space="preserve"> PAGEREF _Toc766249857 \h </w:instrText>
          </w:r>
          <w:r>
            <w:fldChar w:fldCharType="separate"/>
          </w:r>
          <w:r>
            <w:t>16</w:t>
          </w:r>
          <w:r>
            <w:fldChar w:fldCharType="end"/>
          </w:r>
          <w:r>
            <w:fldChar w:fldCharType="end"/>
          </w:r>
        </w:p>
        <w:p w14:paraId="438D36AF">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_Toc2049399187 </w:instrText>
          </w:r>
          <w:r>
            <w:fldChar w:fldCharType="separate"/>
          </w:r>
          <w:r>
            <w:rPr>
              <w:rFonts w:hint="default" w:ascii="Times New Roman" w:hAnsi="Times New Roman" w:eastAsia="黑体" w:cs="Times New Roman"/>
              <w:szCs w:val="28"/>
            </w:rPr>
            <w:t xml:space="preserve">2.2. </w:t>
          </w:r>
          <w:r>
            <w:rPr>
              <w:rFonts w:hint="eastAsia" w:ascii="黑体" w:hAnsi="黑体" w:eastAsia="黑体" w:cs="黑体"/>
              <w:szCs w:val="28"/>
            </w:rPr>
            <w:t>项目代码</w:t>
          </w:r>
          <w:r>
            <w:tab/>
          </w:r>
          <w:r>
            <w:fldChar w:fldCharType="begin"/>
          </w:r>
          <w:r>
            <w:instrText xml:space="preserve"> PAGEREF _Toc2049399187 \h </w:instrText>
          </w:r>
          <w:r>
            <w:fldChar w:fldCharType="separate"/>
          </w:r>
          <w:r>
            <w:t>16</w:t>
          </w:r>
          <w:r>
            <w:fldChar w:fldCharType="end"/>
          </w:r>
          <w:r>
            <w:fldChar w:fldCharType="end"/>
          </w:r>
        </w:p>
        <w:p w14:paraId="1F52DD2E">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_Toc761921676 </w:instrText>
          </w:r>
          <w:r>
            <w:fldChar w:fldCharType="separate"/>
          </w:r>
          <w:r>
            <w:rPr>
              <w:rFonts w:hint="default" w:ascii="Times New Roman" w:hAnsi="Times New Roman" w:eastAsia="黑体" w:cs="Times New Roman"/>
              <w:szCs w:val="28"/>
            </w:rPr>
            <w:t xml:space="preserve">2.3. </w:t>
          </w:r>
          <w:r>
            <w:rPr>
              <w:rFonts w:hint="eastAsia" w:ascii="黑体" w:hAnsi="黑体" w:eastAsia="黑体" w:cs="黑体"/>
              <w:szCs w:val="28"/>
            </w:rPr>
            <w:t>建设规模和内容</w:t>
          </w:r>
          <w:r>
            <w:tab/>
          </w:r>
          <w:r>
            <w:fldChar w:fldCharType="begin"/>
          </w:r>
          <w:r>
            <w:instrText xml:space="preserve"> PAGEREF _Toc761921676 \h </w:instrText>
          </w:r>
          <w:r>
            <w:fldChar w:fldCharType="separate"/>
          </w:r>
          <w:r>
            <w:t>16</w:t>
          </w:r>
          <w:r>
            <w:fldChar w:fldCharType="end"/>
          </w:r>
          <w:r>
            <w:fldChar w:fldCharType="end"/>
          </w:r>
        </w:p>
        <w:p w14:paraId="0854F66F">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_Toc172621471 </w:instrText>
          </w:r>
          <w:r>
            <w:fldChar w:fldCharType="separate"/>
          </w:r>
          <w:r>
            <w:rPr>
              <w:rFonts w:hint="default" w:ascii="Times New Roman" w:hAnsi="Times New Roman" w:eastAsia="方正楷体_GB2312" w:cs="Times New Roman"/>
              <w:szCs w:val="28"/>
            </w:rPr>
            <w:t xml:space="preserve">2.3.1. </w:t>
          </w:r>
          <w:r>
            <w:rPr>
              <w:rFonts w:hint="eastAsia" w:ascii="方正楷体_GB2312" w:hAnsi="方正楷体_GB2312" w:eastAsia="方正楷体_GB2312" w:cs="方正楷体_GB2312"/>
              <w:szCs w:val="28"/>
            </w:rPr>
            <w:t>建设规模</w:t>
          </w:r>
          <w:r>
            <w:tab/>
          </w:r>
          <w:r>
            <w:fldChar w:fldCharType="begin"/>
          </w:r>
          <w:r>
            <w:instrText xml:space="preserve"> PAGEREF _Toc172621471 \h </w:instrText>
          </w:r>
          <w:r>
            <w:fldChar w:fldCharType="separate"/>
          </w:r>
          <w:r>
            <w:t>16</w:t>
          </w:r>
          <w:r>
            <w:fldChar w:fldCharType="end"/>
          </w:r>
          <w:r>
            <w:fldChar w:fldCharType="end"/>
          </w:r>
        </w:p>
        <w:p w14:paraId="016FC03B">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_Toc2146139647 </w:instrText>
          </w:r>
          <w:r>
            <w:fldChar w:fldCharType="separate"/>
          </w:r>
          <w:r>
            <w:rPr>
              <w:rFonts w:hint="default" w:ascii="Times New Roman" w:hAnsi="Times New Roman" w:eastAsia="方正楷体_GB2312" w:cs="Times New Roman"/>
              <w:szCs w:val="28"/>
            </w:rPr>
            <w:t xml:space="preserve">2.3.2. </w:t>
          </w:r>
          <w:r>
            <w:rPr>
              <w:rFonts w:hint="eastAsia" w:ascii="方正楷体_GB2312" w:hAnsi="方正楷体_GB2312" w:eastAsia="方正楷体_GB2312" w:cs="方正楷体_GB2312"/>
              <w:szCs w:val="28"/>
            </w:rPr>
            <w:t>建设内容</w:t>
          </w:r>
          <w:r>
            <w:tab/>
          </w:r>
          <w:r>
            <w:fldChar w:fldCharType="begin"/>
          </w:r>
          <w:r>
            <w:instrText xml:space="preserve"> PAGEREF _Toc2146139647 \h </w:instrText>
          </w:r>
          <w:r>
            <w:fldChar w:fldCharType="separate"/>
          </w:r>
          <w:r>
            <w:t>17</w:t>
          </w:r>
          <w:r>
            <w:fldChar w:fldCharType="end"/>
          </w:r>
          <w:r>
            <w:fldChar w:fldCharType="end"/>
          </w:r>
        </w:p>
        <w:p w14:paraId="15D22B57">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_Toc1033712117 </w:instrText>
          </w:r>
          <w:r>
            <w:fldChar w:fldCharType="separate"/>
          </w:r>
          <w:r>
            <w:rPr>
              <w:rFonts w:hint="default" w:ascii="Times New Roman" w:hAnsi="Times New Roman" w:eastAsia="黑体" w:cs="Times New Roman"/>
              <w:szCs w:val="28"/>
            </w:rPr>
            <w:t xml:space="preserve">2.4. </w:t>
          </w:r>
          <w:r>
            <w:rPr>
              <w:rFonts w:hint="eastAsia" w:ascii="黑体" w:hAnsi="黑体" w:eastAsia="黑体" w:cs="黑体"/>
              <w:szCs w:val="28"/>
            </w:rPr>
            <w:t>建设地点</w:t>
          </w:r>
          <w:r>
            <w:tab/>
          </w:r>
          <w:r>
            <w:fldChar w:fldCharType="begin"/>
          </w:r>
          <w:r>
            <w:instrText xml:space="preserve"> PAGEREF _Toc1033712117 \h </w:instrText>
          </w:r>
          <w:r>
            <w:fldChar w:fldCharType="separate"/>
          </w:r>
          <w:r>
            <w:t>17</w:t>
          </w:r>
          <w:r>
            <w:fldChar w:fldCharType="end"/>
          </w:r>
          <w:r>
            <w:fldChar w:fldCharType="end"/>
          </w:r>
        </w:p>
        <w:p w14:paraId="3A3DB150">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_Toc456846189 </w:instrText>
          </w:r>
          <w:r>
            <w:fldChar w:fldCharType="separate"/>
          </w:r>
          <w:r>
            <w:rPr>
              <w:rFonts w:hint="default" w:ascii="Times New Roman" w:hAnsi="Times New Roman" w:eastAsia="黑体" w:cs="Times New Roman"/>
              <w:szCs w:val="28"/>
            </w:rPr>
            <w:t xml:space="preserve">2.5. </w:t>
          </w:r>
          <w:r>
            <w:rPr>
              <w:rFonts w:hint="eastAsia" w:ascii="黑体" w:hAnsi="黑体" w:eastAsia="黑体" w:cs="黑体"/>
              <w:szCs w:val="28"/>
            </w:rPr>
            <w:t>总投资及资金来源</w:t>
          </w:r>
          <w:r>
            <w:tab/>
          </w:r>
          <w:r>
            <w:fldChar w:fldCharType="begin"/>
          </w:r>
          <w:r>
            <w:instrText xml:space="preserve"> PAGEREF _Toc456846189 \h </w:instrText>
          </w:r>
          <w:r>
            <w:fldChar w:fldCharType="separate"/>
          </w:r>
          <w:r>
            <w:t>17</w:t>
          </w:r>
          <w:r>
            <w:fldChar w:fldCharType="end"/>
          </w:r>
          <w:r>
            <w:fldChar w:fldCharType="end"/>
          </w:r>
        </w:p>
        <w:p w14:paraId="72C8F3CC">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_Toc959860498 </w:instrText>
          </w:r>
          <w:r>
            <w:fldChar w:fldCharType="separate"/>
          </w:r>
          <w:r>
            <w:rPr>
              <w:rFonts w:hint="default" w:ascii="Times New Roman" w:hAnsi="Times New Roman" w:eastAsia="黑体" w:cs="Times New Roman"/>
              <w:szCs w:val="28"/>
            </w:rPr>
            <w:t xml:space="preserve">2.6. </w:t>
          </w:r>
          <w:r>
            <w:rPr>
              <w:rFonts w:hint="eastAsia" w:ascii="黑体" w:hAnsi="黑体" w:eastAsia="黑体" w:cs="黑体"/>
              <w:szCs w:val="28"/>
            </w:rPr>
            <w:t>主要经济指标</w:t>
          </w:r>
          <w:r>
            <w:tab/>
          </w:r>
          <w:r>
            <w:fldChar w:fldCharType="begin"/>
          </w:r>
          <w:r>
            <w:instrText xml:space="preserve"> PAGEREF _Toc959860498 \h </w:instrText>
          </w:r>
          <w:r>
            <w:fldChar w:fldCharType="separate"/>
          </w:r>
          <w:r>
            <w:t>18</w:t>
          </w:r>
          <w:r>
            <w:fldChar w:fldCharType="end"/>
          </w:r>
          <w:r>
            <w:fldChar w:fldCharType="end"/>
          </w:r>
        </w:p>
        <w:p w14:paraId="2A321DDF">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_Toc478233622 </w:instrText>
          </w:r>
          <w:r>
            <w:fldChar w:fldCharType="separate"/>
          </w:r>
          <w:r>
            <w:rPr>
              <w:rFonts w:hint="default" w:ascii="Times New Roman" w:hAnsi="Times New Roman" w:eastAsia="黑体" w:cs="Times New Roman"/>
              <w:szCs w:val="28"/>
            </w:rPr>
            <w:t xml:space="preserve">2.7. </w:t>
          </w:r>
          <w:r>
            <w:rPr>
              <w:rFonts w:hint="eastAsia" w:ascii="黑体" w:hAnsi="黑体" w:eastAsia="黑体" w:cs="黑体"/>
              <w:szCs w:val="28"/>
            </w:rPr>
            <w:t>预期经济和社会效益</w:t>
          </w:r>
          <w:r>
            <w:tab/>
          </w:r>
          <w:r>
            <w:fldChar w:fldCharType="begin"/>
          </w:r>
          <w:r>
            <w:instrText xml:space="preserve"> PAGEREF _Toc478233622 \h </w:instrText>
          </w:r>
          <w:r>
            <w:fldChar w:fldCharType="separate"/>
          </w:r>
          <w:r>
            <w:t>19</w:t>
          </w:r>
          <w:r>
            <w:fldChar w:fldCharType="end"/>
          </w:r>
          <w:r>
            <w:fldChar w:fldCharType="end"/>
          </w:r>
        </w:p>
        <w:p w14:paraId="1757E5BD">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_Toc1788677880 </w:instrText>
          </w:r>
          <w:r>
            <w:fldChar w:fldCharType="separate"/>
          </w:r>
          <w:r>
            <w:rPr>
              <w:rFonts w:hint="default" w:ascii="Times New Roman" w:hAnsi="Times New Roman" w:eastAsia="方正楷体_GB2312" w:cs="Times New Roman"/>
              <w:szCs w:val="28"/>
            </w:rPr>
            <w:t xml:space="preserve">2.7.1. </w:t>
          </w:r>
          <w:r>
            <w:rPr>
              <w:rFonts w:hint="eastAsia" w:ascii="方正楷体_GB2312" w:hAnsi="方正楷体_GB2312" w:eastAsia="方正楷体_GB2312" w:cs="方正楷体_GB2312"/>
              <w:szCs w:val="28"/>
            </w:rPr>
            <w:t>预期经济效益</w:t>
          </w:r>
          <w:r>
            <w:tab/>
          </w:r>
          <w:r>
            <w:fldChar w:fldCharType="begin"/>
          </w:r>
          <w:r>
            <w:instrText xml:space="preserve"> PAGEREF _Toc1788677880 \h </w:instrText>
          </w:r>
          <w:r>
            <w:fldChar w:fldCharType="separate"/>
          </w:r>
          <w:r>
            <w:t>20</w:t>
          </w:r>
          <w:r>
            <w:fldChar w:fldCharType="end"/>
          </w:r>
          <w:r>
            <w:fldChar w:fldCharType="end"/>
          </w:r>
        </w:p>
        <w:p w14:paraId="73D2497B">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_Toc1833038454 </w:instrText>
          </w:r>
          <w:r>
            <w:fldChar w:fldCharType="separate"/>
          </w:r>
          <w:r>
            <w:rPr>
              <w:rFonts w:hint="default" w:ascii="Times New Roman" w:hAnsi="Times New Roman" w:eastAsia="方正楷体_GB2312" w:cs="Times New Roman"/>
              <w:szCs w:val="28"/>
            </w:rPr>
            <w:t xml:space="preserve">2.7.2. </w:t>
          </w:r>
          <w:r>
            <w:rPr>
              <w:rFonts w:hint="eastAsia" w:ascii="方正楷体_GB2312" w:hAnsi="方正楷体_GB2312" w:eastAsia="方正楷体_GB2312" w:cs="方正楷体_GB2312"/>
              <w:szCs w:val="28"/>
            </w:rPr>
            <w:t>预期社会效益</w:t>
          </w:r>
          <w:r>
            <w:tab/>
          </w:r>
          <w:r>
            <w:fldChar w:fldCharType="begin"/>
          </w:r>
          <w:r>
            <w:instrText xml:space="preserve"> PAGEREF _Toc1833038454 \h </w:instrText>
          </w:r>
          <w:r>
            <w:fldChar w:fldCharType="separate"/>
          </w:r>
          <w:r>
            <w:t>21</w:t>
          </w:r>
          <w:r>
            <w:fldChar w:fldCharType="end"/>
          </w:r>
          <w:r>
            <w:fldChar w:fldCharType="end"/>
          </w:r>
        </w:p>
        <w:p w14:paraId="0379B7D9">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_Toc76896516 </w:instrText>
          </w:r>
          <w:r>
            <w:fldChar w:fldCharType="separate"/>
          </w:r>
          <w:r>
            <w:rPr>
              <w:rFonts w:hint="default" w:ascii="Times New Roman" w:hAnsi="Times New Roman" w:eastAsia="黑体" w:cs="Times New Roman"/>
              <w:szCs w:val="28"/>
            </w:rPr>
            <w:t xml:space="preserve">2.8. </w:t>
          </w:r>
          <w:r>
            <w:rPr>
              <w:rFonts w:hint="eastAsia" w:ascii="黑体" w:hAnsi="黑体" w:eastAsia="黑体" w:cs="黑体"/>
              <w:szCs w:val="28"/>
            </w:rPr>
            <w:t>项目运营方案</w:t>
          </w:r>
          <w:r>
            <w:tab/>
          </w:r>
          <w:r>
            <w:fldChar w:fldCharType="begin"/>
          </w:r>
          <w:r>
            <w:instrText xml:space="preserve"> PAGEREF _Toc76896516 \h </w:instrText>
          </w:r>
          <w:r>
            <w:fldChar w:fldCharType="separate"/>
          </w:r>
          <w:r>
            <w:t>22</w:t>
          </w:r>
          <w:r>
            <w:fldChar w:fldCharType="end"/>
          </w:r>
          <w:r>
            <w:fldChar w:fldCharType="end"/>
          </w:r>
        </w:p>
        <w:p w14:paraId="27934F5A">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_Toc1762072565 </w:instrText>
          </w:r>
          <w:r>
            <w:fldChar w:fldCharType="separate"/>
          </w:r>
          <w:r>
            <w:rPr>
              <w:rFonts w:hint="default" w:ascii="Times New Roman" w:hAnsi="Times New Roman" w:eastAsia="方正楷体_GB2312" w:cs="Times New Roman"/>
              <w:szCs w:val="28"/>
            </w:rPr>
            <w:t xml:space="preserve">2.8.1. </w:t>
          </w:r>
          <w:r>
            <w:rPr>
              <w:rFonts w:hint="eastAsia" w:ascii="方正楷体_GB2312" w:hAnsi="方正楷体_GB2312" w:eastAsia="方正楷体_GB2312" w:cs="方正楷体_GB2312"/>
              <w:szCs w:val="28"/>
            </w:rPr>
            <w:t>运营架构与组织保障</w:t>
          </w:r>
          <w:r>
            <w:tab/>
          </w:r>
          <w:r>
            <w:fldChar w:fldCharType="begin"/>
          </w:r>
          <w:r>
            <w:instrText xml:space="preserve"> PAGEREF _Toc1762072565 \h </w:instrText>
          </w:r>
          <w:r>
            <w:fldChar w:fldCharType="separate"/>
          </w:r>
          <w:r>
            <w:t>22</w:t>
          </w:r>
          <w:r>
            <w:fldChar w:fldCharType="end"/>
          </w:r>
          <w:r>
            <w:fldChar w:fldCharType="end"/>
          </w:r>
        </w:p>
        <w:p w14:paraId="20D966E8">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_Toc1354107825 </w:instrText>
          </w:r>
          <w:r>
            <w:fldChar w:fldCharType="separate"/>
          </w:r>
          <w:r>
            <w:rPr>
              <w:rFonts w:hint="default" w:ascii="Times New Roman" w:hAnsi="Times New Roman" w:eastAsia="方正楷体_GB2312" w:cs="Times New Roman"/>
              <w:szCs w:val="28"/>
            </w:rPr>
            <w:t xml:space="preserve">2.8.2. </w:t>
          </w:r>
          <w:r>
            <w:rPr>
              <w:rFonts w:hint="eastAsia" w:ascii="方正楷体_GB2312" w:hAnsi="方正楷体_GB2312" w:eastAsia="方正楷体_GB2312" w:cs="方正楷体_GB2312"/>
              <w:szCs w:val="28"/>
            </w:rPr>
            <w:t>市场化运营模式</w:t>
          </w:r>
          <w:r>
            <w:tab/>
          </w:r>
          <w:r>
            <w:fldChar w:fldCharType="begin"/>
          </w:r>
          <w:r>
            <w:instrText xml:space="preserve"> PAGEREF _Toc1354107825 \h </w:instrText>
          </w:r>
          <w:r>
            <w:fldChar w:fldCharType="separate"/>
          </w:r>
          <w:r>
            <w:t>23</w:t>
          </w:r>
          <w:r>
            <w:fldChar w:fldCharType="end"/>
          </w:r>
          <w:r>
            <w:fldChar w:fldCharType="end"/>
          </w:r>
        </w:p>
        <w:p w14:paraId="7A034A9A">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_Toc1606007516 </w:instrText>
          </w:r>
          <w:r>
            <w:fldChar w:fldCharType="separate"/>
          </w:r>
          <w:r>
            <w:rPr>
              <w:rFonts w:hint="default" w:ascii="Times New Roman" w:hAnsi="Times New Roman" w:eastAsia="方正楷体_GB2312" w:cs="Times New Roman"/>
              <w:szCs w:val="28"/>
            </w:rPr>
            <w:t xml:space="preserve">2.8.3. </w:t>
          </w:r>
          <w:r>
            <w:rPr>
              <w:rFonts w:hint="eastAsia" w:ascii="方正楷体_GB2312" w:hAnsi="方正楷体_GB2312" w:eastAsia="方正楷体_GB2312" w:cs="方正楷体_GB2312"/>
              <w:szCs w:val="28"/>
            </w:rPr>
            <w:t>平台运营与服务体系</w:t>
          </w:r>
          <w:r>
            <w:tab/>
          </w:r>
          <w:r>
            <w:fldChar w:fldCharType="begin"/>
          </w:r>
          <w:r>
            <w:instrText xml:space="preserve"> PAGEREF _Toc1606007516 \h </w:instrText>
          </w:r>
          <w:r>
            <w:fldChar w:fldCharType="separate"/>
          </w:r>
          <w:r>
            <w:t>24</w:t>
          </w:r>
          <w:r>
            <w:fldChar w:fldCharType="end"/>
          </w:r>
          <w:r>
            <w:fldChar w:fldCharType="end"/>
          </w:r>
        </w:p>
        <w:p w14:paraId="533AF5EE">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_Toc446362269 </w:instrText>
          </w:r>
          <w:r>
            <w:fldChar w:fldCharType="separate"/>
          </w:r>
          <w:r>
            <w:rPr>
              <w:rFonts w:hint="default" w:ascii="Times New Roman" w:hAnsi="Times New Roman" w:eastAsia="方正楷体_GB2312" w:cs="Times New Roman"/>
              <w:szCs w:val="28"/>
            </w:rPr>
            <w:t xml:space="preserve">2.8.4. </w:t>
          </w:r>
          <w:r>
            <w:rPr>
              <w:rFonts w:hint="eastAsia" w:ascii="方正楷体_GB2312" w:hAnsi="方正楷体_GB2312" w:eastAsia="方正楷体_GB2312" w:cs="方正楷体_GB2312"/>
              <w:szCs w:val="28"/>
            </w:rPr>
            <w:t>生态建设与推广策略</w:t>
          </w:r>
          <w:r>
            <w:tab/>
          </w:r>
          <w:r>
            <w:fldChar w:fldCharType="begin"/>
          </w:r>
          <w:r>
            <w:instrText xml:space="preserve"> PAGEREF _Toc446362269 \h </w:instrText>
          </w:r>
          <w:r>
            <w:fldChar w:fldCharType="separate"/>
          </w:r>
          <w:r>
            <w:t>24</w:t>
          </w:r>
          <w:r>
            <w:fldChar w:fldCharType="end"/>
          </w:r>
          <w:r>
            <w:fldChar w:fldCharType="end"/>
          </w:r>
        </w:p>
        <w:p w14:paraId="18F3F108">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_Toc850276112 </w:instrText>
          </w:r>
          <w:r>
            <w:fldChar w:fldCharType="separate"/>
          </w:r>
          <w:r>
            <w:rPr>
              <w:rFonts w:hint="default" w:ascii="Times New Roman" w:hAnsi="Times New Roman" w:eastAsia="方正楷体_GB2312" w:cs="Times New Roman"/>
              <w:szCs w:val="28"/>
            </w:rPr>
            <w:t xml:space="preserve">2.8.5. </w:t>
          </w:r>
          <w:r>
            <w:rPr>
              <w:rFonts w:hint="eastAsia" w:ascii="方正楷体_GB2312" w:hAnsi="方正楷体_GB2312" w:eastAsia="方正楷体_GB2312" w:cs="方正楷体_GB2312"/>
              <w:szCs w:val="28"/>
            </w:rPr>
            <w:t>合规风控与持续改进</w:t>
          </w:r>
          <w:r>
            <w:tab/>
          </w:r>
          <w:r>
            <w:fldChar w:fldCharType="begin"/>
          </w:r>
          <w:r>
            <w:instrText xml:space="preserve"> PAGEREF _Toc850276112 \h </w:instrText>
          </w:r>
          <w:r>
            <w:fldChar w:fldCharType="separate"/>
          </w:r>
          <w:r>
            <w:t>25</w:t>
          </w:r>
          <w:r>
            <w:fldChar w:fldCharType="end"/>
          </w:r>
          <w:r>
            <w:fldChar w:fldCharType="end"/>
          </w:r>
        </w:p>
        <w:p w14:paraId="01C1B4D2">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_Toc1234427246 </w:instrText>
          </w:r>
          <w:r>
            <w:fldChar w:fldCharType="separate"/>
          </w:r>
          <w:r>
            <w:rPr>
              <w:rFonts w:hint="default" w:ascii="Times New Roman" w:hAnsi="Times New Roman" w:eastAsia="黑体" w:cs="Times New Roman"/>
              <w:szCs w:val="28"/>
            </w:rPr>
            <w:t xml:space="preserve">2.9. </w:t>
          </w:r>
          <w:r>
            <w:rPr>
              <w:rFonts w:hint="eastAsia" w:ascii="黑体" w:hAnsi="黑体" w:eastAsia="黑体" w:cs="黑体"/>
              <w:szCs w:val="28"/>
            </w:rPr>
            <w:t>建设工期</w:t>
          </w:r>
          <w:r>
            <w:tab/>
          </w:r>
          <w:r>
            <w:fldChar w:fldCharType="begin"/>
          </w:r>
          <w:r>
            <w:instrText xml:space="preserve"> PAGEREF _Toc1234427246 \h </w:instrText>
          </w:r>
          <w:r>
            <w:fldChar w:fldCharType="separate"/>
          </w:r>
          <w:r>
            <w:t>25</w:t>
          </w:r>
          <w:r>
            <w:fldChar w:fldCharType="end"/>
          </w:r>
          <w:r>
            <w:fldChar w:fldCharType="end"/>
          </w:r>
        </w:p>
        <w:p w14:paraId="39E75CE3">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_Toc179209855 </w:instrText>
          </w:r>
          <w:r>
            <w:fldChar w:fldCharType="separate"/>
          </w:r>
          <w:r>
            <w:rPr>
              <w:rFonts w:hint="default" w:ascii="Times New Roman" w:hAnsi="Times New Roman" w:eastAsia="黑体" w:cs="Times New Roman"/>
              <w:szCs w:val="28"/>
            </w:rPr>
            <w:t xml:space="preserve">2.10. </w:t>
          </w:r>
          <w:r>
            <w:rPr>
              <w:rFonts w:hint="eastAsia" w:ascii="黑体" w:hAnsi="黑体" w:eastAsia="黑体" w:cs="黑体"/>
              <w:szCs w:val="28"/>
            </w:rPr>
            <w:t>在线平台完成审批（核准、备案）情况</w:t>
          </w:r>
          <w:r>
            <w:tab/>
          </w:r>
          <w:r>
            <w:fldChar w:fldCharType="begin"/>
          </w:r>
          <w:r>
            <w:instrText xml:space="preserve"> PAGEREF _Toc179209855 \h </w:instrText>
          </w:r>
          <w:r>
            <w:fldChar w:fldCharType="separate"/>
          </w:r>
          <w:r>
            <w:t>26</w:t>
          </w:r>
          <w:r>
            <w:fldChar w:fldCharType="end"/>
          </w:r>
          <w:r>
            <w:fldChar w:fldCharType="end"/>
          </w:r>
        </w:p>
        <w:p w14:paraId="53541856">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_Toc1207959891 </w:instrText>
          </w:r>
          <w:r>
            <w:fldChar w:fldCharType="separate"/>
          </w:r>
          <w:r>
            <w:rPr>
              <w:rFonts w:hint="default" w:ascii="Times New Roman" w:hAnsi="Times New Roman" w:eastAsia="黑体" w:cs="Times New Roman"/>
              <w:szCs w:val="28"/>
            </w:rPr>
            <w:t xml:space="preserve">2.11. </w:t>
          </w:r>
          <w:r>
            <w:rPr>
              <w:rFonts w:hint="eastAsia" w:ascii="黑体" w:hAnsi="黑体" w:eastAsia="黑体" w:cs="黑体"/>
              <w:szCs w:val="28"/>
            </w:rPr>
            <w:t>目前项目进展情况</w:t>
          </w:r>
          <w:r>
            <w:tab/>
          </w:r>
          <w:r>
            <w:fldChar w:fldCharType="begin"/>
          </w:r>
          <w:r>
            <w:instrText xml:space="preserve"> PAGEREF _Toc1207959891 \h </w:instrText>
          </w:r>
          <w:r>
            <w:fldChar w:fldCharType="separate"/>
          </w:r>
          <w:r>
            <w:t>26</w:t>
          </w:r>
          <w:r>
            <w:fldChar w:fldCharType="end"/>
          </w:r>
          <w:r>
            <w:fldChar w:fldCharType="end"/>
          </w:r>
        </w:p>
        <w:p w14:paraId="38775CE3">
          <w:pPr>
            <w:pStyle w:val="21"/>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_Toc2018972946 </w:instrText>
          </w:r>
          <w:r>
            <w:fldChar w:fldCharType="separate"/>
          </w:r>
          <w:r>
            <w:rPr>
              <w:rFonts w:hint="eastAsia" w:ascii="黑体" w:hAnsi="黑体" w:eastAsia="黑体" w:cs="黑体"/>
              <w:szCs w:val="32"/>
            </w:rPr>
            <w:t>第三章 申请中央预算内投资主要理由和政策依据</w:t>
          </w:r>
          <w:r>
            <w:tab/>
          </w:r>
          <w:r>
            <w:fldChar w:fldCharType="begin"/>
          </w:r>
          <w:r>
            <w:instrText xml:space="preserve"> PAGEREF _Toc2018972946 \h </w:instrText>
          </w:r>
          <w:r>
            <w:fldChar w:fldCharType="separate"/>
          </w:r>
          <w:r>
            <w:t>26</w:t>
          </w:r>
          <w:r>
            <w:fldChar w:fldCharType="end"/>
          </w:r>
          <w:r>
            <w:fldChar w:fldCharType="end"/>
          </w:r>
        </w:p>
        <w:p w14:paraId="5591B5FD">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_Toc489197175 </w:instrText>
          </w:r>
          <w:r>
            <w:fldChar w:fldCharType="separate"/>
          </w:r>
          <w:r>
            <w:rPr>
              <w:rFonts w:hint="default" w:ascii="Times New Roman" w:hAnsi="Times New Roman" w:eastAsia="黑体" w:cs="Times New Roman"/>
              <w:szCs w:val="28"/>
            </w:rPr>
            <w:t xml:space="preserve">3.1. </w:t>
          </w:r>
          <w:r>
            <w:rPr>
              <w:rFonts w:hint="eastAsia" w:ascii="黑体" w:hAnsi="黑体" w:eastAsia="黑体" w:cs="黑体"/>
              <w:szCs w:val="28"/>
            </w:rPr>
            <w:t>项目背景</w:t>
          </w:r>
          <w:r>
            <w:tab/>
          </w:r>
          <w:r>
            <w:fldChar w:fldCharType="begin"/>
          </w:r>
          <w:r>
            <w:instrText xml:space="preserve"> PAGEREF _Toc489197175 \h </w:instrText>
          </w:r>
          <w:r>
            <w:fldChar w:fldCharType="separate"/>
          </w:r>
          <w:r>
            <w:t>26</w:t>
          </w:r>
          <w:r>
            <w:fldChar w:fldCharType="end"/>
          </w:r>
          <w:r>
            <w:fldChar w:fldCharType="end"/>
          </w:r>
        </w:p>
        <w:p w14:paraId="28CD32C9">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_Toc1369519509 </w:instrText>
          </w:r>
          <w:r>
            <w:fldChar w:fldCharType="separate"/>
          </w:r>
          <w:r>
            <w:rPr>
              <w:rFonts w:hint="default" w:ascii="Times New Roman" w:hAnsi="Times New Roman" w:eastAsia="方正楷体_GB2312" w:cs="Times New Roman"/>
              <w:szCs w:val="28"/>
            </w:rPr>
            <w:t xml:space="preserve">3.1.1. </w:t>
          </w:r>
          <w:r>
            <w:rPr>
              <w:rFonts w:hint="eastAsia" w:ascii="方正楷体_GB2312" w:hAnsi="方正楷体_GB2312" w:eastAsia="方正楷体_GB2312" w:cs="方正楷体_GB2312"/>
              <w:szCs w:val="28"/>
            </w:rPr>
            <w:t>国内外发展趋势</w:t>
          </w:r>
          <w:r>
            <w:tab/>
          </w:r>
          <w:r>
            <w:fldChar w:fldCharType="begin"/>
          </w:r>
          <w:r>
            <w:instrText xml:space="preserve"> PAGEREF _Toc1369519509 \h </w:instrText>
          </w:r>
          <w:r>
            <w:fldChar w:fldCharType="separate"/>
          </w:r>
          <w:r>
            <w:t>26</w:t>
          </w:r>
          <w:r>
            <w:fldChar w:fldCharType="end"/>
          </w:r>
          <w:r>
            <w:fldChar w:fldCharType="end"/>
          </w:r>
        </w:p>
        <w:p w14:paraId="29910A7A">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_Toc784659217 </w:instrText>
          </w:r>
          <w:r>
            <w:fldChar w:fldCharType="separate"/>
          </w:r>
          <w:r>
            <w:rPr>
              <w:rFonts w:hint="default" w:ascii="Times New Roman" w:hAnsi="Times New Roman" w:eastAsia="方正楷体_GB2312" w:cs="Times New Roman"/>
              <w:szCs w:val="28"/>
            </w:rPr>
            <w:t xml:space="preserve">3.1.2. </w:t>
          </w:r>
          <w:r>
            <w:rPr>
              <w:rFonts w:hint="eastAsia" w:ascii="方正楷体_GB2312" w:hAnsi="方正楷体_GB2312" w:eastAsia="方正楷体_GB2312" w:cs="方正楷体_GB2312"/>
              <w:szCs w:val="28"/>
            </w:rPr>
            <w:t>我国各地发展现状</w:t>
          </w:r>
          <w:r>
            <w:tab/>
          </w:r>
          <w:r>
            <w:fldChar w:fldCharType="begin"/>
          </w:r>
          <w:r>
            <w:instrText xml:space="preserve"> PAGEREF _Toc784659217 \h </w:instrText>
          </w:r>
          <w:r>
            <w:fldChar w:fldCharType="separate"/>
          </w:r>
          <w:r>
            <w:t>30</w:t>
          </w:r>
          <w:r>
            <w:fldChar w:fldCharType="end"/>
          </w:r>
          <w:r>
            <w:fldChar w:fldCharType="end"/>
          </w:r>
        </w:p>
        <w:p w14:paraId="5CDDB99D">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_Toc70383892 </w:instrText>
          </w:r>
          <w:r>
            <w:fldChar w:fldCharType="separate"/>
          </w:r>
          <w:r>
            <w:rPr>
              <w:rFonts w:hint="default" w:ascii="Times New Roman" w:hAnsi="Times New Roman" w:eastAsia="方正楷体_GB2312" w:cs="Times New Roman"/>
              <w:szCs w:val="28"/>
            </w:rPr>
            <w:t xml:space="preserve">3.1.3. </w:t>
          </w:r>
          <w:r>
            <w:rPr>
              <w:rFonts w:hint="eastAsia" w:ascii="方正楷体_GB2312" w:hAnsi="方正楷体_GB2312" w:eastAsia="方正楷体_GB2312" w:cs="方正楷体_GB2312"/>
              <w:szCs w:val="28"/>
            </w:rPr>
            <w:t>北京市发展现状</w:t>
          </w:r>
          <w:r>
            <w:tab/>
          </w:r>
          <w:r>
            <w:fldChar w:fldCharType="begin"/>
          </w:r>
          <w:r>
            <w:instrText xml:space="preserve"> PAGEREF _Toc70383892 \h </w:instrText>
          </w:r>
          <w:r>
            <w:fldChar w:fldCharType="separate"/>
          </w:r>
          <w:r>
            <w:t>32</w:t>
          </w:r>
          <w:r>
            <w:fldChar w:fldCharType="end"/>
          </w:r>
          <w:r>
            <w:fldChar w:fldCharType="end"/>
          </w:r>
        </w:p>
        <w:p w14:paraId="591F9388">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_Toc1826066994 </w:instrText>
          </w:r>
          <w:r>
            <w:fldChar w:fldCharType="separate"/>
          </w:r>
          <w:r>
            <w:rPr>
              <w:rFonts w:hint="default" w:ascii="Times New Roman" w:hAnsi="Times New Roman" w:eastAsia="黑体" w:cs="Times New Roman"/>
              <w:szCs w:val="28"/>
            </w:rPr>
            <w:t xml:space="preserve">3.2. </w:t>
          </w:r>
          <w:r>
            <w:rPr>
              <w:rFonts w:hint="eastAsia" w:ascii="黑体" w:hAnsi="黑体" w:eastAsia="黑体" w:cs="黑体"/>
              <w:szCs w:val="28"/>
            </w:rPr>
            <w:t>当前存在的问题</w:t>
          </w:r>
          <w:r>
            <w:tab/>
          </w:r>
          <w:r>
            <w:fldChar w:fldCharType="begin"/>
          </w:r>
          <w:r>
            <w:instrText xml:space="preserve"> PAGEREF _Toc1826066994 \h </w:instrText>
          </w:r>
          <w:r>
            <w:fldChar w:fldCharType="separate"/>
          </w:r>
          <w:r>
            <w:t>33</w:t>
          </w:r>
          <w:r>
            <w:fldChar w:fldCharType="end"/>
          </w:r>
          <w:r>
            <w:fldChar w:fldCharType="end"/>
          </w:r>
        </w:p>
        <w:p w14:paraId="4BD66736">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_Toc1019168881 </w:instrText>
          </w:r>
          <w:r>
            <w:fldChar w:fldCharType="separate"/>
          </w:r>
          <w:r>
            <w:rPr>
              <w:rFonts w:hint="default" w:ascii="Times New Roman" w:hAnsi="Times New Roman" w:eastAsia="方正楷体_GB2312" w:cs="Times New Roman"/>
              <w:szCs w:val="28"/>
            </w:rPr>
            <w:t xml:space="preserve">3.2.1. </w:t>
          </w:r>
          <w:r>
            <w:rPr>
              <w:rFonts w:hint="eastAsia" w:ascii="方正楷体_GB2312" w:hAnsi="方正楷体_GB2312" w:eastAsia="方正楷体_GB2312" w:cs="方正楷体_GB2312"/>
              <w:szCs w:val="28"/>
            </w:rPr>
            <w:t>制度与治理体系仍需完善，城市级统筹能力不足</w:t>
          </w:r>
          <w:r>
            <w:tab/>
          </w:r>
          <w:r>
            <w:fldChar w:fldCharType="begin"/>
          </w:r>
          <w:r>
            <w:instrText xml:space="preserve"> PAGEREF _Toc1019168881 \h </w:instrText>
          </w:r>
          <w:r>
            <w:fldChar w:fldCharType="separate"/>
          </w:r>
          <w:r>
            <w:t>33</w:t>
          </w:r>
          <w:r>
            <w:fldChar w:fldCharType="end"/>
          </w:r>
          <w:r>
            <w:fldChar w:fldCharType="end"/>
          </w:r>
        </w:p>
        <w:p w14:paraId="37D97F41">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_Toc841814495 </w:instrText>
          </w:r>
          <w:r>
            <w:fldChar w:fldCharType="separate"/>
          </w:r>
          <w:r>
            <w:rPr>
              <w:rFonts w:hint="default" w:ascii="Times New Roman" w:hAnsi="Times New Roman" w:eastAsia="方正楷体_GB2312" w:cs="Times New Roman"/>
              <w:szCs w:val="28"/>
            </w:rPr>
            <w:t xml:space="preserve">3.2.2. </w:t>
          </w:r>
          <w:r>
            <w:rPr>
              <w:rFonts w:hint="eastAsia" w:ascii="方正楷体_GB2312" w:hAnsi="方正楷体_GB2312" w:eastAsia="方正楷体_GB2312" w:cs="方正楷体_GB2312"/>
              <w:szCs w:val="28"/>
            </w:rPr>
            <w:t>公共数据与社会数据衔接不畅，价值释放链条尚未贯通</w:t>
          </w:r>
          <w:r>
            <w:tab/>
          </w:r>
          <w:r>
            <w:fldChar w:fldCharType="begin"/>
          </w:r>
          <w:r>
            <w:instrText xml:space="preserve"> PAGEREF _Toc841814495 \h </w:instrText>
          </w:r>
          <w:r>
            <w:fldChar w:fldCharType="separate"/>
          </w:r>
          <w:r>
            <w:t>33</w:t>
          </w:r>
          <w:r>
            <w:fldChar w:fldCharType="end"/>
          </w:r>
          <w:r>
            <w:fldChar w:fldCharType="end"/>
          </w:r>
        </w:p>
        <w:p w14:paraId="6943ECE2">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_Toc753951029 </w:instrText>
          </w:r>
          <w:r>
            <w:fldChar w:fldCharType="separate"/>
          </w:r>
          <w:r>
            <w:rPr>
              <w:rFonts w:hint="default" w:ascii="Times New Roman" w:hAnsi="Times New Roman" w:eastAsia="方正楷体_GB2312" w:cs="Times New Roman"/>
              <w:szCs w:val="28"/>
            </w:rPr>
            <w:t xml:space="preserve">3.2.3. </w:t>
          </w:r>
          <w:r>
            <w:rPr>
              <w:rFonts w:hint="eastAsia" w:ascii="方正楷体_GB2312" w:hAnsi="方正楷体_GB2312" w:eastAsia="方正楷体_GB2312" w:cs="方正楷体_GB2312"/>
              <w:szCs w:val="28"/>
            </w:rPr>
            <w:t>公共数据专区受益面偏窄，安全管控域亟需扩大</w:t>
          </w:r>
          <w:r>
            <w:tab/>
          </w:r>
          <w:r>
            <w:fldChar w:fldCharType="begin"/>
          </w:r>
          <w:r>
            <w:instrText xml:space="preserve"> PAGEREF _Toc753951029 \h </w:instrText>
          </w:r>
          <w:r>
            <w:fldChar w:fldCharType="separate"/>
          </w:r>
          <w:r>
            <w:t>34</w:t>
          </w:r>
          <w:r>
            <w:fldChar w:fldCharType="end"/>
          </w:r>
          <w:r>
            <w:fldChar w:fldCharType="end"/>
          </w:r>
        </w:p>
        <w:p w14:paraId="625DEC9F">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_Toc1501427103 </w:instrText>
          </w:r>
          <w:r>
            <w:fldChar w:fldCharType="separate"/>
          </w:r>
          <w:r>
            <w:rPr>
              <w:rFonts w:hint="default" w:ascii="Times New Roman" w:hAnsi="Times New Roman" w:eastAsia="方正楷体_GB2312" w:cs="Times New Roman"/>
              <w:szCs w:val="28"/>
            </w:rPr>
            <w:t xml:space="preserve">3.2.4. </w:t>
          </w:r>
          <w:r>
            <w:rPr>
              <w:rFonts w:hint="eastAsia" w:ascii="方正楷体_GB2312" w:hAnsi="方正楷体_GB2312" w:eastAsia="方正楷体_GB2312" w:cs="方正楷体_GB2312"/>
              <w:szCs w:val="28"/>
            </w:rPr>
            <w:t>市场与生态体系尚不成熟，多方协同机制有待完善</w:t>
          </w:r>
          <w:r>
            <w:tab/>
          </w:r>
          <w:r>
            <w:fldChar w:fldCharType="begin"/>
          </w:r>
          <w:r>
            <w:instrText xml:space="preserve"> PAGEREF _Toc1501427103 \h </w:instrText>
          </w:r>
          <w:r>
            <w:fldChar w:fldCharType="separate"/>
          </w:r>
          <w:r>
            <w:t>34</w:t>
          </w:r>
          <w:r>
            <w:fldChar w:fldCharType="end"/>
          </w:r>
          <w:r>
            <w:fldChar w:fldCharType="end"/>
          </w:r>
        </w:p>
        <w:p w14:paraId="0DC1A24D">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_Toc1552467871 </w:instrText>
          </w:r>
          <w:r>
            <w:fldChar w:fldCharType="separate"/>
          </w:r>
          <w:r>
            <w:rPr>
              <w:rFonts w:hint="default" w:ascii="Times New Roman" w:hAnsi="Times New Roman" w:eastAsia="方正楷体_GB2312" w:cs="Times New Roman"/>
              <w:szCs w:val="28"/>
            </w:rPr>
            <w:t xml:space="preserve">3.2.5. </w:t>
          </w:r>
          <w:r>
            <w:rPr>
              <w:rFonts w:hint="eastAsia" w:ascii="方正楷体_GB2312" w:hAnsi="方正楷体_GB2312" w:eastAsia="方正楷体_GB2312" w:cs="方正楷体_GB2312"/>
              <w:szCs w:val="28"/>
            </w:rPr>
            <w:t>技术与标准支撑能力有待提升，体系化支撑格局尚未形成</w:t>
          </w:r>
          <w:r>
            <w:tab/>
          </w:r>
          <w:r>
            <w:fldChar w:fldCharType="begin"/>
          </w:r>
          <w:r>
            <w:instrText xml:space="preserve"> PAGEREF _Toc1552467871 \h </w:instrText>
          </w:r>
          <w:r>
            <w:fldChar w:fldCharType="separate"/>
          </w:r>
          <w:r>
            <w:t>35</w:t>
          </w:r>
          <w:r>
            <w:fldChar w:fldCharType="end"/>
          </w:r>
          <w:r>
            <w:fldChar w:fldCharType="end"/>
          </w:r>
        </w:p>
        <w:p w14:paraId="368A955E">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_Toc401196847 </w:instrText>
          </w:r>
          <w:r>
            <w:fldChar w:fldCharType="separate"/>
          </w:r>
          <w:r>
            <w:rPr>
              <w:rFonts w:hint="default" w:ascii="Times New Roman" w:hAnsi="Times New Roman" w:eastAsia="方正楷体_GB2312" w:cs="Times New Roman"/>
              <w:szCs w:val="28"/>
            </w:rPr>
            <w:t xml:space="preserve">3.2.6. </w:t>
          </w:r>
          <w:r>
            <w:rPr>
              <w:rFonts w:hint="eastAsia" w:ascii="方正楷体_GB2312" w:hAnsi="方正楷体_GB2312" w:eastAsia="方正楷体_GB2312" w:cs="方正楷体_GB2312"/>
              <w:szCs w:val="28"/>
            </w:rPr>
            <w:t>区域与产业协同支撑仍显不足，人工智能底座能力有待强化</w:t>
          </w:r>
          <w:r>
            <w:tab/>
          </w:r>
          <w:r>
            <w:fldChar w:fldCharType="begin"/>
          </w:r>
          <w:r>
            <w:instrText xml:space="preserve"> PAGEREF _Toc401196847 \h </w:instrText>
          </w:r>
          <w:r>
            <w:fldChar w:fldCharType="separate"/>
          </w:r>
          <w:r>
            <w:t>35</w:t>
          </w:r>
          <w:r>
            <w:fldChar w:fldCharType="end"/>
          </w:r>
          <w:r>
            <w:fldChar w:fldCharType="end"/>
          </w:r>
        </w:p>
        <w:p w14:paraId="081E58C9">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_Toc1964239596 </w:instrText>
          </w:r>
          <w:r>
            <w:fldChar w:fldCharType="separate"/>
          </w:r>
          <w:r>
            <w:rPr>
              <w:rFonts w:hint="default" w:ascii="Times New Roman" w:hAnsi="Times New Roman" w:eastAsia="黑体" w:cs="Times New Roman"/>
              <w:szCs w:val="28"/>
            </w:rPr>
            <w:t xml:space="preserve">3.3. </w:t>
          </w:r>
          <w:r>
            <w:rPr>
              <w:rFonts w:hint="eastAsia" w:ascii="黑体" w:hAnsi="黑体" w:eastAsia="黑体" w:cs="黑体"/>
              <w:szCs w:val="28"/>
            </w:rPr>
            <w:t>项目必要性</w:t>
          </w:r>
          <w:r>
            <w:tab/>
          </w:r>
          <w:r>
            <w:fldChar w:fldCharType="begin"/>
          </w:r>
          <w:r>
            <w:instrText xml:space="preserve"> PAGEREF _Toc1964239596 \h </w:instrText>
          </w:r>
          <w:r>
            <w:fldChar w:fldCharType="separate"/>
          </w:r>
          <w:r>
            <w:t>36</w:t>
          </w:r>
          <w:r>
            <w:fldChar w:fldCharType="end"/>
          </w:r>
          <w:r>
            <w:fldChar w:fldCharType="end"/>
          </w:r>
        </w:p>
        <w:p w14:paraId="2E644701">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_Toc1856268288 </w:instrText>
          </w:r>
          <w:r>
            <w:fldChar w:fldCharType="separate"/>
          </w:r>
          <w:r>
            <w:rPr>
              <w:rFonts w:hint="default" w:ascii="Times New Roman" w:hAnsi="Times New Roman" w:eastAsia="方正楷体_GB2312" w:cs="Times New Roman"/>
              <w:szCs w:val="28"/>
            </w:rPr>
            <w:t xml:space="preserve">3.3.1. </w:t>
          </w:r>
          <w:r>
            <w:rPr>
              <w:rFonts w:hint="eastAsia" w:ascii="方正楷体_GB2312" w:hAnsi="方正楷体_GB2312" w:eastAsia="方正楷体_GB2312" w:cs="方正楷体_GB2312"/>
              <w:szCs w:val="28"/>
            </w:rPr>
            <w:t>落实国家数据基础设施战略部署的必然要求</w:t>
          </w:r>
          <w:r>
            <w:tab/>
          </w:r>
          <w:r>
            <w:fldChar w:fldCharType="begin"/>
          </w:r>
          <w:r>
            <w:instrText xml:space="preserve"> PAGEREF _Toc1856268288 \h </w:instrText>
          </w:r>
          <w:r>
            <w:fldChar w:fldCharType="separate"/>
          </w:r>
          <w:r>
            <w:t>36</w:t>
          </w:r>
          <w:r>
            <w:fldChar w:fldCharType="end"/>
          </w:r>
          <w:r>
            <w:fldChar w:fldCharType="end"/>
          </w:r>
        </w:p>
        <w:p w14:paraId="3B060895">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_Toc1806176447 </w:instrText>
          </w:r>
          <w:r>
            <w:fldChar w:fldCharType="separate"/>
          </w:r>
          <w:r>
            <w:rPr>
              <w:rFonts w:hint="default" w:ascii="Times New Roman" w:hAnsi="Times New Roman" w:eastAsia="方正楷体_GB2312" w:cs="Times New Roman"/>
              <w:szCs w:val="28"/>
            </w:rPr>
            <w:t xml:space="preserve">3.3.2. </w:t>
          </w:r>
          <w:r>
            <w:rPr>
              <w:rFonts w:hint="eastAsia" w:ascii="方正楷体_GB2312" w:hAnsi="方正楷体_GB2312" w:eastAsia="方正楷体_GB2312" w:cs="方正楷体_GB2312"/>
              <w:szCs w:val="28"/>
            </w:rPr>
            <w:t>破解公共数据价值释放瓶颈、拓展受益范围的现实需要</w:t>
          </w:r>
          <w:r>
            <w:tab/>
          </w:r>
          <w:r>
            <w:fldChar w:fldCharType="begin"/>
          </w:r>
          <w:r>
            <w:instrText xml:space="preserve"> PAGEREF _Toc1806176447 \h </w:instrText>
          </w:r>
          <w:r>
            <w:fldChar w:fldCharType="separate"/>
          </w:r>
          <w:r>
            <w:t>36</w:t>
          </w:r>
          <w:r>
            <w:fldChar w:fldCharType="end"/>
          </w:r>
          <w:r>
            <w:fldChar w:fldCharType="end"/>
          </w:r>
        </w:p>
        <w:p w14:paraId="17DE55FC">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_Toc1726194384 </w:instrText>
          </w:r>
          <w:r>
            <w:fldChar w:fldCharType="separate"/>
          </w:r>
          <w:r>
            <w:rPr>
              <w:rFonts w:hint="default" w:ascii="Times New Roman" w:hAnsi="Times New Roman" w:eastAsia="方正楷体_GB2312" w:cs="Times New Roman"/>
              <w:szCs w:val="28"/>
            </w:rPr>
            <w:t xml:space="preserve">3.3.3. </w:t>
          </w:r>
          <w:r>
            <w:rPr>
              <w:rFonts w:hint="eastAsia" w:ascii="方正楷体_GB2312" w:hAnsi="方正楷体_GB2312" w:eastAsia="方正楷体_GB2312" w:cs="方正楷体_GB2312"/>
              <w:szCs w:val="28"/>
            </w:rPr>
            <w:t>强化安全合规保障、吸引社会数据参与的制度要求</w:t>
          </w:r>
          <w:r>
            <w:tab/>
          </w:r>
          <w:r>
            <w:fldChar w:fldCharType="begin"/>
          </w:r>
          <w:r>
            <w:instrText xml:space="preserve"> PAGEREF _Toc1726194384 \h </w:instrText>
          </w:r>
          <w:r>
            <w:fldChar w:fldCharType="separate"/>
          </w:r>
          <w:r>
            <w:t>36</w:t>
          </w:r>
          <w:r>
            <w:fldChar w:fldCharType="end"/>
          </w:r>
          <w:r>
            <w:fldChar w:fldCharType="end"/>
          </w:r>
        </w:p>
        <w:p w14:paraId="2073F9EC">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_Toc1792424565 </w:instrText>
          </w:r>
          <w:r>
            <w:fldChar w:fldCharType="separate"/>
          </w:r>
          <w:r>
            <w:rPr>
              <w:rFonts w:hint="default" w:ascii="Times New Roman" w:hAnsi="Times New Roman" w:eastAsia="方正楷体_GB2312" w:cs="Times New Roman"/>
              <w:szCs w:val="28"/>
            </w:rPr>
            <w:t xml:space="preserve">3.3.4. </w:t>
          </w:r>
          <w:r>
            <w:rPr>
              <w:rFonts w:hint="eastAsia" w:ascii="方正楷体_GB2312" w:hAnsi="方正楷体_GB2312" w:eastAsia="方正楷体_GB2312" w:cs="方正楷体_GB2312"/>
              <w:szCs w:val="28"/>
            </w:rPr>
            <w:t>支撑数字产业协同发展和重大场景落地的基础工程</w:t>
          </w:r>
          <w:r>
            <w:tab/>
          </w:r>
          <w:r>
            <w:fldChar w:fldCharType="begin"/>
          </w:r>
          <w:r>
            <w:instrText xml:space="preserve"> PAGEREF _Toc1792424565 \h </w:instrText>
          </w:r>
          <w:r>
            <w:fldChar w:fldCharType="separate"/>
          </w:r>
          <w:r>
            <w:t>37</w:t>
          </w:r>
          <w:r>
            <w:fldChar w:fldCharType="end"/>
          </w:r>
          <w:r>
            <w:fldChar w:fldCharType="end"/>
          </w:r>
        </w:p>
        <w:p w14:paraId="457859F7">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_Toc379063839 </w:instrText>
          </w:r>
          <w:r>
            <w:fldChar w:fldCharType="separate"/>
          </w:r>
          <w:r>
            <w:rPr>
              <w:rFonts w:hint="default" w:ascii="Times New Roman" w:hAnsi="Times New Roman" w:eastAsia="方正楷体_GB2312" w:cs="Times New Roman"/>
              <w:szCs w:val="28"/>
            </w:rPr>
            <w:t xml:space="preserve">3.3.5. </w:t>
          </w:r>
          <w:r>
            <w:rPr>
              <w:rFonts w:hint="eastAsia" w:ascii="方正楷体_GB2312" w:hAnsi="方正楷体_GB2312" w:eastAsia="方正楷体_GB2312" w:cs="方正楷体_GB2312"/>
              <w:szCs w:val="28"/>
            </w:rPr>
            <w:t>推动数据基础设施与人工智能协同演进的重要抓手</w:t>
          </w:r>
          <w:r>
            <w:tab/>
          </w:r>
          <w:r>
            <w:fldChar w:fldCharType="begin"/>
          </w:r>
          <w:r>
            <w:instrText xml:space="preserve"> PAGEREF _Toc379063839 \h </w:instrText>
          </w:r>
          <w:r>
            <w:fldChar w:fldCharType="separate"/>
          </w:r>
          <w:r>
            <w:t>37</w:t>
          </w:r>
          <w:r>
            <w:fldChar w:fldCharType="end"/>
          </w:r>
          <w:r>
            <w:fldChar w:fldCharType="end"/>
          </w:r>
        </w:p>
        <w:p w14:paraId="026A3C3D">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_Toc1489445071 </w:instrText>
          </w:r>
          <w:r>
            <w:fldChar w:fldCharType="separate"/>
          </w:r>
          <w:r>
            <w:rPr>
              <w:rFonts w:hint="default" w:ascii="Times New Roman" w:hAnsi="Times New Roman" w:eastAsia="黑体" w:cs="Times New Roman"/>
              <w:szCs w:val="28"/>
            </w:rPr>
            <w:t xml:space="preserve">3.4. </w:t>
          </w:r>
          <w:r>
            <w:rPr>
              <w:rFonts w:hint="eastAsia" w:ascii="黑体" w:hAnsi="黑体" w:eastAsia="黑体" w:cs="黑体"/>
              <w:szCs w:val="28"/>
            </w:rPr>
            <w:t>项目可行性</w:t>
          </w:r>
          <w:r>
            <w:tab/>
          </w:r>
          <w:r>
            <w:fldChar w:fldCharType="begin"/>
          </w:r>
          <w:r>
            <w:instrText xml:space="preserve"> PAGEREF _Toc1489445071 \h </w:instrText>
          </w:r>
          <w:r>
            <w:fldChar w:fldCharType="separate"/>
          </w:r>
          <w:r>
            <w:t>38</w:t>
          </w:r>
          <w:r>
            <w:fldChar w:fldCharType="end"/>
          </w:r>
          <w:r>
            <w:fldChar w:fldCharType="end"/>
          </w:r>
        </w:p>
        <w:p w14:paraId="161044F4">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_Toc2033918865 </w:instrText>
          </w:r>
          <w:r>
            <w:fldChar w:fldCharType="separate"/>
          </w:r>
          <w:r>
            <w:rPr>
              <w:rFonts w:hint="default" w:ascii="Times New Roman" w:hAnsi="Times New Roman" w:eastAsia="方正楷体_GB2312" w:cs="Times New Roman"/>
              <w:szCs w:val="28"/>
            </w:rPr>
            <w:t xml:space="preserve">3.4.1. </w:t>
          </w:r>
          <w:r>
            <w:rPr>
              <w:rFonts w:hint="eastAsia" w:ascii="方正楷体_GB2312" w:hAnsi="方正楷体_GB2312" w:eastAsia="方正楷体_GB2312" w:cs="方正楷体_GB2312"/>
              <w:szCs w:val="28"/>
            </w:rPr>
            <w:t>政策依据充分，建设环境良好</w:t>
          </w:r>
          <w:r>
            <w:tab/>
          </w:r>
          <w:r>
            <w:fldChar w:fldCharType="begin"/>
          </w:r>
          <w:r>
            <w:instrText xml:space="preserve"> PAGEREF _Toc2033918865 \h </w:instrText>
          </w:r>
          <w:r>
            <w:fldChar w:fldCharType="separate"/>
          </w:r>
          <w:r>
            <w:t>38</w:t>
          </w:r>
          <w:r>
            <w:fldChar w:fldCharType="end"/>
          </w:r>
          <w:r>
            <w:fldChar w:fldCharType="end"/>
          </w:r>
        </w:p>
        <w:p w14:paraId="728FF41E">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_Toc429671109 </w:instrText>
          </w:r>
          <w:r>
            <w:fldChar w:fldCharType="separate"/>
          </w:r>
          <w:r>
            <w:rPr>
              <w:rFonts w:hint="default" w:ascii="Times New Roman" w:hAnsi="Times New Roman" w:eastAsia="方正楷体_GB2312" w:cs="Times New Roman"/>
              <w:szCs w:val="28"/>
            </w:rPr>
            <w:t xml:space="preserve">3.4.2. </w:t>
          </w:r>
          <w:r>
            <w:rPr>
              <w:rFonts w:hint="eastAsia" w:ascii="方正楷体_GB2312" w:hAnsi="方正楷体_GB2312" w:eastAsia="方正楷体_GB2312" w:cs="方正楷体_GB2312"/>
              <w:szCs w:val="28"/>
            </w:rPr>
            <w:t>产业基础扎实，需求牵引明确</w:t>
          </w:r>
          <w:r>
            <w:tab/>
          </w:r>
          <w:r>
            <w:fldChar w:fldCharType="begin"/>
          </w:r>
          <w:r>
            <w:instrText xml:space="preserve"> PAGEREF _Toc429671109 \h </w:instrText>
          </w:r>
          <w:r>
            <w:fldChar w:fldCharType="separate"/>
          </w:r>
          <w:r>
            <w:t>38</w:t>
          </w:r>
          <w:r>
            <w:fldChar w:fldCharType="end"/>
          </w:r>
          <w:r>
            <w:fldChar w:fldCharType="end"/>
          </w:r>
        </w:p>
        <w:p w14:paraId="4CBC3CC7">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_Toc1642307749 </w:instrText>
          </w:r>
          <w:r>
            <w:fldChar w:fldCharType="separate"/>
          </w:r>
          <w:r>
            <w:rPr>
              <w:rFonts w:hint="default" w:ascii="Times New Roman" w:hAnsi="Times New Roman" w:eastAsia="方正楷体_GB2312" w:cs="Times New Roman"/>
              <w:szCs w:val="28"/>
            </w:rPr>
            <w:t xml:space="preserve">3.4.3. </w:t>
          </w:r>
          <w:r>
            <w:rPr>
              <w:rFonts w:hint="eastAsia" w:ascii="方正楷体_GB2312" w:hAnsi="方正楷体_GB2312" w:eastAsia="方正楷体_GB2312" w:cs="方正楷体_GB2312"/>
              <w:szCs w:val="28"/>
            </w:rPr>
            <w:t>建设基础较好，具备较强承接支撑能力</w:t>
          </w:r>
          <w:r>
            <w:tab/>
          </w:r>
          <w:r>
            <w:fldChar w:fldCharType="begin"/>
          </w:r>
          <w:r>
            <w:instrText xml:space="preserve"> PAGEREF _Toc1642307749 \h </w:instrText>
          </w:r>
          <w:r>
            <w:fldChar w:fldCharType="separate"/>
          </w:r>
          <w:r>
            <w:t>39</w:t>
          </w:r>
          <w:r>
            <w:fldChar w:fldCharType="end"/>
          </w:r>
          <w:r>
            <w:fldChar w:fldCharType="end"/>
          </w:r>
        </w:p>
        <w:p w14:paraId="4C18107E">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_Toc659022552 </w:instrText>
          </w:r>
          <w:r>
            <w:fldChar w:fldCharType="separate"/>
          </w:r>
          <w:r>
            <w:rPr>
              <w:rFonts w:hint="default" w:ascii="Times New Roman" w:hAnsi="Times New Roman" w:eastAsia="方正楷体_GB2312" w:cs="Times New Roman"/>
              <w:szCs w:val="28"/>
            </w:rPr>
            <w:t xml:space="preserve">3.4.4. </w:t>
          </w:r>
          <w:r>
            <w:rPr>
              <w:rFonts w:hint="eastAsia" w:ascii="方正楷体_GB2312" w:hAnsi="方正楷体_GB2312" w:eastAsia="方正楷体_GB2312" w:cs="方正楷体_GB2312"/>
              <w:szCs w:val="28"/>
            </w:rPr>
            <w:t>实施主体优势突出，具备完备保障条件</w:t>
          </w:r>
          <w:r>
            <w:tab/>
          </w:r>
          <w:r>
            <w:fldChar w:fldCharType="begin"/>
          </w:r>
          <w:r>
            <w:instrText xml:space="preserve"> PAGEREF _Toc659022552 \h </w:instrText>
          </w:r>
          <w:r>
            <w:fldChar w:fldCharType="separate"/>
          </w:r>
          <w:r>
            <w:t>39</w:t>
          </w:r>
          <w:r>
            <w:fldChar w:fldCharType="end"/>
          </w:r>
          <w:r>
            <w:fldChar w:fldCharType="end"/>
          </w:r>
        </w:p>
        <w:p w14:paraId="4A60AD8E">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_Toc1618863885 </w:instrText>
          </w:r>
          <w:r>
            <w:fldChar w:fldCharType="separate"/>
          </w:r>
          <w:r>
            <w:rPr>
              <w:rFonts w:hint="default" w:ascii="Times New Roman" w:hAnsi="Times New Roman" w:eastAsia="方正楷体_GB2312" w:cs="Times New Roman"/>
              <w:szCs w:val="28"/>
            </w:rPr>
            <w:t xml:space="preserve">3.4.5. </w:t>
          </w:r>
          <w:r>
            <w:rPr>
              <w:rFonts w:hint="eastAsia" w:ascii="方正楷体_GB2312" w:hAnsi="方正楷体_GB2312" w:eastAsia="方正楷体_GB2312" w:cs="方正楷体_GB2312"/>
              <w:szCs w:val="28"/>
            </w:rPr>
            <w:t>风险总体可控，项目实施具备稳定保障条件</w:t>
          </w:r>
          <w:r>
            <w:tab/>
          </w:r>
          <w:r>
            <w:fldChar w:fldCharType="begin"/>
          </w:r>
          <w:r>
            <w:instrText xml:space="preserve"> PAGEREF _Toc1618863885 \h </w:instrText>
          </w:r>
          <w:r>
            <w:fldChar w:fldCharType="separate"/>
          </w:r>
          <w:r>
            <w:t>40</w:t>
          </w:r>
          <w:r>
            <w:fldChar w:fldCharType="end"/>
          </w:r>
          <w:r>
            <w:fldChar w:fldCharType="end"/>
          </w:r>
        </w:p>
        <w:p w14:paraId="2055FCA9">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_Toc1774991352 </w:instrText>
          </w:r>
          <w:r>
            <w:fldChar w:fldCharType="separate"/>
          </w:r>
          <w:r>
            <w:rPr>
              <w:rFonts w:hint="default" w:ascii="Times New Roman" w:hAnsi="Times New Roman" w:eastAsia="方正楷体_GB2312" w:cs="Times New Roman"/>
              <w:szCs w:val="28"/>
            </w:rPr>
            <w:t xml:space="preserve">3.4.6. </w:t>
          </w:r>
          <w:r>
            <w:rPr>
              <w:rFonts w:hint="eastAsia" w:ascii="方正楷体_GB2312" w:hAnsi="方正楷体_GB2312" w:eastAsia="方正楷体_GB2312" w:cs="方正楷体_GB2312"/>
              <w:szCs w:val="28"/>
            </w:rPr>
            <w:t>技术路线成熟，项目方案具备较强可实施性</w:t>
          </w:r>
          <w:r>
            <w:tab/>
          </w:r>
          <w:r>
            <w:fldChar w:fldCharType="begin"/>
          </w:r>
          <w:r>
            <w:instrText xml:space="preserve"> PAGEREF _Toc1774991352 \h </w:instrText>
          </w:r>
          <w:r>
            <w:fldChar w:fldCharType="separate"/>
          </w:r>
          <w:r>
            <w:t>41</w:t>
          </w:r>
          <w:r>
            <w:fldChar w:fldCharType="end"/>
          </w:r>
          <w:r>
            <w:fldChar w:fldCharType="end"/>
          </w:r>
        </w:p>
        <w:p w14:paraId="569CC32A">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_Toc1584312587 </w:instrText>
          </w:r>
          <w:r>
            <w:fldChar w:fldCharType="separate"/>
          </w:r>
          <w:r>
            <w:rPr>
              <w:rFonts w:hint="default" w:ascii="Times New Roman" w:hAnsi="Times New Roman" w:eastAsia="方正楷体_GB2312" w:cs="Times New Roman"/>
              <w:szCs w:val="28"/>
            </w:rPr>
            <w:t xml:space="preserve">3.4.7. </w:t>
          </w:r>
          <w:r>
            <w:rPr>
              <w:rFonts w:hint="eastAsia" w:ascii="方正楷体_GB2312" w:hAnsi="方正楷体_GB2312" w:eastAsia="方正楷体_GB2312" w:cs="方正楷体_GB2312"/>
              <w:szCs w:val="28"/>
            </w:rPr>
            <w:t>与数据流通利用增值协作网络的衔接关系</w:t>
          </w:r>
          <w:r>
            <w:tab/>
          </w:r>
          <w:r>
            <w:fldChar w:fldCharType="begin"/>
          </w:r>
          <w:r>
            <w:instrText xml:space="preserve"> PAGEREF _Toc1584312587 \h </w:instrText>
          </w:r>
          <w:r>
            <w:fldChar w:fldCharType="separate"/>
          </w:r>
          <w:r>
            <w:t>41</w:t>
          </w:r>
          <w:r>
            <w:fldChar w:fldCharType="end"/>
          </w:r>
          <w:r>
            <w:fldChar w:fldCharType="end"/>
          </w:r>
        </w:p>
        <w:p w14:paraId="05DABB53">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_Toc891910556 </w:instrText>
          </w:r>
          <w:r>
            <w:fldChar w:fldCharType="separate"/>
          </w:r>
          <w:r>
            <w:rPr>
              <w:rFonts w:hint="default" w:ascii="Times New Roman" w:hAnsi="Times New Roman" w:eastAsia="黑体" w:cs="Times New Roman"/>
              <w:szCs w:val="28"/>
            </w:rPr>
            <w:t xml:space="preserve">3.5. </w:t>
          </w:r>
          <w:r>
            <w:rPr>
              <w:rFonts w:hint="eastAsia" w:ascii="黑体" w:hAnsi="黑体" w:eastAsia="黑体" w:cs="黑体"/>
              <w:szCs w:val="28"/>
            </w:rPr>
            <w:t>项目符合专项资金支持方向</w:t>
          </w:r>
          <w:r>
            <w:tab/>
          </w:r>
          <w:r>
            <w:fldChar w:fldCharType="begin"/>
          </w:r>
          <w:r>
            <w:instrText xml:space="preserve"> PAGEREF _Toc891910556 \h </w:instrText>
          </w:r>
          <w:r>
            <w:fldChar w:fldCharType="separate"/>
          </w:r>
          <w:r>
            <w:t>42</w:t>
          </w:r>
          <w:r>
            <w:fldChar w:fldCharType="end"/>
          </w:r>
          <w:r>
            <w:fldChar w:fldCharType="end"/>
          </w:r>
        </w:p>
        <w:p w14:paraId="6D1A9FF9">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_Toc904858632 </w:instrText>
          </w:r>
          <w:r>
            <w:fldChar w:fldCharType="separate"/>
          </w:r>
          <w:r>
            <w:rPr>
              <w:rFonts w:hint="default" w:ascii="Times New Roman" w:hAnsi="Times New Roman" w:eastAsia="方正楷体_GB2312" w:cs="Times New Roman"/>
              <w:szCs w:val="28"/>
            </w:rPr>
            <w:t xml:space="preserve">3.5.1. </w:t>
          </w:r>
          <w:r>
            <w:rPr>
              <w:rFonts w:hint="eastAsia" w:ascii="方正楷体_GB2312" w:hAnsi="方正楷体_GB2312" w:eastAsia="方正楷体_GB2312" w:cs="方正楷体_GB2312"/>
              <w:szCs w:val="28"/>
            </w:rPr>
            <w:t>精准契合专项支持方向的核心要义</w:t>
          </w:r>
          <w:r>
            <w:tab/>
          </w:r>
          <w:r>
            <w:fldChar w:fldCharType="begin"/>
          </w:r>
          <w:r>
            <w:instrText xml:space="preserve"> PAGEREF _Toc904858632 \h </w:instrText>
          </w:r>
          <w:r>
            <w:fldChar w:fldCharType="separate"/>
          </w:r>
          <w:r>
            <w:t>42</w:t>
          </w:r>
          <w:r>
            <w:fldChar w:fldCharType="end"/>
          </w:r>
          <w:r>
            <w:fldChar w:fldCharType="end"/>
          </w:r>
        </w:p>
        <w:p w14:paraId="5DB7639A">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_Toc1627323617 </w:instrText>
          </w:r>
          <w:r>
            <w:fldChar w:fldCharType="separate"/>
          </w:r>
          <w:r>
            <w:rPr>
              <w:rFonts w:hint="default" w:ascii="Times New Roman" w:hAnsi="Times New Roman" w:eastAsia="方正楷体_GB2312" w:cs="Times New Roman"/>
              <w:szCs w:val="28"/>
            </w:rPr>
            <w:t xml:space="preserve">3.5.2. </w:t>
          </w:r>
          <w:r>
            <w:rPr>
              <w:rFonts w:hint="eastAsia" w:ascii="方正楷体_GB2312" w:hAnsi="方正楷体_GB2312" w:eastAsia="方正楷体_GB2312" w:cs="方正楷体_GB2312"/>
              <w:szCs w:val="28"/>
            </w:rPr>
            <w:t>全面覆盖专项支持范围的重点领域</w:t>
          </w:r>
          <w:r>
            <w:tab/>
          </w:r>
          <w:r>
            <w:fldChar w:fldCharType="begin"/>
          </w:r>
          <w:r>
            <w:instrText xml:space="preserve"> PAGEREF _Toc1627323617 \h </w:instrText>
          </w:r>
          <w:r>
            <w:fldChar w:fldCharType="separate"/>
          </w:r>
          <w:r>
            <w:t>42</w:t>
          </w:r>
          <w:r>
            <w:fldChar w:fldCharType="end"/>
          </w:r>
          <w:r>
            <w:fldChar w:fldCharType="end"/>
          </w:r>
        </w:p>
        <w:p w14:paraId="00AFB38B">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_Toc76302727 </w:instrText>
          </w:r>
          <w:r>
            <w:fldChar w:fldCharType="separate"/>
          </w:r>
          <w:r>
            <w:rPr>
              <w:rFonts w:hint="default" w:ascii="Times New Roman" w:hAnsi="Times New Roman" w:eastAsia="黑体" w:cs="Times New Roman"/>
              <w:szCs w:val="28"/>
            </w:rPr>
            <w:t xml:space="preserve">3.6. </w:t>
          </w:r>
          <w:r>
            <w:rPr>
              <w:rFonts w:hint="eastAsia" w:ascii="黑体" w:hAnsi="黑体" w:eastAsia="黑体" w:cs="黑体"/>
              <w:szCs w:val="28"/>
            </w:rPr>
            <w:t>“软建设”配套举措和预期成效</w:t>
          </w:r>
          <w:r>
            <w:tab/>
          </w:r>
          <w:r>
            <w:fldChar w:fldCharType="begin"/>
          </w:r>
          <w:r>
            <w:instrText xml:space="preserve"> PAGEREF _Toc76302727 \h </w:instrText>
          </w:r>
          <w:r>
            <w:fldChar w:fldCharType="separate"/>
          </w:r>
          <w:r>
            <w:t>42</w:t>
          </w:r>
          <w:r>
            <w:fldChar w:fldCharType="end"/>
          </w:r>
          <w:r>
            <w:fldChar w:fldCharType="end"/>
          </w:r>
        </w:p>
        <w:p w14:paraId="17828D9B">
          <w:pPr>
            <w:pStyle w:val="21"/>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_Toc372195430 </w:instrText>
          </w:r>
          <w:r>
            <w:fldChar w:fldCharType="separate"/>
          </w:r>
          <w:r>
            <w:rPr>
              <w:rFonts w:hint="eastAsia" w:ascii="黑体" w:hAnsi="黑体" w:eastAsia="黑体" w:cs="黑体"/>
              <w:szCs w:val="32"/>
            </w:rPr>
            <w:t>第四章 建设方案</w:t>
          </w:r>
          <w:r>
            <w:tab/>
          </w:r>
          <w:r>
            <w:fldChar w:fldCharType="begin"/>
          </w:r>
          <w:r>
            <w:instrText xml:space="preserve"> PAGEREF _Toc372195430 \h </w:instrText>
          </w:r>
          <w:r>
            <w:fldChar w:fldCharType="separate"/>
          </w:r>
          <w:r>
            <w:t>44</w:t>
          </w:r>
          <w:r>
            <w:fldChar w:fldCharType="end"/>
          </w:r>
          <w:r>
            <w:fldChar w:fldCharType="end"/>
          </w:r>
        </w:p>
        <w:p w14:paraId="66BE2D59">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_Toc2016211946 </w:instrText>
          </w:r>
          <w:r>
            <w:fldChar w:fldCharType="separate"/>
          </w:r>
          <w:r>
            <w:rPr>
              <w:rFonts w:hint="default" w:ascii="Times New Roman" w:hAnsi="Times New Roman" w:eastAsia="黑体" w:cs="Times New Roman"/>
              <w:szCs w:val="28"/>
            </w:rPr>
            <w:t xml:space="preserve">4.1. </w:t>
          </w:r>
          <w:r>
            <w:rPr>
              <w:rFonts w:hint="eastAsia" w:ascii="黑体" w:hAnsi="黑体" w:eastAsia="黑体" w:cs="黑体"/>
              <w:szCs w:val="28"/>
            </w:rPr>
            <w:t>建设思路及原则</w:t>
          </w:r>
          <w:r>
            <w:tab/>
          </w:r>
          <w:r>
            <w:fldChar w:fldCharType="begin"/>
          </w:r>
          <w:r>
            <w:instrText xml:space="preserve"> PAGEREF _Toc2016211946 \h </w:instrText>
          </w:r>
          <w:r>
            <w:fldChar w:fldCharType="separate"/>
          </w:r>
          <w:r>
            <w:t>44</w:t>
          </w:r>
          <w:r>
            <w:fldChar w:fldCharType="end"/>
          </w:r>
          <w:r>
            <w:fldChar w:fldCharType="end"/>
          </w:r>
        </w:p>
        <w:p w14:paraId="6721724E">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_Toc1329710409 </w:instrText>
          </w:r>
          <w:r>
            <w:fldChar w:fldCharType="separate"/>
          </w:r>
          <w:r>
            <w:rPr>
              <w:rFonts w:hint="default" w:ascii="Times New Roman" w:hAnsi="Times New Roman" w:eastAsia="方正楷体_GB2312" w:cs="Times New Roman"/>
              <w:szCs w:val="28"/>
            </w:rPr>
            <w:t xml:space="preserve">4.1.1. </w:t>
          </w:r>
          <w:r>
            <w:rPr>
              <w:rFonts w:hint="eastAsia" w:ascii="方正楷体_GB2312" w:hAnsi="方正楷体_GB2312" w:eastAsia="方正楷体_GB2312" w:cs="方正楷体_GB2312"/>
              <w:szCs w:val="28"/>
            </w:rPr>
            <w:t>建设思路</w:t>
          </w:r>
          <w:r>
            <w:tab/>
          </w:r>
          <w:r>
            <w:fldChar w:fldCharType="begin"/>
          </w:r>
          <w:r>
            <w:instrText xml:space="preserve"> PAGEREF _Toc1329710409 \h </w:instrText>
          </w:r>
          <w:r>
            <w:fldChar w:fldCharType="separate"/>
          </w:r>
          <w:r>
            <w:t>44</w:t>
          </w:r>
          <w:r>
            <w:fldChar w:fldCharType="end"/>
          </w:r>
          <w:r>
            <w:fldChar w:fldCharType="end"/>
          </w:r>
        </w:p>
        <w:p w14:paraId="46726DA8">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_Toc1728013381 </w:instrText>
          </w:r>
          <w:r>
            <w:fldChar w:fldCharType="separate"/>
          </w:r>
          <w:r>
            <w:rPr>
              <w:rFonts w:hint="default" w:ascii="Times New Roman" w:hAnsi="Times New Roman" w:eastAsia="方正楷体_GB2312" w:cs="Times New Roman"/>
              <w:szCs w:val="28"/>
            </w:rPr>
            <w:t xml:space="preserve">4.1.2. </w:t>
          </w:r>
          <w:r>
            <w:rPr>
              <w:rFonts w:hint="eastAsia" w:ascii="方正楷体_GB2312" w:hAnsi="方正楷体_GB2312" w:eastAsia="方正楷体_GB2312" w:cs="方正楷体_GB2312"/>
              <w:szCs w:val="28"/>
            </w:rPr>
            <w:t>建设原则</w:t>
          </w:r>
          <w:r>
            <w:tab/>
          </w:r>
          <w:r>
            <w:fldChar w:fldCharType="begin"/>
          </w:r>
          <w:r>
            <w:instrText xml:space="preserve"> PAGEREF _Toc1728013381 \h </w:instrText>
          </w:r>
          <w:r>
            <w:fldChar w:fldCharType="separate"/>
          </w:r>
          <w:r>
            <w:t>44</w:t>
          </w:r>
          <w:r>
            <w:fldChar w:fldCharType="end"/>
          </w:r>
          <w:r>
            <w:fldChar w:fldCharType="end"/>
          </w:r>
        </w:p>
        <w:p w14:paraId="09AF3A30">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_Toc152052439 </w:instrText>
          </w:r>
          <w:r>
            <w:fldChar w:fldCharType="separate"/>
          </w:r>
          <w:r>
            <w:rPr>
              <w:rFonts w:hint="default" w:ascii="Times New Roman" w:hAnsi="Times New Roman" w:eastAsia="黑体" w:cs="Times New Roman"/>
              <w:szCs w:val="28"/>
            </w:rPr>
            <w:t xml:space="preserve">4.2. </w:t>
          </w:r>
          <w:r>
            <w:rPr>
              <w:rFonts w:hint="eastAsia" w:ascii="黑体" w:hAnsi="黑体" w:eastAsia="黑体" w:cs="黑体"/>
              <w:szCs w:val="28"/>
            </w:rPr>
            <w:t>架构设计</w:t>
          </w:r>
          <w:r>
            <w:tab/>
          </w:r>
          <w:r>
            <w:fldChar w:fldCharType="begin"/>
          </w:r>
          <w:r>
            <w:instrText xml:space="preserve"> PAGEREF _Toc152052439 \h </w:instrText>
          </w:r>
          <w:r>
            <w:fldChar w:fldCharType="separate"/>
          </w:r>
          <w:r>
            <w:t>46</w:t>
          </w:r>
          <w:r>
            <w:fldChar w:fldCharType="end"/>
          </w:r>
          <w:r>
            <w:fldChar w:fldCharType="end"/>
          </w:r>
        </w:p>
        <w:p w14:paraId="3ADC3D1D">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_Toc39802343 </w:instrText>
          </w:r>
          <w:r>
            <w:fldChar w:fldCharType="separate"/>
          </w:r>
          <w:r>
            <w:rPr>
              <w:rFonts w:hint="default" w:ascii="Times New Roman" w:hAnsi="Times New Roman" w:eastAsia="方正楷体_GB2312" w:cs="Times New Roman"/>
              <w:szCs w:val="28"/>
            </w:rPr>
            <w:t xml:space="preserve">4.2.1. </w:t>
          </w:r>
          <w:r>
            <w:rPr>
              <w:rFonts w:hint="eastAsia" w:ascii="方正楷体_GB2312" w:hAnsi="方正楷体_GB2312" w:eastAsia="方正楷体_GB2312" w:cs="方正楷体_GB2312"/>
              <w:szCs w:val="28"/>
            </w:rPr>
            <w:t>总体架构</w:t>
          </w:r>
          <w:r>
            <w:tab/>
          </w:r>
          <w:r>
            <w:fldChar w:fldCharType="begin"/>
          </w:r>
          <w:r>
            <w:instrText xml:space="preserve"> PAGEREF _Toc39802343 \h </w:instrText>
          </w:r>
          <w:r>
            <w:fldChar w:fldCharType="separate"/>
          </w:r>
          <w:r>
            <w:t>46</w:t>
          </w:r>
          <w:r>
            <w:fldChar w:fldCharType="end"/>
          </w:r>
          <w:r>
            <w:fldChar w:fldCharType="end"/>
          </w:r>
        </w:p>
        <w:p w14:paraId="0C6FE090">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_Toc1090564584 </w:instrText>
          </w:r>
          <w:r>
            <w:fldChar w:fldCharType="separate"/>
          </w:r>
          <w:r>
            <w:rPr>
              <w:rFonts w:hint="default" w:ascii="Times New Roman" w:hAnsi="Times New Roman" w:eastAsia="方正楷体_GB2312" w:cs="Times New Roman"/>
              <w:szCs w:val="28"/>
            </w:rPr>
            <w:t xml:space="preserve">4.2.2. </w:t>
          </w:r>
          <w:r>
            <w:rPr>
              <w:rFonts w:hint="eastAsia" w:ascii="方正楷体_GB2312" w:hAnsi="方正楷体_GB2312" w:eastAsia="方正楷体_GB2312" w:cs="方正楷体_GB2312"/>
              <w:szCs w:val="28"/>
            </w:rPr>
            <w:t>功能架构</w:t>
          </w:r>
          <w:r>
            <w:tab/>
          </w:r>
          <w:r>
            <w:fldChar w:fldCharType="begin"/>
          </w:r>
          <w:r>
            <w:instrText xml:space="preserve"> PAGEREF _Toc1090564584 \h </w:instrText>
          </w:r>
          <w:r>
            <w:fldChar w:fldCharType="separate"/>
          </w:r>
          <w:r>
            <w:t>49</w:t>
          </w:r>
          <w:r>
            <w:fldChar w:fldCharType="end"/>
          </w:r>
          <w:r>
            <w:fldChar w:fldCharType="end"/>
          </w:r>
        </w:p>
        <w:p w14:paraId="56A88189">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_Toc346036143 </w:instrText>
          </w:r>
          <w:r>
            <w:fldChar w:fldCharType="separate"/>
          </w:r>
          <w:r>
            <w:rPr>
              <w:rFonts w:hint="default" w:ascii="Times New Roman" w:hAnsi="Times New Roman" w:eastAsia="方正楷体_GB2312" w:cs="Times New Roman"/>
              <w:szCs w:val="28"/>
            </w:rPr>
            <w:t xml:space="preserve">4.2.3. </w:t>
          </w:r>
          <w:r>
            <w:rPr>
              <w:rFonts w:hint="eastAsia" w:ascii="方正楷体_GB2312" w:hAnsi="方正楷体_GB2312" w:eastAsia="方正楷体_GB2312" w:cs="方正楷体_GB2312"/>
              <w:szCs w:val="28"/>
            </w:rPr>
            <w:t>业务协同架构</w:t>
          </w:r>
          <w:r>
            <w:tab/>
          </w:r>
          <w:r>
            <w:fldChar w:fldCharType="begin"/>
          </w:r>
          <w:r>
            <w:instrText xml:space="preserve"> PAGEREF _Toc346036143 \h </w:instrText>
          </w:r>
          <w:r>
            <w:fldChar w:fldCharType="separate"/>
          </w:r>
          <w:r>
            <w:t>52</w:t>
          </w:r>
          <w:r>
            <w:fldChar w:fldCharType="end"/>
          </w:r>
          <w:r>
            <w:fldChar w:fldCharType="end"/>
          </w:r>
        </w:p>
        <w:p w14:paraId="0A4713DF">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_Toc443739325 </w:instrText>
          </w:r>
          <w:r>
            <w:fldChar w:fldCharType="separate"/>
          </w:r>
          <w:r>
            <w:rPr>
              <w:rFonts w:hint="default" w:ascii="Times New Roman" w:hAnsi="Times New Roman" w:eastAsia="方正楷体_GB2312" w:cs="Times New Roman"/>
              <w:szCs w:val="28"/>
            </w:rPr>
            <w:t xml:space="preserve">4.2.4. </w:t>
          </w:r>
          <w:r>
            <w:rPr>
              <w:rFonts w:hint="eastAsia" w:ascii="方正楷体_GB2312" w:hAnsi="方正楷体_GB2312" w:eastAsia="方正楷体_GB2312" w:cs="方正楷体_GB2312"/>
              <w:szCs w:val="28"/>
            </w:rPr>
            <w:t>部署架构</w:t>
          </w:r>
          <w:r>
            <w:tab/>
          </w:r>
          <w:r>
            <w:fldChar w:fldCharType="begin"/>
          </w:r>
          <w:r>
            <w:instrText xml:space="preserve"> PAGEREF _Toc443739325 \h </w:instrText>
          </w:r>
          <w:r>
            <w:fldChar w:fldCharType="separate"/>
          </w:r>
          <w:r>
            <w:t>54</w:t>
          </w:r>
          <w:r>
            <w:fldChar w:fldCharType="end"/>
          </w:r>
          <w:r>
            <w:fldChar w:fldCharType="end"/>
          </w:r>
        </w:p>
        <w:p w14:paraId="1F3CCF3E">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_Toc1863612891 </w:instrText>
          </w:r>
          <w:r>
            <w:fldChar w:fldCharType="separate"/>
          </w:r>
          <w:r>
            <w:rPr>
              <w:rFonts w:hint="default" w:ascii="Times New Roman" w:hAnsi="Times New Roman" w:eastAsia="方正楷体_GB2312" w:cs="Times New Roman"/>
              <w:szCs w:val="28"/>
            </w:rPr>
            <w:t xml:space="preserve">4.2.5. </w:t>
          </w:r>
          <w:r>
            <w:rPr>
              <w:rFonts w:hint="eastAsia" w:ascii="方正楷体_GB2312" w:hAnsi="方正楷体_GB2312" w:eastAsia="方正楷体_GB2312" w:cs="方正楷体_GB2312"/>
              <w:szCs w:val="28"/>
            </w:rPr>
            <w:t>互联互通接入适配</w:t>
          </w:r>
          <w:r>
            <w:tab/>
          </w:r>
          <w:r>
            <w:fldChar w:fldCharType="begin"/>
          </w:r>
          <w:r>
            <w:instrText xml:space="preserve"> PAGEREF _Toc1863612891 \h </w:instrText>
          </w:r>
          <w:r>
            <w:fldChar w:fldCharType="separate"/>
          </w:r>
          <w:r>
            <w:t>54</w:t>
          </w:r>
          <w:r>
            <w:fldChar w:fldCharType="end"/>
          </w:r>
          <w:r>
            <w:fldChar w:fldCharType="end"/>
          </w:r>
        </w:p>
        <w:p w14:paraId="38AA4A3C">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_Toc692867542 </w:instrText>
          </w:r>
          <w:r>
            <w:fldChar w:fldCharType="separate"/>
          </w:r>
          <w:r>
            <w:rPr>
              <w:rFonts w:hint="default" w:ascii="Times New Roman" w:hAnsi="Times New Roman" w:eastAsia="方正楷体_GB2312" w:cs="Times New Roman"/>
              <w:szCs w:val="28"/>
            </w:rPr>
            <w:t xml:space="preserve">4.2.6. </w:t>
          </w:r>
          <w:r>
            <w:rPr>
              <w:rFonts w:hint="eastAsia" w:ascii="方正楷体_GB2312" w:hAnsi="方正楷体_GB2312" w:eastAsia="方正楷体_GB2312" w:cs="方正楷体_GB2312"/>
              <w:szCs w:val="28"/>
            </w:rPr>
            <w:t>“软建设”内容</w:t>
          </w:r>
          <w:r>
            <w:tab/>
          </w:r>
          <w:r>
            <w:fldChar w:fldCharType="begin"/>
          </w:r>
          <w:r>
            <w:instrText xml:space="preserve"> PAGEREF _Toc692867542 \h </w:instrText>
          </w:r>
          <w:r>
            <w:fldChar w:fldCharType="separate"/>
          </w:r>
          <w:r>
            <w:t>55</w:t>
          </w:r>
          <w:r>
            <w:fldChar w:fldCharType="end"/>
          </w:r>
          <w:r>
            <w:fldChar w:fldCharType="end"/>
          </w:r>
        </w:p>
        <w:p w14:paraId="1770C82C">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_Toc1368444360 </w:instrText>
          </w:r>
          <w:r>
            <w:fldChar w:fldCharType="separate"/>
          </w:r>
          <w:r>
            <w:rPr>
              <w:rFonts w:hint="default" w:ascii="Times New Roman" w:hAnsi="Times New Roman" w:eastAsia="黑体" w:cs="Times New Roman"/>
              <w:szCs w:val="28"/>
            </w:rPr>
            <w:t xml:space="preserve">4.3. </w:t>
          </w:r>
          <w:r>
            <w:rPr>
              <w:rFonts w:hint="eastAsia" w:ascii="黑体" w:hAnsi="黑体" w:eastAsia="黑体" w:cs="黑体"/>
              <w:szCs w:val="28"/>
            </w:rPr>
            <w:t>建设方案</w:t>
          </w:r>
          <w:r>
            <w:tab/>
          </w:r>
          <w:r>
            <w:fldChar w:fldCharType="begin"/>
          </w:r>
          <w:r>
            <w:instrText xml:space="preserve"> PAGEREF _Toc1368444360 \h </w:instrText>
          </w:r>
          <w:r>
            <w:fldChar w:fldCharType="separate"/>
          </w:r>
          <w:r>
            <w:t>56</w:t>
          </w:r>
          <w:r>
            <w:fldChar w:fldCharType="end"/>
          </w:r>
          <w:r>
            <w:fldChar w:fldCharType="end"/>
          </w:r>
        </w:p>
        <w:p w14:paraId="451278B0">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_Toc2041982797 </w:instrText>
          </w:r>
          <w:r>
            <w:fldChar w:fldCharType="separate"/>
          </w:r>
          <w:r>
            <w:rPr>
              <w:rFonts w:hint="default" w:ascii="Times New Roman" w:hAnsi="Times New Roman" w:eastAsia="方正楷体_GB2312" w:cs="Times New Roman"/>
              <w:szCs w:val="28"/>
            </w:rPr>
            <w:t xml:space="preserve">4.3.1. </w:t>
          </w:r>
          <w:r>
            <w:rPr>
              <w:rFonts w:hint="eastAsia" w:ascii="方正楷体_GB2312" w:hAnsi="方正楷体_GB2312" w:eastAsia="方正楷体_GB2312" w:cs="方正楷体_GB2312"/>
              <w:szCs w:val="28"/>
            </w:rPr>
            <w:t>城市可信数据空间统一服务门户</w:t>
          </w:r>
          <w:r>
            <w:tab/>
          </w:r>
          <w:r>
            <w:fldChar w:fldCharType="begin"/>
          </w:r>
          <w:r>
            <w:instrText xml:space="preserve"> PAGEREF _Toc2041982797 \h </w:instrText>
          </w:r>
          <w:r>
            <w:fldChar w:fldCharType="separate"/>
          </w:r>
          <w:r>
            <w:t>56</w:t>
          </w:r>
          <w:r>
            <w:fldChar w:fldCharType="end"/>
          </w:r>
          <w:r>
            <w:fldChar w:fldCharType="end"/>
          </w:r>
        </w:p>
        <w:p w14:paraId="4C63F58D">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_Toc668706472 </w:instrText>
          </w:r>
          <w:r>
            <w:fldChar w:fldCharType="separate"/>
          </w:r>
          <w:r>
            <w:rPr>
              <w:rFonts w:hint="default" w:ascii="Times New Roman" w:hAnsi="Times New Roman" w:eastAsia="方正楷体_GB2312" w:cs="Times New Roman"/>
              <w:szCs w:val="28"/>
            </w:rPr>
            <w:t xml:space="preserve">4.3.2. </w:t>
          </w:r>
          <w:r>
            <w:rPr>
              <w:rFonts w:hint="eastAsia" w:ascii="方正楷体_GB2312" w:hAnsi="方正楷体_GB2312" w:eastAsia="方正楷体_GB2312" w:cs="方正楷体_GB2312"/>
              <w:szCs w:val="28"/>
            </w:rPr>
            <w:t>城市可信数据空间管理平台</w:t>
          </w:r>
          <w:r>
            <w:tab/>
          </w:r>
          <w:r>
            <w:fldChar w:fldCharType="begin"/>
          </w:r>
          <w:r>
            <w:instrText xml:space="preserve"> PAGEREF _Toc668706472 \h </w:instrText>
          </w:r>
          <w:r>
            <w:fldChar w:fldCharType="separate"/>
          </w:r>
          <w:r>
            <w:t>70</w:t>
          </w:r>
          <w:r>
            <w:fldChar w:fldCharType="end"/>
          </w:r>
          <w:r>
            <w:fldChar w:fldCharType="end"/>
          </w:r>
        </w:p>
        <w:p w14:paraId="4E7D28C5">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_Toc1167750153 </w:instrText>
          </w:r>
          <w:r>
            <w:fldChar w:fldCharType="separate"/>
          </w:r>
          <w:r>
            <w:rPr>
              <w:rFonts w:hint="default" w:ascii="Times New Roman" w:hAnsi="Times New Roman" w:eastAsia="方正楷体_GB2312" w:cs="Times New Roman"/>
              <w:szCs w:val="28"/>
            </w:rPr>
            <w:t xml:space="preserve">4.3.3. </w:t>
          </w:r>
          <w:r>
            <w:rPr>
              <w:rFonts w:hint="eastAsia" w:ascii="方正楷体_GB2312" w:hAnsi="方正楷体_GB2312" w:eastAsia="方正楷体_GB2312" w:cs="方正楷体_GB2312"/>
              <w:szCs w:val="28"/>
            </w:rPr>
            <w:t>公共数据授权运营平台</w:t>
          </w:r>
          <w:r>
            <w:tab/>
          </w:r>
          <w:r>
            <w:fldChar w:fldCharType="begin"/>
          </w:r>
          <w:r>
            <w:instrText xml:space="preserve"> PAGEREF _Toc1167750153 \h </w:instrText>
          </w:r>
          <w:r>
            <w:fldChar w:fldCharType="separate"/>
          </w:r>
          <w:r>
            <w:t>185</w:t>
          </w:r>
          <w:r>
            <w:fldChar w:fldCharType="end"/>
          </w:r>
          <w:r>
            <w:fldChar w:fldCharType="end"/>
          </w:r>
        </w:p>
        <w:p w14:paraId="4E529EB8">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_Toc523771538 </w:instrText>
          </w:r>
          <w:r>
            <w:fldChar w:fldCharType="separate"/>
          </w:r>
          <w:r>
            <w:rPr>
              <w:rFonts w:hint="default" w:ascii="Times New Roman" w:hAnsi="Times New Roman" w:eastAsia="方正楷体_GB2312" w:cs="Times New Roman"/>
              <w:szCs w:val="28"/>
            </w:rPr>
            <w:t xml:space="preserve">4.3.4. </w:t>
          </w:r>
          <w:r>
            <w:rPr>
              <w:rFonts w:hint="eastAsia" w:ascii="方正楷体_GB2312" w:hAnsi="方正楷体_GB2312" w:eastAsia="方正楷体_GB2312" w:cs="方正楷体_GB2312"/>
              <w:szCs w:val="28"/>
              <w:lang w:eastAsia="zh-CN"/>
            </w:rPr>
            <w:t>数智创新</w:t>
          </w:r>
          <w:r>
            <w:rPr>
              <w:rFonts w:hint="eastAsia" w:ascii="方正楷体_GB2312" w:hAnsi="方正楷体_GB2312" w:eastAsia="方正楷体_GB2312" w:cs="方正楷体_GB2312"/>
              <w:szCs w:val="28"/>
            </w:rPr>
            <w:t>服务平台</w:t>
          </w:r>
          <w:r>
            <w:tab/>
          </w:r>
          <w:r>
            <w:fldChar w:fldCharType="begin"/>
          </w:r>
          <w:r>
            <w:instrText xml:space="preserve"> PAGEREF _Toc523771538 \h </w:instrText>
          </w:r>
          <w:r>
            <w:fldChar w:fldCharType="separate"/>
          </w:r>
          <w:r>
            <w:t>214</w:t>
          </w:r>
          <w:r>
            <w:fldChar w:fldCharType="end"/>
          </w:r>
          <w:r>
            <w:fldChar w:fldCharType="end"/>
          </w:r>
        </w:p>
        <w:p w14:paraId="7DA926AC">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_Toc492770113 </w:instrText>
          </w:r>
          <w:r>
            <w:fldChar w:fldCharType="separate"/>
          </w:r>
          <w:r>
            <w:rPr>
              <w:rFonts w:hint="default" w:ascii="Times New Roman" w:hAnsi="Times New Roman" w:eastAsia="方正楷体_GB2312" w:cs="Times New Roman"/>
              <w:szCs w:val="28"/>
            </w:rPr>
            <w:t xml:space="preserve">4.3.5. </w:t>
          </w:r>
          <w:r>
            <w:rPr>
              <w:rFonts w:hint="eastAsia" w:ascii="方正楷体_GB2312" w:hAnsi="方正楷体_GB2312" w:eastAsia="方正楷体_GB2312" w:cs="方正楷体_GB2312"/>
              <w:szCs w:val="28"/>
            </w:rPr>
            <w:t>金融空间</w:t>
          </w:r>
          <w:r>
            <w:tab/>
          </w:r>
          <w:r>
            <w:fldChar w:fldCharType="begin"/>
          </w:r>
          <w:r>
            <w:instrText xml:space="preserve"> PAGEREF _Toc492770113 \h </w:instrText>
          </w:r>
          <w:r>
            <w:fldChar w:fldCharType="separate"/>
          </w:r>
          <w:r>
            <w:t>271</w:t>
          </w:r>
          <w:r>
            <w:fldChar w:fldCharType="end"/>
          </w:r>
          <w:r>
            <w:fldChar w:fldCharType="end"/>
          </w:r>
        </w:p>
        <w:p w14:paraId="7BF22DB6">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_Toc1290346359 </w:instrText>
          </w:r>
          <w:r>
            <w:fldChar w:fldCharType="separate"/>
          </w:r>
          <w:r>
            <w:rPr>
              <w:rFonts w:hint="default" w:ascii="Times New Roman" w:hAnsi="Times New Roman" w:eastAsia="方正楷体_GB2312" w:cs="Times New Roman"/>
              <w:szCs w:val="28"/>
            </w:rPr>
            <w:t xml:space="preserve">4.3.6. </w:t>
          </w:r>
          <w:r>
            <w:rPr>
              <w:rFonts w:hint="eastAsia" w:ascii="方正楷体_GB2312" w:hAnsi="方正楷体_GB2312" w:eastAsia="方正楷体_GB2312" w:cs="方正楷体_GB2312"/>
              <w:szCs w:val="28"/>
            </w:rPr>
            <w:t>空间服务智能体平台</w:t>
          </w:r>
          <w:r>
            <w:tab/>
          </w:r>
          <w:r>
            <w:fldChar w:fldCharType="begin"/>
          </w:r>
          <w:r>
            <w:instrText xml:space="preserve"> PAGEREF _Toc1290346359 \h </w:instrText>
          </w:r>
          <w:r>
            <w:fldChar w:fldCharType="separate"/>
          </w:r>
          <w:r>
            <w:t>332</w:t>
          </w:r>
          <w:r>
            <w:fldChar w:fldCharType="end"/>
          </w:r>
          <w:r>
            <w:fldChar w:fldCharType="end"/>
          </w:r>
        </w:p>
        <w:p w14:paraId="4826C902">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_Toc1561388307 </w:instrText>
          </w:r>
          <w:r>
            <w:fldChar w:fldCharType="separate"/>
          </w:r>
          <w:r>
            <w:rPr>
              <w:rFonts w:hint="default" w:ascii="Times New Roman" w:hAnsi="Times New Roman" w:eastAsia="方正楷体_GB2312" w:cs="Times New Roman"/>
              <w:szCs w:val="28"/>
            </w:rPr>
            <w:t xml:space="preserve">4.3.7. </w:t>
          </w:r>
          <w:r>
            <w:rPr>
              <w:rFonts w:hint="eastAsia" w:ascii="方正楷体_GB2312" w:hAnsi="方正楷体_GB2312" w:eastAsia="方正楷体_GB2312" w:cs="方正楷体_GB2312"/>
              <w:szCs w:val="28"/>
            </w:rPr>
            <w:t>基础设施建设</w:t>
          </w:r>
          <w:r>
            <w:tab/>
          </w:r>
          <w:r>
            <w:fldChar w:fldCharType="begin"/>
          </w:r>
          <w:r>
            <w:instrText xml:space="preserve"> PAGEREF _Toc1561388307 \h </w:instrText>
          </w:r>
          <w:r>
            <w:fldChar w:fldCharType="separate"/>
          </w:r>
          <w:r>
            <w:t>351</w:t>
          </w:r>
          <w:r>
            <w:fldChar w:fldCharType="end"/>
          </w:r>
          <w:r>
            <w:fldChar w:fldCharType="end"/>
          </w:r>
        </w:p>
        <w:p w14:paraId="5AAC9F98">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_Toc3109409 </w:instrText>
          </w:r>
          <w:r>
            <w:fldChar w:fldCharType="separate"/>
          </w:r>
          <w:r>
            <w:rPr>
              <w:rFonts w:hint="default" w:ascii="Times New Roman" w:hAnsi="Times New Roman" w:eastAsia="黑体" w:cs="Times New Roman"/>
              <w:szCs w:val="28"/>
            </w:rPr>
            <w:t xml:space="preserve">4.4. </w:t>
          </w:r>
          <w:r>
            <w:rPr>
              <w:rFonts w:hint="eastAsia" w:ascii="黑体" w:hAnsi="黑体" w:eastAsia="黑体" w:cs="黑体"/>
              <w:szCs w:val="28"/>
            </w:rPr>
            <w:t>技术路线及特点</w:t>
          </w:r>
          <w:r>
            <w:tab/>
          </w:r>
          <w:r>
            <w:fldChar w:fldCharType="begin"/>
          </w:r>
          <w:r>
            <w:instrText xml:space="preserve"> PAGEREF _Toc3109409 \h </w:instrText>
          </w:r>
          <w:r>
            <w:fldChar w:fldCharType="separate"/>
          </w:r>
          <w:r>
            <w:t>354</w:t>
          </w:r>
          <w:r>
            <w:fldChar w:fldCharType="end"/>
          </w:r>
          <w:r>
            <w:fldChar w:fldCharType="end"/>
          </w:r>
        </w:p>
        <w:p w14:paraId="6B71446C">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_Toc720229535 </w:instrText>
          </w:r>
          <w:r>
            <w:fldChar w:fldCharType="separate"/>
          </w:r>
          <w:r>
            <w:rPr>
              <w:rFonts w:hint="default" w:ascii="Times New Roman" w:hAnsi="Times New Roman" w:eastAsia="方正楷体_GB2312" w:cs="Times New Roman"/>
              <w:szCs w:val="28"/>
            </w:rPr>
            <w:t xml:space="preserve">4.4.1. </w:t>
          </w:r>
          <w:r>
            <w:rPr>
              <w:rFonts w:hint="eastAsia" w:ascii="方正楷体_GB2312" w:hAnsi="方正楷体_GB2312" w:eastAsia="方正楷体_GB2312" w:cs="方正楷体_GB2312"/>
              <w:szCs w:val="28"/>
            </w:rPr>
            <w:t>密态计算技术路线及特点</w:t>
          </w:r>
          <w:r>
            <w:tab/>
          </w:r>
          <w:r>
            <w:fldChar w:fldCharType="begin"/>
          </w:r>
          <w:r>
            <w:instrText xml:space="preserve"> PAGEREF _Toc720229535 \h </w:instrText>
          </w:r>
          <w:r>
            <w:fldChar w:fldCharType="separate"/>
          </w:r>
          <w:r>
            <w:t>355</w:t>
          </w:r>
          <w:r>
            <w:fldChar w:fldCharType="end"/>
          </w:r>
          <w:r>
            <w:fldChar w:fldCharType="end"/>
          </w:r>
        </w:p>
        <w:p w14:paraId="0B078E7C">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_Toc1679960253 </w:instrText>
          </w:r>
          <w:r>
            <w:fldChar w:fldCharType="separate"/>
          </w:r>
          <w:r>
            <w:rPr>
              <w:rFonts w:hint="default" w:ascii="Times New Roman" w:hAnsi="Times New Roman" w:eastAsia="方正楷体_GB2312" w:cs="Times New Roman"/>
              <w:szCs w:val="28"/>
            </w:rPr>
            <w:t xml:space="preserve">4.4.2. </w:t>
          </w:r>
          <w:r>
            <w:rPr>
              <w:rFonts w:hint="eastAsia" w:ascii="方正楷体_GB2312" w:hAnsi="方正楷体_GB2312" w:cs="方正楷体_GB2312"/>
              <w:szCs w:val="28"/>
              <w:lang w:eastAsia="zh-CN"/>
            </w:rPr>
            <w:t>多元</w:t>
          </w:r>
          <w:r>
            <w:rPr>
              <w:rFonts w:hint="eastAsia" w:ascii="方正楷体_GB2312" w:hAnsi="方正楷体_GB2312" w:eastAsia="方正楷体_GB2312" w:cs="方正楷体_GB2312"/>
              <w:szCs w:val="28"/>
            </w:rPr>
            <w:t>异构数据决策分析智能体技术路线及特点</w:t>
          </w:r>
          <w:r>
            <w:tab/>
          </w:r>
          <w:r>
            <w:fldChar w:fldCharType="begin"/>
          </w:r>
          <w:r>
            <w:instrText xml:space="preserve"> PAGEREF _Toc1679960253 \h </w:instrText>
          </w:r>
          <w:r>
            <w:fldChar w:fldCharType="separate"/>
          </w:r>
          <w:r>
            <w:t>358</w:t>
          </w:r>
          <w:r>
            <w:fldChar w:fldCharType="end"/>
          </w:r>
          <w:r>
            <w:fldChar w:fldCharType="end"/>
          </w:r>
        </w:p>
        <w:p w14:paraId="122EE0BA">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_Toc2124465062 </w:instrText>
          </w:r>
          <w:r>
            <w:fldChar w:fldCharType="separate"/>
          </w:r>
          <w:r>
            <w:rPr>
              <w:rFonts w:hint="default" w:ascii="Times New Roman" w:hAnsi="Times New Roman" w:eastAsia="方正楷体_GB2312" w:cs="Times New Roman"/>
              <w:szCs w:val="28"/>
            </w:rPr>
            <w:t xml:space="preserve">4.4.3. </w:t>
          </w:r>
          <w:r>
            <w:rPr>
              <w:rFonts w:hint="eastAsia" w:ascii="方正楷体_GB2312" w:hAnsi="方正楷体_GB2312" w:eastAsia="方正楷体_GB2312" w:cs="方正楷体_GB2312"/>
              <w:szCs w:val="28"/>
            </w:rPr>
            <w:t>可信执行环境路线及特点</w:t>
          </w:r>
          <w:r>
            <w:tab/>
          </w:r>
          <w:r>
            <w:fldChar w:fldCharType="begin"/>
          </w:r>
          <w:r>
            <w:instrText xml:space="preserve"> PAGEREF _Toc2124465062 \h </w:instrText>
          </w:r>
          <w:r>
            <w:fldChar w:fldCharType="separate"/>
          </w:r>
          <w:r>
            <w:t>359</w:t>
          </w:r>
          <w:r>
            <w:fldChar w:fldCharType="end"/>
          </w:r>
          <w:r>
            <w:fldChar w:fldCharType="end"/>
          </w:r>
        </w:p>
        <w:p w14:paraId="713970CB">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_Toc1821182012 </w:instrText>
          </w:r>
          <w:r>
            <w:fldChar w:fldCharType="separate"/>
          </w:r>
          <w:r>
            <w:rPr>
              <w:rFonts w:hint="default" w:ascii="Times New Roman" w:hAnsi="Times New Roman" w:eastAsia="方正楷体_GB2312" w:cs="Times New Roman"/>
              <w:szCs w:val="28"/>
            </w:rPr>
            <w:t xml:space="preserve">4.4.4. </w:t>
          </w:r>
          <w:r>
            <w:rPr>
              <w:rFonts w:hint="eastAsia" w:ascii="方正楷体_GB2312" w:hAnsi="方正楷体_GB2312" w:eastAsia="方正楷体_GB2312" w:cs="方正楷体_GB2312"/>
              <w:szCs w:val="28"/>
            </w:rPr>
            <w:t>数据访问控制技术路线及特点</w:t>
          </w:r>
          <w:r>
            <w:tab/>
          </w:r>
          <w:r>
            <w:fldChar w:fldCharType="begin"/>
          </w:r>
          <w:r>
            <w:instrText xml:space="preserve"> PAGEREF _Toc1821182012 \h </w:instrText>
          </w:r>
          <w:r>
            <w:fldChar w:fldCharType="separate"/>
          </w:r>
          <w:r>
            <w:t>361</w:t>
          </w:r>
          <w:r>
            <w:fldChar w:fldCharType="end"/>
          </w:r>
          <w:r>
            <w:fldChar w:fldCharType="end"/>
          </w:r>
        </w:p>
        <w:p w14:paraId="6A968196">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_Toc521654993 </w:instrText>
          </w:r>
          <w:r>
            <w:fldChar w:fldCharType="separate"/>
          </w:r>
          <w:r>
            <w:rPr>
              <w:rFonts w:hint="default" w:ascii="Times New Roman" w:hAnsi="Times New Roman" w:eastAsia="方正楷体_GB2312" w:cs="Times New Roman"/>
              <w:szCs w:val="28"/>
            </w:rPr>
            <w:t xml:space="preserve">4.4.5. </w:t>
          </w:r>
          <w:r>
            <w:rPr>
              <w:rFonts w:hint="eastAsia" w:ascii="方正楷体_GB2312" w:hAnsi="方正楷体_GB2312" w:eastAsia="方正楷体_GB2312" w:cs="方正楷体_GB2312"/>
              <w:szCs w:val="28"/>
            </w:rPr>
            <w:t>数据加密流通技术技术路线及特点</w:t>
          </w:r>
          <w:r>
            <w:tab/>
          </w:r>
          <w:r>
            <w:fldChar w:fldCharType="begin"/>
          </w:r>
          <w:r>
            <w:instrText xml:space="preserve"> PAGEREF _Toc521654993 \h </w:instrText>
          </w:r>
          <w:r>
            <w:fldChar w:fldCharType="separate"/>
          </w:r>
          <w:r>
            <w:t>363</w:t>
          </w:r>
          <w:r>
            <w:fldChar w:fldCharType="end"/>
          </w:r>
          <w:r>
            <w:fldChar w:fldCharType="end"/>
          </w:r>
        </w:p>
        <w:p w14:paraId="36D000C1">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_Toc1427220297 </w:instrText>
          </w:r>
          <w:r>
            <w:fldChar w:fldCharType="separate"/>
          </w:r>
          <w:r>
            <w:rPr>
              <w:rFonts w:hint="default" w:ascii="Times New Roman" w:hAnsi="Times New Roman" w:eastAsia="方正楷体_GB2312" w:cs="Times New Roman"/>
              <w:szCs w:val="28"/>
            </w:rPr>
            <w:t xml:space="preserve">4.4.6. </w:t>
          </w:r>
          <w:r>
            <w:rPr>
              <w:rFonts w:hint="eastAsia" w:ascii="方正楷体_GB2312" w:hAnsi="方正楷体_GB2312" w:eastAsia="方正楷体_GB2312" w:cs="方正楷体_GB2312"/>
              <w:szCs w:val="28"/>
            </w:rPr>
            <w:t>同态加密技术路线及特点</w:t>
          </w:r>
          <w:r>
            <w:tab/>
          </w:r>
          <w:r>
            <w:fldChar w:fldCharType="begin"/>
          </w:r>
          <w:r>
            <w:instrText xml:space="preserve"> PAGEREF _Toc1427220297 \h </w:instrText>
          </w:r>
          <w:r>
            <w:fldChar w:fldCharType="separate"/>
          </w:r>
          <w:r>
            <w:t>364</w:t>
          </w:r>
          <w:r>
            <w:fldChar w:fldCharType="end"/>
          </w:r>
          <w:r>
            <w:fldChar w:fldCharType="end"/>
          </w:r>
        </w:p>
        <w:p w14:paraId="59D3E78F">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_Toc2046678336 </w:instrText>
          </w:r>
          <w:r>
            <w:fldChar w:fldCharType="separate"/>
          </w:r>
          <w:r>
            <w:rPr>
              <w:rFonts w:hint="default" w:ascii="Times New Roman" w:hAnsi="Times New Roman" w:eastAsia="方正楷体_GB2312" w:cs="Times New Roman"/>
              <w:szCs w:val="28"/>
            </w:rPr>
            <w:t xml:space="preserve">4.4.7. </w:t>
          </w:r>
          <w:r>
            <w:rPr>
              <w:rFonts w:hint="eastAsia" w:ascii="方正楷体_GB2312" w:hAnsi="方正楷体_GB2312" w:eastAsia="方正楷体_GB2312" w:cs="方正楷体_GB2312"/>
              <w:szCs w:val="28"/>
            </w:rPr>
            <w:t>脱敏控制技术路线及特点</w:t>
          </w:r>
          <w:r>
            <w:tab/>
          </w:r>
          <w:r>
            <w:fldChar w:fldCharType="begin"/>
          </w:r>
          <w:r>
            <w:instrText xml:space="preserve"> PAGEREF _Toc2046678336 \h </w:instrText>
          </w:r>
          <w:r>
            <w:fldChar w:fldCharType="separate"/>
          </w:r>
          <w:r>
            <w:t>366</w:t>
          </w:r>
          <w:r>
            <w:fldChar w:fldCharType="end"/>
          </w:r>
          <w:r>
            <w:fldChar w:fldCharType="end"/>
          </w:r>
        </w:p>
        <w:p w14:paraId="1FE23719">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_Toc129735506 </w:instrText>
          </w:r>
          <w:r>
            <w:fldChar w:fldCharType="separate"/>
          </w:r>
          <w:r>
            <w:rPr>
              <w:rFonts w:hint="default" w:ascii="Times New Roman" w:hAnsi="Times New Roman" w:eastAsia="方正楷体_GB2312" w:cs="Times New Roman"/>
              <w:szCs w:val="28"/>
            </w:rPr>
            <w:t xml:space="preserve">4.4.8. </w:t>
          </w:r>
          <w:r>
            <w:rPr>
              <w:rFonts w:hint="eastAsia" w:ascii="方正楷体_GB2312" w:hAnsi="方正楷体_GB2312" w:eastAsia="方正楷体_GB2312" w:cs="方正楷体_GB2312"/>
              <w:szCs w:val="28"/>
            </w:rPr>
            <w:t>数据沙箱技术</w:t>
          </w:r>
          <w:r>
            <w:tab/>
          </w:r>
          <w:r>
            <w:fldChar w:fldCharType="begin"/>
          </w:r>
          <w:r>
            <w:instrText xml:space="preserve"> PAGEREF _Toc129735506 \h </w:instrText>
          </w:r>
          <w:r>
            <w:fldChar w:fldCharType="separate"/>
          </w:r>
          <w:r>
            <w:t>367</w:t>
          </w:r>
          <w:r>
            <w:fldChar w:fldCharType="end"/>
          </w:r>
          <w:r>
            <w:fldChar w:fldCharType="end"/>
          </w:r>
        </w:p>
        <w:p w14:paraId="53AD0A3E">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_Toc768747637 </w:instrText>
          </w:r>
          <w:r>
            <w:fldChar w:fldCharType="separate"/>
          </w:r>
          <w:r>
            <w:rPr>
              <w:rFonts w:hint="default" w:ascii="Times New Roman" w:hAnsi="Times New Roman" w:eastAsia="方正楷体_GB2312" w:cs="Times New Roman"/>
              <w:szCs w:val="28"/>
            </w:rPr>
            <w:t xml:space="preserve">4.4.9. </w:t>
          </w:r>
          <w:r>
            <w:rPr>
              <w:rFonts w:hint="eastAsia" w:ascii="方正楷体_GB2312" w:hAnsi="方正楷体_GB2312" w:eastAsia="方正楷体_GB2312" w:cs="方正楷体_GB2312"/>
              <w:szCs w:val="28"/>
            </w:rPr>
            <w:t>人工智能技术</w:t>
          </w:r>
          <w:r>
            <w:tab/>
          </w:r>
          <w:r>
            <w:fldChar w:fldCharType="begin"/>
          </w:r>
          <w:r>
            <w:instrText xml:space="preserve"> PAGEREF _Toc768747637 \h </w:instrText>
          </w:r>
          <w:r>
            <w:fldChar w:fldCharType="separate"/>
          </w:r>
          <w:r>
            <w:t>368</w:t>
          </w:r>
          <w:r>
            <w:fldChar w:fldCharType="end"/>
          </w:r>
          <w:r>
            <w:fldChar w:fldCharType="end"/>
          </w:r>
        </w:p>
        <w:p w14:paraId="460F62E3">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_Toc1079914707 </w:instrText>
          </w:r>
          <w:r>
            <w:fldChar w:fldCharType="separate"/>
          </w:r>
          <w:r>
            <w:rPr>
              <w:rFonts w:hint="default" w:ascii="Times New Roman" w:hAnsi="Times New Roman" w:eastAsia="黑体" w:cs="Times New Roman"/>
              <w:szCs w:val="28"/>
              <w:lang w:val="en-US" w:eastAsia="zh-CN"/>
            </w:rPr>
            <w:t xml:space="preserve">4.5. </w:t>
          </w:r>
          <w:r>
            <w:rPr>
              <w:rFonts w:hint="eastAsia" w:ascii="黑体" w:hAnsi="黑体" w:eastAsia="黑体" w:cs="黑体"/>
              <w:szCs w:val="28"/>
              <w:lang w:val="en-US" w:eastAsia="zh-CN"/>
            </w:rPr>
            <w:t>综合性重大场景</w:t>
          </w:r>
          <w:r>
            <w:tab/>
          </w:r>
          <w:r>
            <w:fldChar w:fldCharType="begin"/>
          </w:r>
          <w:r>
            <w:instrText xml:space="preserve"> PAGEREF _Toc1079914707 \h </w:instrText>
          </w:r>
          <w:r>
            <w:fldChar w:fldCharType="separate"/>
          </w:r>
          <w:r>
            <w:t>370</w:t>
          </w:r>
          <w:r>
            <w:fldChar w:fldCharType="end"/>
          </w:r>
          <w:r>
            <w:fldChar w:fldCharType="end"/>
          </w:r>
        </w:p>
        <w:p w14:paraId="026255C0">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_Toc1742179752 </w:instrText>
          </w:r>
          <w:r>
            <w:fldChar w:fldCharType="separate"/>
          </w:r>
          <w:r>
            <w:rPr>
              <w:rFonts w:hint="default" w:ascii="Times New Roman" w:hAnsi="Times New Roman" w:eastAsia="方正楷体_GB2312" w:cs="Times New Roman"/>
              <w:szCs w:val="28"/>
              <w:lang w:val="en-US" w:eastAsia="zh-CN"/>
            </w:rPr>
            <w:t xml:space="preserve">4.5.1. </w:t>
          </w:r>
          <w:r>
            <w:rPr>
              <w:rFonts w:hint="eastAsia" w:ascii="方正楷体_GB2312" w:hAnsi="方正楷体_GB2312" w:eastAsia="方正楷体_GB2312" w:cs="方正楷体_GB2312"/>
              <w:szCs w:val="28"/>
              <w:lang w:val="en-US" w:eastAsia="zh-CN"/>
            </w:rPr>
            <w:t>全国多中心医疗专病队列建设及疾病研究</w:t>
          </w:r>
          <w:r>
            <w:tab/>
          </w:r>
          <w:r>
            <w:fldChar w:fldCharType="begin"/>
          </w:r>
          <w:r>
            <w:instrText xml:space="preserve"> PAGEREF _Toc1742179752 \h </w:instrText>
          </w:r>
          <w:r>
            <w:fldChar w:fldCharType="separate"/>
          </w:r>
          <w:r>
            <w:t>370</w:t>
          </w:r>
          <w:r>
            <w:fldChar w:fldCharType="end"/>
          </w:r>
          <w:r>
            <w:fldChar w:fldCharType="end"/>
          </w:r>
        </w:p>
        <w:p w14:paraId="7E52379B">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_Toc2023048666 </w:instrText>
          </w:r>
          <w:r>
            <w:fldChar w:fldCharType="separate"/>
          </w:r>
          <w:r>
            <w:rPr>
              <w:rFonts w:hint="default" w:ascii="Times New Roman" w:hAnsi="Times New Roman" w:eastAsia="方正楷体_GB2312" w:cs="Times New Roman"/>
              <w:szCs w:val="28"/>
              <w:lang w:val="en-US" w:eastAsia="zh-CN"/>
            </w:rPr>
            <w:t xml:space="preserve">4.5.2. </w:t>
          </w:r>
          <w:r>
            <w:rPr>
              <w:rFonts w:hint="eastAsia" w:ascii="方正楷体_GB2312" w:hAnsi="方正楷体_GB2312" w:eastAsia="方正楷体_GB2312" w:cs="方正楷体_GB2312"/>
              <w:szCs w:val="28"/>
              <w:lang w:val="en-US" w:eastAsia="zh-CN"/>
            </w:rPr>
            <w:t>家校社医协同心理健康服务综合性场景</w:t>
          </w:r>
          <w:r>
            <w:tab/>
          </w:r>
          <w:r>
            <w:fldChar w:fldCharType="begin"/>
          </w:r>
          <w:r>
            <w:instrText xml:space="preserve"> PAGEREF _Toc2023048666 \h </w:instrText>
          </w:r>
          <w:r>
            <w:fldChar w:fldCharType="separate"/>
          </w:r>
          <w:r>
            <w:t>379</w:t>
          </w:r>
          <w:r>
            <w:fldChar w:fldCharType="end"/>
          </w:r>
          <w:r>
            <w:fldChar w:fldCharType="end"/>
          </w:r>
        </w:p>
        <w:p w14:paraId="72016BEE">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_Toc270346511 </w:instrText>
          </w:r>
          <w:r>
            <w:fldChar w:fldCharType="separate"/>
          </w:r>
          <w:r>
            <w:rPr>
              <w:rFonts w:hint="default" w:ascii="Times New Roman" w:hAnsi="Times New Roman" w:eastAsia="方正楷体_GB2312" w:cs="Times New Roman"/>
              <w:szCs w:val="28"/>
              <w:lang w:val="en-US" w:eastAsia="zh-CN"/>
            </w:rPr>
            <w:t xml:space="preserve">4.5.3. </w:t>
          </w:r>
          <w:r>
            <w:rPr>
              <w:rFonts w:hint="eastAsia" w:ascii="方正楷体_GB2312" w:hAnsi="方正楷体_GB2312" w:eastAsia="方正楷体_GB2312" w:cs="方正楷体_GB2312"/>
              <w:szCs w:val="28"/>
              <w:lang w:val="en-US" w:eastAsia="zh-CN"/>
            </w:rPr>
            <w:t>跨区域多式联运与物流协同高效运行场景</w:t>
          </w:r>
          <w:r>
            <w:tab/>
          </w:r>
          <w:r>
            <w:fldChar w:fldCharType="begin"/>
          </w:r>
          <w:r>
            <w:instrText xml:space="preserve"> PAGEREF _Toc270346511 \h </w:instrText>
          </w:r>
          <w:r>
            <w:fldChar w:fldCharType="separate"/>
          </w:r>
          <w:r>
            <w:t>382</w:t>
          </w:r>
          <w:r>
            <w:fldChar w:fldCharType="end"/>
          </w:r>
          <w:r>
            <w:fldChar w:fldCharType="end"/>
          </w:r>
        </w:p>
        <w:p w14:paraId="2EDEA890">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_Toc1785896972 </w:instrText>
          </w:r>
          <w:r>
            <w:fldChar w:fldCharType="separate"/>
          </w:r>
          <w:r>
            <w:rPr>
              <w:rFonts w:hint="default" w:ascii="Times New Roman" w:hAnsi="Times New Roman" w:eastAsia="方正楷体_GB2312" w:cs="Times New Roman"/>
              <w:szCs w:val="28"/>
              <w:lang w:val="en-US" w:eastAsia="zh-CN"/>
            </w:rPr>
            <w:t xml:space="preserve">4.5.4. </w:t>
          </w:r>
          <w:r>
            <w:rPr>
              <w:rFonts w:hint="eastAsia" w:ascii="方正楷体_GB2312" w:hAnsi="方正楷体_GB2312" w:eastAsia="方正楷体_GB2312" w:cs="方正楷体_GB2312"/>
              <w:szCs w:val="28"/>
              <w:lang w:val="en-US" w:eastAsia="zh-CN"/>
            </w:rPr>
            <w:t>交通绿色低碳协同治理综合场景</w:t>
          </w:r>
          <w:r>
            <w:tab/>
          </w:r>
          <w:r>
            <w:fldChar w:fldCharType="begin"/>
          </w:r>
          <w:r>
            <w:instrText xml:space="preserve"> PAGEREF _Toc1785896972 \h </w:instrText>
          </w:r>
          <w:r>
            <w:fldChar w:fldCharType="separate"/>
          </w:r>
          <w:r>
            <w:t>387</w:t>
          </w:r>
          <w:r>
            <w:fldChar w:fldCharType="end"/>
          </w:r>
          <w:r>
            <w:fldChar w:fldCharType="end"/>
          </w:r>
        </w:p>
        <w:p w14:paraId="15DC82B1">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_Toc191474285 </w:instrText>
          </w:r>
          <w:r>
            <w:fldChar w:fldCharType="separate"/>
          </w:r>
          <w:r>
            <w:rPr>
              <w:rFonts w:hint="default" w:ascii="Times New Roman" w:hAnsi="Times New Roman" w:eastAsia="方正楷体_GB2312" w:cs="Times New Roman"/>
              <w:szCs w:val="28"/>
              <w:lang w:val="en-US" w:eastAsia="zh-CN"/>
            </w:rPr>
            <w:t xml:space="preserve">4.5.5. </w:t>
          </w:r>
          <w:r>
            <w:rPr>
              <w:rFonts w:hint="eastAsia" w:ascii="方正楷体_GB2312" w:hAnsi="方正楷体_GB2312" w:eastAsia="方正楷体_GB2312" w:cs="方正楷体_GB2312"/>
              <w:szCs w:val="28"/>
              <w:lang w:val="en-US" w:eastAsia="zh-CN"/>
            </w:rPr>
            <w:t>农业生产监测预警与融资服务应用场景</w:t>
          </w:r>
          <w:r>
            <w:tab/>
          </w:r>
          <w:r>
            <w:fldChar w:fldCharType="begin"/>
          </w:r>
          <w:r>
            <w:instrText xml:space="preserve"> PAGEREF _Toc191474285 \h </w:instrText>
          </w:r>
          <w:r>
            <w:fldChar w:fldCharType="separate"/>
          </w:r>
          <w:r>
            <w:t>391</w:t>
          </w:r>
          <w:r>
            <w:fldChar w:fldCharType="end"/>
          </w:r>
          <w:r>
            <w:fldChar w:fldCharType="end"/>
          </w:r>
        </w:p>
        <w:p w14:paraId="7D54D60E">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_Toc1177804789 </w:instrText>
          </w:r>
          <w:r>
            <w:fldChar w:fldCharType="separate"/>
          </w:r>
          <w:r>
            <w:rPr>
              <w:rFonts w:hint="default" w:ascii="Times New Roman" w:hAnsi="Times New Roman" w:eastAsia="方正楷体_GB2312" w:cs="Times New Roman"/>
              <w:szCs w:val="28"/>
              <w:lang w:val="en-US" w:eastAsia="zh-CN"/>
            </w:rPr>
            <w:t xml:space="preserve">4.5.6. </w:t>
          </w:r>
          <w:r>
            <w:rPr>
              <w:rFonts w:hint="eastAsia" w:ascii="方正楷体_GB2312" w:hAnsi="方正楷体_GB2312" w:eastAsia="方正楷体_GB2312" w:cs="方正楷体_GB2312"/>
              <w:szCs w:val="28"/>
              <w:lang w:val="en-US" w:eastAsia="zh-CN"/>
            </w:rPr>
            <w:t>具身智能科研教育协同创新综合性场景</w:t>
          </w:r>
          <w:r>
            <w:tab/>
          </w:r>
          <w:r>
            <w:fldChar w:fldCharType="begin"/>
          </w:r>
          <w:r>
            <w:instrText xml:space="preserve"> PAGEREF _Toc1177804789 \h </w:instrText>
          </w:r>
          <w:r>
            <w:fldChar w:fldCharType="separate"/>
          </w:r>
          <w:r>
            <w:t>396</w:t>
          </w:r>
          <w:r>
            <w:fldChar w:fldCharType="end"/>
          </w:r>
          <w:r>
            <w:fldChar w:fldCharType="end"/>
          </w:r>
        </w:p>
        <w:p w14:paraId="12739A78">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_Toc2008314324 </w:instrText>
          </w:r>
          <w:r>
            <w:fldChar w:fldCharType="separate"/>
          </w:r>
          <w:r>
            <w:rPr>
              <w:rFonts w:hint="default" w:ascii="Times New Roman" w:hAnsi="Times New Roman" w:eastAsia="方正楷体_GB2312" w:cs="Times New Roman"/>
              <w:szCs w:val="28"/>
              <w:lang w:val="en-US" w:eastAsia="zh-CN"/>
            </w:rPr>
            <w:t xml:space="preserve">4.5.7. </w:t>
          </w:r>
          <w:r>
            <w:rPr>
              <w:rFonts w:hint="eastAsia" w:ascii="方正楷体_GB2312" w:hAnsi="方正楷体_GB2312" w:eastAsia="方正楷体_GB2312" w:cs="方正楷体_GB2312"/>
              <w:szCs w:val="28"/>
              <w:lang w:val="en-US" w:eastAsia="zh-CN"/>
            </w:rPr>
            <w:t>产业链金融场景</w:t>
          </w:r>
          <w:r>
            <w:tab/>
          </w:r>
          <w:r>
            <w:fldChar w:fldCharType="begin"/>
          </w:r>
          <w:r>
            <w:instrText xml:space="preserve"> PAGEREF _Toc2008314324 \h </w:instrText>
          </w:r>
          <w:r>
            <w:fldChar w:fldCharType="separate"/>
          </w:r>
          <w:r>
            <w:t>399</w:t>
          </w:r>
          <w:r>
            <w:fldChar w:fldCharType="end"/>
          </w:r>
          <w:r>
            <w:fldChar w:fldCharType="end"/>
          </w:r>
        </w:p>
        <w:p w14:paraId="23C20A69">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_Toc1738363569 </w:instrText>
          </w:r>
          <w:r>
            <w:fldChar w:fldCharType="separate"/>
          </w:r>
          <w:r>
            <w:rPr>
              <w:rFonts w:hint="default" w:ascii="Times New Roman" w:hAnsi="Times New Roman" w:eastAsia="黑体" w:cs="Times New Roman"/>
              <w:szCs w:val="28"/>
              <w:lang w:val="en-US" w:eastAsia="zh-CN"/>
            </w:rPr>
            <w:t xml:space="preserve">4.6. </w:t>
          </w:r>
          <w:r>
            <w:rPr>
              <w:rFonts w:hint="eastAsia" w:ascii="黑体" w:hAnsi="黑体" w:eastAsia="黑体" w:cs="黑体"/>
              <w:szCs w:val="28"/>
              <w:lang w:val="en-US" w:eastAsia="zh-CN"/>
            </w:rPr>
            <w:t>高价值小切口场景</w:t>
          </w:r>
          <w:r>
            <w:tab/>
          </w:r>
          <w:r>
            <w:fldChar w:fldCharType="begin"/>
          </w:r>
          <w:r>
            <w:instrText xml:space="preserve"> PAGEREF _Toc1738363569 \h </w:instrText>
          </w:r>
          <w:r>
            <w:fldChar w:fldCharType="separate"/>
          </w:r>
          <w:r>
            <w:t>406</w:t>
          </w:r>
          <w:r>
            <w:fldChar w:fldCharType="end"/>
          </w:r>
          <w:r>
            <w:fldChar w:fldCharType="end"/>
          </w:r>
        </w:p>
        <w:p w14:paraId="094CB733">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_Toc161486748 </w:instrText>
          </w:r>
          <w:r>
            <w:fldChar w:fldCharType="separate"/>
          </w:r>
          <w:r>
            <w:rPr>
              <w:rFonts w:hint="default" w:ascii="Times New Roman" w:hAnsi="Times New Roman" w:eastAsia="方正楷体_GB2312" w:cs="Times New Roman"/>
              <w:szCs w:val="28"/>
              <w:lang w:val="en-US" w:eastAsia="zh-CN"/>
            </w:rPr>
            <w:t xml:space="preserve">4.6.1. </w:t>
          </w:r>
          <w:r>
            <w:rPr>
              <w:rFonts w:hint="eastAsia" w:ascii="方正楷体_GB2312" w:hAnsi="方正楷体_GB2312" w:eastAsia="方正楷体_GB2312" w:cs="方正楷体_GB2312"/>
              <w:szCs w:val="28"/>
              <w:lang w:val="en-US" w:eastAsia="zh-CN"/>
            </w:rPr>
            <w:t>基于精准画像的养老政策智能匹配与服务</w:t>
          </w:r>
          <w:r>
            <w:tab/>
          </w:r>
          <w:r>
            <w:fldChar w:fldCharType="begin"/>
          </w:r>
          <w:r>
            <w:instrText xml:space="preserve"> PAGEREF _Toc161486748 \h </w:instrText>
          </w:r>
          <w:r>
            <w:fldChar w:fldCharType="separate"/>
          </w:r>
          <w:r>
            <w:t>406</w:t>
          </w:r>
          <w:r>
            <w:fldChar w:fldCharType="end"/>
          </w:r>
          <w:r>
            <w:fldChar w:fldCharType="end"/>
          </w:r>
        </w:p>
        <w:p w14:paraId="3531AD00">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_Toc1835927475 </w:instrText>
          </w:r>
          <w:r>
            <w:fldChar w:fldCharType="separate"/>
          </w:r>
          <w:r>
            <w:rPr>
              <w:rFonts w:hint="default" w:ascii="Times New Roman" w:hAnsi="Times New Roman" w:eastAsia="方正楷体_GB2312" w:cs="Times New Roman"/>
              <w:szCs w:val="28"/>
              <w:lang w:val="en-US" w:eastAsia="zh-CN"/>
            </w:rPr>
            <w:t xml:space="preserve">4.6.2. </w:t>
          </w:r>
          <w:r>
            <w:rPr>
              <w:rFonts w:hint="eastAsia" w:ascii="方正楷体_GB2312" w:hAnsi="方正楷体_GB2312" w:eastAsia="方正楷体_GB2312" w:cs="方正楷体_GB2312"/>
              <w:szCs w:val="28"/>
              <w:lang w:val="en-US" w:eastAsia="zh-CN"/>
            </w:rPr>
            <w:t>全国药品说明书可信流通与智能服务场景</w:t>
          </w:r>
          <w:r>
            <w:tab/>
          </w:r>
          <w:r>
            <w:fldChar w:fldCharType="begin"/>
          </w:r>
          <w:r>
            <w:instrText xml:space="preserve"> PAGEREF _Toc1835927475 \h </w:instrText>
          </w:r>
          <w:r>
            <w:fldChar w:fldCharType="separate"/>
          </w:r>
          <w:r>
            <w:t>407</w:t>
          </w:r>
          <w:r>
            <w:fldChar w:fldCharType="end"/>
          </w:r>
          <w:r>
            <w:fldChar w:fldCharType="end"/>
          </w:r>
        </w:p>
        <w:p w14:paraId="3763840A">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_Toc1388032229 </w:instrText>
          </w:r>
          <w:r>
            <w:fldChar w:fldCharType="separate"/>
          </w:r>
          <w:r>
            <w:rPr>
              <w:rFonts w:hint="default" w:ascii="Times New Roman" w:hAnsi="Times New Roman" w:eastAsia="方正楷体_GB2312" w:cs="Times New Roman"/>
              <w:szCs w:val="28"/>
              <w:lang w:val="en-US" w:eastAsia="zh-CN"/>
            </w:rPr>
            <w:t xml:space="preserve">4.6.3. </w:t>
          </w:r>
          <w:r>
            <w:rPr>
              <w:rFonts w:hint="eastAsia" w:ascii="方正楷体_GB2312" w:hAnsi="方正楷体_GB2312" w:eastAsia="方正楷体_GB2312" w:cs="方正楷体_GB2312"/>
              <w:szCs w:val="28"/>
              <w:lang w:val="en-US" w:eastAsia="zh-CN"/>
            </w:rPr>
            <w:t>医保数据赋能医药研究</w:t>
          </w:r>
          <w:r>
            <w:tab/>
          </w:r>
          <w:r>
            <w:fldChar w:fldCharType="begin"/>
          </w:r>
          <w:r>
            <w:instrText xml:space="preserve"> PAGEREF _Toc1388032229 \h </w:instrText>
          </w:r>
          <w:r>
            <w:fldChar w:fldCharType="separate"/>
          </w:r>
          <w:r>
            <w:t>412</w:t>
          </w:r>
          <w:r>
            <w:fldChar w:fldCharType="end"/>
          </w:r>
          <w:r>
            <w:fldChar w:fldCharType="end"/>
          </w:r>
        </w:p>
        <w:p w14:paraId="4A6A0E21">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_Toc542815442 </w:instrText>
          </w:r>
          <w:r>
            <w:fldChar w:fldCharType="separate"/>
          </w:r>
          <w:r>
            <w:rPr>
              <w:rFonts w:hint="default" w:ascii="Times New Roman" w:hAnsi="Times New Roman" w:eastAsia="黑体" w:cs="Times New Roman"/>
              <w:szCs w:val="28"/>
              <w:lang w:val="en-US" w:eastAsia="zh-CN"/>
            </w:rPr>
            <w:t xml:space="preserve">4.7. </w:t>
          </w:r>
          <w:r>
            <w:rPr>
              <w:rFonts w:hint="eastAsia" w:ascii="黑体" w:hAnsi="黑体" w:eastAsia="黑体" w:cs="黑体"/>
              <w:szCs w:val="28"/>
            </w:rPr>
            <w:t>行业领域集成式场景</w:t>
          </w:r>
          <w:r>
            <w:tab/>
          </w:r>
          <w:r>
            <w:fldChar w:fldCharType="begin"/>
          </w:r>
          <w:r>
            <w:instrText xml:space="preserve"> PAGEREF _Toc542815442 \h </w:instrText>
          </w:r>
          <w:r>
            <w:fldChar w:fldCharType="separate"/>
          </w:r>
          <w:r>
            <w:t>414</w:t>
          </w:r>
          <w:r>
            <w:fldChar w:fldCharType="end"/>
          </w:r>
          <w:r>
            <w:fldChar w:fldCharType="end"/>
          </w:r>
        </w:p>
        <w:p w14:paraId="30EA4F88">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_Toc588601238 </w:instrText>
          </w:r>
          <w:r>
            <w:fldChar w:fldCharType="separate"/>
          </w:r>
          <w:r>
            <w:rPr>
              <w:rFonts w:hint="default" w:ascii="Times New Roman" w:hAnsi="Times New Roman" w:eastAsia="方正楷体_GB2312" w:cs="Times New Roman"/>
              <w:szCs w:val="28"/>
              <w:lang w:val="en-US" w:eastAsia="zh-CN"/>
            </w:rPr>
            <w:t xml:space="preserve">4.7.1. </w:t>
          </w:r>
          <w:r>
            <w:rPr>
              <w:rFonts w:hint="eastAsia" w:ascii="方正楷体_GB2312" w:hAnsi="方正楷体_GB2312" w:eastAsia="方正楷体_GB2312" w:cs="方正楷体_GB2312"/>
              <w:szCs w:val="28"/>
              <w:lang w:val="en-US" w:eastAsia="zh-CN"/>
            </w:rPr>
            <w:t>智慧金融方向</w:t>
          </w:r>
          <w:r>
            <w:tab/>
          </w:r>
          <w:r>
            <w:fldChar w:fldCharType="begin"/>
          </w:r>
          <w:r>
            <w:instrText xml:space="preserve"> PAGEREF _Toc588601238 \h </w:instrText>
          </w:r>
          <w:r>
            <w:fldChar w:fldCharType="separate"/>
          </w:r>
          <w:r>
            <w:t>414</w:t>
          </w:r>
          <w:r>
            <w:fldChar w:fldCharType="end"/>
          </w:r>
          <w:r>
            <w:fldChar w:fldCharType="end"/>
          </w:r>
        </w:p>
        <w:p w14:paraId="4492DB15">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_Toc1311328984 </w:instrText>
          </w:r>
          <w:r>
            <w:fldChar w:fldCharType="separate"/>
          </w:r>
          <w:r>
            <w:rPr>
              <w:rFonts w:hint="default" w:ascii="Times New Roman" w:hAnsi="Times New Roman" w:eastAsia="方正楷体_GB2312" w:cs="Times New Roman"/>
              <w:szCs w:val="28"/>
              <w:lang w:val="en-US" w:eastAsia="zh-CN"/>
            </w:rPr>
            <w:t xml:space="preserve">4.7.2. </w:t>
          </w:r>
          <w:r>
            <w:rPr>
              <w:rFonts w:hint="eastAsia" w:ascii="方正楷体_GB2312" w:hAnsi="方正楷体_GB2312" w:eastAsia="方正楷体_GB2312" w:cs="方正楷体_GB2312"/>
              <w:szCs w:val="28"/>
              <w:lang w:val="en-US" w:eastAsia="zh-CN"/>
            </w:rPr>
            <w:t>交通物流方向</w:t>
          </w:r>
          <w:r>
            <w:tab/>
          </w:r>
          <w:r>
            <w:fldChar w:fldCharType="begin"/>
          </w:r>
          <w:r>
            <w:instrText xml:space="preserve"> PAGEREF _Toc1311328984 \h </w:instrText>
          </w:r>
          <w:r>
            <w:fldChar w:fldCharType="separate"/>
          </w:r>
          <w:r>
            <w:t>433</w:t>
          </w:r>
          <w:r>
            <w:fldChar w:fldCharType="end"/>
          </w:r>
          <w:r>
            <w:fldChar w:fldCharType="end"/>
          </w:r>
        </w:p>
        <w:p w14:paraId="042B4842">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_Toc2029048574 </w:instrText>
          </w:r>
          <w:r>
            <w:fldChar w:fldCharType="separate"/>
          </w:r>
          <w:r>
            <w:rPr>
              <w:rFonts w:hint="default" w:ascii="Times New Roman" w:hAnsi="Times New Roman" w:eastAsia="方正楷体_GB2312" w:cs="Times New Roman"/>
              <w:szCs w:val="28"/>
              <w:lang w:val="en-US" w:eastAsia="zh-CN"/>
            </w:rPr>
            <w:t xml:space="preserve">4.7.3. </w:t>
          </w:r>
          <w:r>
            <w:rPr>
              <w:rFonts w:hint="eastAsia" w:ascii="方正楷体_GB2312" w:hAnsi="方正楷体_GB2312" w:eastAsia="方正楷体_GB2312" w:cs="方正楷体_GB2312"/>
              <w:szCs w:val="28"/>
              <w:lang w:val="en-US" w:eastAsia="zh-CN"/>
            </w:rPr>
            <w:t>医疗健康方向</w:t>
          </w:r>
          <w:r>
            <w:tab/>
          </w:r>
          <w:r>
            <w:fldChar w:fldCharType="begin"/>
          </w:r>
          <w:r>
            <w:instrText xml:space="preserve"> PAGEREF _Toc2029048574 \h </w:instrText>
          </w:r>
          <w:r>
            <w:fldChar w:fldCharType="separate"/>
          </w:r>
          <w:r>
            <w:t>442</w:t>
          </w:r>
          <w:r>
            <w:fldChar w:fldCharType="end"/>
          </w:r>
          <w:r>
            <w:fldChar w:fldCharType="end"/>
          </w:r>
        </w:p>
        <w:p w14:paraId="61942A5E">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_Toc179068858 </w:instrText>
          </w:r>
          <w:r>
            <w:fldChar w:fldCharType="separate"/>
          </w:r>
          <w:r>
            <w:rPr>
              <w:rFonts w:hint="default" w:ascii="Times New Roman" w:hAnsi="Times New Roman" w:eastAsia="方正楷体_GB2312" w:cs="Times New Roman"/>
              <w:szCs w:val="28"/>
              <w:lang w:val="en-US" w:eastAsia="zh-CN"/>
            </w:rPr>
            <w:t xml:space="preserve">4.7.4. </w:t>
          </w:r>
          <w:r>
            <w:rPr>
              <w:rFonts w:hint="eastAsia" w:ascii="方正楷体_GB2312" w:hAnsi="方正楷体_GB2312" w:eastAsia="方正楷体_GB2312" w:cs="方正楷体_GB2312"/>
              <w:szCs w:val="28"/>
              <w:lang w:val="en-US" w:eastAsia="zh-CN"/>
            </w:rPr>
            <w:t>城市治理方向</w:t>
          </w:r>
          <w:r>
            <w:tab/>
          </w:r>
          <w:r>
            <w:fldChar w:fldCharType="begin"/>
          </w:r>
          <w:r>
            <w:instrText xml:space="preserve"> PAGEREF _Toc179068858 \h </w:instrText>
          </w:r>
          <w:r>
            <w:fldChar w:fldCharType="separate"/>
          </w:r>
          <w:r>
            <w:t>454</w:t>
          </w:r>
          <w:r>
            <w:fldChar w:fldCharType="end"/>
          </w:r>
          <w:r>
            <w:fldChar w:fldCharType="end"/>
          </w:r>
        </w:p>
        <w:p w14:paraId="68BEE0A6">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_Toc985706959 </w:instrText>
          </w:r>
          <w:r>
            <w:fldChar w:fldCharType="separate"/>
          </w:r>
          <w:r>
            <w:rPr>
              <w:rFonts w:hint="default" w:ascii="Times New Roman" w:hAnsi="Times New Roman" w:eastAsia="方正楷体_GB2312" w:cs="Times New Roman"/>
              <w:szCs w:val="28"/>
              <w:lang w:val="en-US" w:eastAsia="zh-CN"/>
            </w:rPr>
            <w:t xml:space="preserve">4.7.5. </w:t>
          </w:r>
          <w:r>
            <w:rPr>
              <w:rFonts w:hint="eastAsia" w:ascii="方正楷体_GB2312" w:hAnsi="方正楷体_GB2312" w:eastAsia="方正楷体_GB2312" w:cs="方正楷体_GB2312"/>
              <w:szCs w:val="28"/>
              <w:lang w:val="en-US" w:eastAsia="zh-CN"/>
            </w:rPr>
            <w:t>文化旅游方向</w:t>
          </w:r>
          <w:r>
            <w:tab/>
          </w:r>
          <w:r>
            <w:fldChar w:fldCharType="begin"/>
          </w:r>
          <w:r>
            <w:instrText xml:space="preserve"> PAGEREF _Toc985706959 \h </w:instrText>
          </w:r>
          <w:r>
            <w:fldChar w:fldCharType="separate"/>
          </w:r>
          <w:r>
            <w:t>470</w:t>
          </w:r>
          <w:r>
            <w:fldChar w:fldCharType="end"/>
          </w:r>
          <w:r>
            <w:fldChar w:fldCharType="end"/>
          </w:r>
        </w:p>
        <w:p w14:paraId="6AB0E79D">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_Toc1088006955 </w:instrText>
          </w:r>
          <w:r>
            <w:fldChar w:fldCharType="separate"/>
          </w:r>
          <w:r>
            <w:rPr>
              <w:rFonts w:hint="default" w:ascii="Times New Roman" w:hAnsi="Times New Roman" w:eastAsia="方正楷体_GB2312" w:cs="Times New Roman"/>
              <w:szCs w:val="28"/>
            </w:rPr>
            <w:t xml:space="preserve">4.7.6. </w:t>
          </w:r>
          <w:r>
            <w:rPr>
              <w:rFonts w:hint="eastAsia" w:ascii="方正楷体_GB2312" w:hAnsi="方正楷体_GB2312" w:eastAsia="方正楷体_GB2312" w:cs="方正楷体_GB2312"/>
              <w:szCs w:val="28"/>
            </w:rPr>
            <w:t>教育教学方向</w:t>
          </w:r>
          <w:r>
            <w:tab/>
          </w:r>
          <w:r>
            <w:fldChar w:fldCharType="begin"/>
          </w:r>
          <w:r>
            <w:instrText xml:space="preserve"> PAGEREF _Toc1088006955 \h </w:instrText>
          </w:r>
          <w:r>
            <w:fldChar w:fldCharType="separate"/>
          </w:r>
          <w:r>
            <w:t>485</w:t>
          </w:r>
          <w:r>
            <w:fldChar w:fldCharType="end"/>
          </w:r>
          <w:r>
            <w:fldChar w:fldCharType="end"/>
          </w:r>
        </w:p>
        <w:p w14:paraId="0ECFB4EE">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_Toc309638480 </w:instrText>
          </w:r>
          <w:r>
            <w:fldChar w:fldCharType="separate"/>
          </w:r>
          <w:r>
            <w:rPr>
              <w:rFonts w:hint="default" w:ascii="Times New Roman" w:hAnsi="Times New Roman" w:eastAsia="黑体" w:cs="Times New Roman"/>
              <w:szCs w:val="28"/>
            </w:rPr>
            <w:t xml:space="preserve">4.8. </w:t>
          </w:r>
          <w:r>
            <w:rPr>
              <w:rFonts w:hint="eastAsia" w:ascii="黑体" w:hAnsi="黑体" w:eastAsia="黑体" w:cs="黑体"/>
              <w:szCs w:val="28"/>
            </w:rPr>
            <w:t>“软建设”情况</w:t>
          </w:r>
          <w:r>
            <w:tab/>
          </w:r>
          <w:r>
            <w:fldChar w:fldCharType="begin"/>
          </w:r>
          <w:r>
            <w:instrText xml:space="preserve"> PAGEREF _Toc309638480 \h </w:instrText>
          </w:r>
          <w:r>
            <w:fldChar w:fldCharType="separate"/>
          </w:r>
          <w:r>
            <w:t>507</w:t>
          </w:r>
          <w:r>
            <w:fldChar w:fldCharType="end"/>
          </w:r>
          <w:r>
            <w:fldChar w:fldCharType="end"/>
          </w:r>
        </w:p>
        <w:p w14:paraId="730F8C12">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_Toc741056679 </w:instrText>
          </w:r>
          <w:r>
            <w:fldChar w:fldCharType="separate"/>
          </w:r>
          <w:r>
            <w:rPr>
              <w:rFonts w:hint="default" w:ascii="Times New Roman" w:hAnsi="Times New Roman" w:eastAsia="方正楷体_GB2312" w:cs="Times New Roman"/>
              <w:szCs w:val="28"/>
            </w:rPr>
            <w:t xml:space="preserve">4.8.1. </w:t>
          </w:r>
          <w:r>
            <w:rPr>
              <w:rFonts w:hint="eastAsia" w:ascii="方正楷体_GB2312" w:hAnsi="方正楷体_GB2312" w:eastAsia="方正楷体_GB2312" w:cs="方正楷体_GB2312"/>
              <w:szCs w:val="28"/>
            </w:rPr>
            <w:t>标准规范体系</w:t>
          </w:r>
          <w:r>
            <w:tab/>
          </w:r>
          <w:r>
            <w:fldChar w:fldCharType="begin"/>
          </w:r>
          <w:r>
            <w:instrText xml:space="preserve"> PAGEREF _Toc741056679 \h </w:instrText>
          </w:r>
          <w:r>
            <w:fldChar w:fldCharType="separate"/>
          </w:r>
          <w:r>
            <w:t>507</w:t>
          </w:r>
          <w:r>
            <w:fldChar w:fldCharType="end"/>
          </w:r>
          <w:r>
            <w:fldChar w:fldCharType="end"/>
          </w:r>
        </w:p>
        <w:p w14:paraId="28096950">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_Toc1681935000 </w:instrText>
          </w:r>
          <w:r>
            <w:fldChar w:fldCharType="separate"/>
          </w:r>
          <w:r>
            <w:rPr>
              <w:rFonts w:hint="default" w:ascii="Times New Roman" w:hAnsi="Times New Roman" w:eastAsia="方正楷体_GB2312" w:cs="Times New Roman"/>
              <w:szCs w:val="28"/>
            </w:rPr>
            <w:t xml:space="preserve">4.8.2. </w:t>
          </w:r>
          <w:r>
            <w:rPr>
              <w:rFonts w:hint="eastAsia" w:ascii="方正楷体_GB2312" w:hAnsi="方正楷体_GB2312" w:eastAsia="方正楷体_GB2312" w:cs="方正楷体_GB2312"/>
              <w:szCs w:val="28"/>
            </w:rPr>
            <w:t>制度保障体系</w:t>
          </w:r>
          <w:r>
            <w:tab/>
          </w:r>
          <w:r>
            <w:fldChar w:fldCharType="begin"/>
          </w:r>
          <w:r>
            <w:instrText xml:space="preserve"> PAGEREF _Toc1681935000 \h </w:instrText>
          </w:r>
          <w:r>
            <w:fldChar w:fldCharType="separate"/>
          </w:r>
          <w:r>
            <w:t>510</w:t>
          </w:r>
          <w:r>
            <w:fldChar w:fldCharType="end"/>
          </w:r>
          <w:r>
            <w:fldChar w:fldCharType="end"/>
          </w:r>
        </w:p>
        <w:p w14:paraId="286C1CC7">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_Toc954299539 </w:instrText>
          </w:r>
          <w:r>
            <w:fldChar w:fldCharType="separate"/>
          </w:r>
          <w:r>
            <w:rPr>
              <w:rFonts w:hint="default" w:ascii="Times New Roman" w:hAnsi="Times New Roman" w:eastAsia="方正楷体_GB2312" w:cs="Times New Roman"/>
              <w:szCs w:val="28"/>
            </w:rPr>
            <w:t xml:space="preserve">4.8.3. </w:t>
          </w:r>
          <w:r>
            <w:rPr>
              <w:rFonts w:hint="eastAsia" w:ascii="方正楷体_GB2312" w:hAnsi="方正楷体_GB2312" w:eastAsia="方正楷体_GB2312" w:cs="方正楷体_GB2312"/>
              <w:szCs w:val="28"/>
            </w:rPr>
            <w:t>运营机制体系</w:t>
          </w:r>
          <w:r>
            <w:tab/>
          </w:r>
          <w:r>
            <w:fldChar w:fldCharType="begin"/>
          </w:r>
          <w:r>
            <w:instrText xml:space="preserve"> PAGEREF _Toc954299539 \h </w:instrText>
          </w:r>
          <w:r>
            <w:fldChar w:fldCharType="separate"/>
          </w:r>
          <w:r>
            <w:t>513</w:t>
          </w:r>
          <w:r>
            <w:fldChar w:fldCharType="end"/>
          </w:r>
          <w:r>
            <w:fldChar w:fldCharType="end"/>
          </w:r>
        </w:p>
        <w:p w14:paraId="7E4F783E">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_Toc1504476177 </w:instrText>
          </w:r>
          <w:r>
            <w:fldChar w:fldCharType="separate"/>
          </w:r>
          <w:r>
            <w:rPr>
              <w:rFonts w:hint="default" w:ascii="Times New Roman" w:hAnsi="Times New Roman" w:eastAsia="黑体" w:cs="Times New Roman"/>
              <w:szCs w:val="28"/>
            </w:rPr>
            <w:t xml:space="preserve">4.9. </w:t>
          </w:r>
          <w:r>
            <w:rPr>
              <w:rFonts w:hint="eastAsia" w:ascii="黑体" w:hAnsi="黑体" w:eastAsia="黑体" w:cs="黑体"/>
              <w:szCs w:val="28"/>
            </w:rPr>
            <w:t>安全保障体系建设</w:t>
          </w:r>
          <w:r>
            <w:tab/>
          </w:r>
          <w:r>
            <w:fldChar w:fldCharType="begin"/>
          </w:r>
          <w:r>
            <w:instrText xml:space="preserve"> PAGEREF _Toc1504476177 \h </w:instrText>
          </w:r>
          <w:r>
            <w:fldChar w:fldCharType="separate"/>
          </w:r>
          <w:r>
            <w:t>515</w:t>
          </w:r>
          <w:r>
            <w:fldChar w:fldCharType="end"/>
          </w:r>
          <w:r>
            <w:fldChar w:fldCharType="end"/>
          </w:r>
        </w:p>
        <w:p w14:paraId="424EE3D3">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_Toc1258647061 </w:instrText>
          </w:r>
          <w:r>
            <w:fldChar w:fldCharType="separate"/>
          </w:r>
          <w:r>
            <w:rPr>
              <w:rFonts w:hint="default" w:ascii="Times New Roman" w:hAnsi="Times New Roman" w:eastAsia="方正楷体_GB2312" w:cs="Times New Roman"/>
              <w:szCs w:val="28"/>
            </w:rPr>
            <w:t xml:space="preserve">4.9.1. </w:t>
          </w:r>
          <w:r>
            <w:rPr>
              <w:rFonts w:hint="eastAsia" w:ascii="方正楷体_GB2312" w:hAnsi="方正楷体_GB2312" w:eastAsia="方正楷体_GB2312" w:cs="方正楷体_GB2312"/>
              <w:szCs w:val="28"/>
            </w:rPr>
            <w:t>等级保护设计</w:t>
          </w:r>
          <w:r>
            <w:tab/>
          </w:r>
          <w:r>
            <w:fldChar w:fldCharType="begin"/>
          </w:r>
          <w:r>
            <w:instrText xml:space="preserve"> PAGEREF _Toc1258647061 \h </w:instrText>
          </w:r>
          <w:r>
            <w:fldChar w:fldCharType="separate"/>
          </w:r>
          <w:r>
            <w:t>515</w:t>
          </w:r>
          <w:r>
            <w:fldChar w:fldCharType="end"/>
          </w:r>
          <w:r>
            <w:fldChar w:fldCharType="end"/>
          </w:r>
        </w:p>
        <w:p w14:paraId="40E37F41">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_Toc1367231277 </w:instrText>
          </w:r>
          <w:r>
            <w:fldChar w:fldCharType="separate"/>
          </w:r>
          <w:r>
            <w:rPr>
              <w:rFonts w:hint="default" w:ascii="Times New Roman" w:hAnsi="Times New Roman" w:eastAsia="方正楷体_GB2312" w:cs="Times New Roman"/>
              <w:szCs w:val="28"/>
            </w:rPr>
            <w:t xml:space="preserve">4.9.2. </w:t>
          </w:r>
          <w:r>
            <w:rPr>
              <w:rFonts w:hint="eastAsia" w:ascii="方正楷体_GB2312" w:hAnsi="方正楷体_GB2312" w:eastAsia="方正楷体_GB2312" w:cs="方正楷体_GB2312"/>
              <w:szCs w:val="28"/>
            </w:rPr>
            <w:t>密码应用设计</w:t>
          </w:r>
          <w:r>
            <w:tab/>
          </w:r>
          <w:r>
            <w:fldChar w:fldCharType="begin"/>
          </w:r>
          <w:r>
            <w:instrText xml:space="preserve"> PAGEREF _Toc1367231277 \h </w:instrText>
          </w:r>
          <w:r>
            <w:fldChar w:fldCharType="separate"/>
          </w:r>
          <w:r>
            <w:t>532</w:t>
          </w:r>
          <w:r>
            <w:fldChar w:fldCharType="end"/>
          </w:r>
          <w:r>
            <w:fldChar w:fldCharType="end"/>
          </w:r>
        </w:p>
        <w:p w14:paraId="6CDAFC4F">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_Toc981049639 </w:instrText>
          </w:r>
          <w:r>
            <w:fldChar w:fldCharType="separate"/>
          </w:r>
          <w:r>
            <w:rPr>
              <w:rFonts w:hint="default" w:ascii="Times New Roman" w:hAnsi="Times New Roman" w:eastAsia="方正楷体_GB2312" w:cs="Times New Roman"/>
              <w:szCs w:val="28"/>
              <w:lang w:val="en-US" w:eastAsia="zh-CN"/>
            </w:rPr>
            <w:t xml:space="preserve">4.9.3. </w:t>
          </w:r>
          <w:r>
            <w:rPr>
              <w:rFonts w:hint="eastAsia" w:ascii="方正楷体_GB2312" w:hAnsi="方正楷体_GB2312" w:eastAsia="方正楷体_GB2312" w:cs="方正楷体_GB2312"/>
              <w:szCs w:val="28"/>
              <w:lang w:val="en-US" w:eastAsia="zh-CN"/>
            </w:rPr>
            <w:t>终端安全管理</w:t>
          </w:r>
          <w:r>
            <w:tab/>
          </w:r>
          <w:r>
            <w:fldChar w:fldCharType="begin"/>
          </w:r>
          <w:r>
            <w:instrText xml:space="preserve"> PAGEREF _Toc981049639 \h </w:instrText>
          </w:r>
          <w:r>
            <w:fldChar w:fldCharType="separate"/>
          </w:r>
          <w:r>
            <w:t>540</w:t>
          </w:r>
          <w:r>
            <w:fldChar w:fldCharType="end"/>
          </w:r>
          <w:r>
            <w:fldChar w:fldCharType="end"/>
          </w:r>
        </w:p>
        <w:p w14:paraId="20D64A2C">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_Toc121841007 </w:instrText>
          </w:r>
          <w:r>
            <w:fldChar w:fldCharType="separate"/>
          </w:r>
          <w:r>
            <w:rPr>
              <w:rFonts w:hint="default" w:ascii="Times New Roman" w:hAnsi="Times New Roman" w:eastAsia="黑体" w:cs="Times New Roman"/>
              <w:szCs w:val="28"/>
            </w:rPr>
            <w:t xml:space="preserve">4.10. </w:t>
          </w:r>
          <w:r>
            <w:rPr>
              <w:rFonts w:hint="eastAsia" w:ascii="黑体" w:hAnsi="黑体" w:eastAsia="黑体" w:cs="黑体"/>
              <w:szCs w:val="28"/>
            </w:rPr>
            <w:t>国产化情况及主要技术指标</w:t>
          </w:r>
          <w:r>
            <w:tab/>
          </w:r>
          <w:r>
            <w:fldChar w:fldCharType="begin"/>
          </w:r>
          <w:r>
            <w:instrText xml:space="preserve"> PAGEREF _Toc121841007 \h </w:instrText>
          </w:r>
          <w:r>
            <w:fldChar w:fldCharType="separate"/>
          </w:r>
          <w:r>
            <w:t>542</w:t>
          </w:r>
          <w:r>
            <w:fldChar w:fldCharType="end"/>
          </w:r>
          <w:r>
            <w:fldChar w:fldCharType="end"/>
          </w:r>
        </w:p>
        <w:p w14:paraId="0EDF001B">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_Toc1229889058 </w:instrText>
          </w:r>
          <w:r>
            <w:fldChar w:fldCharType="separate"/>
          </w:r>
          <w:r>
            <w:rPr>
              <w:rFonts w:hint="default" w:ascii="Times New Roman" w:hAnsi="Times New Roman" w:eastAsia="方正楷体_GB2312" w:cs="Times New Roman"/>
              <w:szCs w:val="28"/>
            </w:rPr>
            <w:t xml:space="preserve">4.10.1. </w:t>
          </w:r>
          <w:r>
            <w:rPr>
              <w:rFonts w:hint="eastAsia" w:ascii="方正楷体_GB2312" w:hAnsi="方正楷体_GB2312" w:eastAsia="方正楷体_GB2312" w:cs="方正楷体_GB2312"/>
              <w:szCs w:val="28"/>
            </w:rPr>
            <w:t>主要设备选项</w:t>
          </w:r>
          <w:r>
            <w:tab/>
          </w:r>
          <w:r>
            <w:fldChar w:fldCharType="begin"/>
          </w:r>
          <w:r>
            <w:instrText xml:space="preserve"> PAGEREF _Toc1229889058 \h </w:instrText>
          </w:r>
          <w:r>
            <w:fldChar w:fldCharType="separate"/>
          </w:r>
          <w:r>
            <w:t>542</w:t>
          </w:r>
          <w:r>
            <w:fldChar w:fldCharType="end"/>
          </w:r>
          <w:r>
            <w:fldChar w:fldCharType="end"/>
          </w:r>
        </w:p>
        <w:p w14:paraId="0ED7F0D1">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_Toc1215295431 </w:instrText>
          </w:r>
          <w:r>
            <w:fldChar w:fldCharType="separate"/>
          </w:r>
          <w:r>
            <w:rPr>
              <w:rFonts w:hint="default" w:ascii="Times New Roman" w:hAnsi="Times New Roman" w:eastAsia="方正楷体_GB2312" w:cs="Times New Roman"/>
              <w:szCs w:val="28"/>
            </w:rPr>
            <w:t xml:space="preserve">4.10.2. </w:t>
          </w:r>
          <w:r>
            <w:rPr>
              <w:rFonts w:hint="eastAsia" w:ascii="方正楷体_GB2312" w:hAnsi="方正楷体_GB2312" w:eastAsia="方正楷体_GB2312" w:cs="方正楷体_GB2312"/>
              <w:szCs w:val="28"/>
            </w:rPr>
            <w:t>密码应用技术</w:t>
          </w:r>
          <w:r>
            <w:tab/>
          </w:r>
          <w:r>
            <w:fldChar w:fldCharType="begin"/>
          </w:r>
          <w:r>
            <w:instrText xml:space="preserve"> PAGEREF _Toc1215295431 \h </w:instrText>
          </w:r>
          <w:r>
            <w:fldChar w:fldCharType="separate"/>
          </w:r>
          <w:r>
            <w:t>545</w:t>
          </w:r>
          <w:r>
            <w:fldChar w:fldCharType="end"/>
          </w:r>
          <w:r>
            <w:fldChar w:fldCharType="end"/>
          </w:r>
        </w:p>
        <w:p w14:paraId="15CD4C70">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_Toc753342200 </w:instrText>
          </w:r>
          <w:r>
            <w:fldChar w:fldCharType="separate"/>
          </w:r>
          <w:r>
            <w:rPr>
              <w:rFonts w:hint="default" w:ascii="Times New Roman" w:hAnsi="Times New Roman" w:eastAsia="方正楷体_GB2312" w:cs="Times New Roman"/>
              <w:szCs w:val="28"/>
            </w:rPr>
            <w:t xml:space="preserve">4.10.3. </w:t>
          </w:r>
          <w:r>
            <w:rPr>
              <w:rFonts w:hint="eastAsia" w:ascii="方正楷体_GB2312" w:hAnsi="方正楷体_GB2312" w:eastAsia="方正楷体_GB2312" w:cs="方正楷体_GB2312"/>
              <w:szCs w:val="28"/>
            </w:rPr>
            <w:t>项目技术指标</w:t>
          </w:r>
          <w:r>
            <w:tab/>
          </w:r>
          <w:r>
            <w:fldChar w:fldCharType="begin"/>
          </w:r>
          <w:r>
            <w:instrText xml:space="preserve"> PAGEREF _Toc753342200 \h </w:instrText>
          </w:r>
          <w:r>
            <w:fldChar w:fldCharType="separate"/>
          </w:r>
          <w:r>
            <w:t>546</w:t>
          </w:r>
          <w:r>
            <w:fldChar w:fldCharType="end"/>
          </w:r>
          <w:r>
            <w:fldChar w:fldCharType="end"/>
          </w:r>
        </w:p>
        <w:p w14:paraId="0F1CF5EF">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_Toc2006256335 </w:instrText>
          </w:r>
          <w:r>
            <w:fldChar w:fldCharType="separate"/>
          </w:r>
          <w:r>
            <w:rPr>
              <w:rFonts w:hint="default" w:ascii="Times New Roman" w:hAnsi="Times New Roman" w:eastAsia="方正仿宋_GB2312" w:cs="Times New Roman"/>
              <w:szCs w:val="28"/>
            </w:rPr>
            <w:t xml:space="preserve">4.10.4. </w:t>
          </w:r>
          <w:r>
            <w:rPr>
              <w:rFonts w:hint="eastAsia" w:ascii="方正仿宋_GB2312" w:hAnsi="方正仿宋_GB2312" w:eastAsia="方正仿宋_GB2312" w:cs="方正仿宋_GB2312"/>
              <w:szCs w:val="28"/>
            </w:rPr>
            <w:t>自主可控设计</w:t>
          </w:r>
          <w:r>
            <w:tab/>
          </w:r>
          <w:r>
            <w:fldChar w:fldCharType="begin"/>
          </w:r>
          <w:r>
            <w:instrText xml:space="preserve"> PAGEREF _Toc2006256335 \h </w:instrText>
          </w:r>
          <w:r>
            <w:fldChar w:fldCharType="separate"/>
          </w:r>
          <w:r>
            <w:t>553</w:t>
          </w:r>
          <w:r>
            <w:fldChar w:fldCharType="end"/>
          </w:r>
          <w:r>
            <w:fldChar w:fldCharType="end"/>
          </w:r>
        </w:p>
        <w:p w14:paraId="0AB933FF">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_Toc1509480798 </w:instrText>
          </w:r>
          <w:r>
            <w:fldChar w:fldCharType="separate"/>
          </w:r>
          <w:r>
            <w:rPr>
              <w:rFonts w:hint="default" w:ascii="Times New Roman" w:hAnsi="Times New Roman" w:eastAsia="黑体" w:cs="Times New Roman"/>
              <w:szCs w:val="28"/>
            </w:rPr>
            <w:t xml:space="preserve">4.11. </w:t>
          </w:r>
          <w:r>
            <w:rPr>
              <w:rFonts w:hint="eastAsia" w:ascii="黑体" w:hAnsi="黑体" w:eastAsia="黑体" w:cs="黑体"/>
              <w:szCs w:val="28"/>
            </w:rPr>
            <w:t>项目招标内容</w:t>
          </w:r>
          <w:r>
            <w:tab/>
          </w:r>
          <w:r>
            <w:fldChar w:fldCharType="begin"/>
          </w:r>
          <w:r>
            <w:instrText xml:space="preserve"> PAGEREF _Toc1509480798 \h </w:instrText>
          </w:r>
          <w:r>
            <w:fldChar w:fldCharType="separate"/>
          </w:r>
          <w:r>
            <w:t>554</w:t>
          </w:r>
          <w:r>
            <w:fldChar w:fldCharType="end"/>
          </w:r>
          <w:r>
            <w:fldChar w:fldCharType="end"/>
          </w:r>
        </w:p>
        <w:p w14:paraId="7358A4FE">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_Toc1619449975 </w:instrText>
          </w:r>
          <w:r>
            <w:fldChar w:fldCharType="separate"/>
          </w:r>
          <w:r>
            <w:rPr>
              <w:rFonts w:hint="default" w:ascii="Times New Roman" w:hAnsi="Times New Roman" w:eastAsia="方正楷体_GB2312" w:cs="Times New Roman"/>
              <w:szCs w:val="28"/>
            </w:rPr>
            <w:t xml:space="preserve">4.11.1. </w:t>
          </w:r>
          <w:r>
            <w:rPr>
              <w:rFonts w:hint="eastAsia" w:ascii="方正楷体_GB2312" w:hAnsi="方正楷体_GB2312" w:eastAsia="方正楷体_GB2312" w:cs="方正楷体_GB2312"/>
              <w:szCs w:val="28"/>
            </w:rPr>
            <w:t>招标工作依据</w:t>
          </w:r>
          <w:r>
            <w:tab/>
          </w:r>
          <w:r>
            <w:fldChar w:fldCharType="begin"/>
          </w:r>
          <w:r>
            <w:instrText xml:space="preserve"> PAGEREF _Toc1619449975 \h </w:instrText>
          </w:r>
          <w:r>
            <w:fldChar w:fldCharType="separate"/>
          </w:r>
          <w:r>
            <w:t>554</w:t>
          </w:r>
          <w:r>
            <w:fldChar w:fldCharType="end"/>
          </w:r>
          <w:r>
            <w:fldChar w:fldCharType="end"/>
          </w:r>
        </w:p>
        <w:p w14:paraId="2575E8B5">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_Toc887987747 </w:instrText>
          </w:r>
          <w:r>
            <w:fldChar w:fldCharType="separate"/>
          </w:r>
          <w:r>
            <w:rPr>
              <w:rFonts w:hint="default" w:ascii="Times New Roman" w:hAnsi="Times New Roman" w:eastAsia="方正楷体_GB2312" w:cs="Times New Roman"/>
              <w:szCs w:val="28"/>
            </w:rPr>
            <w:t xml:space="preserve">4.11.2. </w:t>
          </w:r>
          <w:r>
            <w:rPr>
              <w:rFonts w:hint="eastAsia" w:ascii="方正楷体_GB2312" w:hAnsi="方正楷体_GB2312" w:eastAsia="方正楷体_GB2312" w:cs="方正楷体_GB2312"/>
              <w:szCs w:val="28"/>
            </w:rPr>
            <w:t>招标工作原则</w:t>
          </w:r>
          <w:r>
            <w:tab/>
          </w:r>
          <w:r>
            <w:fldChar w:fldCharType="begin"/>
          </w:r>
          <w:r>
            <w:instrText xml:space="preserve"> PAGEREF _Toc887987747 \h </w:instrText>
          </w:r>
          <w:r>
            <w:fldChar w:fldCharType="separate"/>
          </w:r>
          <w:r>
            <w:t>554</w:t>
          </w:r>
          <w:r>
            <w:fldChar w:fldCharType="end"/>
          </w:r>
          <w:r>
            <w:fldChar w:fldCharType="end"/>
          </w:r>
        </w:p>
        <w:p w14:paraId="6D708455">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_Toc1546200826 </w:instrText>
          </w:r>
          <w:r>
            <w:fldChar w:fldCharType="separate"/>
          </w:r>
          <w:r>
            <w:rPr>
              <w:rFonts w:hint="default" w:ascii="Times New Roman" w:hAnsi="Times New Roman" w:eastAsia="方正楷体_GB2312" w:cs="Times New Roman"/>
              <w:szCs w:val="28"/>
            </w:rPr>
            <w:t xml:space="preserve">4.11.3. </w:t>
          </w:r>
          <w:r>
            <w:rPr>
              <w:rFonts w:hint="eastAsia" w:ascii="方正楷体_GB2312" w:hAnsi="方正楷体_GB2312" w:eastAsia="方正楷体_GB2312" w:cs="方正楷体_GB2312"/>
              <w:szCs w:val="28"/>
            </w:rPr>
            <w:t>招标工作方案</w:t>
          </w:r>
          <w:r>
            <w:tab/>
          </w:r>
          <w:r>
            <w:fldChar w:fldCharType="begin"/>
          </w:r>
          <w:r>
            <w:instrText xml:space="preserve"> PAGEREF _Toc1546200826 \h </w:instrText>
          </w:r>
          <w:r>
            <w:fldChar w:fldCharType="separate"/>
          </w:r>
          <w:r>
            <w:t>555</w:t>
          </w:r>
          <w:r>
            <w:fldChar w:fldCharType="end"/>
          </w:r>
          <w:r>
            <w:fldChar w:fldCharType="end"/>
          </w:r>
        </w:p>
        <w:p w14:paraId="66BA174E">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_Toc297670235 </w:instrText>
          </w:r>
          <w:r>
            <w:fldChar w:fldCharType="separate"/>
          </w:r>
          <w:r>
            <w:rPr>
              <w:rFonts w:hint="default" w:ascii="Times New Roman" w:hAnsi="Times New Roman" w:eastAsia="方正楷体_GB2312" w:cs="Times New Roman"/>
              <w:szCs w:val="28"/>
            </w:rPr>
            <w:t xml:space="preserve">4.11.4. </w:t>
          </w:r>
          <w:r>
            <w:rPr>
              <w:rFonts w:hint="eastAsia" w:ascii="方正楷体_GB2312" w:hAnsi="方正楷体_GB2312" w:eastAsia="方正楷体_GB2312" w:cs="方正楷体_GB2312"/>
              <w:szCs w:val="28"/>
            </w:rPr>
            <w:t>分年度招标计划安排</w:t>
          </w:r>
          <w:r>
            <w:tab/>
          </w:r>
          <w:r>
            <w:fldChar w:fldCharType="begin"/>
          </w:r>
          <w:r>
            <w:instrText xml:space="preserve"> PAGEREF _Toc297670235 \h </w:instrText>
          </w:r>
          <w:r>
            <w:fldChar w:fldCharType="separate"/>
          </w:r>
          <w:r>
            <w:t>557</w:t>
          </w:r>
          <w:r>
            <w:fldChar w:fldCharType="end"/>
          </w:r>
          <w:r>
            <w:fldChar w:fldCharType="end"/>
          </w:r>
        </w:p>
        <w:p w14:paraId="5F6CBD95">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_Toc1454225782 </w:instrText>
          </w:r>
          <w:r>
            <w:fldChar w:fldCharType="separate"/>
          </w:r>
          <w:r>
            <w:rPr>
              <w:rFonts w:hint="default" w:ascii="Times New Roman" w:hAnsi="Times New Roman" w:eastAsia="黑体" w:cs="Times New Roman"/>
              <w:szCs w:val="28"/>
            </w:rPr>
            <w:t xml:space="preserve">4.12. </w:t>
          </w:r>
          <w:r>
            <w:rPr>
              <w:rFonts w:hint="eastAsia" w:ascii="黑体" w:hAnsi="黑体" w:eastAsia="黑体" w:cs="黑体"/>
              <w:szCs w:val="28"/>
            </w:rPr>
            <w:t>市场预测</w:t>
          </w:r>
          <w:r>
            <w:tab/>
          </w:r>
          <w:r>
            <w:fldChar w:fldCharType="begin"/>
          </w:r>
          <w:r>
            <w:instrText xml:space="preserve"> PAGEREF _Toc1454225782 \h </w:instrText>
          </w:r>
          <w:r>
            <w:fldChar w:fldCharType="separate"/>
          </w:r>
          <w:r>
            <w:t>557</w:t>
          </w:r>
          <w:r>
            <w:fldChar w:fldCharType="end"/>
          </w:r>
          <w:r>
            <w:fldChar w:fldCharType="end"/>
          </w:r>
        </w:p>
        <w:p w14:paraId="0141F343">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_Toc661331567 </w:instrText>
          </w:r>
          <w:r>
            <w:fldChar w:fldCharType="separate"/>
          </w:r>
          <w:r>
            <w:rPr>
              <w:rFonts w:hint="default" w:ascii="Times New Roman" w:hAnsi="Times New Roman" w:eastAsia="方正楷体_GB2312" w:cs="Times New Roman"/>
              <w:szCs w:val="28"/>
            </w:rPr>
            <w:t xml:space="preserve">4.12.1. </w:t>
          </w:r>
          <w:r>
            <w:rPr>
              <w:rFonts w:hint="eastAsia" w:ascii="方正楷体_GB2312" w:hAnsi="方正楷体_GB2312" w:eastAsia="方正楷体_GB2312" w:cs="方正楷体_GB2312"/>
              <w:szCs w:val="28"/>
            </w:rPr>
            <w:t>城市可信数据空间盈利模式</w:t>
          </w:r>
          <w:r>
            <w:tab/>
          </w:r>
          <w:r>
            <w:fldChar w:fldCharType="begin"/>
          </w:r>
          <w:r>
            <w:instrText xml:space="preserve"> PAGEREF _Toc661331567 \h </w:instrText>
          </w:r>
          <w:r>
            <w:fldChar w:fldCharType="separate"/>
          </w:r>
          <w:r>
            <w:t>557</w:t>
          </w:r>
          <w:r>
            <w:fldChar w:fldCharType="end"/>
          </w:r>
          <w:r>
            <w:fldChar w:fldCharType="end"/>
          </w:r>
        </w:p>
        <w:p w14:paraId="14A39F1C">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_Toc1771773344 </w:instrText>
          </w:r>
          <w:r>
            <w:fldChar w:fldCharType="separate"/>
          </w:r>
          <w:r>
            <w:rPr>
              <w:rFonts w:hint="default" w:ascii="Times New Roman" w:hAnsi="Times New Roman" w:eastAsia="方正楷体_GB2312" w:cs="Times New Roman"/>
              <w:szCs w:val="28"/>
            </w:rPr>
            <w:t xml:space="preserve">4.12.2. </w:t>
          </w:r>
          <w:r>
            <w:rPr>
              <w:rFonts w:hint="eastAsia" w:ascii="方正楷体_GB2312" w:hAnsi="方正楷体_GB2312" w:eastAsia="方正楷体_GB2312" w:cs="方正楷体_GB2312"/>
              <w:szCs w:val="28"/>
            </w:rPr>
            <w:t>公共数据授权运营盈利模式</w:t>
          </w:r>
          <w:r>
            <w:tab/>
          </w:r>
          <w:r>
            <w:fldChar w:fldCharType="begin"/>
          </w:r>
          <w:r>
            <w:instrText xml:space="preserve"> PAGEREF _Toc1771773344 \h </w:instrText>
          </w:r>
          <w:r>
            <w:fldChar w:fldCharType="separate"/>
          </w:r>
          <w:r>
            <w:t>559</w:t>
          </w:r>
          <w:r>
            <w:fldChar w:fldCharType="end"/>
          </w:r>
          <w:r>
            <w:fldChar w:fldCharType="end"/>
          </w:r>
        </w:p>
        <w:p w14:paraId="2B138967">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_Toc1186343306 </w:instrText>
          </w:r>
          <w:r>
            <w:fldChar w:fldCharType="separate"/>
          </w:r>
          <w:r>
            <w:rPr>
              <w:rFonts w:hint="default" w:ascii="Times New Roman" w:hAnsi="Times New Roman" w:eastAsia="方正楷体_GB2312" w:cs="Times New Roman"/>
              <w:szCs w:val="28"/>
            </w:rPr>
            <w:t xml:space="preserve">4.12.3. </w:t>
          </w:r>
          <w:r>
            <w:rPr>
              <w:rFonts w:hint="eastAsia" w:ascii="方正楷体_GB2312" w:hAnsi="方正楷体_GB2312" w:eastAsia="方正楷体_GB2312" w:cs="方正楷体_GB2312"/>
              <w:szCs w:val="28"/>
            </w:rPr>
            <w:t>金融空间盈利模式</w:t>
          </w:r>
          <w:r>
            <w:tab/>
          </w:r>
          <w:r>
            <w:fldChar w:fldCharType="begin"/>
          </w:r>
          <w:r>
            <w:instrText xml:space="preserve"> PAGEREF _Toc1186343306 \h </w:instrText>
          </w:r>
          <w:r>
            <w:fldChar w:fldCharType="separate"/>
          </w:r>
          <w:r>
            <w:t>559</w:t>
          </w:r>
          <w:r>
            <w:fldChar w:fldCharType="end"/>
          </w:r>
          <w:r>
            <w:fldChar w:fldCharType="end"/>
          </w:r>
        </w:p>
        <w:p w14:paraId="01AC6A8A">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_Toc1633765194 </w:instrText>
          </w:r>
          <w:r>
            <w:fldChar w:fldCharType="separate"/>
          </w:r>
          <w:r>
            <w:rPr>
              <w:rFonts w:hint="default" w:ascii="Times New Roman" w:hAnsi="Times New Roman" w:eastAsia="方正楷体_GB2312" w:cs="Times New Roman"/>
              <w:szCs w:val="28"/>
            </w:rPr>
            <w:t xml:space="preserve">4.12.4. </w:t>
          </w:r>
          <w:r>
            <w:rPr>
              <w:rFonts w:hint="eastAsia" w:ascii="方正楷体_GB2312" w:hAnsi="方正楷体_GB2312" w:eastAsia="方正楷体_GB2312" w:cs="方正楷体_GB2312"/>
              <w:szCs w:val="28"/>
              <w:lang w:eastAsia="zh-CN"/>
            </w:rPr>
            <w:t>数智创新</w:t>
          </w:r>
          <w:r>
            <w:rPr>
              <w:rFonts w:hint="eastAsia" w:ascii="方正楷体_GB2312" w:hAnsi="方正楷体_GB2312" w:eastAsia="方正楷体_GB2312" w:cs="方正楷体_GB2312"/>
              <w:szCs w:val="28"/>
            </w:rPr>
            <w:t>服务平台盈利模式</w:t>
          </w:r>
          <w:r>
            <w:tab/>
          </w:r>
          <w:r>
            <w:fldChar w:fldCharType="begin"/>
          </w:r>
          <w:r>
            <w:instrText xml:space="preserve"> PAGEREF _Toc1633765194 \h </w:instrText>
          </w:r>
          <w:r>
            <w:fldChar w:fldCharType="separate"/>
          </w:r>
          <w:r>
            <w:t>569</w:t>
          </w:r>
          <w:r>
            <w:fldChar w:fldCharType="end"/>
          </w:r>
          <w:r>
            <w:fldChar w:fldCharType="end"/>
          </w:r>
        </w:p>
        <w:p w14:paraId="1A7247B7">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_Toc965705016 </w:instrText>
          </w:r>
          <w:r>
            <w:fldChar w:fldCharType="separate"/>
          </w:r>
          <w:r>
            <w:rPr>
              <w:rFonts w:hint="default" w:ascii="Times New Roman" w:hAnsi="Times New Roman" w:eastAsia="方正楷体_GB2312" w:cs="Times New Roman"/>
              <w:szCs w:val="28"/>
            </w:rPr>
            <w:t xml:space="preserve">4.12.5. </w:t>
          </w:r>
          <w:r>
            <w:rPr>
              <w:rFonts w:hint="eastAsia" w:ascii="方正楷体_GB2312" w:hAnsi="方正楷体_GB2312" w:eastAsia="方正楷体_GB2312" w:cs="方正楷体_GB2312"/>
              <w:szCs w:val="28"/>
            </w:rPr>
            <w:t>空间服务智能体平台市场预测</w:t>
          </w:r>
          <w:r>
            <w:tab/>
          </w:r>
          <w:r>
            <w:fldChar w:fldCharType="begin"/>
          </w:r>
          <w:r>
            <w:instrText xml:space="preserve"> PAGEREF _Toc965705016 \h </w:instrText>
          </w:r>
          <w:r>
            <w:fldChar w:fldCharType="separate"/>
          </w:r>
          <w:r>
            <w:t>569</w:t>
          </w:r>
          <w:r>
            <w:fldChar w:fldCharType="end"/>
          </w:r>
          <w:r>
            <w:fldChar w:fldCharType="end"/>
          </w:r>
        </w:p>
        <w:p w14:paraId="16249682">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_Toc2070283533 </w:instrText>
          </w:r>
          <w:r>
            <w:fldChar w:fldCharType="separate"/>
          </w:r>
          <w:r>
            <w:rPr>
              <w:rFonts w:hint="default" w:ascii="Times New Roman" w:hAnsi="Times New Roman" w:eastAsia="黑体" w:cs="Times New Roman"/>
              <w:szCs w:val="28"/>
            </w:rPr>
            <w:t xml:space="preserve">4.13. </w:t>
          </w:r>
          <w:r>
            <w:rPr>
              <w:rFonts w:hint="eastAsia" w:ascii="黑体" w:hAnsi="黑体" w:eastAsia="黑体" w:cs="黑体"/>
              <w:szCs w:val="28"/>
            </w:rPr>
            <w:t>建设工期和进度安排</w:t>
          </w:r>
          <w:r>
            <w:tab/>
          </w:r>
          <w:r>
            <w:fldChar w:fldCharType="begin"/>
          </w:r>
          <w:r>
            <w:instrText xml:space="preserve"> PAGEREF _Toc2070283533 \h </w:instrText>
          </w:r>
          <w:r>
            <w:fldChar w:fldCharType="separate"/>
          </w:r>
          <w:r>
            <w:t>570</w:t>
          </w:r>
          <w:r>
            <w:fldChar w:fldCharType="end"/>
          </w:r>
          <w:r>
            <w:fldChar w:fldCharType="end"/>
          </w:r>
        </w:p>
        <w:p w14:paraId="0C0E5BA3">
          <w:pPr>
            <w:pStyle w:val="21"/>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_Toc1725290437 </w:instrText>
          </w:r>
          <w:r>
            <w:fldChar w:fldCharType="separate"/>
          </w:r>
          <w:r>
            <w:rPr>
              <w:rFonts w:hint="eastAsia" w:ascii="黑体" w:hAnsi="黑体" w:eastAsia="黑体" w:cs="黑体"/>
              <w:szCs w:val="32"/>
            </w:rPr>
            <w:t>第五章 项目前期手续和建设条件落实情况</w:t>
          </w:r>
          <w:r>
            <w:tab/>
          </w:r>
          <w:r>
            <w:fldChar w:fldCharType="begin"/>
          </w:r>
          <w:r>
            <w:instrText xml:space="preserve"> PAGEREF _Toc1725290437 \h </w:instrText>
          </w:r>
          <w:r>
            <w:fldChar w:fldCharType="separate"/>
          </w:r>
          <w:r>
            <w:t>572</w:t>
          </w:r>
          <w:r>
            <w:fldChar w:fldCharType="end"/>
          </w:r>
          <w:r>
            <w:fldChar w:fldCharType="end"/>
          </w:r>
        </w:p>
        <w:p w14:paraId="169E0CCA">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_Toc1632172865 </w:instrText>
          </w:r>
          <w:r>
            <w:fldChar w:fldCharType="separate"/>
          </w:r>
          <w:r>
            <w:rPr>
              <w:rFonts w:hint="default" w:ascii="Times New Roman" w:hAnsi="Times New Roman" w:eastAsia="黑体" w:cs="Times New Roman"/>
              <w:szCs w:val="28"/>
            </w:rPr>
            <w:t xml:space="preserve">5.1. </w:t>
          </w:r>
          <w:r>
            <w:rPr>
              <w:rFonts w:hint="eastAsia" w:ascii="黑体" w:hAnsi="黑体" w:eastAsia="黑体" w:cs="黑体"/>
              <w:szCs w:val="28"/>
            </w:rPr>
            <w:t>项目审批（备案）情况</w:t>
          </w:r>
          <w:r>
            <w:tab/>
          </w:r>
          <w:r>
            <w:fldChar w:fldCharType="begin"/>
          </w:r>
          <w:r>
            <w:instrText xml:space="preserve"> PAGEREF _Toc1632172865 \h </w:instrText>
          </w:r>
          <w:r>
            <w:fldChar w:fldCharType="separate"/>
          </w:r>
          <w:r>
            <w:t>572</w:t>
          </w:r>
          <w:r>
            <w:fldChar w:fldCharType="end"/>
          </w:r>
          <w:r>
            <w:fldChar w:fldCharType="end"/>
          </w:r>
        </w:p>
        <w:p w14:paraId="2F3A1E77">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_Toc2120718924 </w:instrText>
          </w:r>
          <w:r>
            <w:fldChar w:fldCharType="separate"/>
          </w:r>
          <w:r>
            <w:rPr>
              <w:rFonts w:hint="default" w:ascii="Times New Roman" w:hAnsi="Times New Roman" w:eastAsia="黑体" w:cs="Times New Roman"/>
              <w:szCs w:val="28"/>
            </w:rPr>
            <w:t xml:space="preserve">5.2. </w:t>
          </w:r>
          <w:r>
            <w:rPr>
              <w:rFonts w:hint="eastAsia" w:ascii="黑体" w:hAnsi="黑体" w:eastAsia="黑体" w:cs="黑体"/>
              <w:szCs w:val="28"/>
            </w:rPr>
            <w:t>环境保护</w:t>
          </w:r>
          <w:r>
            <w:tab/>
          </w:r>
          <w:r>
            <w:fldChar w:fldCharType="begin"/>
          </w:r>
          <w:r>
            <w:instrText xml:space="preserve"> PAGEREF _Toc2120718924 \h </w:instrText>
          </w:r>
          <w:r>
            <w:fldChar w:fldCharType="separate"/>
          </w:r>
          <w:r>
            <w:t>572</w:t>
          </w:r>
          <w:r>
            <w:fldChar w:fldCharType="end"/>
          </w:r>
          <w:r>
            <w:fldChar w:fldCharType="end"/>
          </w:r>
        </w:p>
        <w:p w14:paraId="1F16EFA2">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_Toc1136866409 </w:instrText>
          </w:r>
          <w:r>
            <w:fldChar w:fldCharType="separate"/>
          </w:r>
          <w:r>
            <w:rPr>
              <w:rFonts w:hint="default" w:ascii="Times New Roman" w:hAnsi="Times New Roman" w:eastAsia="黑体" w:cs="Times New Roman"/>
              <w:szCs w:val="28"/>
            </w:rPr>
            <w:t xml:space="preserve">5.3. </w:t>
          </w:r>
          <w:r>
            <w:rPr>
              <w:rFonts w:hint="eastAsia" w:ascii="黑体" w:hAnsi="黑体" w:eastAsia="黑体" w:cs="黑体"/>
              <w:szCs w:val="28"/>
            </w:rPr>
            <w:t>资源综合利用</w:t>
          </w:r>
          <w:r>
            <w:tab/>
          </w:r>
          <w:r>
            <w:fldChar w:fldCharType="begin"/>
          </w:r>
          <w:r>
            <w:instrText xml:space="preserve"> PAGEREF _Toc1136866409 \h </w:instrText>
          </w:r>
          <w:r>
            <w:fldChar w:fldCharType="separate"/>
          </w:r>
          <w:r>
            <w:t>573</w:t>
          </w:r>
          <w:r>
            <w:fldChar w:fldCharType="end"/>
          </w:r>
          <w:r>
            <w:fldChar w:fldCharType="end"/>
          </w:r>
        </w:p>
        <w:p w14:paraId="5695CF31">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_Toc1151728704 </w:instrText>
          </w:r>
          <w:r>
            <w:fldChar w:fldCharType="separate"/>
          </w:r>
          <w:r>
            <w:rPr>
              <w:rFonts w:hint="default" w:ascii="Times New Roman" w:hAnsi="Times New Roman" w:eastAsia="黑体" w:cs="Times New Roman"/>
              <w:szCs w:val="28"/>
            </w:rPr>
            <w:t xml:space="preserve">5.4. </w:t>
          </w:r>
          <w:r>
            <w:rPr>
              <w:rFonts w:hint="eastAsia" w:ascii="黑体" w:hAnsi="黑体" w:eastAsia="黑体" w:cs="黑体"/>
              <w:szCs w:val="28"/>
            </w:rPr>
            <w:t>节能措施</w:t>
          </w:r>
          <w:r>
            <w:tab/>
          </w:r>
          <w:r>
            <w:fldChar w:fldCharType="begin"/>
          </w:r>
          <w:r>
            <w:instrText xml:space="preserve"> PAGEREF _Toc1151728704 \h </w:instrText>
          </w:r>
          <w:r>
            <w:fldChar w:fldCharType="separate"/>
          </w:r>
          <w:r>
            <w:t>573</w:t>
          </w:r>
          <w:r>
            <w:fldChar w:fldCharType="end"/>
          </w:r>
          <w:r>
            <w:fldChar w:fldCharType="end"/>
          </w:r>
        </w:p>
        <w:p w14:paraId="1E4DE5AA">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_Toc1834217717 </w:instrText>
          </w:r>
          <w:r>
            <w:fldChar w:fldCharType="separate"/>
          </w:r>
          <w:r>
            <w:rPr>
              <w:rFonts w:hint="default" w:ascii="Times New Roman" w:hAnsi="Times New Roman" w:eastAsia="黑体" w:cs="Times New Roman"/>
              <w:szCs w:val="28"/>
            </w:rPr>
            <w:t xml:space="preserve">5.5. </w:t>
          </w:r>
          <w:r>
            <w:rPr>
              <w:rFonts w:hint="eastAsia" w:ascii="黑体" w:hAnsi="黑体" w:eastAsia="黑体" w:cs="黑体"/>
              <w:szCs w:val="28"/>
            </w:rPr>
            <w:t>用地情况</w:t>
          </w:r>
          <w:r>
            <w:tab/>
          </w:r>
          <w:r>
            <w:fldChar w:fldCharType="begin"/>
          </w:r>
          <w:r>
            <w:instrText xml:space="preserve"> PAGEREF _Toc1834217717 \h </w:instrText>
          </w:r>
          <w:r>
            <w:fldChar w:fldCharType="separate"/>
          </w:r>
          <w:r>
            <w:t>574</w:t>
          </w:r>
          <w:r>
            <w:fldChar w:fldCharType="end"/>
          </w:r>
          <w:r>
            <w:fldChar w:fldCharType="end"/>
          </w:r>
        </w:p>
        <w:p w14:paraId="6F296536">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_Toc569416934 </w:instrText>
          </w:r>
          <w:r>
            <w:fldChar w:fldCharType="separate"/>
          </w:r>
          <w:r>
            <w:rPr>
              <w:rFonts w:hint="default" w:ascii="Times New Roman" w:hAnsi="Times New Roman" w:eastAsia="黑体" w:cs="Times New Roman"/>
              <w:szCs w:val="28"/>
            </w:rPr>
            <w:t xml:space="preserve">5.6. </w:t>
          </w:r>
          <w:r>
            <w:rPr>
              <w:rFonts w:hint="eastAsia" w:ascii="黑体" w:hAnsi="黑体" w:eastAsia="黑体" w:cs="黑体"/>
              <w:szCs w:val="28"/>
            </w:rPr>
            <w:t>安全保障条件</w:t>
          </w:r>
          <w:r>
            <w:tab/>
          </w:r>
          <w:r>
            <w:fldChar w:fldCharType="begin"/>
          </w:r>
          <w:r>
            <w:instrText xml:space="preserve"> PAGEREF _Toc569416934 \h </w:instrText>
          </w:r>
          <w:r>
            <w:fldChar w:fldCharType="separate"/>
          </w:r>
          <w:r>
            <w:t>574</w:t>
          </w:r>
          <w:r>
            <w:fldChar w:fldCharType="end"/>
          </w:r>
          <w:r>
            <w:fldChar w:fldCharType="end"/>
          </w:r>
        </w:p>
        <w:p w14:paraId="2BB59624">
          <w:pPr>
            <w:pStyle w:val="21"/>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_Toc1003278706 </w:instrText>
          </w:r>
          <w:r>
            <w:fldChar w:fldCharType="separate"/>
          </w:r>
          <w:r>
            <w:rPr>
              <w:rFonts w:hint="eastAsia" w:ascii="黑体" w:hAnsi="黑体" w:eastAsia="黑体" w:cs="黑体"/>
              <w:szCs w:val="32"/>
            </w:rPr>
            <w:t>第六章 项目总投资构成和资金筹措方案</w:t>
          </w:r>
          <w:r>
            <w:tab/>
          </w:r>
          <w:r>
            <w:fldChar w:fldCharType="begin"/>
          </w:r>
          <w:r>
            <w:instrText xml:space="preserve"> PAGEREF _Toc1003278706 \h </w:instrText>
          </w:r>
          <w:r>
            <w:fldChar w:fldCharType="separate"/>
          </w:r>
          <w:r>
            <w:t>574</w:t>
          </w:r>
          <w:r>
            <w:fldChar w:fldCharType="end"/>
          </w:r>
          <w:r>
            <w:fldChar w:fldCharType="end"/>
          </w:r>
        </w:p>
        <w:p w14:paraId="5B539C91">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_Toc63615498 </w:instrText>
          </w:r>
          <w:r>
            <w:fldChar w:fldCharType="separate"/>
          </w:r>
          <w:r>
            <w:rPr>
              <w:rFonts w:hint="default" w:ascii="Times New Roman" w:hAnsi="Times New Roman" w:eastAsia="黑体" w:cs="Times New Roman"/>
              <w:szCs w:val="28"/>
            </w:rPr>
            <w:t xml:space="preserve">6.1. </w:t>
          </w:r>
          <w:r>
            <w:rPr>
              <w:rFonts w:hint="eastAsia" w:ascii="黑体" w:hAnsi="黑体" w:eastAsia="黑体" w:cs="黑体"/>
              <w:szCs w:val="28"/>
            </w:rPr>
            <w:t>项目投资测算</w:t>
          </w:r>
          <w:r>
            <w:tab/>
          </w:r>
          <w:r>
            <w:fldChar w:fldCharType="begin"/>
          </w:r>
          <w:r>
            <w:instrText xml:space="preserve"> PAGEREF _Toc63615498 \h </w:instrText>
          </w:r>
          <w:r>
            <w:fldChar w:fldCharType="separate"/>
          </w:r>
          <w:r>
            <w:t>574</w:t>
          </w:r>
          <w:r>
            <w:fldChar w:fldCharType="end"/>
          </w:r>
          <w:r>
            <w:fldChar w:fldCharType="end"/>
          </w:r>
        </w:p>
        <w:p w14:paraId="0F7641BA">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_Toc1886302327 </w:instrText>
          </w:r>
          <w:r>
            <w:fldChar w:fldCharType="separate"/>
          </w:r>
          <w:r>
            <w:rPr>
              <w:rFonts w:hint="default" w:ascii="Times New Roman" w:hAnsi="Times New Roman" w:eastAsia="方正楷体_GB2312" w:cs="Times New Roman"/>
              <w:szCs w:val="28"/>
            </w:rPr>
            <w:t xml:space="preserve">6.1.1. </w:t>
          </w:r>
          <w:r>
            <w:rPr>
              <w:rFonts w:hint="eastAsia" w:ascii="方正楷体_GB2312" w:hAnsi="方正楷体_GB2312" w:eastAsia="方正楷体_GB2312" w:cs="方正楷体_GB2312"/>
              <w:szCs w:val="28"/>
            </w:rPr>
            <w:t>编制依据</w:t>
          </w:r>
          <w:r>
            <w:tab/>
          </w:r>
          <w:r>
            <w:fldChar w:fldCharType="begin"/>
          </w:r>
          <w:r>
            <w:instrText xml:space="preserve"> PAGEREF _Toc1886302327 \h </w:instrText>
          </w:r>
          <w:r>
            <w:fldChar w:fldCharType="separate"/>
          </w:r>
          <w:r>
            <w:t>574</w:t>
          </w:r>
          <w:r>
            <w:fldChar w:fldCharType="end"/>
          </w:r>
          <w:r>
            <w:fldChar w:fldCharType="end"/>
          </w:r>
        </w:p>
        <w:p w14:paraId="630AF4A2">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_Toc1929612875 </w:instrText>
          </w:r>
          <w:r>
            <w:fldChar w:fldCharType="separate"/>
          </w:r>
          <w:r>
            <w:rPr>
              <w:rFonts w:hint="default" w:ascii="Times New Roman" w:hAnsi="Times New Roman" w:eastAsia="方正楷体_GB2312" w:cs="Times New Roman"/>
              <w:szCs w:val="28"/>
            </w:rPr>
            <w:t xml:space="preserve">6.1.2. </w:t>
          </w:r>
          <w:r>
            <w:rPr>
              <w:rFonts w:hint="eastAsia" w:ascii="方正楷体_GB2312" w:hAnsi="方正楷体_GB2312" w:eastAsia="方正楷体_GB2312" w:cs="方正楷体_GB2312"/>
              <w:szCs w:val="28"/>
            </w:rPr>
            <w:t>总投资估算</w:t>
          </w:r>
          <w:r>
            <w:tab/>
          </w:r>
          <w:r>
            <w:fldChar w:fldCharType="begin"/>
          </w:r>
          <w:r>
            <w:instrText xml:space="preserve"> PAGEREF _Toc1929612875 \h </w:instrText>
          </w:r>
          <w:r>
            <w:fldChar w:fldCharType="separate"/>
          </w:r>
          <w:r>
            <w:t>575</w:t>
          </w:r>
          <w:r>
            <w:fldChar w:fldCharType="end"/>
          </w:r>
          <w:r>
            <w:fldChar w:fldCharType="end"/>
          </w:r>
        </w:p>
        <w:p w14:paraId="7C42B461">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_Toc1853036778 </w:instrText>
          </w:r>
          <w:r>
            <w:fldChar w:fldCharType="separate"/>
          </w:r>
          <w:r>
            <w:rPr>
              <w:rFonts w:hint="default" w:ascii="Times New Roman" w:hAnsi="Times New Roman" w:eastAsia="方正楷体_GB2312" w:cs="Times New Roman"/>
              <w:szCs w:val="28"/>
            </w:rPr>
            <w:t xml:space="preserve">6.1.3. </w:t>
          </w:r>
          <w:r>
            <w:rPr>
              <w:rFonts w:hint="eastAsia" w:ascii="方正楷体_GB2312" w:hAnsi="方正楷体_GB2312" w:eastAsia="方正楷体_GB2312" w:cs="方正楷体_GB2312"/>
              <w:szCs w:val="28"/>
            </w:rPr>
            <w:t>硬件设备和软件购置清单</w:t>
          </w:r>
          <w:r>
            <w:tab/>
          </w:r>
          <w:r>
            <w:fldChar w:fldCharType="begin"/>
          </w:r>
          <w:r>
            <w:instrText xml:space="preserve"> PAGEREF _Toc1853036778 \h </w:instrText>
          </w:r>
          <w:r>
            <w:fldChar w:fldCharType="separate"/>
          </w:r>
          <w:r>
            <w:t>579</w:t>
          </w:r>
          <w:r>
            <w:fldChar w:fldCharType="end"/>
          </w:r>
          <w:r>
            <w:fldChar w:fldCharType="end"/>
          </w:r>
        </w:p>
        <w:p w14:paraId="1FD25D7E">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_Toc1181279052 </w:instrText>
          </w:r>
          <w:r>
            <w:fldChar w:fldCharType="separate"/>
          </w:r>
          <w:r>
            <w:rPr>
              <w:rFonts w:hint="default" w:ascii="Times New Roman" w:hAnsi="Times New Roman" w:eastAsia="方正楷体_GB2312" w:cs="Times New Roman"/>
              <w:szCs w:val="28"/>
            </w:rPr>
            <w:t xml:space="preserve">6.1.4. </w:t>
          </w:r>
          <w:r>
            <w:rPr>
              <w:rFonts w:hint="eastAsia" w:ascii="方正楷体_GB2312" w:hAnsi="方正楷体_GB2312" w:eastAsia="方正楷体_GB2312" w:cs="方正楷体_GB2312"/>
              <w:szCs w:val="28"/>
            </w:rPr>
            <w:t>建设期云网及基础软件服务费</w:t>
          </w:r>
          <w:r>
            <w:tab/>
          </w:r>
          <w:r>
            <w:fldChar w:fldCharType="begin"/>
          </w:r>
          <w:r>
            <w:instrText xml:space="preserve"> PAGEREF _Toc1181279052 \h </w:instrText>
          </w:r>
          <w:r>
            <w:fldChar w:fldCharType="separate"/>
          </w:r>
          <w:r>
            <w:t>583</w:t>
          </w:r>
          <w:r>
            <w:fldChar w:fldCharType="end"/>
          </w:r>
          <w:r>
            <w:fldChar w:fldCharType="end"/>
          </w:r>
        </w:p>
        <w:p w14:paraId="7FDEC13A">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_Toc270710449 </w:instrText>
          </w:r>
          <w:r>
            <w:fldChar w:fldCharType="separate"/>
          </w:r>
          <w:r>
            <w:rPr>
              <w:rFonts w:hint="default" w:ascii="Times New Roman" w:hAnsi="Times New Roman" w:eastAsia="方正楷体_GB2312" w:cs="Times New Roman"/>
              <w:szCs w:val="28"/>
            </w:rPr>
            <w:t xml:space="preserve">6.1.5. </w:t>
          </w:r>
          <w:r>
            <w:rPr>
              <w:rFonts w:hint="eastAsia" w:ascii="方正楷体_GB2312" w:hAnsi="方正楷体_GB2312" w:eastAsia="方正楷体_GB2312" w:cs="方正楷体_GB2312"/>
              <w:szCs w:val="28"/>
            </w:rPr>
            <w:t>应用系统定制开发工作量核算</w:t>
          </w:r>
          <w:r>
            <w:tab/>
          </w:r>
          <w:r>
            <w:fldChar w:fldCharType="begin"/>
          </w:r>
          <w:r>
            <w:instrText xml:space="preserve"> PAGEREF _Toc270710449 \h </w:instrText>
          </w:r>
          <w:r>
            <w:fldChar w:fldCharType="separate"/>
          </w:r>
          <w:r>
            <w:t>589</w:t>
          </w:r>
          <w:r>
            <w:fldChar w:fldCharType="end"/>
          </w:r>
          <w:r>
            <w:fldChar w:fldCharType="end"/>
          </w:r>
        </w:p>
        <w:p w14:paraId="212FD9A3">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_Toc1460151997 </w:instrText>
          </w:r>
          <w:r>
            <w:fldChar w:fldCharType="separate"/>
          </w:r>
          <w:r>
            <w:rPr>
              <w:rFonts w:hint="default" w:ascii="Times New Roman" w:hAnsi="Times New Roman" w:eastAsia="黑体" w:cs="Times New Roman"/>
              <w:szCs w:val="28"/>
            </w:rPr>
            <w:t xml:space="preserve">6.2. </w:t>
          </w:r>
          <w:r>
            <w:rPr>
              <w:rFonts w:hint="eastAsia" w:ascii="黑体" w:hAnsi="黑体" w:eastAsia="黑体" w:cs="黑体"/>
              <w:szCs w:val="28"/>
            </w:rPr>
            <w:t>资金使用方案</w:t>
          </w:r>
          <w:r>
            <w:tab/>
          </w:r>
          <w:r>
            <w:fldChar w:fldCharType="begin"/>
          </w:r>
          <w:r>
            <w:instrText xml:space="preserve"> PAGEREF _Toc1460151997 \h </w:instrText>
          </w:r>
          <w:r>
            <w:fldChar w:fldCharType="separate"/>
          </w:r>
          <w:r>
            <w:t>629</w:t>
          </w:r>
          <w:r>
            <w:fldChar w:fldCharType="end"/>
          </w:r>
          <w:r>
            <w:fldChar w:fldCharType="end"/>
          </w:r>
        </w:p>
        <w:p w14:paraId="7609AF51">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_Toc1478979310 </w:instrText>
          </w:r>
          <w:r>
            <w:fldChar w:fldCharType="separate"/>
          </w:r>
          <w:r>
            <w:rPr>
              <w:rFonts w:hint="default" w:ascii="Times New Roman" w:hAnsi="Times New Roman" w:eastAsia="黑体" w:cs="Times New Roman"/>
              <w:szCs w:val="28"/>
            </w:rPr>
            <w:t xml:space="preserve">6.3. </w:t>
          </w:r>
          <w:r>
            <w:rPr>
              <w:rFonts w:hint="eastAsia" w:ascii="黑体" w:hAnsi="黑体" w:eastAsia="黑体" w:cs="黑体"/>
              <w:szCs w:val="28"/>
            </w:rPr>
            <w:t>资金筹措方案</w:t>
          </w:r>
          <w:r>
            <w:tab/>
          </w:r>
          <w:r>
            <w:fldChar w:fldCharType="begin"/>
          </w:r>
          <w:r>
            <w:instrText xml:space="preserve"> PAGEREF _Toc1478979310 \h </w:instrText>
          </w:r>
          <w:r>
            <w:fldChar w:fldCharType="separate"/>
          </w:r>
          <w:r>
            <w:t>629</w:t>
          </w:r>
          <w:r>
            <w:fldChar w:fldCharType="end"/>
          </w:r>
          <w:r>
            <w:fldChar w:fldCharType="end"/>
          </w:r>
        </w:p>
        <w:p w14:paraId="705CBF20">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_Toc82049145 </w:instrText>
          </w:r>
          <w:r>
            <w:fldChar w:fldCharType="separate"/>
          </w:r>
          <w:r>
            <w:rPr>
              <w:rFonts w:hint="default" w:ascii="Times New Roman" w:hAnsi="Times New Roman" w:eastAsia="黑体" w:cs="Times New Roman"/>
              <w:szCs w:val="28"/>
              <w:lang w:val="en-US" w:eastAsia="zh"/>
            </w:rPr>
            <w:t xml:space="preserve">6.4. </w:t>
          </w:r>
          <w:r>
            <w:rPr>
              <w:rFonts w:hint="default" w:ascii="黑体" w:hAnsi="黑体" w:eastAsia="黑体" w:cs="黑体"/>
              <w:szCs w:val="28"/>
              <w:lang w:val="en-US" w:eastAsia="zh-CN"/>
            </w:rPr>
            <w:t>年度资金使用</w:t>
          </w:r>
          <w:r>
            <w:tab/>
          </w:r>
          <w:r>
            <w:fldChar w:fldCharType="begin"/>
          </w:r>
          <w:r>
            <w:instrText xml:space="preserve"> PAGEREF _Toc82049145 \h </w:instrText>
          </w:r>
          <w:r>
            <w:fldChar w:fldCharType="separate"/>
          </w:r>
          <w:r>
            <w:t>629</w:t>
          </w:r>
          <w:r>
            <w:fldChar w:fldCharType="end"/>
          </w:r>
          <w:r>
            <w:fldChar w:fldCharType="end"/>
          </w:r>
        </w:p>
        <w:p w14:paraId="6574A042">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_Toc315478641 </w:instrText>
          </w:r>
          <w:r>
            <w:fldChar w:fldCharType="separate"/>
          </w:r>
          <w:r>
            <w:rPr>
              <w:rFonts w:hint="default" w:ascii="Times New Roman" w:hAnsi="Times New Roman" w:eastAsia="黑体" w:cs="Times New Roman"/>
              <w:szCs w:val="28"/>
            </w:rPr>
            <w:t xml:space="preserve">6.5. </w:t>
          </w:r>
          <w:r>
            <w:rPr>
              <w:rFonts w:hint="eastAsia" w:ascii="黑体" w:hAnsi="黑体" w:eastAsia="黑体" w:cs="黑体"/>
              <w:szCs w:val="28"/>
            </w:rPr>
            <w:t>贷款偿还计划</w:t>
          </w:r>
          <w:r>
            <w:tab/>
          </w:r>
          <w:r>
            <w:fldChar w:fldCharType="begin"/>
          </w:r>
          <w:r>
            <w:instrText xml:space="preserve"> PAGEREF _Toc315478641 \h </w:instrText>
          </w:r>
          <w:r>
            <w:fldChar w:fldCharType="separate"/>
          </w:r>
          <w:r>
            <w:t>629</w:t>
          </w:r>
          <w:r>
            <w:fldChar w:fldCharType="end"/>
          </w:r>
          <w:r>
            <w:fldChar w:fldCharType="end"/>
          </w:r>
        </w:p>
        <w:p w14:paraId="1CCCCE3A">
          <w:pPr>
            <w:pStyle w:val="21"/>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_Toc112394844 </w:instrText>
          </w:r>
          <w:r>
            <w:fldChar w:fldCharType="separate"/>
          </w:r>
          <w:r>
            <w:rPr>
              <w:rFonts w:hint="eastAsia" w:ascii="黑体" w:hAnsi="黑体" w:eastAsia="黑体" w:cs="黑体"/>
              <w:szCs w:val="32"/>
            </w:rPr>
            <w:t>第七章 项目财务分析</w:t>
          </w:r>
          <w:r>
            <w:tab/>
          </w:r>
          <w:r>
            <w:fldChar w:fldCharType="begin"/>
          </w:r>
          <w:r>
            <w:instrText xml:space="preserve"> PAGEREF _Toc112394844 \h </w:instrText>
          </w:r>
          <w:r>
            <w:fldChar w:fldCharType="separate"/>
          </w:r>
          <w:r>
            <w:t>630</w:t>
          </w:r>
          <w:r>
            <w:fldChar w:fldCharType="end"/>
          </w:r>
          <w:r>
            <w:fldChar w:fldCharType="end"/>
          </w:r>
        </w:p>
        <w:p w14:paraId="183F3E2A">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_Toc1382017395 </w:instrText>
          </w:r>
          <w:r>
            <w:fldChar w:fldCharType="separate"/>
          </w:r>
          <w:r>
            <w:rPr>
              <w:rFonts w:hint="default" w:ascii="Times New Roman" w:hAnsi="Times New Roman" w:eastAsia="黑体" w:cs="Times New Roman"/>
              <w:szCs w:val="28"/>
            </w:rPr>
            <w:t xml:space="preserve">7.1. </w:t>
          </w:r>
          <w:r>
            <w:rPr>
              <w:rFonts w:hint="eastAsia" w:ascii="黑体" w:hAnsi="黑体" w:eastAsia="黑体" w:cs="黑体"/>
              <w:szCs w:val="28"/>
            </w:rPr>
            <w:t>财务分析原则及依据</w:t>
          </w:r>
          <w:r>
            <w:tab/>
          </w:r>
          <w:r>
            <w:fldChar w:fldCharType="begin"/>
          </w:r>
          <w:r>
            <w:instrText xml:space="preserve"> PAGEREF _Toc1382017395 \h </w:instrText>
          </w:r>
          <w:r>
            <w:fldChar w:fldCharType="separate"/>
          </w:r>
          <w:r>
            <w:t>630</w:t>
          </w:r>
          <w:r>
            <w:fldChar w:fldCharType="end"/>
          </w:r>
          <w:r>
            <w:fldChar w:fldCharType="end"/>
          </w:r>
        </w:p>
        <w:p w14:paraId="18EA6017">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_Toc383231813 </w:instrText>
          </w:r>
          <w:r>
            <w:fldChar w:fldCharType="separate"/>
          </w:r>
          <w:r>
            <w:rPr>
              <w:rFonts w:hint="default" w:ascii="Times New Roman" w:hAnsi="Times New Roman" w:eastAsia="方正楷体_GB2312" w:cs="Times New Roman"/>
              <w:szCs w:val="28"/>
            </w:rPr>
            <w:t xml:space="preserve">7.1.1. </w:t>
          </w:r>
          <w:r>
            <w:rPr>
              <w:rFonts w:hint="eastAsia" w:ascii="方正楷体_GB2312" w:hAnsi="方正楷体_GB2312" w:eastAsia="方正楷体_GB2312" w:cs="方正楷体_GB2312"/>
              <w:szCs w:val="28"/>
            </w:rPr>
            <w:t>财务分析原则</w:t>
          </w:r>
          <w:r>
            <w:tab/>
          </w:r>
          <w:r>
            <w:fldChar w:fldCharType="begin"/>
          </w:r>
          <w:r>
            <w:instrText xml:space="preserve"> PAGEREF _Toc383231813 \h </w:instrText>
          </w:r>
          <w:r>
            <w:fldChar w:fldCharType="separate"/>
          </w:r>
          <w:r>
            <w:t>630</w:t>
          </w:r>
          <w:r>
            <w:fldChar w:fldCharType="end"/>
          </w:r>
          <w:r>
            <w:fldChar w:fldCharType="end"/>
          </w:r>
        </w:p>
        <w:p w14:paraId="15396328">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_Toc673623738 </w:instrText>
          </w:r>
          <w:r>
            <w:fldChar w:fldCharType="separate"/>
          </w:r>
          <w:r>
            <w:rPr>
              <w:rFonts w:hint="default" w:ascii="Times New Roman" w:hAnsi="Times New Roman" w:eastAsia="方正楷体_GB2312" w:cs="Times New Roman"/>
              <w:szCs w:val="28"/>
            </w:rPr>
            <w:t xml:space="preserve">7.1.2. </w:t>
          </w:r>
          <w:r>
            <w:rPr>
              <w:rFonts w:hint="eastAsia" w:ascii="方正楷体_GB2312" w:hAnsi="方正楷体_GB2312" w:eastAsia="方正楷体_GB2312" w:cs="方正楷体_GB2312"/>
              <w:szCs w:val="28"/>
            </w:rPr>
            <w:t>测算依据</w:t>
          </w:r>
          <w:r>
            <w:tab/>
          </w:r>
          <w:r>
            <w:fldChar w:fldCharType="begin"/>
          </w:r>
          <w:r>
            <w:instrText xml:space="preserve"> PAGEREF _Toc673623738 \h </w:instrText>
          </w:r>
          <w:r>
            <w:fldChar w:fldCharType="separate"/>
          </w:r>
          <w:r>
            <w:t>630</w:t>
          </w:r>
          <w:r>
            <w:fldChar w:fldCharType="end"/>
          </w:r>
          <w:r>
            <w:fldChar w:fldCharType="end"/>
          </w:r>
        </w:p>
        <w:p w14:paraId="6A2D0C0C">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_Toc60377582 </w:instrText>
          </w:r>
          <w:r>
            <w:fldChar w:fldCharType="separate"/>
          </w:r>
          <w:r>
            <w:rPr>
              <w:rFonts w:hint="default" w:ascii="Times New Roman" w:hAnsi="Times New Roman" w:eastAsia="黑体" w:cs="Times New Roman"/>
              <w:szCs w:val="28"/>
            </w:rPr>
            <w:t xml:space="preserve">7.2. </w:t>
          </w:r>
          <w:r>
            <w:rPr>
              <w:rFonts w:hint="eastAsia" w:ascii="黑体" w:hAnsi="黑体" w:eastAsia="黑体" w:cs="黑体"/>
              <w:szCs w:val="28"/>
            </w:rPr>
            <w:t>财务评价指标</w:t>
          </w:r>
          <w:r>
            <w:tab/>
          </w:r>
          <w:r>
            <w:fldChar w:fldCharType="begin"/>
          </w:r>
          <w:r>
            <w:instrText xml:space="preserve"> PAGEREF _Toc60377582 \h </w:instrText>
          </w:r>
          <w:r>
            <w:fldChar w:fldCharType="separate"/>
          </w:r>
          <w:r>
            <w:t>630</w:t>
          </w:r>
          <w:r>
            <w:fldChar w:fldCharType="end"/>
          </w:r>
          <w:r>
            <w:fldChar w:fldCharType="end"/>
          </w:r>
        </w:p>
        <w:p w14:paraId="37EAE6F9">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_Toc1153739290 </w:instrText>
          </w:r>
          <w:r>
            <w:fldChar w:fldCharType="separate"/>
          </w:r>
          <w:r>
            <w:rPr>
              <w:rFonts w:hint="default" w:ascii="Times New Roman" w:hAnsi="Times New Roman" w:eastAsia="方正楷体_GB2312" w:cs="Times New Roman"/>
              <w:szCs w:val="28"/>
            </w:rPr>
            <w:t xml:space="preserve">7.2.1. </w:t>
          </w:r>
          <w:r>
            <w:rPr>
              <w:rFonts w:hint="eastAsia" w:ascii="方正楷体_GB2312" w:hAnsi="方正楷体_GB2312" w:eastAsia="方正楷体_GB2312" w:cs="方正楷体_GB2312"/>
              <w:szCs w:val="28"/>
            </w:rPr>
            <w:t>项目收入测算</w:t>
          </w:r>
          <w:r>
            <w:tab/>
          </w:r>
          <w:r>
            <w:fldChar w:fldCharType="begin"/>
          </w:r>
          <w:r>
            <w:instrText xml:space="preserve"> PAGEREF _Toc1153739290 \h </w:instrText>
          </w:r>
          <w:r>
            <w:fldChar w:fldCharType="separate"/>
          </w:r>
          <w:r>
            <w:t>631</w:t>
          </w:r>
          <w:r>
            <w:fldChar w:fldCharType="end"/>
          </w:r>
          <w:r>
            <w:fldChar w:fldCharType="end"/>
          </w:r>
        </w:p>
        <w:p w14:paraId="344900A4">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_Toc1266398267 </w:instrText>
          </w:r>
          <w:r>
            <w:fldChar w:fldCharType="separate"/>
          </w:r>
          <w:r>
            <w:rPr>
              <w:rFonts w:hint="default" w:ascii="Times New Roman" w:hAnsi="Times New Roman" w:eastAsia="方正楷体_GB2312" w:cs="Times New Roman"/>
              <w:szCs w:val="28"/>
            </w:rPr>
            <w:t xml:space="preserve">7.2.2. </w:t>
          </w:r>
          <w:r>
            <w:rPr>
              <w:rFonts w:hint="eastAsia" w:ascii="方正楷体_GB2312" w:hAnsi="方正楷体_GB2312" w:eastAsia="方正楷体_GB2312" w:cs="方正楷体_GB2312"/>
              <w:szCs w:val="28"/>
            </w:rPr>
            <w:t>投资收益率及回收期测算</w:t>
          </w:r>
          <w:r>
            <w:tab/>
          </w:r>
          <w:r>
            <w:fldChar w:fldCharType="begin"/>
          </w:r>
          <w:r>
            <w:instrText xml:space="preserve"> PAGEREF _Toc1266398267 \h </w:instrText>
          </w:r>
          <w:r>
            <w:fldChar w:fldCharType="separate"/>
          </w:r>
          <w:r>
            <w:t>636</w:t>
          </w:r>
          <w:r>
            <w:fldChar w:fldCharType="end"/>
          </w:r>
          <w:r>
            <w:fldChar w:fldCharType="end"/>
          </w:r>
        </w:p>
        <w:p w14:paraId="351B48F9">
          <w:pPr>
            <w:pStyle w:val="21"/>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_Toc645248052 </w:instrText>
          </w:r>
          <w:r>
            <w:fldChar w:fldCharType="separate"/>
          </w:r>
          <w:r>
            <w:rPr>
              <w:rFonts w:hint="eastAsia" w:ascii="黑体" w:hAnsi="黑体" w:eastAsia="黑体" w:cs="黑体"/>
              <w:szCs w:val="32"/>
            </w:rPr>
            <w:t>第八章 组织保障方案</w:t>
          </w:r>
          <w:r>
            <w:tab/>
          </w:r>
          <w:r>
            <w:fldChar w:fldCharType="begin"/>
          </w:r>
          <w:r>
            <w:instrText xml:space="preserve"> PAGEREF _Toc645248052 \h </w:instrText>
          </w:r>
          <w:r>
            <w:fldChar w:fldCharType="separate"/>
          </w:r>
          <w:r>
            <w:t>640</w:t>
          </w:r>
          <w:r>
            <w:fldChar w:fldCharType="end"/>
          </w:r>
          <w:r>
            <w:fldChar w:fldCharType="end"/>
          </w:r>
        </w:p>
        <w:p w14:paraId="3C1501BE">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_Toc2039076261 </w:instrText>
          </w:r>
          <w:r>
            <w:fldChar w:fldCharType="separate"/>
          </w:r>
          <w:r>
            <w:rPr>
              <w:rFonts w:hint="default" w:ascii="Times New Roman" w:hAnsi="Times New Roman" w:eastAsia="黑体" w:cs="Times New Roman"/>
              <w:szCs w:val="28"/>
            </w:rPr>
            <w:t xml:space="preserve">8.1. </w:t>
          </w:r>
          <w:r>
            <w:rPr>
              <w:rFonts w:hint="eastAsia" w:ascii="黑体" w:hAnsi="黑体" w:eastAsia="黑体" w:cs="黑体"/>
              <w:szCs w:val="28"/>
            </w:rPr>
            <w:t>项目责任人</w:t>
          </w:r>
          <w:r>
            <w:tab/>
          </w:r>
          <w:r>
            <w:fldChar w:fldCharType="begin"/>
          </w:r>
          <w:r>
            <w:instrText xml:space="preserve"> PAGEREF _Toc2039076261 \h </w:instrText>
          </w:r>
          <w:r>
            <w:fldChar w:fldCharType="separate"/>
          </w:r>
          <w:r>
            <w:t>640</w:t>
          </w:r>
          <w:r>
            <w:fldChar w:fldCharType="end"/>
          </w:r>
          <w:r>
            <w:fldChar w:fldCharType="end"/>
          </w:r>
        </w:p>
        <w:p w14:paraId="7AF7803F">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_Toc1210679801 </w:instrText>
          </w:r>
          <w:r>
            <w:fldChar w:fldCharType="separate"/>
          </w:r>
          <w:r>
            <w:rPr>
              <w:rFonts w:hint="default" w:ascii="Times New Roman" w:hAnsi="Times New Roman" w:eastAsia="黑体" w:cs="Times New Roman"/>
              <w:szCs w:val="28"/>
            </w:rPr>
            <w:t xml:space="preserve">8.2. </w:t>
          </w:r>
          <w:r>
            <w:rPr>
              <w:rFonts w:hint="eastAsia" w:ascii="黑体" w:hAnsi="黑体" w:eastAsia="黑体" w:cs="黑体"/>
              <w:szCs w:val="28"/>
            </w:rPr>
            <w:t>日常监管责任单位及监管责任人</w:t>
          </w:r>
          <w:r>
            <w:tab/>
          </w:r>
          <w:r>
            <w:fldChar w:fldCharType="begin"/>
          </w:r>
          <w:r>
            <w:instrText xml:space="preserve"> PAGEREF _Toc1210679801 \h </w:instrText>
          </w:r>
          <w:r>
            <w:fldChar w:fldCharType="separate"/>
          </w:r>
          <w:r>
            <w:t>640</w:t>
          </w:r>
          <w:r>
            <w:fldChar w:fldCharType="end"/>
          </w:r>
          <w:r>
            <w:fldChar w:fldCharType="end"/>
          </w:r>
        </w:p>
        <w:p w14:paraId="6D4E0F3B">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_Toc487860082 </w:instrText>
          </w:r>
          <w:r>
            <w:fldChar w:fldCharType="separate"/>
          </w:r>
          <w:r>
            <w:rPr>
              <w:rFonts w:hint="default" w:ascii="Times New Roman" w:hAnsi="Times New Roman" w:eastAsia="黑体" w:cs="Times New Roman"/>
              <w:szCs w:val="28"/>
            </w:rPr>
            <w:t xml:space="preserve">8.3. </w:t>
          </w:r>
          <w:r>
            <w:rPr>
              <w:rFonts w:hint="eastAsia" w:ascii="黑体" w:hAnsi="黑体" w:eastAsia="黑体" w:cs="黑体"/>
              <w:szCs w:val="28"/>
            </w:rPr>
            <w:t>年度建设计划与考核目标</w:t>
          </w:r>
          <w:r>
            <w:tab/>
          </w:r>
          <w:r>
            <w:fldChar w:fldCharType="begin"/>
          </w:r>
          <w:r>
            <w:instrText xml:space="preserve"> PAGEREF _Toc487860082 \h </w:instrText>
          </w:r>
          <w:r>
            <w:fldChar w:fldCharType="separate"/>
          </w:r>
          <w:r>
            <w:t>640</w:t>
          </w:r>
          <w:r>
            <w:fldChar w:fldCharType="end"/>
          </w:r>
          <w:r>
            <w:fldChar w:fldCharType="end"/>
          </w:r>
        </w:p>
        <w:p w14:paraId="3C39C880">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_Toc371833928 </w:instrText>
          </w:r>
          <w:r>
            <w:fldChar w:fldCharType="separate"/>
          </w:r>
          <w:r>
            <w:rPr>
              <w:rFonts w:hint="default" w:ascii="Times New Roman" w:hAnsi="Times New Roman" w:eastAsia="方正楷体_GB2312" w:cs="Times New Roman"/>
              <w:szCs w:val="28"/>
            </w:rPr>
            <w:t xml:space="preserve">8.3.1. </w:t>
          </w:r>
          <w:r>
            <w:rPr>
              <w:rFonts w:hint="eastAsia" w:ascii="方正楷体_GB2312" w:hAnsi="方正楷体_GB2312" w:eastAsia="方正楷体_GB2312" w:cs="方正楷体_GB2312"/>
              <w:szCs w:val="28"/>
            </w:rPr>
            <w:t>成本控制指标</w:t>
          </w:r>
          <w:r>
            <w:tab/>
          </w:r>
          <w:r>
            <w:fldChar w:fldCharType="begin"/>
          </w:r>
          <w:r>
            <w:instrText xml:space="preserve"> PAGEREF _Toc371833928 \h </w:instrText>
          </w:r>
          <w:r>
            <w:fldChar w:fldCharType="separate"/>
          </w:r>
          <w:r>
            <w:t>641</w:t>
          </w:r>
          <w:r>
            <w:fldChar w:fldCharType="end"/>
          </w:r>
          <w:r>
            <w:fldChar w:fldCharType="end"/>
          </w:r>
        </w:p>
        <w:p w14:paraId="2F4AC3D6">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_Toc235415126 </w:instrText>
          </w:r>
          <w:r>
            <w:fldChar w:fldCharType="separate"/>
          </w:r>
          <w:r>
            <w:rPr>
              <w:rFonts w:hint="default" w:ascii="Times New Roman" w:hAnsi="Times New Roman" w:eastAsia="方正楷体_GB2312" w:cs="Times New Roman"/>
              <w:szCs w:val="28"/>
            </w:rPr>
            <w:t xml:space="preserve">8.3.2. </w:t>
          </w:r>
          <w:r>
            <w:rPr>
              <w:rFonts w:hint="eastAsia" w:ascii="方正楷体_GB2312" w:hAnsi="方正楷体_GB2312" w:eastAsia="方正楷体_GB2312" w:cs="方正楷体_GB2312"/>
              <w:szCs w:val="28"/>
            </w:rPr>
            <w:t>安全合规指标</w:t>
          </w:r>
          <w:r>
            <w:tab/>
          </w:r>
          <w:r>
            <w:fldChar w:fldCharType="begin"/>
          </w:r>
          <w:r>
            <w:instrText xml:space="preserve"> PAGEREF _Toc235415126 \h </w:instrText>
          </w:r>
          <w:r>
            <w:fldChar w:fldCharType="separate"/>
          </w:r>
          <w:r>
            <w:t>642</w:t>
          </w:r>
          <w:r>
            <w:fldChar w:fldCharType="end"/>
          </w:r>
          <w:r>
            <w:fldChar w:fldCharType="end"/>
          </w:r>
        </w:p>
        <w:p w14:paraId="0750EE2C">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_Toc957144908 </w:instrText>
          </w:r>
          <w:r>
            <w:fldChar w:fldCharType="separate"/>
          </w:r>
          <w:r>
            <w:rPr>
              <w:rFonts w:hint="default" w:ascii="Times New Roman" w:hAnsi="Times New Roman" w:eastAsia="黑体" w:cs="Times New Roman"/>
              <w:szCs w:val="28"/>
            </w:rPr>
            <w:t xml:space="preserve">8.4. </w:t>
          </w:r>
          <w:r>
            <w:rPr>
              <w:rFonts w:hint="eastAsia" w:ascii="黑体" w:hAnsi="黑体" w:eastAsia="黑体" w:cs="黑体"/>
              <w:szCs w:val="28"/>
            </w:rPr>
            <w:t>地方给予投融资支持</w:t>
          </w:r>
          <w:r>
            <w:tab/>
          </w:r>
          <w:r>
            <w:fldChar w:fldCharType="begin"/>
          </w:r>
          <w:r>
            <w:instrText xml:space="preserve"> PAGEREF _Toc957144908 \h </w:instrText>
          </w:r>
          <w:r>
            <w:fldChar w:fldCharType="separate"/>
          </w:r>
          <w:r>
            <w:t>642</w:t>
          </w:r>
          <w:r>
            <w:fldChar w:fldCharType="end"/>
          </w:r>
          <w:r>
            <w:fldChar w:fldCharType="end"/>
          </w:r>
        </w:p>
        <w:p w14:paraId="61D46F29">
          <w:pPr>
            <w:pStyle w:val="21"/>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_Toc2081952726 </w:instrText>
          </w:r>
          <w:r>
            <w:fldChar w:fldCharType="separate"/>
          </w:r>
          <w:r>
            <w:rPr>
              <w:rFonts w:hint="eastAsia" w:ascii="黑体" w:hAnsi="黑体" w:eastAsia="黑体" w:cs="黑体"/>
              <w:szCs w:val="32"/>
            </w:rPr>
            <w:t>第九章 内容真实性和合规性负责承诺</w:t>
          </w:r>
          <w:r>
            <w:tab/>
          </w:r>
          <w:r>
            <w:fldChar w:fldCharType="begin"/>
          </w:r>
          <w:r>
            <w:instrText xml:space="preserve"> PAGEREF _Toc2081952726 \h </w:instrText>
          </w:r>
          <w:r>
            <w:fldChar w:fldCharType="separate"/>
          </w:r>
          <w:r>
            <w:t>642</w:t>
          </w:r>
          <w:r>
            <w:fldChar w:fldCharType="end"/>
          </w:r>
          <w:r>
            <w:fldChar w:fldCharType="end"/>
          </w:r>
        </w:p>
        <w:p w14:paraId="378C79F9">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_Toc280921664 </w:instrText>
          </w:r>
          <w:r>
            <w:fldChar w:fldCharType="separate"/>
          </w:r>
          <w:r>
            <w:rPr>
              <w:rFonts w:hint="default" w:ascii="Times New Roman" w:hAnsi="Times New Roman" w:eastAsia="黑体" w:cs="Times New Roman"/>
              <w:szCs w:val="28"/>
            </w:rPr>
            <w:t xml:space="preserve">9.1. </w:t>
          </w:r>
          <w:r>
            <w:rPr>
              <w:rFonts w:hint="eastAsia" w:ascii="黑体" w:hAnsi="黑体" w:eastAsia="黑体" w:cs="黑体"/>
              <w:szCs w:val="28"/>
            </w:rPr>
            <w:t>项目单位对项目资金申请报告内容和附件真实性负责的声明</w:t>
          </w:r>
          <w:r>
            <w:tab/>
          </w:r>
          <w:r>
            <w:fldChar w:fldCharType="begin"/>
          </w:r>
          <w:r>
            <w:instrText xml:space="preserve"> PAGEREF _Toc280921664 \h </w:instrText>
          </w:r>
          <w:r>
            <w:fldChar w:fldCharType="separate"/>
          </w:r>
          <w:r>
            <w:t>642</w:t>
          </w:r>
          <w:r>
            <w:fldChar w:fldCharType="end"/>
          </w:r>
          <w:r>
            <w:fldChar w:fldCharType="end"/>
          </w:r>
        </w:p>
        <w:p w14:paraId="5DBFEB86">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_Toc1281350742 </w:instrText>
          </w:r>
          <w:r>
            <w:fldChar w:fldCharType="separate"/>
          </w:r>
          <w:r>
            <w:rPr>
              <w:rFonts w:hint="default" w:ascii="Times New Roman" w:hAnsi="Times New Roman" w:eastAsia="黑体" w:cs="Times New Roman"/>
              <w:szCs w:val="28"/>
            </w:rPr>
            <w:t xml:space="preserve">9.2. </w:t>
          </w:r>
          <w:r>
            <w:rPr>
              <w:rFonts w:hint="eastAsia" w:ascii="黑体" w:hAnsi="黑体" w:eastAsia="黑体" w:cs="黑体"/>
              <w:szCs w:val="28"/>
            </w:rPr>
            <w:t>项目不重复申请其他中央资金的说明</w:t>
          </w:r>
          <w:r>
            <w:tab/>
          </w:r>
          <w:r>
            <w:fldChar w:fldCharType="begin"/>
          </w:r>
          <w:r>
            <w:instrText xml:space="preserve"> PAGEREF _Toc1281350742 \h </w:instrText>
          </w:r>
          <w:r>
            <w:fldChar w:fldCharType="separate"/>
          </w:r>
          <w:r>
            <w:t>644</w:t>
          </w:r>
          <w:r>
            <w:fldChar w:fldCharType="end"/>
          </w:r>
          <w:r>
            <w:fldChar w:fldCharType="end"/>
          </w:r>
        </w:p>
        <w:p w14:paraId="2D2CE9AD">
          <w:pPr>
            <w:pStyle w:val="21"/>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_Toc695908678 </w:instrText>
          </w:r>
          <w:r>
            <w:fldChar w:fldCharType="separate"/>
          </w:r>
          <w:r>
            <w:rPr>
              <w:rFonts w:hint="eastAsia" w:ascii="黑体" w:hAnsi="黑体" w:eastAsia="黑体" w:cs="黑体"/>
              <w:szCs w:val="32"/>
            </w:rPr>
            <w:t>第十章 资金申请报告附件</w:t>
          </w:r>
          <w:r>
            <w:tab/>
          </w:r>
          <w:r>
            <w:fldChar w:fldCharType="begin"/>
          </w:r>
          <w:r>
            <w:instrText xml:space="preserve"> PAGEREF _Toc695908678 \h </w:instrText>
          </w:r>
          <w:r>
            <w:fldChar w:fldCharType="separate"/>
          </w:r>
          <w:r>
            <w:t>645</w:t>
          </w:r>
          <w:r>
            <w:fldChar w:fldCharType="end"/>
          </w:r>
          <w:r>
            <w:fldChar w:fldCharType="end"/>
          </w:r>
        </w:p>
        <w:p w14:paraId="4D24E449">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_Toc941209584 </w:instrText>
          </w:r>
          <w:r>
            <w:fldChar w:fldCharType="separate"/>
          </w:r>
          <w:r>
            <w:rPr>
              <w:rFonts w:hint="default" w:ascii="Times New Roman" w:hAnsi="Times New Roman" w:eastAsia="黑体" w:cs="Times New Roman"/>
              <w:szCs w:val="28"/>
            </w:rPr>
            <w:t xml:space="preserve">10.1. </w:t>
          </w:r>
          <w:r>
            <w:rPr>
              <w:rFonts w:hint="eastAsia" w:ascii="黑体" w:hAnsi="黑体" w:eastAsia="黑体" w:cs="黑体"/>
              <w:szCs w:val="28"/>
            </w:rPr>
            <w:t>企业经营状况相关文件</w:t>
          </w:r>
          <w:r>
            <w:tab/>
          </w:r>
          <w:r>
            <w:fldChar w:fldCharType="begin"/>
          </w:r>
          <w:r>
            <w:instrText xml:space="preserve"> PAGEREF _Toc941209584 \h </w:instrText>
          </w:r>
          <w:r>
            <w:fldChar w:fldCharType="separate"/>
          </w:r>
          <w:r>
            <w:t>645</w:t>
          </w:r>
          <w:r>
            <w:fldChar w:fldCharType="end"/>
          </w:r>
          <w:r>
            <w:fldChar w:fldCharType="end"/>
          </w:r>
        </w:p>
        <w:p w14:paraId="35DE85EC">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_Toc544934486 </w:instrText>
          </w:r>
          <w:r>
            <w:fldChar w:fldCharType="separate"/>
          </w:r>
          <w:r>
            <w:rPr>
              <w:rFonts w:hint="default" w:ascii="Times New Roman" w:hAnsi="Times New Roman" w:eastAsia="方正楷体_GB2312" w:cs="Times New Roman"/>
              <w:szCs w:val="28"/>
            </w:rPr>
            <w:t xml:space="preserve">10.1.1. </w:t>
          </w:r>
          <w:r>
            <w:rPr>
              <w:rFonts w:hint="eastAsia" w:ascii="方正楷体_GB2312" w:hAnsi="方正楷体_GB2312" w:eastAsia="方正楷体_GB2312" w:cs="方正楷体_GB2312"/>
              <w:szCs w:val="28"/>
            </w:rPr>
            <w:t>营业执照</w:t>
          </w:r>
          <w:r>
            <w:tab/>
          </w:r>
          <w:r>
            <w:fldChar w:fldCharType="begin"/>
          </w:r>
          <w:r>
            <w:instrText xml:space="preserve"> PAGEREF _Toc544934486 \h </w:instrText>
          </w:r>
          <w:r>
            <w:fldChar w:fldCharType="separate"/>
          </w:r>
          <w:r>
            <w:t>645</w:t>
          </w:r>
          <w:r>
            <w:fldChar w:fldCharType="end"/>
          </w:r>
          <w:r>
            <w:fldChar w:fldCharType="end"/>
          </w:r>
        </w:p>
        <w:p w14:paraId="3E111DDE">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_Toc1843635394 </w:instrText>
          </w:r>
          <w:r>
            <w:fldChar w:fldCharType="separate"/>
          </w:r>
          <w:r>
            <w:rPr>
              <w:rFonts w:hint="default" w:ascii="Times New Roman" w:hAnsi="Times New Roman" w:eastAsia="方正楷体_GB2312" w:cs="Times New Roman"/>
              <w:szCs w:val="28"/>
            </w:rPr>
            <w:t xml:space="preserve">10.1.2. </w:t>
          </w:r>
          <w:r>
            <w:rPr>
              <w:rFonts w:hint="eastAsia" w:ascii="方正楷体_GB2312" w:hAnsi="方正楷体_GB2312" w:eastAsia="方正楷体_GB2312" w:cs="方正楷体_GB2312"/>
              <w:szCs w:val="28"/>
            </w:rPr>
            <w:t>信用证明</w:t>
          </w:r>
          <w:r>
            <w:tab/>
          </w:r>
          <w:r>
            <w:fldChar w:fldCharType="begin"/>
          </w:r>
          <w:r>
            <w:instrText xml:space="preserve"> PAGEREF _Toc1843635394 \h </w:instrText>
          </w:r>
          <w:r>
            <w:fldChar w:fldCharType="separate"/>
          </w:r>
          <w:r>
            <w:t>646</w:t>
          </w:r>
          <w:r>
            <w:fldChar w:fldCharType="end"/>
          </w:r>
          <w:r>
            <w:fldChar w:fldCharType="end"/>
          </w:r>
        </w:p>
        <w:p w14:paraId="41581664">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_Toc2086008042 </w:instrText>
          </w:r>
          <w:r>
            <w:fldChar w:fldCharType="separate"/>
          </w:r>
          <w:r>
            <w:rPr>
              <w:rFonts w:hint="default" w:ascii="Times New Roman" w:hAnsi="Times New Roman" w:eastAsia="黑体" w:cs="Times New Roman"/>
              <w:szCs w:val="28"/>
            </w:rPr>
            <w:t xml:space="preserve">10.2. </w:t>
          </w:r>
          <w:r>
            <w:rPr>
              <w:rFonts w:hint="eastAsia" w:ascii="黑体" w:hAnsi="黑体" w:eastAsia="黑体" w:cs="黑体"/>
              <w:szCs w:val="28"/>
            </w:rPr>
            <w:t>项目核准或备案文件</w:t>
          </w:r>
          <w:r>
            <w:tab/>
          </w:r>
          <w:r>
            <w:fldChar w:fldCharType="begin"/>
          </w:r>
          <w:r>
            <w:instrText xml:space="preserve"> PAGEREF _Toc2086008042 \h </w:instrText>
          </w:r>
          <w:r>
            <w:fldChar w:fldCharType="separate"/>
          </w:r>
          <w:r>
            <w:t>652</w:t>
          </w:r>
          <w:r>
            <w:fldChar w:fldCharType="end"/>
          </w:r>
          <w:r>
            <w:fldChar w:fldCharType="end"/>
          </w:r>
        </w:p>
        <w:p w14:paraId="3CDD2811">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_Toc1866624619 </w:instrText>
          </w:r>
          <w:r>
            <w:fldChar w:fldCharType="separate"/>
          </w:r>
          <w:r>
            <w:rPr>
              <w:rFonts w:hint="default" w:ascii="Times New Roman" w:hAnsi="Times New Roman" w:eastAsia="黑体" w:cs="Times New Roman"/>
              <w:szCs w:val="28"/>
            </w:rPr>
            <w:t xml:space="preserve">10.3. </w:t>
          </w:r>
          <w:r>
            <w:rPr>
              <w:rFonts w:hint="eastAsia" w:ascii="黑体" w:hAnsi="黑体" w:eastAsia="黑体" w:cs="黑体"/>
              <w:szCs w:val="28"/>
            </w:rPr>
            <w:t>资金自筹承诺</w:t>
          </w:r>
          <w:r>
            <w:tab/>
          </w:r>
          <w:r>
            <w:fldChar w:fldCharType="begin"/>
          </w:r>
          <w:r>
            <w:instrText xml:space="preserve"> PAGEREF _Toc1866624619 \h </w:instrText>
          </w:r>
          <w:r>
            <w:fldChar w:fldCharType="separate"/>
          </w:r>
          <w:r>
            <w:t>654</w:t>
          </w:r>
          <w:r>
            <w:fldChar w:fldCharType="end"/>
          </w:r>
          <w:r>
            <w:fldChar w:fldCharType="end"/>
          </w:r>
        </w:p>
        <w:p w14:paraId="6A64CDF5">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_Toc1918856157 </w:instrText>
          </w:r>
          <w:r>
            <w:fldChar w:fldCharType="separate"/>
          </w:r>
          <w:r>
            <w:rPr>
              <w:rFonts w:hint="default" w:ascii="Times New Roman" w:hAnsi="Times New Roman" w:eastAsia="黑体" w:cs="Times New Roman"/>
              <w:szCs w:val="28"/>
            </w:rPr>
            <w:t xml:space="preserve">10.4. </w:t>
          </w:r>
          <w:r>
            <w:rPr>
              <w:rFonts w:hint="eastAsia" w:ascii="黑体" w:hAnsi="黑体" w:eastAsia="黑体" w:cs="黑体"/>
              <w:szCs w:val="28"/>
            </w:rPr>
            <w:t>银行存款证明</w:t>
          </w:r>
          <w:r>
            <w:tab/>
          </w:r>
          <w:r>
            <w:fldChar w:fldCharType="begin"/>
          </w:r>
          <w:r>
            <w:instrText xml:space="preserve"> PAGEREF _Toc1918856157 \h </w:instrText>
          </w:r>
          <w:r>
            <w:fldChar w:fldCharType="separate"/>
          </w:r>
          <w:r>
            <w:t>655</w:t>
          </w:r>
          <w:r>
            <w:fldChar w:fldCharType="end"/>
          </w:r>
          <w:r>
            <w:fldChar w:fldCharType="end"/>
          </w:r>
        </w:p>
        <w:p w14:paraId="57441319">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_Toc1453503700 </w:instrText>
          </w:r>
          <w:r>
            <w:fldChar w:fldCharType="separate"/>
          </w:r>
          <w:r>
            <w:rPr>
              <w:rFonts w:hint="default" w:ascii="Times New Roman" w:hAnsi="Times New Roman" w:eastAsia="黑体" w:cs="Times New Roman"/>
              <w:szCs w:val="28"/>
            </w:rPr>
            <w:t xml:space="preserve">10.5. </w:t>
          </w:r>
          <w:r>
            <w:rPr>
              <w:rFonts w:hint="eastAsia" w:ascii="黑体" w:hAnsi="黑体" w:eastAsia="黑体" w:cs="黑体"/>
              <w:szCs w:val="28"/>
            </w:rPr>
            <w:t>技术来源及技术先进性的有关证明文件</w:t>
          </w:r>
          <w:r>
            <w:tab/>
          </w:r>
          <w:r>
            <w:fldChar w:fldCharType="begin"/>
          </w:r>
          <w:r>
            <w:instrText xml:space="preserve"> PAGEREF _Toc1453503700 \h </w:instrText>
          </w:r>
          <w:r>
            <w:fldChar w:fldCharType="separate"/>
          </w:r>
          <w:r>
            <w:t>656</w:t>
          </w:r>
          <w:r>
            <w:fldChar w:fldCharType="end"/>
          </w:r>
          <w:r>
            <w:fldChar w:fldCharType="end"/>
          </w:r>
        </w:p>
        <w:p w14:paraId="7EE49BBF">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_Toc1410201275 </w:instrText>
          </w:r>
          <w:r>
            <w:fldChar w:fldCharType="separate"/>
          </w:r>
          <w:r>
            <w:rPr>
              <w:rFonts w:hint="default" w:ascii="Times New Roman" w:hAnsi="Times New Roman" w:eastAsia="方正楷体_GB2312" w:cs="Times New Roman"/>
              <w:szCs w:val="28"/>
            </w:rPr>
            <w:t xml:space="preserve">10.5.1. </w:t>
          </w:r>
          <w:r>
            <w:rPr>
              <w:rFonts w:hint="eastAsia" w:ascii="方正楷体_GB2312" w:hAnsi="方正楷体_GB2312" w:eastAsia="方正楷体_GB2312" w:cs="方正楷体_GB2312"/>
              <w:szCs w:val="28"/>
            </w:rPr>
            <w:t>相关知识产权证明文件</w:t>
          </w:r>
          <w:r>
            <w:tab/>
          </w:r>
          <w:r>
            <w:fldChar w:fldCharType="begin"/>
          </w:r>
          <w:r>
            <w:instrText xml:space="preserve"> PAGEREF _Toc1410201275 \h </w:instrText>
          </w:r>
          <w:r>
            <w:fldChar w:fldCharType="separate"/>
          </w:r>
          <w:r>
            <w:t>656</w:t>
          </w:r>
          <w:r>
            <w:fldChar w:fldCharType="end"/>
          </w:r>
          <w:r>
            <w:fldChar w:fldCharType="end"/>
          </w:r>
        </w:p>
        <w:p w14:paraId="2F694391">
          <w:pPr>
            <w:pStyle w:val="18"/>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_Toc1623300633 </w:instrText>
          </w:r>
          <w:r>
            <w:fldChar w:fldCharType="separate"/>
          </w:r>
          <w:r>
            <w:rPr>
              <w:rFonts w:hint="default" w:ascii="Times New Roman" w:hAnsi="Times New Roman" w:eastAsia="方正楷体_GB2312" w:cs="Times New Roman"/>
              <w:szCs w:val="28"/>
            </w:rPr>
            <w:t xml:space="preserve">10.5.2. </w:t>
          </w:r>
          <w:r>
            <w:rPr>
              <w:rFonts w:hint="eastAsia" w:ascii="方正楷体_GB2312" w:hAnsi="方正楷体_GB2312" w:eastAsia="方正楷体_GB2312" w:cs="方正楷体_GB2312"/>
              <w:szCs w:val="28"/>
            </w:rPr>
            <w:t>相关数据标准制度证明文件</w:t>
          </w:r>
          <w:r>
            <w:tab/>
          </w:r>
          <w:r>
            <w:fldChar w:fldCharType="begin"/>
          </w:r>
          <w:r>
            <w:instrText xml:space="preserve"> PAGEREF _Toc1623300633 \h </w:instrText>
          </w:r>
          <w:r>
            <w:fldChar w:fldCharType="separate"/>
          </w:r>
          <w:r>
            <w:t>669</w:t>
          </w:r>
          <w:r>
            <w:fldChar w:fldCharType="end"/>
          </w:r>
          <w:r>
            <w:fldChar w:fldCharType="end"/>
          </w:r>
        </w:p>
        <w:p w14:paraId="66FFFCAE">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_Toc1181487343 </w:instrText>
          </w:r>
          <w:r>
            <w:fldChar w:fldCharType="separate"/>
          </w:r>
          <w:r>
            <w:rPr>
              <w:rFonts w:hint="default" w:ascii="Times New Roman" w:hAnsi="Times New Roman" w:eastAsia="黑体" w:cs="Times New Roman"/>
              <w:szCs w:val="28"/>
            </w:rPr>
            <w:t xml:space="preserve">10.6. </w:t>
          </w:r>
          <w:r>
            <w:rPr>
              <w:rFonts w:hint="eastAsia" w:ascii="黑体" w:hAnsi="黑体" w:eastAsia="黑体" w:cs="黑体"/>
              <w:szCs w:val="28"/>
            </w:rPr>
            <w:t>企业</w:t>
          </w:r>
          <w:r>
            <w:rPr>
              <w:rFonts w:hint="eastAsia" w:ascii="黑体" w:hAnsi="黑体" w:eastAsia="黑体" w:cs="黑体"/>
              <w:szCs w:val="28"/>
              <w:lang w:val="en-US" w:eastAsia="zh-CN"/>
            </w:rPr>
            <w:t>资质和荣誉</w:t>
          </w:r>
          <w:r>
            <w:tab/>
          </w:r>
          <w:r>
            <w:fldChar w:fldCharType="begin"/>
          </w:r>
          <w:r>
            <w:instrText xml:space="preserve"> PAGEREF _Toc1181487343 \h </w:instrText>
          </w:r>
          <w:r>
            <w:fldChar w:fldCharType="separate"/>
          </w:r>
          <w:r>
            <w:t>672</w:t>
          </w:r>
          <w:r>
            <w:fldChar w:fldCharType="end"/>
          </w:r>
          <w:r>
            <w:fldChar w:fldCharType="end"/>
          </w:r>
        </w:p>
        <w:p w14:paraId="5F0765BE">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_Toc1623973639 </w:instrText>
          </w:r>
          <w:r>
            <w:fldChar w:fldCharType="separate"/>
          </w:r>
          <w:r>
            <w:rPr>
              <w:rFonts w:hint="default" w:ascii="Times New Roman" w:hAnsi="Times New Roman" w:eastAsia="黑体" w:cs="Times New Roman"/>
              <w:szCs w:val="28"/>
            </w:rPr>
            <w:t xml:space="preserve">10.7. </w:t>
          </w:r>
          <w:r>
            <w:rPr>
              <w:rFonts w:hint="eastAsia" w:ascii="黑体" w:hAnsi="黑体" w:eastAsia="黑体" w:cs="黑体"/>
              <w:szCs w:val="28"/>
            </w:rPr>
            <w:t>项目团队人员说明</w:t>
          </w:r>
          <w:r>
            <w:tab/>
          </w:r>
          <w:r>
            <w:fldChar w:fldCharType="begin"/>
          </w:r>
          <w:r>
            <w:instrText xml:space="preserve"> PAGEREF _Toc1623973639 \h </w:instrText>
          </w:r>
          <w:r>
            <w:fldChar w:fldCharType="separate"/>
          </w:r>
          <w:r>
            <w:t>678</w:t>
          </w:r>
          <w:r>
            <w:fldChar w:fldCharType="end"/>
          </w:r>
          <w:r>
            <w:fldChar w:fldCharType="end"/>
          </w:r>
        </w:p>
        <w:p w14:paraId="36932AF3">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_Toc1755280950 </w:instrText>
          </w:r>
          <w:r>
            <w:fldChar w:fldCharType="separate"/>
          </w:r>
          <w:r>
            <w:rPr>
              <w:rFonts w:hint="default" w:ascii="Times New Roman" w:hAnsi="Times New Roman" w:eastAsia="黑体" w:cs="Times New Roman"/>
              <w:szCs w:val="28"/>
            </w:rPr>
            <w:t xml:space="preserve">10.8. </w:t>
          </w:r>
          <w:r>
            <w:rPr>
              <w:rFonts w:hint="eastAsia" w:ascii="黑体" w:hAnsi="黑体" w:eastAsia="黑体" w:cs="黑体"/>
              <w:szCs w:val="28"/>
            </w:rPr>
            <w:t>无需环境影响评价的承诺</w:t>
          </w:r>
          <w:r>
            <w:tab/>
          </w:r>
          <w:r>
            <w:fldChar w:fldCharType="begin"/>
          </w:r>
          <w:r>
            <w:instrText xml:space="preserve"> PAGEREF _Toc1755280950 \h </w:instrText>
          </w:r>
          <w:r>
            <w:fldChar w:fldCharType="separate"/>
          </w:r>
          <w:r>
            <w:t>679</w:t>
          </w:r>
          <w:r>
            <w:fldChar w:fldCharType="end"/>
          </w:r>
          <w:r>
            <w:fldChar w:fldCharType="end"/>
          </w:r>
        </w:p>
        <w:p w14:paraId="7DE75B25">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_Toc1024067811 </w:instrText>
          </w:r>
          <w:r>
            <w:fldChar w:fldCharType="separate"/>
          </w:r>
          <w:r>
            <w:rPr>
              <w:rFonts w:hint="default" w:ascii="Times New Roman" w:hAnsi="Times New Roman" w:eastAsia="黑体" w:cs="Times New Roman"/>
              <w:szCs w:val="28"/>
            </w:rPr>
            <w:t xml:space="preserve">10.9. </w:t>
          </w:r>
          <w:r>
            <w:rPr>
              <w:rFonts w:hint="eastAsia" w:ascii="黑体" w:hAnsi="黑体" w:eastAsia="黑体" w:cs="黑体"/>
              <w:szCs w:val="28"/>
            </w:rPr>
            <w:t>无需节能审查的承诺</w:t>
          </w:r>
          <w:r>
            <w:tab/>
          </w:r>
          <w:r>
            <w:fldChar w:fldCharType="begin"/>
          </w:r>
          <w:r>
            <w:instrText xml:space="preserve"> PAGEREF _Toc1024067811 \h </w:instrText>
          </w:r>
          <w:r>
            <w:fldChar w:fldCharType="separate"/>
          </w:r>
          <w:r>
            <w:t>680</w:t>
          </w:r>
          <w:r>
            <w:fldChar w:fldCharType="end"/>
          </w:r>
          <w:r>
            <w:fldChar w:fldCharType="end"/>
          </w:r>
        </w:p>
        <w:p w14:paraId="219FC3F4">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_Toc1573752419 </w:instrText>
          </w:r>
          <w:r>
            <w:fldChar w:fldCharType="separate"/>
          </w:r>
          <w:r>
            <w:rPr>
              <w:rFonts w:hint="default" w:ascii="Times New Roman" w:hAnsi="Times New Roman" w:eastAsia="黑体" w:cs="Times New Roman"/>
              <w:szCs w:val="28"/>
            </w:rPr>
            <w:t xml:space="preserve">10.10. </w:t>
          </w:r>
          <w:r>
            <w:rPr>
              <w:rFonts w:hint="eastAsia" w:ascii="黑体" w:hAnsi="黑体" w:eastAsia="黑体" w:cs="黑体"/>
              <w:szCs w:val="28"/>
            </w:rPr>
            <w:t>拒绝虚拟货币“挖矿”活动承诺函</w:t>
          </w:r>
          <w:r>
            <w:tab/>
          </w:r>
          <w:r>
            <w:fldChar w:fldCharType="begin"/>
          </w:r>
          <w:r>
            <w:instrText xml:space="preserve"> PAGEREF _Toc1573752419 \h </w:instrText>
          </w:r>
          <w:r>
            <w:fldChar w:fldCharType="separate"/>
          </w:r>
          <w:r>
            <w:t>681</w:t>
          </w:r>
          <w:r>
            <w:fldChar w:fldCharType="end"/>
          </w:r>
          <w:r>
            <w:fldChar w:fldCharType="end"/>
          </w:r>
        </w:p>
        <w:p w14:paraId="3A444BFF">
          <w:pPr>
            <w:pStyle w:val="22"/>
            <w:keepNext w:val="0"/>
            <w:keepLines w:val="0"/>
            <w:pageBreakBefore w:val="0"/>
            <w:widowControl w:val="0"/>
            <w:tabs>
              <w:tab w:val="right" w:leader="dot" w:pos="8306"/>
            </w:tabs>
            <w:kinsoku/>
            <w:wordWrap/>
            <w:overflowPunct/>
            <w:topLinePunct w:val="0"/>
            <w:autoSpaceDE/>
            <w:autoSpaceDN/>
            <w:bidi w:val="0"/>
            <w:adjustRightInd w:val="0"/>
            <w:snapToGrid w:val="0"/>
            <w:spacing w:line="336" w:lineRule="auto"/>
            <w:ind w:left="0" w:leftChars="0"/>
            <w:textAlignment w:val="auto"/>
          </w:pPr>
          <w:r>
            <w:fldChar w:fldCharType="begin"/>
          </w:r>
          <w:r>
            <w:instrText xml:space="preserve"> HYPERLINK \l _Toc1648309681 </w:instrText>
          </w:r>
          <w:r>
            <w:fldChar w:fldCharType="separate"/>
          </w:r>
          <w:r>
            <w:rPr>
              <w:rFonts w:hint="default" w:ascii="Times New Roman" w:hAnsi="Times New Roman" w:eastAsia="黑体" w:cs="Times New Roman"/>
              <w:szCs w:val="28"/>
            </w:rPr>
            <w:t xml:space="preserve">10.11. </w:t>
          </w:r>
          <w:r>
            <w:rPr>
              <w:rFonts w:hint="eastAsia" w:ascii="黑体" w:hAnsi="黑体" w:eastAsia="黑体" w:cs="黑体"/>
              <w:szCs w:val="28"/>
            </w:rPr>
            <w:t>不涉及新增算力的承诺函</w:t>
          </w:r>
          <w:r>
            <w:tab/>
          </w:r>
          <w:r>
            <w:fldChar w:fldCharType="begin"/>
          </w:r>
          <w:r>
            <w:instrText xml:space="preserve"> PAGEREF _Toc1648309681 \h </w:instrText>
          </w:r>
          <w:r>
            <w:fldChar w:fldCharType="separate"/>
          </w:r>
          <w:r>
            <w:t>682</w:t>
          </w:r>
          <w:r>
            <w:fldChar w:fldCharType="end"/>
          </w:r>
          <w:r>
            <w:fldChar w:fldCharType="end"/>
          </w:r>
        </w:p>
        <w:p w14:paraId="0BC86532">
          <w:pPr>
            <w:sectPr>
              <w:footerReference r:id="rId8" w:type="default"/>
              <w:pgSz w:w="11906" w:h="16838"/>
              <w:pgMar w:top="1440" w:right="1800" w:bottom="1440" w:left="1800" w:header="851" w:footer="992" w:gutter="0"/>
              <w:pgNumType w:start="1"/>
              <w:cols w:space="425" w:num="1"/>
              <w:docGrid w:type="lines" w:linePitch="312" w:charSpace="0"/>
            </w:sectPr>
          </w:pPr>
          <w:r>
            <w:fldChar w:fldCharType="end"/>
          </w:r>
        </w:p>
      </w:sdtContent>
    </w:sdt>
    <w:p w14:paraId="62BBB476"/>
    <w:p w14:paraId="39CBBE4C">
      <w:pPr>
        <w:pStyle w:val="4"/>
        <w:numPr>
          <w:ilvl w:val="0"/>
          <w:numId w:val="3"/>
        </w:numPr>
        <w:tabs>
          <w:tab w:val="left" w:pos="0"/>
        </w:tabs>
        <w:adjustRightInd w:val="0"/>
        <w:snapToGrid w:val="0"/>
        <w:jc w:val="center"/>
        <w:rPr>
          <w:rFonts w:hint="eastAsia" w:ascii="黑体" w:hAnsi="黑体" w:eastAsia="黑体" w:cs="黑体"/>
          <w:b/>
          <w:sz w:val="32"/>
          <w:szCs w:val="32"/>
        </w:rPr>
      </w:pPr>
      <w:bookmarkStart w:id="3" w:name="_Toc2113096892"/>
      <w:r>
        <w:rPr>
          <w:rFonts w:hint="eastAsia" w:ascii="黑体" w:hAnsi="黑体" w:eastAsia="黑体" w:cs="黑体"/>
          <w:b/>
          <w:sz w:val="32"/>
          <w:szCs w:val="32"/>
        </w:rPr>
        <w:t>项目承担单位的基本情况和财务状况</w:t>
      </w:r>
      <w:bookmarkEnd w:id="0"/>
      <w:bookmarkEnd w:id="1"/>
      <w:bookmarkEnd w:id="2"/>
      <w:bookmarkEnd w:id="3"/>
    </w:p>
    <w:p w14:paraId="39F1ECD9">
      <w:pPr>
        <w:pStyle w:val="4"/>
        <w:numPr>
          <w:ilvl w:val="0"/>
          <w:numId w:val="3"/>
        </w:numPr>
        <w:tabs>
          <w:tab w:val="left" w:pos="0"/>
        </w:tabs>
        <w:adjustRightInd w:val="0"/>
        <w:snapToGrid w:val="0"/>
        <w:jc w:val="center"/>
        <w:rPr>
          <w:rFonts w:hint="eastAsia" w:ascii="黑体" w:hAnsi="黑体" w:eastAsia="黑体" w:cs="黑体"/>
          <w:b/>
          <w:sz w:val="32"/>
          <w:szCs w:val="32"/>
        </w:rPr>
      </w:pPr>
      <w:bookmarkStart w:id="4" w:name="_Toc359584430"/>
      <w:bookmarkStart w:id="5" w:name="_Toc1205457665"/>
      <w:bookmarkStart w:id="6" w:name="_Toc519859039"/>
      <w:bookmarkStart w:id="7" w:name="_Toc957086800"/>
      <w:r>
        <w:rPr>
          <w:rFonts w:hint="eastAsia" w:ascii="黑体" w:hAnsi="黑体" w:eastAsia="黑体" w:cs="黑体"/>
          <w:b/>
          <w:sz w:val="32"/>
          <w:szCs w:val="32"/>
        </w:rPr>
        <w:t>项目基本情况</w:t>
      </w:r>
      <w:bookmarkEnd w:id="4"/>
      <w:bookmarkEnd w:id="5"/>
      <w:bookmarkEnd w:id="6"/>
      <w:bookmarkEnd w:id="7"/>
    </w:p>
    <w:p w14:paraId="0D28E358">
      <w:pPr>
        <w:pStyle w:val="4"/>
        <w:numPr>
          <w:ilvl w:val="0"/>
          <w:numId w:val="3"/>
        </w:numPr>
        <w:tabs>
          <w:tab w:val="left" w:pos="0"/>
        </w:tabs>
        <w:adjustRightInd w:val="0"/>
        <w:snapToGrid w:val="0"/>
        <w:jc w:val="center"/>
        <w:rPr>
          <w:rFonts w:hint="eastAsia" w:ascii="黑体" w:hAnsi="黑体" w:eastAsia="黑体" w:cs="黑体"/>
          <w:b/>
          <w:sz w:val="32"/>
          <w:szCs w:val="32"/>
        </w:rPr>
      </w:pPr>
      <w:bookmarkStart w:id="8" w:name="_Toc340172258"/>
      <w:bookmarkStart w:id="9" w:name="_Toc556522297"/>
      <w:bookmarkStart w:id="10" w:name="_Toc2018972946"/>
      <w:bookmarkStart w:id="11" w:name="_Toc727361595"/>
      <w:r>
        <w:rPr>
          <w:rFonts w:hint="eastAsia" w:ascii="黑体" w:hAnsi="黑体" w:eastAsia="黑体" w:cs="黑体"/>
          <w:b/>
          <w:sz w:val="32"/>
          <w:szCs w:val="32"/>
        </w:rPr>
        <w:t>申请中央预算内投资主要理由和政策依据</w:t>
      </w:r>
      <w:bookmarkEnd w:id="8"/>
      <w:bookmarkEnd w:id="9"/>
      <w:bookmarkEnd w:id="10"/>
      <w:bookmarkEnd w:id="11"/>
    </w:p>
    <w:p w14:paraId="02932012">
      <w:pPr>
        <w:pStyle w:val="4"/>
        <w:numPr>
          <w:ilvl w:val="0"/>
          <w:numId w:val="3"/>
        </w:numPr>
        <w:tabs>
          <w:tab w:val="left" w:pos="0"/>
        </w:tabs>
        <w:adjustRightInd w:val="0"/>
        <w:snapToGrid w:val="0"/>
        <w:jc w:val="center"/>
        <w:rPr>
          <w:rFonts w:hint="eastAsia" w:ascii="黑体" w:hAnsi="黑体" w:eastAsia="黑体" w:cs="黑体"/>
          <w:b/>
          <w:sz w:val="32"/>
          <w:szCs w:val="32"/>
        </w:rPr>
      </w:pPr>
      <w:bookmarkStart w:id="12" w:name="_Toc1542116635"/>
      <w:bookmarkStart w:id="13" w:name="_Toc1173698848"/>
      <w:bookmarkStart w:id="14" w:name="_Toc1183646893"/>
      <w:bookmarkStart w:id="15" w:name="_Toc372195430"/>
      <w:r>
        <w:rPr>
          <w:rFonts w:hint="eastAsia" w:ascii="黑体" w:hAnsi="黑体" w:eastAsia="黑体" w:cs="黑体"/>
          <w:b/>
          <w:sz w:val="32"/>
          <w:szCs w:val="32"/>
        </w:rPr>
        <w:t>建设方案</w:t>
      </w:r>
      <w:bookmarkEnd w:id="12"/>
      <w:bookmarkEnd w:id="13"/>
      <w:bookmarkEnd w:id="14"/>
      <w:bookmarkEnd w:id="15"/>
    </w:p>
    <w:p w14:paraId="4603B4BF">
      <w:pPr>
        <w:pStyle w:val="5"/>
        <w:numPr>
          <w:ilvl w:val="1"/>
          <w:numId w:val="3"/>
        </w:numPr>
        <w:tabs>
          <w:tab w:val="left" w:pos="630"/>
        </w:tabs>
        <w:adjustRightInd w:val="0"/>
        <w:snapToGrid w:val="0"/>
        <w:ind w:left="0" w:firstLine="0"/>
        <w:rPr>
          <w:rFonts w:hint="eastAsia" w:ascii="黑体" w:hAnsi="黑体" w:eastAsia="黑体" w:cs="黑体"/>
          <w:b/>
          <w:sz w:val="28"/>
          <w:szCs w:val="28"/>
        </w:rPr>
      </w:pPr>
      <w:bookmarkStart w:id="16" w:name="_Toc2016211946"/>
      <w:bookmarkStart w:id="17" w:name="_Toc1719240641"/>
      <w:bookmarkStart w:id="18" w:name="_Toc1412308490"/>
      <w:bookmarkStart w:id="19" w:name="_Toc374148802"/>
      <w:r>
        <w:rPr>
          <w:rFonts w:hint="eastAsia" w:ascii="黑体" w:hAnsi="黑体" w:eastAsia="黑体" w:cs="黑体"/>
          <w:b/>
          <w:sz w:val="28"/>
          <w:szCs w:val="28"/>
        </w:rPr>
        <w:t>建设思路及原则</w:t>
      </w:r>
      <w:bookmarkEnd w:id="16"/>
      <w:bookmarkEnd w:id="17"/>
      <w:bookmarkEnd w:id="18"/>
      <w:bookmarkEnd w:id="19"/>
    </w:p>
    <w:p w14:paraId="77C3CFC2">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20" w:name="_Toc1329710409"/>
      <w:bookmarkStart w:id="21" w:name="_Toc486796798"/>
      <w:bookmarkStart w:id="22" w:name="_Toc532041139"/>
      <w:bookmarkStart w:id="23" w:name="_Toc884982902"/>
      <w:r>
        <w:rPr>
          <w:rFonts w:hint="eastAsia" w:ascii="方正楷体_GB2312" w:hAnsi="方正楷体_GB2312" w:eastAsia="方正楷体_GB2312" w:cs="方正楷体_GB2312"/>
          <w:b/>
          <w:sz w:val="28"/>
          <w:szCs w:val="28"/>
        </w:rPr>
        <w:t>建设思路</w:t>
      </w:r>
      <w:bookmarkEnd w:id="20"/>
      <w:bookmarkEnd w:id="21"/>
      <w:bookmarkEnd w:id="22"/>
      <w:bookmarkEnd w:id="23"/>
    </w:p>
    <w:p w14:paraId="05B7E274">
      <w:pPr>
        <w:pStyle w:val="10"/>
        <w:adjustRightInd w:val="0"/>
        <w:snapToGrid w:val="0"/>
        <w:spacing w:line="588" w:lineRule="exact"/>
        <w:ind w:firstLine="48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以习近平新时代中国特色社会主义思想为指导，全面贯彻</w:t>
      </w:r>
      <w:r>
        <w:rPr>
          <w:rFonts w:hint="eastAsia" w:ascii="方正仿宋_GB2312" w:hAnsi="方正仿宋_GB2312" w:eastAsia="方正仿宋_GB2312" w:cs="方正仿宋_GB2312"/>
          <w:sz w:val="28"/>
          <w:szCs w:val="28"/>
          <w:lang w:eastAsia="zh-CN"/>
        </w:rPr>
        <w:t>党的二十大和二十届历次全会精神</w:t>
      </w:r>
      <w:r>
        <w:rPr>
          <w:rFonts w:hint="eastAsia" w:ascii="方正仿宋_GB2312" w:hAnsi="方正仿宋_GB2312" w:eastAsia="方正仿宋_GB2312" w:cs="方正仿宋_GB2312"/>
          <w:sz w:val="28"/>
          <w:szCs w:val="28"/>
        </w:rPr>
        <w:t>，深入落实数字中国、网络强国、国家数据基础设施建设和数据要素市场化配置改革等重大战略部署。立足北京全国政治中心、文化中心、国际交往中心、科技创新中心功能定位，围绕建设全球数字经济标杆城市和国家数据要素市场化配置改革先行区，以公共数据授权运营为牵引，以构建开放协同、安全可信、高效运行的城市级数据流通利用基础设施为关键支撑，以促进数据要素价值释放、赋能实体经济转型升级、提升城市治理能力和公共服务水平为根本目标，统筹推进城市可信数据空间建设，探索形成可复制、可推广、可输出的“北京模式”，为全国城市级数据基础设施建设和数据要素高效流通利用提供示范。</w:t>
      </w:r>
    </w:p>
    <w:p w14:paraId="6B455503">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24" w:name="_Toc435894792"/>
      <w:bookmarkStart w:id="25" w:name="_Toc1728013381"/>
      <w:bookmarkStart w:id="26" w:name="_Toc14781"/>
      <w:bookmarkStart w:id="27" w:name="_Toc165923053"/>
      <w:bookmarkStart w:id="28" w:name="_Toc1828572563"/>
      <w:bookmarkStart w:id="29" w:name="_Toc2041000712"/>
      <w:r>
        <w:rPr>
          <w:rFonts w:hint="eastAsia" w:ascii="方正楷体_GB2312" w:hAnsi="方正楷体_GB2312" w:eastAsia="方正楷体_GB2312" w:cs="方正楷体_GB2312"/>
          <w:b/>
          <w:sz w:val="28"/>
          <w:szCs w:val="28"/>
        </w:rPr>
        <w:t>建设原则</w:t>
      </w:r>
      <w:bookmarkEnd w:id="24"/>
      <w:bookmarkEnd w:id="25"/>
      <w:bookmarkEnd w:id="26"/>
      <w:bookmarkEnd w:id="27"/>
      <w:bookmarkEnd w:id="28"/>
      <w:bookmarkEnd w:id="29"/>
    </w:p>
    <w:p w14:paraId="7224936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（1）依法合规原则</w:t>
      </w:r>
    </w:p>
    <w:p w14:paraId="014B98FD">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坚持依法建设、合规运行，严格落实《</w:t>
      </w:r>
      <w:r>
        <w:rPr>
          <w:rFonts w:hint="eastAsia" w:ascii="方正仿宋_GB2312" w:hAnsi="方正仿宋_GB2312" w:eastAsia="方正仿宋_GB2312" w:cs="方正仿宋_GB2312"/>
          <w:sz w:val="28"/>
          <w:szCs w:val="28"/>
          <w:lang w:eastAsia="zh-CN"/>
        </w:rPr>
        <w:t>中华人民共和国网络安全法</w:t>
      </w:r>
      <w:r>
        <w:rPr>
          <w:rFonts w:hint="eastAsia" w:ascii="方正仿宋_GB2312" w:hAnsi="方正仿宋_GB2312" w:eastAsia="方正仿宋_GB2312" w:cs="方正仿宋_GB2312"/>
          <w:sz w:val="28"/>
          <w:szCs w:val="28"/>
        </w:rPr>
        <w:t>》《</w:t>
      </w:r>
      <w:r>
        <w:rPr>
          <w:rFonts w:hint="eastAsia" w:ascii="方正仿宋_GB2312" w:hAnsi="方正仿宋_GB2312" w:eastAsia="方正仿宋_GB2312" w:cs="方正仿宋_GB2312"/>
          <w:sz w:val="28"/>
          <w:szCs w:val="28"/>
          <w:lang w:eastAsia="zh-CN"/>
        </w:rPr>
        <w:t>中华人民共和国数据安全法</w:t>
      </w:r>
      <w:r>
        <w:rPr>
          <w:rFonts w:hint="eastAsia" w:ascii="方正仿宋_GB2312" w:hAnsi="方正仿宋_GB2312" w:eastAsia="方正仿宋_GB2312" w:cs="方正仿宋_GB2312"/>
          <w:sz w:val="28"/>
          <w:szCs w:val="28"/>
        </w:rPr>
        <w:t>》《</w:t>
      </w:r>
      <w:r>
        <w:rPr>
          <w:rFonts w:hint="eastAsia" w:ascii="方正仿宋_GB2312" w:hAnsi="方正仿宋_GB2312" w:eastAsia="方正仿宋_GB2312" w:cs="方正仿宋_GB2312"/>
          <w:sz w:val="28"/>
          <w:szCs w:val="28"/>
          <w:lang w:eastAsia="zh-CN"/>
        </w:rPr>
        <w:t>中华人民共和国个人信息保护法</w:t>
      </w:r>
      <w:r>
        <w:rPr>
          <w:rFonts w:hint="eastAsia" w:ascii="方正仿宋_GB2312" w:hAnsi="方正仿宋_GB2312" w:eastAsia="方正仿宋_GB2312" w:cs="方正仿宋_GB2312"/>
          <w:sz w:val="28"/>
          <w:szCs w:val="28"/>
        </w:rPr>
        <w:t>》等法律法规及公共数据授权运营“1+3”政策要求，将数据确权登记、授权管理、使用控制、收益分配等规则嵌入系统架构。明确数据提供方、使用方和运营方权责边界，确保数据来源合法、用途合规、责任可溯，构建规范有序的数据流通制度环境。</w:t>
      </w:r>
    </w:p>
    <w:p w14:paraId="79CECD0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（2）安全可控原则</w:t>
      </w:r>
    </w:p>
    <w:p w14:paraId="6923C90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坚持安全与发展并重，将安全贯穿数据汇聚、加工、流通、应用和监管全过程，落实数据分类分级保护制度，构建分级防护体系。综合运用隐私计算、可信执行环境、区块链存证等技术手段，建立数据审计、溯源和风险预警机制，实现数据可用不可见、全程可管可控，筑牢数据流通安全底线。</w:t>
      </w:r>
    </w:p>
    <w:p w14:paraId="3EC2F317">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（3）互联互通原则</w:t>
      </w:r>
    </w:p>
    <w:p w14:paraId="32724025">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坚持标准统一、体系兼容，依托统一目录标识、统一身份认证、统一接口规范的“三统一”机制，建设数据流通利用底座，实现不同空间、不同主体、不同平台之间的互认互通。加强与既有增值协作网络及相关基础设施的接口适配与能力对接，推动跨行业、跨区域数据协同流转，构建结构兼容、规则一致的互联互通体系。</w:t>
      </w:r>
    </w:p>
    <w:p w14:paraId="418F336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（4）生态协同原则</w:t>
      </w:r>
    </w:p>
    <w:p w14:paraId="7FC2B7DD">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坚持多元主体协同发展，构建公共数据提供方、社会数据提供方、数据开发方、数据产品需求方及第三方服务机构协同参与的开放生态体系。完善共性服务供给机制，强化数据经纪、数据咨询、合规认证、技术支撑等服务能力建设，形成权责清晰、分工明确、协作高效的数据流通生态格局，促进数据要素市场繁荣发展。</w:t>
      </w:r>
    </w:p>
    <w:p w14:paraId="11EFE12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（5）需求牵引原则</w:t>
      </w:r>
    </w:p>
    <w:p w14:paraId="0209F8D0">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坚持以应用需求为导向，围绕重点行业和重点领域，挖掘高价值应用场景，推动数据要素与实体经济深度融合。通过场景驱动、产业联动和创新孵化，培育专业数据商和创新主体，增强数据产品供给能力，提升项目建设的实效性</w:t>
      </w:r>
      <w:r>
        <w:rPr>
          <w:rFonts w:hint="eastAsia" w:ascii="方正仿宋_GB2312" w:hAnsi="方正仿宋_GB2312" w:eastAsia="方正仿宋_GB2312" w:cs="方正仿宋_GB2312"/>
          <w:sz w:val="28"/>
          <w:szCs w:val="28"/>
          <w:lang w:eastAsia="zh-CN"/>
        </w:rPr>
        <w:t>和可</w:t>
      </w:r>
      <w:r>
        <w:rPr>
          <w:rFonts w:hint="eastAsia" w:ascii="方正仿宋_GB2312" w:hAnsi="方正仿宋_GB2312" w:eastAsia="方正仿宋_GB2312" w:cs="方正仿宋_GB2312"/>
          <w:sz w:val="28"/>
          <w:szCs w:val="28"/>
        </w:rPr>
        <w:t>持续性。</w:t>
      </w:r>
    </w:p>
    <w:p w14:paraId="5C9001C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（6）市场主导与政府引导相结合原则</w:t>
      </w:r>
    </w:p>
    <w:p w14:paraId="38684FC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lang w:eastAsia="zh-CN"/>
        </w:rPr>
        <w:t>坚持有效市场和有为政府相结合</w:t>
      </w:r>
      <w:r>
        <w:rPr>
          <w:rFonts w:hint="eastAsia" w:ascii="方正仿宋_GB2312" w:hAnsi="方正仿宋_GB2312" w:eastAsia="方正仿宋_GB2312" w:cs="方正仿宋_GB2312"/>
          <w:sz w:val="28"/>
          <w:szCs w:val="28"/>
        </w:rPr>
        <w:t>，充分发挥市场机制在数据资源配置中的决定性作用，强化企业在数据开发利用中的主体地位。同时发挥政府在制度建设、公共数据供给和安全监管方面的引导作用，维护公平竞争秩序，推动数据要素在安全有序前提下实现开放融合和高水平发展。</w:t>
      </w:r>
    </w:p>
    <w:p w14:paraId="18C8A33D">
      <w:pPr>
        <w:pStyle w:val="5"/>
        <w:numPr>
          <w:ilvl w:val="1"/>
          <w:numId w:val="3"/>
        </w:numPr>
        <w:tabs>
          <w:tab w:val="left" w:pos="630"/>
        </w:tabs>
        <w:adjustRightInd w:val="0"/>
        <w:snapToGrid w:val="0"/>
        <w:ind w:left="0" w:firstLine="0"/>
        <w:rPr>
          <w:rFonts w:hint="eastAsia" w:ascii="黑体" w:hAnsi="黑体" w:eastAsia="黑体" w:cs="黑体"/>
          <w:b/>
          <w:sz w:val="28"/>
          <w:szCs w:val="28"/>
        </w:rPr>
      </w:pPr>
      <w:bookmarkStart w:id="30" w:name="_Toc1017049227"/>
      <w:bookmarkStart w:id="31" w:name="_Toc1342673053"/>
      <w:bookmarkStart w:id="32" w:name="_Toc180594124"/>
      <w:bookmarkStart w:id="33" w:name="_Toc152052439"/>
      <w:r>
        <w:rPr>
          <w:rFonts w:hint="eastAsia" w:ascii="黑体" w:hAnsi="黑体" w:eastAsia="黑体" w:cs="黑体"/>
          <w:b/>
          <w:sz w:val="28"/>
          <w:szCs w:val="28"/>
        </w:rPr>
        <w:t>架构设计</w:t>
      </w:r>
      <w:bookmarkEnd w:id="30"/>
      <w:bookmarkEnd w:id="31"/>
      <w:bookmarkEnd w:id="32"/>
      <w:bookmarkEnd w:id="33"/>
    </w:p>
    <w:p w14:paraId="23AD1F80">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34" w:name="_Toc851048857"/>
      <w:bookmarkStart w:id="35" w:name="_Toc547839095"/>
      <w:bookmarkStart w:id="36" w:name="_Toc1724011716"/>
      <w:bookmarkStart w:id="37" w:name="_Toc39802343"/>
      <w:r>
        <w:rPr>
          <w:rFonts w:hint="eastAsia" w:ascii="方正楷体_GB2312" w:hAnsi="方正楷体_GB2312" w:eastAsia="方正楷体_GB2312" w:cs="方正楷体_GB2312"/>
          <w:b/>
          <w:sz w:val="28"/>
          <w:szCs w:val="28"/>
        </w:rPr>
        <w:t>总体架构</w:t>
      </w:r>
      <w:bookmarkEnd w:id="34"/>
      <w:bookmarkEnd w:id="35"/>
      <w:bookmarkEnd w:id="36"/>
      <w:bookmarkEnd w:id="37"/>
    </w:p>
    <w:p w14:paraId="63C4F121">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北京城市可信数据空间立足北京市数据要素市场化配置改革和公共数据授权运营发展实际，围绕公共数据、社会数据和行业数据融合开发利用需求，依托已建数据流通利用增值协作网络和一体化算力网，按照“</w:t>
      </w:r>
      <w:r>
        <w:rPr>
          <w:rFonts w:hint="eastAsia" w:ascii="方正仿宋_GB2312" w:hAnsi="方正仿宋_GB2312" w:eastAsia="方正仿宋_GB2312" w:cs="方正仿宋_GB2312"/>
          <w:b/>
          <w:bCs/>
          <w:sz w:val="28"/>
          <w:szCs w:val="28"/>
        </w:rPr>
        <w:t>复用底座、统筹平台、培育空间、强化智能、</w:t>
      </w:r>
      <w:r>
        <w:rPr>
          <w:rFonts w:hint="eastAsia" w:ascii="方正仿宋_GB2312" w:hAnsi="方正仿宋_GB2312" w:eastAsia="方正仿宋_GB2312" w:cs="方正仿宋_GB2312"/>
          <w:b/>
          <w:bCs/>
          <w:sz w:val="28"/>
          <w:szCs w:val="28"/>
          <w:lang w:val="en-US" w:eastAsia="zh-CN"/>
        </w:rPr>
        <w:t>决策赋能</w:t>
      </w:r>
      <w:r>
        <w:rPr>
          <w:rFonts w:hint="eastAsia" w:ascii="方正仿宋_GB2312" w:hAnsi="方正仿宋_GB2312" w:eastAsia="方正仿宋_GB2312" w:cs="方正仿宋_GB2312"/>
          <w:b/>
          <w:bCs/>
          <w:sz w:val="28"/>
          <w:szCs w:val="28"/>
        </w:rPr>
        <w:t>、服务场景</w:t>
      </w:r>
      <w:r>
        <w:rPr>
          <w:rFonts w:hint="eastAsia" w:ascii="方正仿宋_GB2312" w:hAnsi="方正仿宋_GB2312" w:eastAsia="方正仿宋_GB2312" w:cs="方正仿宋_GB2312"/>
          <w:sz w:val="28"/>
          <w:szCs w:val="28"/>
        </w:rPr>
        <w:t>”的总体思路，构建</w:t>
      </w:r>
      <w:r>
        <w:rPr>
          <w:rFonts w:hint="eastAsia" w:ascii="方正仿宋_GB2312" w:hAnsi="方正仿宋_GB2312" w:eastAsia="方正仿宋_GB2312" w:cs="方正仿宋_GB2312"/>
          <w:b/>
          <w:bCs/>
          <w:sz w:val="28"/>
          <w:szCs w:val="28"/>
        </w:rPr>
        <w:t>“1个基础支撑体系+1套平台+6类能力中心+</w:t>
      </w:r>
      <w:r>
        <w:rPr>
          <w:rFonts w:hint="eastAsia" w:ascii="方正仿宋_GB2312" w:hAnsi="方正仿宋_GB2312" w:eastAsia="方正仿宋_GB2312" w:cs="方正仿宋_GB2312"/>
          <w:b/>
          <w:bCs/>
          <w:sz w:val="28"/>
          <w:szCs w:val="28"/>
          <w:lang w:val="en-US" w:eastAsia="zh-CN"/>
        </w:rPr>
        <w:t>N</w:t>
      </w:r>
      <w:r>
        <w:rPr>
          <w:rFonts w:hint="eastAsia" w:ascii="方正仿宋_GB2312" w:hAnsi="方正仿宋_GB2312" w:eastAsia="方正仿宋_GB2312" w:cs="方正仿宋_GB2312"/>
          <w:b/>
          <w:bCs/>
          <w:sz w:val="28"/>
          <w:szCs w:val="28"/>
        </w:rPr>
        <w:t>个场景应用”</w:t>
      </w:r>
      <w:r>
        <w:rPr>
          <w:rFonts w:hint="eastAsia" w:ascii="方正仿宋_GB2312" w:hAnsi="方正仿宋_GB2312" w:eastAsia="方正仿宋_GB2312" w:cs="方正仿宋_GB2312"/>
          <w:sz w:val="28"/>
          <w:szCs w:val="28"/>
        </w:rPr>
        <w:t>的总体架构，形成覆盖数据高效供给、可信流通、便捷交付和场景应用为核心</w:t>
      </w:r>
      <w:r>
        <w:rPr>
          <w:rFonts w:hint="eastAsia" w:ascii="方正仿宋_GB2312" w:hAnsi="方正仿宋_GB2312" w:eastAsia="方正仿宋_GB2312" w:cs="方正仿宋_GB2312"/>
          <w:sz w:val="28"/>
          <w:szCs w:val="28"/>
          <w:lang w:eastAsia="zh-CN"/>
        </w:rPr>
        <w:t>的</w:t>
      </w:r>
      <w:r>
        <w:rPr>
          <w:rFonts w:hint="eastAsia" w:ascii="方正仿宋_GB2312" w:hAnsi="方正仿宋_GB2312" w:eastAsia="方正仿宋_GB2312" w:cs="方正仿宋_GB2312"/>
          <w:sz w:val="28"/>
          <w:szCs w:val="28"/>
        </w:rPr>
        <w:t>一体化城市级数据流通利用基础设施体系。</w:t>
      </w:r>
    </w:p>
    <w:p w14:paraId="055CD0D7">
      <w:pPr>
        <w:adjustRightInd w:val="0"/>
        <w:snapToGrid w:val="0"/>
        <w:spacing w:line="360" w:lineRule="auto"/>
        <w:rPr>
          <w:rFonts w:hint="eastAsia" w:ascii="方正仿宋_GB2312" w:hAnsi="方正仿宋_GB2312" w:eastAsia="方正仿宋_GB2312" w:cs="方正仿宋_GB2312"/>
          <w:sz w:val="28"/>
          <w:szCs w:val="28"/>
        </w:rPr>
      </w:pPr>
      <w:r>
        <w:drawing>
          <wp:inline distT="0" distB="0" distL="114300" distR="114300">
            <wp:extent cx="5274310" cy="3961130"/>
            <wp:effectExtent l="0" t="0" r="8890" b="1270"/>
            <wp:docPr id="10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2"/>
                    <pic:cNvPicPr>
                      <a:picLocks noChangeAspect="1"/>
                    </pic:cNvPicPr>
                  </pic:nvPicPr>
                  <pic:blipFill>
                    <a:blip r:embed="rId12"/>
                    <a:stretch>
                      <a:fillRect/>
                    </a:stretch>
                  </pic:blipFill>
                  <pic:spPr>
                    <a:xfrm>
                      <a:off x="0" y="0"/>
                      <a:ext cx="5274310" cy="3961130"/>
                    </a:xfrm>
                    <a:prstGeom prst="rect">
                      <a:avLst/>
                    </a:prstGeom>
                    <a:noFill/>
                    <a:ln>
                      <a:noFill/>
                    </a:ln>
                  </pic:spPr>
                </pic:pic>
              </a:graphicData>
            </a:graphic>
          </wp:inline>
        </w:drawing>
      </w:r>
    </w:p>
    <w:p w14:paraId="5FDC9477">
      <w:pPr>
        <w:adjustRightInd w:val="0"/>
        <w:snapToGrid w:val="0"/>
        <w:spacing w:line="360" w:lineRule="auto"/>
        <w:ind w:firstLine="640"/>
        <w:jc w:val="center"/>
        <w:rPr>
          <w:rFonts w:hint="eastAsia" w:ascii="方正仿宋_GB2312" w:hAnsi="方正仿宋_GB2312" w:eastAsia="方正仿宋_GB2312" w:cs="方正仿宋_GB2312"/>
          <w:b/>
          <w:sz w:val="28"/>
          <w:szCs w:val="28"/>
        </w:rPr>
      </w:pPr>
      <w:r>
        <w:rPr>
          <w:rFonts w:hint="eastAsia" w:ascii="方正仿宋_GB2312" w:hAnsi="方正仿宋_GB2312" w:eastAsia="方正仿宋_GB2312" w:cs="方正仿宋_GB2312"/>
          <w:b/>
          <w:sz w:val="28"/>
          <w:szCs w:val="28"/>
        </w:rPr>
        <w:t>图4.2-1：北京城市可信数据空间总体架构图</w:t>
      </w:r>
    </w:p>
    <w:p w14:paraId="23CAD48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其中，</w:t>
      </w:r>
      <w:r>
        <w:rPr>
          <w:rFonts w:hint="eastAsia" w:ascii="方正仿宋_GB2312" w:hAnsi="方正仿宋_GB2312" w:eastAsia="方正仿宋_GB2312" w:cs="方正仿宋_GB2312"/>
          <w:b/>
          <w:bCs/>
          <w:sz w:val="28"/>
          <w:szCs w:val="28"/>
        </w:rPr>
        <w:t>“1个基础支撑体系”</w:t>
      </w:r>
      <w:r>
        <w:rPr>
          <w:rFonts w:hint="eastAsia" w:ascii="方正仿宋_GB2312" w:hAnsi="方正仿宋_GB2312" w:eastAsia="方正仿宋_GB2312" w:cs="方正仿宋_GB2312"/>
          <w:sz w:val="28"/>
          <w:szCs w:val="28"/>
        </w:rPr>
        <w:t>依托已建数据流通利用增值协作网络和一体化算力网，重点复用“三统一”互联互通能力，以及区块链、隐私计算等可信流通基础能力，承接国家数据基础设施互联互通要求。在充分复用既有基础设施能力的前提下，结合城市可信数据空间运行需求，统筹配置云资源、网络资源、存储资源、基础软件和操作系统等支撑能力，形成满足平台运行、资源调度、安全防护和持续服务要求的基础支撑环境。</w:t>
      </w:r>
    </w:p>
    <w:p w14:paraId="309E8C4B">
      <w:pPr>
        <w:adjustRightInd w:val="0"/>
        <w:snapToGrid w:val="0"/>
        <w:spacing w:line="588" w:lineRule="exact"/>
        <w:ind w:firstLine="562"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b/>
          <w:bCs/>
          <w:sz w:val="28"/>
          <w:szCs w:val="28"/>
        </w:rPr>
        <w:t>“1套平台”</w:t>
      </w:r>
      <w:r>
        <w:rPr>
          <w:rFonts w:hint="eastAsia" w:ascii="方正仿宋_GB2312" w:hAnsi="方正仿宋_GB2312" w:eastAsia="方正仿宋_GB2312" w:cs="方正仿宋_GB2312"/>
          <w:sz w:val="28"/>
          <w:szCs w:val="28"/>
        </w:rPr>
        <w:t>是由城市可信数据空间统一服务门户、城市可信数据空间管理平台、公共数据授权运营平台、</w:t>
      </w:r>
      <w:r>
        <w:rPr>
          <w:rFonts w:hint="eastAsia" w:ascii="方正仿宋_GB2312" w:hAnsi="方正仿宋_GB2312" w:eastAsia="方正仿宋_GB2312" w:cs="方正仿宋_GB2312"/>
          <w:sz w:val="28"/>
          <w:szCs w:val="28"/>
          <w:lang w:eastAsia="zh-CN"/>
        </w:rPr>
        <w:t>数智创新</w:t>
      </w:r>
      <w:r>
        <w:rPr>
          <w:rFonts w:hint="eastAsia" w:ascii="方正仿宋_GB2312" w:hAnsi="方正仿宋_GB2312" w:eastAsia="方正仿宋_GB2312" w:cs="方正仿宋_GB2312"/>
          <w:sz w:val="28"/>
          <w:szCs w:val="28"/>
        </w:rPr>
        <w:t>服务平台、金融空间、空间服务智能体平台、金融空间等核心平台组成。其中，城市可信数据空间管理平台作为城市级统一枢纽，承担统一访问、统一调度、统一管理、多元异构数据决策分析、智能数据编织、数据合规评估以及公共数据与社会数据融合开发等，是全市数据要素流通利用的统一管理平台和综合调度平台；公共数据授权运营平台承担公共数据初级开发利用、运营管理和监管支撑，是公共数据资源向标准化产品转化的主渠道；</w:t>
      </w:r>
      <w:r>
        <w:rPr>
          <w:rFonts w:hint="eastAsia" w:ascii="方正仿宋_GB2312" w:hAnsi="方正仿宋_GB2312" w:eastAsia="方正仿宋_GB2312" w:cs="方正仿宋_GB2312"/>
          <w:sz w:val="28"/>
          <w:szCs w:val="28"/>
          <w:lang w:eastAsia="zh-CN"/>
        </w:rPr>
        <w:t>数智创新</w:t>
      </w:r>
      <w:r>
        <w:rPr>
          <w:rFonts w:hint="eastAsia" w:ascii="方正仿宋_GB2312" w:hAnsi="方正仿宋_GB2312" w:eastAsia="方正仿宋_GB2312" w:cs="方正仿宋_GB2312"/>
          <w:sz w:val="28"/>
          <w:szCs w:val="28"/>
        </w:rPr>
        <w:t>服务平台重点承担创新场景孵化、竞赛服务、验证推广等功能，是高价值小切口场景创新和成果转化的重要载体；可信托管服务平台重点支撑数据、应用和运行过程的可信托管、安全防护与合规保障；重点行业空间面向金融及其他重点领域，提供专业化数据组织、产品流通和场景运营能力；空间服务智能体平台重点提供模型训练与微调、知识库构建、智能体开发和推理服务，推动人工智能能力嵌入智能数据编织、多</w:t>
      </w:r>
      <w:r>
        <w:rPr>
          <w:rFonts w:hint="eastAsia" w:ascii="方正仿宋_GB2312" w:hAnsi="方正仿宋_GB2312" w:eastAsia="方正仿宋_GB2312" w:cs="方正仿宋_GB2312"/>
          <w:sz w:val="28"/>
          <w:szCs w:val="28"/>
          <w:lang w:val="en-US" w:eastAsia="zh-CN"/>
        </w:rPr>
        <w:t>元</w:t>
      </w:r>
      <w:r>
        <w:rPr>
          <w:rFonts w:hint="eastAsia" w:ascii="方正仿宋_GB2312" w:hAnsi="方正仿宋_GB2312" w:eastAsia="方正仿宋_GB2312" w:cs="方正仿宋_GB2312"/>
          <w:sz w:val="28"/>
          <w:szCs w:val="28"/>
        </w:rPr>
        <w:t>异构数据检索、关联挖掘、决策分析、数据开发、可信流通和交付应用全过程，增强数据资源智能汇聚、语义关联、动态组织和辅助决策能力，促进数据基础设施与人工智能双向赋能、协同演进。</w:t>
      </w:r>
    </w:p>
    <w:p w14:paraId="7B8DDC16">
      <w:pPr>
        <w:adjustRightInd w:val="0"/>
        <w:snapToGrid w:val="0"/>
        <w:spacing w:line="588" w:lineRule="exact"/>
        <w:ind w:firstLine="562"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b/>
          <w:bCs/>
          <w:sz w:val="28"/>
          <w:szCs w:val="28"/>
        </w:rPr>
        <w:t>“6类能力中心”</w:t>
      </w:r>
      <w:r>
        <w:rPr>
          <w:rFonts w:hint="eastAsia" w:ascii="方正仿宋_GB2312" w:hAnsi="方正仿宋_GB2312" w:eastAsia="方正仿宋_GB2312" w:cs="方正仿宋_GB2312"/>
          <w:sz w:val="28"/>
          <w:szCs w:val="28"/>
        </w:rPr>
        <w:t>是在城市可信数据空间统一架构下形成的专业能力承载单元，包括公共数据初级产品开发中心、衍生数据产品融合开发中心、</w:t>
      </w:r>
      <w:r>
        <w:rPr>
          <w:rFonts w:hint="eastAsia" w:ascii="方正仿宋_GB2312" w:hAnsi="方正仿宋_GB2312" w:eastAsia="方正仿宋_GB2312" w:cs="方正仿宋_GB2312"/>
          <w:sz w:val="28"/>
          <w:szCs w:val="28"/>
          <w:lang w:eastAsia="zh-CN"/>
        </w:rPr>
        <w:t>数智创新</w:t>
      </w:r>
      <w:r>
        <w:rPr>
          <w:rFonts w:hint="eastAsia" w:ascii="方正仿宋_GB2312" w:hAnsi="方正仿宋_GB2312" w:eastAsia="方正仿宋_GB2312" w:cs="方正仿宋_GB2312"/>
          <w:sz w:val="28"/>
          <w:szCs w:val="28"/>
        </w:rPr>
        <w:t>中心、可信托管中心、行业空间生态孵化中心、数算模中心。其中，公共数据初级产品开发中心重点支撑公共数据资源汇聚治理、授权开发和标准化产品形成；衍生数据产品融合开发中心重点支撑公共数据与社会数据、行业数据的融合加工和高附加值产品开发；</w:t>
      </w:r>
      <w:r>
        <w:rPr>
          <w:rFonts w:hint="eastAsia" w:ascii="方正仿宋_GB2312" w:hAnsi="方正仿宋_GB2312" w:eastAsia="方正仿宋_GB2312" w:cs="方正仿宋_GB2312"/>
          <w:sz w:val="28"/>
          <w:szCs w:val="28"/>
          <w:lang w:eastAsia="zh-CN"/>
        </w:rPr>
        <w:t>数智创新</w:t>
      </w:r>
      <w:r>
        <w:rPr>
          <w:rFonts w:hint="eastAsia" w:ascii="方正仿宋_GB2312" w:hAnsi="方正仿宋_GB2312" w:eastAsia="方正仿宋_GB2312" w:cs="方正仿宋_GB2312"/>
          <w:sz w:val="28"/>
          <w:szCs w:val="28"/>
        </w:rPr>
        <w:t>中心重点支撑创新场景验证、项目孵化和成果推广；可信托管中心重点支撑数据、应用和运行过程的可信托管、安全防护与合规保障；行业空间生态孵化中心重点支撑重点行业数据空间建设、生态组织和场景运营；数算模中心重点支撑模型训练推理、知识增强、模型调用和智能体服务。各能力中心既分工明确、各有侧重，又在统一平台和规则下实现能力复用、协同联动和集约运营。</w:t>
      </w:r>
    </w:p>
    <w:p w14:paraId="422E8F3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w:t>
      </w:r>
      <w:r>
        <w:rPr>
          <w:rFonts w:hint="eastAsia" w:ascii="方正仿宋_GB2312" w:hAnsi="方正仿宋_GB2312" w:eastAsia="方正仿宋_GB2312" w:cs="方正仿宋_GB2312"/>
          <w:sz w:val="28"/>
          <w:szCs w:val="28"/>
          <w:lang w:val="en-US" w:eastAsia="zh-CN"/>
        </w:rPr>
        <w:t>N</w:t>
      </w:r>
      <w:r>
        <w:rPr>
          <w:rFonts w:hint="eastAsia" w:ascii="方正仿宋_GB2312" w:hAnsi="方正仿宋_GB2312" w:eastAsia="方正仿宋_GB2312" w:cs="方正仿宋_GB2312"/>
          <w:sz w:val="28"/>
          <w:szCs w:val="28"/>
        </w:rPr>
        <w:t>个场景应用”是面向重点行业和重点领域形成的高价值应用场景，主要覆盖医疗健康、交通物流、城市治理、文化旅游、教育教学、数字金融等方向。通过公共数据、社会数据和行业数据融合开发利用，推动形成一批可复制、可推广、可持续运营的数据流通利用示范场景，带动数据产品开发、行业应用创新和场景价值释放，增强项目的实际支撑能力和示范带动效应。</w:t>
      </w:r>
    </w:p>
    <w:p w14:paraId="1D99A8E5">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通过上述架构，项目形成“上承国家数据基础设施要求、下接城市数据开发利用需求、横向联动重点行业场景”的总体建设格局，既充分复用北京市已有数据基础设施和算力基础设施条件，又重点补齐公共数据授权运营、融合开发、可信托管、行业空间运营和智能服务等关键短板，推动公共数据、社会数据和行业数据在统一规则下实现高效供给、融合开发、可信流通和场景应用，打造具有首都特色、全国引领性的城市可信数据空间示范样板，为北京市数据要素市场化配置改革、公共数据价值释放和数字经济高质量发展提供坚实支撑。</w:t>
      </w:r>
    </w:p>
    <w:p w14:paraId="60A123F1">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38" w:name="_Toc1337050579"/>
      <w:bookmarkStart w:id="39" w:name="_Toc1269274976"/>
      <w:bookmarkStart w:id="40" w:name="_Toc1615545488"/>
      <w:bookmarkStart w:id="41" w:name="_Toc1090564584"/>
      <w:r>
        <w:rPr>
          <w:rFonts w:hint="eastAsia" w:ascii="方正楷体_GB2312" w:hAnsi="方正楷体_GB2312" w:eastAsia="方正楷体_GB2312" w:cs="方正楷体_GB2312"/>
          <w:b/>
          <w:sz w:val="28"/>
          <w:szCs w:val="28"/>
        </w:rPr>
        <w:t>功能架构</w:t>
      </w:r>
      <w:bookmarkEnd w:id="38"/>
      <w:bookmarkEnd w:id="39"/>
      <w:bookmarkEnd w:id="40"/>
      <w:bookmarkEnd w:id="41"/>
    </w:p>
    <w:p w14:paraId="1B8F29D0">
      <w:pPr>
        <w:pStyle w:val="23"/>
        <w:widowControl/>
        <w:adjustRightInd w:val="0"/>
        <w:snapToGrid w:val="0"/>
        <w:spacing w:beforeAutospacing="0" w:afterAutospacing="0"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北京城市可信数据空间按照“</w:t>
      </w:r>
      <w:r>
        <w:rPr>
          <w:rFonts w:hint="eastAsia" w:ascii="方正仿宋_GB2312" w:hAnsi="方正仿宋_GB2312" w:eastAsia="方正仿宋_GB2312" w:cs="方正仿宋_GB2312"/>
          <w:b/>
          <w:bCs/>
          <w:sz w:val="28"/>
          <w:szCs w:val="28"/>
        </w:rPr>
        <w:t>统一访问层—专项能力层—流通管理层—共性能力层—互联互通基础底座—基础支撑层</w:t>
      </w:r>
      <w:r>
        <w:rPr>
          <w:rFonts w:hint="eastAsia" w:ascii="方正仿宋_GB2312" w:hAnsi="方正仿宋_GB2312" w:eastAsia="方正仿宋_GB2312" w:cs="方正仿宋_GB2312"/>
          <w:sz w:val="28"/>
          <w:szCs w:val="28"/>
        </w:rPr>
        <w:t>”构建分层功能架构，形成入口统一、能力协同、管理闭环、支撑有力的运行体系。</w:t>
      </w:r>
    </w:p>
    <w:p w14:paraId="53DEFB8A">
      <w:pPr>
        <w:rPr>
          <w:rFonts w:hint="eastAsia" w:ascii="方正仿宋_GB2312" w:hAnsi="方正仿宋_GB2312" w:eastAsia="方正仿宋_GB2312" w:cs="方正仿宋_GB2312"/>
          <w:sz w:val="28"/>
          <w:szCs w:val="28"/>
          <w:lang w:eastAsia="zh-CN"/>
        </w:rPr>
      </w:pPr>
      <w:r>
        <w:rPr>
          <w:rFonts w:hint="eastAsia" w:ascii="方正仿宋_GB2312" w:hAnsi="方正仿宋_GB2312" w:eastAsia="方正仿宋_GB2312" w:cs="方正仿宋_GB2312"/>
          <w:sz w:val="28"/>
          <w:szCs w:val="28"/>
          <w:lang w:eastAsia="zh-CN"/>
        </w:rPr>
        <w:drawing>
          <wp:inline distT="0" distB="0" distL="114300" distR="114300">
            <wp:extent cx="5272405" cy="4352290"/>
            <wp:effectExtent l="0" t="0" r="10795" b="16510"/>
            <wp:docPr id="57" name="图片 57" descr="9d1187a4e340b83a917d16bde2e9c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9d1187a4e340b83a917d16bde2e9c296"/>
                    <pic:cNvPicPr>
                      <a:picLocks noChangeAspect="1"/>
                    </pic:cNvPicPr>
                  </pic:nvPicPr>
                  <pic:blipFill>
                    <a:blip r:embed="rId13"/>
                    <a:stretch>
                      <a:fillRect/>
                    </a:stretch>
                  </pic:blipFill>
                  <pic:spPr>
                    <a:xfrm>
                      <a:off x="0" y="0"/>
                      <a:ext cx="5272405" cy="4352290"/>
                    </a:xfrm>
                    <a:prstGeom prst="rect">
                      <a:avLst/>
                    </a:prstGeom>
                  </pic:spPr>
                </pic:pic>
              </a:graphicData>
            </a:graphic>
          </wp:inline>
        </w:drawing>
      </w:r>
    </w:p>
    <w:p w14:paraId="20E66234">
      <w:pPr>
        <w:adjustRightInd w:val="0"/>
        <w:snapToGrid w:val="0"/>
        <w:spacing w:line="360" w:lineRule="auto"/>
        <w:ind w:firstLine="640"/>
        <w:jc w:val="center"/>
        <w:rPr>
          <w:rFonts w:hint="eastAsia" w:ascii="方正仿宋_GB2312" w:hAnsi="方正仿宋_GB2312" w:eastAsia="方正仿宋_GB2312" w:cs="方正仿宋_GB2312"/>
          <w:b/>
          <w:sz w:val="28"/>
          <w:szCs w:val="28"/>
        </w:rPr>
      </w:pPr>
      <w:r>
        <w:rPr>
          <w:rFonts w:hint="eastAsia" w:ascii="方正仿宋_GB2312" w:hAnsi="方正仿宋_GB2312" w:eastAsia="方正仿宋_GB2312" w:cs="方正仿宋_GB2312"/>
          <w:b/>
          <w:sz w:val="28"/>
          <w:szCs w:val="28"/>
        </w:rPr>
        <w:t>图</w:t>
      </w:r>
      <w:r>
        <w:rPr>
          <w:rFonts w:hint="eastAsia" w:ascii="方正仿宋_GB2312" w:hAnsi="方正仿宋_GB2312" w:eastAsia="方正仿宋_GB2312" w:cs="方正仿宋_GB2312"/>
          <w:b/>
          <w:sz w:val="28"/>
          <w:szCs w:val="28"/>
        </w:rPr>
        <w:fldChar w:fldCharType="begin"/>
      </w:r>
      <w:r>
        <w:rPr>
          <w:rFonts w:hint="eastAsia" w:ascii="方正仿宋_GB2312" w:hAnsi="方正仿宋_GB2312" w:eastAsia="方正仿宋_GB2312" w:cs="方正仿宋_GB2312"/>
          <w:b/>
          <w:sz w:val="28"/>
          <w:szCs w:val="28"/>
        </w:rPr>
        <w:instrText xml:space="preserve"> SEQ 图表 \* ARABIC </w:instrText>
      </w:r>
      <w:r>
        <w:rPr>
          <w:rFonts w:hint="eastAsia" w:ascii="方正仿宋_GB2312" w:hAnsi="方正仿宋_GB2312" w:eastAsia="方正仿宋_GB2312" w:cs="方正仿宋_GB2312"/>
          <w:b/>
          <w:sz w:val="28"/>
          <w:szCs w:val="28"/>
        </w:rPr>
        <w:fldChar w:fldCharType="separate"/>
      </w:r>
      <w:r>
        <w:rPr>
          <w:rFonts w:hint="eastAsia" w:ascii="方正仿宋_GB2312" w:hAnsi="方正仿宋_GB2312" w:eastAsia="方正仿宋_GB2312" w:cs="方正仿宋_GB2312"/>
          <w:b/>
          <w:sz w:val="28"/>
          <w:szCs w:val="28"/>
        </w:rPr>
        <w:t>4</w:t>
      </w:r>
      <w:r>
        <w:rPr>
          <w:rFonts w:hint="eastAsia" w:ascii="方正仿宋_GB2312" w:hAnsi="方正仿宋_GB2312" w:eastAsia="方正仿宋_GB2312" w:cs="方正仿宋_GB2312"/>
          <w:b/>
          <w:sz w:val="28"/>
          <w:szCs w:val="28"/>
        </w:rPr>
        <w:fldChar w:fldCharType="end"/>
      </w:r>
      <w:r>
        <w:rPr>
          <w:rFonts w:hint="eastAsia" w:ascii="方正仿宋_GB2312" w:hAnsi="方正仿宋_GB2312" w:eastAsia="方正仿宋_GB2312" w:cs="方正仿宋_GB2312"/>
          <w:b/>
          <w:sz w:val="28"/>
          <w:szCs w:val="28"/>
        </w:rPr>
        <w:t>.2-2：北京城市可信数据空间功能架构图</w:t>
      </w:r>
    </w:p>
    <w:p w14:paraId="2C94A09C">
      <w:pPr>
        <w:pStyle w:val="23"/>
        <w:widowControl/>
        <w:adjustRightInd w:val="0"/>
        <w:snapToGrid w:val="0"/>
        <w:spacing w:beforeAutospacing="0" w:afterAutospacing="0" w:line="588" w:lineRule="exact"/>
        <w:ind w:firstLine="562"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b/>
          <w:bCs/>
          <w:sz w:val="28"/>
          <w:szCs w:val="28"/>
        </w:rPr>
        <w:t>（1）统一访问层</w:t>
      </w:r>
    </w:p>
    <w:p w14:paraId="10B1951B">
      <w:pPr>
        <w:pStyle w:val="23"/>
        <w:widowControl/>
        <w:adjustRightInd w:val="0"/>
        <w:snapToGrid w:val="0"/>
        <w:spacing w:beforeAutospacing="0" w:afterAutospacing="0"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统一访问层是城市可信数据空间对外服务的统一入口，主要承担主体接入、服务汇聚和门户访问功能。通过主体入驻、身份认证、用户中心、数据服务中心、公共社会数据目录、场景申请中心、产品中心、资源中心、需求大厅及多端服务体系建设，面向政府部门、企事业单位、科研机构、数据服务商和社会主体提供统一入口和一站式服务。</w:t>
      </w:r>
    </w:p>
    <w:p w14:paraId="37F6555C">
      <w:pPr>
        <w:pStyle w:val="23"/>
        <w:widowControl/>
        <w:adjustRightInd w:val="0"/>
        <w:snapToGrid w:val="0"/>
        <w:spacing w:beforeAutospacing="0" w:afterAutospacing="0" w:line="588" w:lineRule="exact"/>
        <w:ind w:firstLine="562"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b/>
          <w:bCs/>
          <w:sz w:val="28"/>
          <w:szCs w:val="28"/>
        </w:rPr>
        <w:t>（2）专项能力层</w:t>
      </w:r>
    </w:p>
    <w:p w14:paraId="741D1378">
      <w:pPr>
        <w:pStyle w:val="23"/>
        <w:widowControl/>
        <w:adjustRightInd w:val="0"/>
        <w:snapToGrid w:val="0"/>
        <w:spacing w:beforeAutospacing="0" w:afterAutospacing="0"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专项能力层承载公共数据开发利用、行业空间运营和创新场景孵化等专业化能力，主要包括公共数据授权运营、行业领域空间、</w:t>
      </w:r>
      <w:r>
        <w:rPr>
          <w:rFonts w:hint="eastAsia" w:ascii="方正仿宋_GB2312" w:hAnsi="方正仿宋_GB2312" w:eastAsia="方正仿宋_GB2312" w:cs="方正仿宋_GB2312"/>
          <w:sz w:val="28"/>
          <w:szCs w:val="28"/>
          <w:lang w:eastAsia="zh-CN"/>
        </w:rPr>
        <w:t>数智创新</w:t>
      </w:r>
      <w:r>
        <w:rPr>
          <w:rFonts w:hint="eastAsia" w:ascii="方正仿宋_GB2312" w:hAnsi="方正仿宋_GB2312" w:eastAsia="方正仿宋_GB2312" w:cs="方正仿宋_GB2312"/>
          <w:sz w:val="28"/>
          <w:szCs w:val="28"/>
        </w:rPr>
        <w:t>服务、空间服务智能体和数算模一体化支撑等模块。其中，公共数据授权运营重点支撑公共数据授权审批、产品开发、目录管理和运营监管；行业领域空间重点支撑金融及其他重点行业的数据组织、产品流通和场景运营；</w:t>
      </w:r>
      <w:r>
        <w:rPr>
          <w:rFonts w:hint="eastAsia" w:ascii="方正仿宋_GB2312" w:hAnsi="方正仿宋_GB2312" w:eastAsia="方正仿宋_GB2312" w:cs="方正仿宋_GB2312"/>
          <w:sz w:val="28"/>
          <w:szCs w:val="28"/>
          <w:lang w:eastAsia="zh-CN"/>
        </w:rPr>
        <w:t>数智创新</w:t>
      </w:r>
      <w:r>
        <w:rPr>
          <w:rFonts w:hint="eastAsia" w:ascii="方正仿宋_GB2312" w:hAnsi="方正仿宋_GB2312" w:eastAsia="方正仿宋_GB2312" w:cs="方正仿宋_GB2312"/>
          <w:sz w:val="28"/>
          <w:szCs w:val="28"/>
        </w:rPr>
        <w:t>服务重点支撑创新场景培育、竞赛服务、评测验证、生态孵化和展示推广；空间服务智能体重点支撑智能问数、知识增强、合规监督和智能体开发运行；数算模一体化支撑重点提供模型训练推理、知识图谱构建、训练评测数据管理和模型服务优化等能力。</w:t>
      </w:r>
    </w:p>
    <w:p w14:paraId="74CE9F9D">
      <w:pPr>
        <w:pStyle w:val="23"/>
        <w:widowControl/>
        <w:adjustRightInd w:val="0"/>
        <w:snapToGrid w:val="0"/>
        <w:spacing w:beforeAutospacing="0" w:afterAutospacing="0" w:line="588" w:lineRule="exact"/>
        <w:ind w:firstLine="562"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b/>
          <w:bCs/>
          <w:sz w:val="28"/>
          <w:szCs w:val="28"/>
        </w:rPr>
        <w:t>（3）流通管理层</w:t>
      </w:r>
    </w:p>
    <w:p w14:paraId="5838B58A">
      <w:pPr>
        <w:pStyle w:val="23"/>
        <w:widowControl/>
        <w:adjustRightInd w:val="0"/>
        <w:snapToGrid w:val="0"/>
        <w:spacing w:beforeAutospacing="0" w:afterAutospacing="0"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流通管理层是城市可信数据空间实现全过程管理和运行调度的核心层，主要包括城市空间一体化管理、清分结算支付、风险监测处置、数字资源调度、应用产品对外开放评估和应用场景管理等模块，支撑数据资源申请、开发利用、交付结算、过程监管和风险处置，形成数据流通利用活动统一调度、统一计量、统一监管的管理体系。</w:t>
      </w:r>
    </w:p>
    <w:p w14:paraId="4E597B1E">
      <w:pPr>
        <w:pStyle w:val="23"/>
        <w:widowControl/>
        <w:adjustRightInd w:val="0"/>
        <w:snapToGrid w:val="0"/>
        <w:spacing w:beforeAutospacing="0" w:afterAutospacing="0" w:line="588" w:lineRule="exact"/>
        <w:ind w:firstLine="562"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b/>
          <w:bCs/>
          <w:sz w:val="28"/>
          <w:szCs w:val="28"/>
        </w:rPr>
        <w:t>（4）共性能力层</w:t>
      </w:r>
    </w:p>
    <w:p w14:paraId="3038637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共性能力层是支撑各专项平台、行业空间和应用场景复用共享的公共能力底座，主要包括可信计算平台、可信开发工具管理以及大模型应用开发与服务管理能力。其中，可信计算平台重点提供TEE、密态计算、数据沙箱及通算、智算资源支撑；可信开发工具管理重点提供数据产品开发、交付封装和智能体服务等工具能力；依托大模型应用开发平台和大模型服务管理平台，提供模型训练微调、知识增强、智能体编排和应用开发等能力，共同为上层应用提供统一、可复用、可扩展的开发环境和计算支撑。</w:t>
      </w:r>
    </w:p>
    <w:p w14:paraId="5175BB58">
      <w:pPr>
        <w:pStyle w:val="23"/>
        <w:widowControl/>
        <w:adjustRightInd w:val="0"/>
        <w:snapToGrid w:val="0"/>
        <w:spacing w:beforeAutospacing="0" w:afterAutospacing="0" w:line="588" w:lineRule="exact"/>
        <w:ind w:firstLine="562"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b/>
          <w:bCs/>
          <w:sz w:val="28"/>
          <w:szCs w:val="28"/>
        </w:rPr>
        <w:t>（5）互联互通基础底座</w:t>
      </w:r>
    </w:p>
    <w:p w14:paraId="02C49795">
      <w:pPr>
        <w:pStyle w:val="23"/>
        <w:widowControl/>
        <w:adjustRightInd w:val="0"/>
        <w:snapToGrid w:val="0"/>
        <w:spacing w:beforeAutospacing="0" w:afterAutospacing="0"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互联互通基础底座依托北京市已建数据流通利用增值协作网络，复用“三统一”能力以及隐私保护计算、区块链等基础组件，形成支撑跨域数据协同流通的互联互通能力，满足与国家数据基础设施体系对接要求。</w:t>
      </w:r>
    </w:p>
    <w:p w14:paraId="23D76210">
      <w:pPr>
        <w:pStyle w:val="23"/>
        <w:widowControl/>
        <w:adjustRightInd w:val="0"/>
        <w:snapToGrid w:val="0"/>
        <w:spacing w:beforeAutospacing="0" w:afterAutospacing="0" w:line="588" w:lineRule="exact"/>
        <w:ind w:firstLine="562"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b/>
          <w:bCs/>
          <w:sz w:val="28"/>
          <w:szCs w:val="28"/>
        </w:rPr>
        <w:t>（6）基础支撑层</w:t>
      </w:r>
    </w:p>
    <w:p w14:paraId="31A3874A">
      <w:pPr>
        <w:pStyle w:val="23"/>
        <w:widowControl/>
        <w:adjustRightInd w:val="0"/>
        <w:snapToGrid w:val="0"/>
        <w:spacing w:beforeAutospacing="0" w:afterAutospacing="0"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基础支撑层为城市可信数据空间提供底层运行环境，主要包括存储资源、网络资源、算力资源等基础设施能力。通过统筹云、网、算、存等资源配置，形成满足平台运行、资源调度、安全防护和持续服务要求的基础支撑环境，保障城市可信数据空间安全稳定运行。</w:t>
      </w:r>
    </w:p>
    <w:p w14:paraId="2014E376">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42" w:name="_Toc1749455981"/>
      <w:bookmarkStart w:id="43" w:name="_Toc346036143"/>
      <w:bookmarkStart w:id="44" w:name="_Toc1837267795"/>
      <w:bookmarkStart w:id="45" w:name="_Toc540199045"/>
      <w:r>
        <w:rPr>
          <w:rFonts w:hint="eastAsia" w:ascii="方正楷体_GB2312" w:hAnsi="方正楷体_GB2312" w:eastAsia="方正楷体_GB2312" w:cs="方正楷体_GB2312"/>
          <w:b/>
          <w:sz w:val="28"/>
          <w:szCs w:val="28"/>
        </w:rPr>
        <w:t>业务协同架构</w:t>
      </w:r>
      <w:bookmarkEnd w:id="42"/>
      <w:bookmarkEnd w:id="43"/>
      <w:bookmarkEnd w:id="44"/>
      <w:bookmarkEnd w:id="45"/>
    </w:p>
    <w:p w14:paraId="13A0CC5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北京城市可信数据空间业务协同架构重点反映项目内部各系统之间以及与外部基础设施、数据资源和交易平台之间的协同关系，形成“数据接入—开发加工—可信流通—交易交付—场景应用”的完整业务链条。</w:t>
      </w:r>
    </w:p>
    <w:p w14:paraId="467CB143">
      <w:pPr>
        <w:adjustRightInd w:val="0"/>
        <w:snapToGrid w:val="0"/>
        <w:spacing w:line="360" w:lineRule="auto"/>
        <w:jc w:val="left"/>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drawing>
          <wp:inline distT="0" distB="0" distL="114300" distR="114300">
            <wp:extent cx="5264785" cy="2755265"/>
            <wp:effectExtent l="0" t="0" r="18415" b="1333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4"/>
                    <a:stretch>
                      <a:fillRect/>
                    </a:stretch>
                  </pic:blipFill>
                  <pic:spPr>
                    <a:xfrm>
                      <a:off x="0" y="0"/>
                      <a:ext cx="5264785" cy="2755265"/>
                    </a:xfrm>
                    <a:prstGeom prst="rect">
                      <a:avLst/>
                    </a:prstGeom>
                    <a:noFill/>
                    <a:ln>
                      <a:noFill/>
                    </a:ln>
                  </pic:spPr>
                </pic:pic>
              </a:graphicData>
            </a:graphic>
          </wp:inline>
        </w:drawing>
      </w:r>
    </w:p>
    <w:p w14:paraId="1E20B970">
      <w:pPr>
        <w:adjustRightInd w:val="0"/>
        <w:snapToGrid w:val="0"/>
        <w:spacing w:line="360" w:lineRule="auto"/>
        <w:ind w:firstLine="641"/>
        <w:jc w:val="center"/>
        <w:rPr>
          <w:rFonts w:hint="eastAsia" w:ascii="方正仿宋_GB2312" w:hAnsi="方正仿宋_GB2312" w:eastAsia="方正仿宋_GB2312" w:cs="方正仿宋_GB2312"/>
          <w:b/>
          <w:sz w:val="28"/>
          <w:szCs w:val="28"/>
        </w:rPr>
      </w:pPr>
      <w:r>
        <w:rPr>
          <w:rFonts w:hint="eastAsia" w:ascii="方正仿宋_GB2312" w:hAnsi="方正仿宋_GB2312" w:eastAsia="方正仿宋_GB2312" w:cs="方正仿宋_GB2312"/>
          <w:b/>
          <w:sz w:val="28"/>
          <w:szCs w:val="28"/>
        </w:rPr>
        <w:t>图4.2-3：北京城市可信数据空间业务协同架构图</w:t>
      </w:r>
    </w:p>
    <w:p w14:paraId="5ED1B12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在数据供给侧，项目对接北京市大数据平台、部委数据资源及社会数据资源，形成公共数据和社会数据统一接入体系。其中，公共数据授权运营平台负责公共数据申请授权、治理开发、运营管理和监管支撑，</w:t>
      </w:r>
      <w:r>
        <w:rPr>
          <w:rFonts w:hint="eastAsia" w:ascii="方正仿宋_GB2312" w:hAnsi="方正仿宋_GB2312" w:eastAsia="方正仿宋_GB2312" w:cs="方正仿宋_GB2312"/>
          <w:sz w:val="28"/>
          <w:szCs w:val="28"/>
          <w:lang w:eastAsia="zh-CN"/>
        </w:rPr>
        <w:t>数智</w:t>
      </w:r>
      <w:r>
        <w:rPr>
          <w:rFonts w:hint="eastAsia" w:ascii="方正仿宋_GB2312" w:hAnsi="方正仿宋_GB2312" w:eastAsia="方正仿宋_GB2312" w:cs="方正仿宋_GB2312"/>
          <w:sz w:val="28"/>
          <w:szCs w:val="28"/>
        </w:rPr>
        <w:t>创新</w:t>
      </w:r>
      <w:r>
        <w:rPr>
          <w:rFonts w:hint="eastAsia" w:ascii="方正仿宋_GB2312" w:hAnsi="方正仿宋_GB2312" w:eastAsia="方正仿宋_GB2312" w:cs="方正仿宋_GB2312"/>
          <w:sz w:val="28"/>
          <w:szCs w:val="28"/>
          <w:lang w:val="en-US" w:eastAsia="zh-CN"/>
        </w:rPr>
        <w:t>服务</w:t>
      </w:r>
      <w:r>
        <w:rPr>
          <w:rFonts w:hint="eastAsia" w:ascii="方正仿宋_GB2312" w:hAnsi="方正仿宋_GB2312" w:eastAsia="方正仿宋_GB2312" w:cs="方正仿宋_GB2312"/>
          <w:sz w:val="28"/>
          <w:szCs w:val="28"/>
        </w:rPr>
        <w:t>平台承担实验环境下公共数据创新开发验证，为后续公共数据衍生开发和社会数据融合开发提供支撑。</w:t>
      </w:r>
    </w:p>
    <w:p w14:paraId="718FEDDA">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在可信流通与便捷交付侧，城市可信数据空间平台作为统一枢纽，负责承接各类主体访问请求，统筹城市可信数据空间管理平台、公共数据授权运营平台、</w:t>
      </w:r>
      <w:r>
        <w:rPr>
          <w:rFonts w:hint="eastAsia" w:ascii="方正仿宋_GB2312" w:hAnsi="方正仿宋_GB2312" w:eastAsia="方正仿宋_GB2312" w:cs="方正仿宋_GB2312"/>
          <w:sz w:val="28"/>
          <w:szCs w:val="28"/>
          <w:lang w:eastAsia="zh-CN"/>
        </w:rPr>
        <w:t>数智创新</w:t>
      </w:r>
      <w:r>
        <w:rPr>
          <w:rFonts w:hint="eastAsia" w:ascii="方正仿宋_GB2312" w:hAnsi="方正仿宋_GB2312" w:eastAsia="方正仿宋_GB2312" w:cs="方正仿宋_GB2312"/>
          <w:sz w:val="28"/>
          <w:szCs w:val="28"/>
        </w:rPr>
        <w:t>服务平台、金融空间以及可信托管服务平台等业务协同，并调用共性能力体系、空间可信安全域和空间服务智能体能力，为</w:t>
      </w:r>
      <w:r>
        <w:rPr>
          <w:rFonts w:hint="eastAsia" w:ascii="方正仿宋_GB2312" w:hAnsi="方正仿宋_GB2312" w:eastAsia="方正仿宋_GB2312" w:cs="方正仿宋_GB2312"/>
          <w:sz w:val="28"/>
          <w:szCs w:val="28"/>
          <w:lang w:eastAsia="zh-CN"/>
        </w:rPr>
        <w:t>多</w:t>
      </w:r>
      <w:r>
        <w:rPr>
          <w:rFonts w:hint="eastAsia" w:ascii="方正仿宋_GB2312" w:hAnsi="方正仿宋_GB2312" w:eastAsia="方正仿宋_GB2312" w:cs="方正仿宋_GB2312"/>
          <w:sz w:val="28"/>
          <w:szCs w:val="28"/>
          <w:lang w:val="en-US" w:eastAsia="zh-CN"/>
        </w:rPr>
        <w:t>元异构数据决策分析、</w:t>
      </w:r>
      <w:r>
        <w:rPr>
          <w:rFonts w:hint="eastAsia" w:ascii="方正仿宋_GB2312" w:hAnsi="方正仿宋_GB2312" w:eastAsia="方正仿宋_GB2312" w:cs="方正仿宋_GB2312"/>
          <w:sz w:val="28"/>
          <w:szCs w:val="28"/>
        </w:rPr>
        <w:t>数据开发、可信交付、清分结算、风险监测和智能应用提供支撑。各专项平台在统一规则下实现资源共享、能力复用和业务联动。</w:t>
      </w:r>
    </w:p>
    <w:p w14:paraId="4AADF6AA">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在场景交付应用侧，项目与北数据流通利用增值协作网络衔接，推动数据产品上架、供需对接、交易流通和交付应用有序贯通，进一步打通业务链条，提升数据要素市场化配置效率和价值转化能力。围绕金融服务、交通物流、医疗健康、文化旅游、城市治理、教育教学等重点方向，推动数据产品和服务在政府治理、产业发展和社会服务中的场景化应用，形成一批可复制、可推广的示范模式，增强数据赋能产业和治理的综合效应。</w:t>
      </w:r>
    </w:p>
    <w:p w14:paraId="593CFCB0">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在互联互通侧，项目依托数据流通利用增值协作网络，与国家数据基础设施体系、外部行业可信数据空间及相关重要功能设施实现对接，支撑跨区域、跨层级、跨部门的数据协同流通和共享应用，形成“上联国家、横向协同、纵向贯通”的数据流通利用格局。</w:t>
      </w:r>
    </w:p>
    <w:p w14:paraId="654A030B">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46" w:name="_Toc292470352"/>
      <w:bookmarkStart w:id="47" w:name="_Toc1908061590"/>
      <w:bookmarkStart w:id="48" w:name="_Toc1711973446"/>
      <w:bookmarkStart w:id="49" w:name="_Toc443739325"/>
      <w:r>
        <w:rPr>
          <w:rFonts w:hint="eastAsia" w:ascii="方正楷体_GB2312" w:hAnsi="方正楷体_GB2312" w:eastAsia="方正楷体_GB2312" w:cs="方正楷体_GB2312"/>
          <w:b/>
          <w:sz w:val="28"/>
          <w:szCs w:val="28"/>
        </w:rPr>
        <w:t>部署架构</w:t>
      </w:r>
      <w:bookmarkEnd w:id="46"/>
      <w:bookmarkEnd w:id="47"/>
      <w:bookmarkEnd w:id="48"/>
      <w:bookmarkEnd w:id="49"/>
    </w:p>
    <w:p w14:paraId="71D899C4">
      <w:pPr>
        <w:adjustRightInd w:val="0"/>
        <w:snapToGrid w:val="0"/>
        <w:spacing w:line="360" w:lineRule="auto"/>
        <w:jc w:val="center"/>
        <w:rPr>
          <w:rFonts w:hint="eastAsia" w:ascii="方正仿宋_GB2312" w:hAnsi="方正仿宋_GB2312" w:eastAsia="方正仿宋_GB2312" w:cs="方正仿宋_GB2312"/>
          <w:b/>
          <w:sz w:val="28"/>
          <w:szCs w:val="28"/>
        </w:rPr>
      </w:pPr>
      <w:r>
        <w:rPr>
          <w:rFonts w:hint="eastAsia" w:ascii="方正仿宋_GB2312" w:hAnsi="方正仿宋_GB2312" w:eastAsia="方正仿宋_GB2312" w:cs="方正仿宋_GB2312"/>
          <w:sz w:val="28"/>
          <w:szCs w:val="28"/>
        </w:rPr>
        <w:drawing>
          <wp:inline distT="0" distB="0" distL="114300" distR="114300">
            <wp:extent cx="5267960" cy="2948305"/>
            <wp:effectExtent l="0" t="0" r="15240" b="23495"/>
            <wp:docPr id="7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8"/>
                    <pic:cNvPicPr>
                      <a:picLocks noChangeAspect="1"/>
                    </pic:cNvPicPr>
                  </pic:nvPicPr>
                  <pic:blipFill>
                    <a:blip r:embed="rId15"/>
                    <a:stretch>
                      <a:fillRect/>
                    </a:stretch>
                  </pic:blipFill>
                  <pic:spPr>
                    <a:xfrm>
                      <a:off x="0" y="0"/>
                      <a:ext cx="5267960" cy="2948305"/>
                    </a:xfrm>
                    <a:prstGeom prst="rect">
                      <a:avLst/>
                    </a:prstGeom>
                    <a:noFill/>
                    <a:ln>
                      <a:noFill/>
                    </a:ln>
                  </pic:spPr>
                </pic:pic>
              </a:graphicData>
            </a:graphic>
          </wp:inline>
        </w:drawing>
      </w:r>
    </w:p>
    <w:p w14:paraId="2CF9C064">
      <w:pPr>
        <w:adjustRightInd w:val="0"/>
        <w:snapToGrid w:val="0"/>
        <w:spacing w:line="360" w:lineRule="auto"/>
        <w:ind w:firstLine="641"/>
        <w:jc w:val="center"/>
        <w:rPr>
          <w:rFonts w:hint="eastAsia" w:ascii="方正仿宋_GB2312" w:hAnsi="方正仿宋_GB2312" w:eastAsia="方正仿宋_GB2312" w:cs="方正仿宋_GB2312"/>
          <w:b/>
          <w:sz w:val="28"/>
          <w:szCs w:val="28"/>
        </w:rPr>
      </w:pPr>
      <w:r>
        <w:rPr>
          <w:rFonts w:hint="eastAsia" w:ascii="方正仿宋_GB2312" w:hAnsi="方正仿宋_GB2312" w:eastAsia="方正仿宋_GB2312" w:cs="方正仿宋_GB2312"/>
          <w:b/>
          <w:sz w:val="28"/>
          <w:szCs w:val="28"/>
        </w:rPr>
        <w:t>图4.2-4：北京城市可信数据空间部署架构图</w:t>
      </w:r>
    </w:p>
    <w:p w14:paraId="48982EC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城市可信数据空间统一</w:t>
      </w:r>
      <w:r>
        <w:rPr>
          <w:rFonts w:hint="eastAsia" w:ascii="方正仿宋_GB2312" w:hAnsi="方正仿宋_GB2312" w:eastAsia="方正仿宋_GB2312" w:cs="方正仿宋_GB2312"/>
          <w:sz w:val="28"/>
          <w:szCs w:val="28"/>
          <w:lang w:eastAsia="zh-CN"/>
        </w:rPr>
        <w:t>服务</w:t>
      </w:r>
      <w:r>
        <w:rPr>
          <w:rFonts w:hint="eastAsia" w:ascii="方正仿宋_GB2312" w:hAnsi="方正仿宋_GB2312" w:eastAsia="方正仿宋_GB2312" w:cs="方正仿宋_GB2312"/>
          <w:sz w:val="28"/>
          <w:szCs w:val="28"/>
        </w:rPr>
        <w:t>门户、城市可信数据空间管理平台、空间可信安全组件、金融空间等主要面向社会主体服务，部署在国企信创云铜牛节点的独立区域，与增值协作网络业务系统在同一节点，通过互联网与增值协作网络互联互通。</w:t>
      </w:r>
    </w:p>
    <w:p w14:paraId="751EA36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公共数据授权运营管理平台部署在市级政务云首信云通州节点政务外网区，通过政务外网与大数据平台实现数据交换。通过数据交换区实现互联网区公共数据交换。</w:t>
      </w:r>
    </w:p>
    <w:p w14:paraId="4F243D61">
      <w:pPr>
        <w:adjustRightInd w:val="0"/>
        <w:snapToGrid w:val="0"/>
        <w:spacing w:line="588" w:lineRule="exact"/>
        <w:ind w:firstLine="560" w:firstLineChars="200"/>
        <w:rPr>
          <w:rFonts w:hint="eastAsia" w:ascii="方正仿宋_GB2312" w:hAnsi="方正仿宋_GB2312" w:eastAsia="方正仿宋_GB2312" w:cs="方正仿宋_GB2312"/>
          <w:i/>
          <w:iCs/>
          <w:color w:val="C00000"/>
          <w:sz w:val="28"/>
          <w:szCs w:val="28"/>
          <w:highlight w:val="yellow"/>
        </w:rPr>
      </w:pPr>
      <w:r>
        <w:rPr>
          <w:rFonts w:hint="eastAsia" w:ascii="方正仿宋_GB2312" w:hAnsi="方正仿宋_GB2312" w:eastAsia="方正仿宋_GB2312" w:cs="方正仿宋_GB2312"/>
          <w:sz w:val="28"/>
          <w:szCs w:val="28"/>
          <w:lang w:eastAsia="zh-CN"/>
        </w:rPr>
        <w:t>数智创新</w:t>
      </w:r>
      <w:r>
        <w:rPr>
          <w:rFonts w:hint="eastAsia" w:ascii="方正仿宋_GB2312" w:hAnsi="方正仿宋_GB2312" w:eastAsia="方正仿宋_GB2312" w:cs="方正仿宋_GB2312"/>
          <w:sz w:val="28"/>
          <w:szCs w:val="28"/>
        </w:rPr>
        <w:t>服务平台部署在仿真平台云，通过政务外网实现数据交换。</w:t>
      </w:r>
    </w:p>
    <w:p w14:paraId="6ABFBB41">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50" w:name="_Toc417842479"/>
      <w:bookmarkStart w:id="51" w:name="_Toc2106621728"/>
      <w:bookmarkStart w:id="52" w:name="_Toc1863612891"/>
      <w:bookmarkStart w:id="53" w:name="_Toc1151804416"/>
      <w:r>
        <w:rPr>
          <w:rFonts w:hint="eastAsia" w:ascii="方正楷体_GB2312" w:hAnsi="方正楷体_GB2312" w:eastAsia="方正楷体_GB2312" w:cs="方正楷体_GB2312"/>
          <w:b/>
          <w:sz w:val="28"/>
          <w:szCs w:val="28"/>
        </w:rPr>
        <w:t>互联互通接入适配</w:t>
      </w:r>
      <w:bookmarkEnd w:id="50"/>
      <w:bookmarkEnd w:id="51"/>
      <w:bookmarkEnd w:id="52"/>
      <w:bookmarkEnd w:id="53"/>
    </w:p>
    <w:p w14:paraId="3031A38A">
      <w:pPr>
        <w:spacing w:line="560"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北京城市可信数据空间与市大数据平台、数据流通利用增值协作网络等平台的协同联动，包括：一是与增值协作网络数据交易平台对接，充分利用增值协作网络数据流通交易枢纽作用，建立联动协同机制，推动数据价值高、社会需求大的公共数据产品和服务进行场内交易。二是与数据流通利用增值协作网络对接，充分利用增值协作网络“三统一”数据底座、区块链和隐私计算以及国家数据基础设施互联互通等能力</w:t>
      </w:r>
      <w:r>
        <w:rPr>
          <w:rFonts w:hint="eastAsia" w:ascii="方正仿宋_GB2312" w:hAnsi="方正仿宋_GB2312" w:eastAsia="方正仿宋_GB2312" w:cs="方正仿宋_GB2312"/>
          <w:sz w:val="28"/>
          <w:szCs w:val="28"/>
          <w:lang w:eastAsia="zh-CN"/>
        </w:rPr>
        <w:t>，在</w:t>
      </w:r>
      <w:r>
        <w:rPr>
          <w:rFonts w:hint="eastAsia" w:ascii="方正仿宋_GB2312" w:hAnsi="方正仿宋_GB2312" w:eastAsia="方正仿宋_GB2312" w:cs="方正仿宋_GB2312"/>
          <w:sz w:val="28"/>
          <w:szCs w:val="28"/>
        </w:rPr>
        <w:t>实现数据产品跨区域推广的同时，接入协作网络多元社会数据资源，丰富数据供给维度，拓展城市可信数据空间的融合开发数据源。</w:t>
      </w:r>
    </w:p>
    <w:p w14:paraId="7378D2D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北京城市可信数据空间在总体架构设计上与既有数据流通利用增值协作网络实现接口级标准适配与能力体系对接，构建统一衔接、协同运行的城市级数据流通互联互通基础设施。依托增值协作网络已形成的统一目录标识、统一身份登记、统一接口规范等基础能力，建立数据目录同步、主体身份互认等机制，推动可信数据空间与“三统一”平台在身份认证、目录同步、标识管理和运行监测等方面深度融合，形成结构兼容、规则一致、标准统一的协同运行体系。通过规则嵌入、能力复用和接口贯通，实现对既有基础能力的延展升级与可信数据空间新建能力的有机融合，在避免重复建设的前提下提升整体协同效率和服务能力，为城市级数据要素规模化流通和跨域协同应用提供稳定支撑。</w:t>
      </w:r>
    </w:p>
    <w:p w14:paraId="2EEB97DB">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54" w:name="_Toc959225654"/>
      <w:bookmarkStart w:id="55" w:name="_Toc692867542"/>
      <w:bookmarkStart w:id="56" w:name="_Toc407018863"/>
      <w:bookmarkStart w:id="57" w:name="_Toc428494407"/>
      <w:r>
        <w:rPr>
          <w:rFonts w:hint="eastAsia" w:ascii="方正楷体_GB2312" w:hAnsi="方正楷体_GB2312" w:eastAsia="方正楷体_GB2312" w:cs="方正楷体_GB2312"/>
          <w:b/>
          <w:sz w:val="28"/>
          <w:szCs w:val="28"/>
        </w:rPr>
        <w:t>“软建设”内容</w:t>
      </w:r>
      <w:bookmarkEnd w:id="54"/>
      <w:bookmarkEnd w:id="55"/>
      <w:bookmarkEnd w:id="56"/>
      <w:bookmarkEnd w:id="57"/>
    </w:p>
    <w:p w14:paraId="072D4A7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项目同步推进标准规范体系、制度保障体系和运营机制体系建设，围绕数据供给、产品开发、流通交易、监督管理、安全防护、运营服务等关键环节，系统开展标准制定和规则设计；围绕数据资源管理、公共数据授权运营、社会数据流通参与、安全合规管控和平台运营管理等重点领域，健全制度规范体系；围绕组织协同决策、市场化运营、生态培育、合规风控、评估评价和品牌推广等方面，完善运营机制安排，形成与国家数据基础设施要求相衔接、与北京市实际相适应的“软建设”体系，为城市可信数据空间规范建设、高效运营、持续迭代和价值释放提供制度保障与长效支撑。</w:t>
      </w:r>
    </w:p>
    <w:p w14:paraId="443FE0AC">
      <w:pPr>
        <w:pStyle w:val="5"/>
        <w:numPr>
          <w:ilvl w:val="1"/>
          <w:numId w:val="3"/>
        </w:numPr>
        <w:tabs>
          <w:tab w:val="left" w:pos="630"/>
        </w:tabs>
        <w:adjustRightInd w:val="0"/>
        <w:snapToGrid w:val="0"/>
        <w:ind w:left="0" w:firstLine="0"/>
        <w:rPr>
          <w:rFonts w:hint="eastAsia" w:ascii="黑体" w:hAnsi="黑体" w:eastAsia="黑体" w:cs="黑体"/>
          <w:b/>
          <w:sz w:val="28"/>
          <w:szCs w:val="28"/>
        </w:rPr>
      </w:pPr>
      <w:bookmarkStart w:id="58" w:name="_Toc545828749"/>
      <w:bookmarkStart w:id="59" w:name="_Toc1192830058"/>
      <w:bookmarkStart w:id="60" w:name="_Toc1368444360"/>
      <w:bookmarkStart w:id="61" w:name="_Toc1030614746"/>
      <w:r>
        <w:rPr>
          <w:rFonts w:hint="eastAsia" w:ascii="黑体" w:hAnsi="黑体" w:eastAsia="黑体" w:cs="黑体"/>
          <w:b/>
          <w:sz w:val="28"/>
          <w:szCs w:val="28"/>
        </w:rPr>
        <w:t>建设方案</w:t>
      </w:r>
      <w:bookmarkEnd w:id="58"/>
      <w:bookmarkEnd w:id="59"/>
      <w:bookmarkEnd w:id="60"/>
      <w:bookmarkEnd w:id="61"/>
    </w:p>
    <w:p w14:paraId="7F0BA13C">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62" w:name="_Toc2041982797"/>
      <w:bookmarkStart w:id="63" w:name="_Toc1134940061"/>
      <w:bookmarkStart w:id="64" w:name="_Toc1841128106"/>
      <w:bookmarkStart w:id="65" w:name="_Toc2086422967"/>
      <w:r>
        <w:rPr>
          <w:rFonts w:hint="eastAsia" w:ascii="方正楷体_GB2312" w:hAnsi="方正楷体_GB2312" w:eastAsia="方正楷体_GB2312" w:cs="方正楷体_GB2312"/>
          <w:b/>
          <w:sz w:val="28"/>
          <w:szCs w:val="28"/>
        </w:rPr>
        <w:t>城市可信数据空间统一服务门户</w:t>
      </w:r>
      <w:bookmarkEnd w:id="62"/>
      <w:bookmarkEnd w:id="63"/>
      <w:bookmarkEnd w:id="64"/>
      <w:bookmarkEnd w:id="65"/>
    </w:p>
    <w:p w14:paraId="453F3592">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服务门户</w:t>
      </w:r>
    </w:p>
    <w:p w14:paraId="65DDB38E">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rPr>
      </w:pPr>
      <w:r>
        <w:rPr>
          <w:rFonts w:hint="eastAsia" w:ascii="方正楷体_GB2312" w:hAnsi="方正楷体_GB2312" w:eastAsia="方正楷体_GB2312" w:cs="方正楷体_GB2312"/>
          <w:sz w:val="28"/>
          <w:szCs w:val="28"/>
        </w:rPr>
        <w:t>统一门户</w:t>
      </w:r>
    </w:p>
    <w:p w14:paraId="3D294F0B">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建设城市可信数据空间统一官网门户，作为全市数据流通利用的统一服务入口、统一登录入口和统一宣传窗口，面向政府部门、数商企业、金融机构、第三方服务机构及社会用户提供统一访问与服务聚合能力。门户依托空间服务平台的可信身份认证体系，构建统一注册、统一认证、统一授权机制，实现“一次登录、全域通行”的跨子系统访问能力，强化用户权限分级管控与安全审计机制，提升系统访问效率与安全性。</w:t>
      </w:r>
    </w:p>
    <w:p w14:paraId="480D232A">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门户同步承担统一对外宣传与品牌展示功能，建设首页、专题页、品牌介绍页等展示体系，集中呈现数据产品、行业动态、政策信息及空间成果，形成权威发布与业务导航一体化服务界面。</w:t>
      </w:r>
    </w:p>
    <w:p w14:paraId="117402BA">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注册登录</w:t>
      </w:r>
    </w:p>
    <w:p w14:paraId="0DD022A1">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提供用户注册功能，操作人员可以使用该功能获取系统的登录账号。用户需要提交账号、个人、单位等相关信息进行注册，系统对用户信息的完整性、唯一性进行校验后，将注册结果在页面上显示，通过校验的用户可以获取登录账号。</w:t>
      </w:r>
    </w:p>
    <w:p w14:paraId="79E663CA">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提供统一用户登录入口。数商用户、运营方用户、系统管理员方用户、监管方用户等不同类型的用户均可以通过账号来登录和使用系统。登录时系统调用身份认证能力进行账号鉴权。登录成功后，系统根据账号权限开放可用的系统功能。</w:t>
      </w:r>
    </w:p>
    <w:p w14:paraId="3321F8AB">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用户中心</w:t>
      </w:r>
    </w:p>
    <w:p w14:paraId="6E0EF0EB">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建设统一用户中心模块，支持个人信息管理、操作记录查询、密码安全管理及服务集成入口，实现用户行为可追溯、权限可管控和服务统一集成。</w:t>
      </w:r>
    </w:p>
    <w:p w14:paraId="25604ABC">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门户运营管理后台</w:t>
      </w:r>
    </w:p>
    <w:p w14:paraId="5CA5956B">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建设门户管理后台系统，面向运营人员和系统管理员提供门户运营数据统计、用户全生命周期管理、信息配置管理、日志审计管理及内容发布管理等功能。通过构建标准化运营管理体系，实现账户审核、权限管控、日志留存与风险追溯，保障门户稳定运行与安全合规。</w:t>
      </w:r>
    </w:p>
    <w:p w14:paraId="0DB16F75">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trike/>
          <w:dstrike w:val="0"/>
          <w:sz w:val="28"/>
          <w:szCs w:val="28"/>
        </w:rPr>
      </w:pPr>
      <w:r>
        <w:rPr>
          <w:rFonts w:hint="eastAsia" w:ascii="方正楷体_GB2312" w:hAnsi="方正楷体_GB2312" w:eastAsia="方正楷体_GB2312" w:cs="方正楷体_GB2312"/>
          <w:strike/>
          <w:dstrike w:val="0"/>
          <w:sz w:val="28"/>
          <w:szCs w:val="28"/>
        </w:rPr>
        <w:t>数值北京创新服务专区门户</w:t>
      </w:r>
      <w:r>
        <w:rPr>
          <w:rFonts w:hint="eastAsia" w:ascii="方正楷体_GB2312" w:hAnsi="方正楷体_GB2312" w:eastAsia="方正楷体_GB2312" w:cs="方正楷体_GB2312"/>
          <w:strike/>
          <w:dstrike w:val="0"/>
          <w:sz w:val="28"/>
          <w:szCs w:val="28"/>
          <w:lang w:eastAsia="zh-CN"/>
        </w:rPr>
        <w:t>（</w:t>
      </w:r>
      <w:r>
        <w:rPr>
          <w:rFonts w:hint="eastAsia" w:ascii="方正楷体_GB2312" w:hAnsi="方正楷体_GB2312" w:eastAsia="方正楷体_GB2312" w:cs="方正楷体_GB2312"/>
          <w:strike/>
          <w:dstrike w:val="0"/>
          <w:sz w:val="28"/>
          <w:szCs w:val="28"/>
          <w:lang w:val="en-US" w:eastAsia="zh-CN"/>
        </w:rPr>
        <w:t>整体删除）</w:t>
      </w:r>
    </w:p>
    <w:p w14:paraId="25AC9CBD">
      <w:pPr>
        <w:pStyle w:val="2"/>
        <w:rPr>
          <w:rFonts w:hint="eastAsia"/>
        </w:rPr>
      </w:pPr>
    </w:p>
    <w:p w14:paraId="4E12E744">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服务中心</w:t>
      </w:r>
    </w:p>
    <w:p w14:paraId="69490A71">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资源中心</w:t>
      </w:r>
    </w:p>
    <w:p w14:paraId="22BFB415">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建设统一资源中心，整合可信数据空间各类资源信息，实现数据资源、存储计算资源、开发工具资源等多类型资源的集中展示、分类管理与智能检索。构建资源标准化卡片展示体系和多维度检索机制，支持资源详情查看、在线申请与调度对接，提升资源可视化程度与获取效率，支撑数据开发与融合应用全过程资源供给。</w:t>
      </w:r>
    </w:p>
    <w:p w14:paraId="5F1C1F44">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需求大厅</w:t>
      </w:r>
    </w:p>
    <w:p w14:paraId="2ECAA117">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建设需求大厅模块，打造“需求发布—智能匹配—在线沟通—结果反馈”的供需撮合闭环机制。支持标准化需求模板发布、需求目录分类展示、需求详情管理与在线沟通协作，提升数据供需双方精准对接效率，推动数据产品场景化应用与市场化转化。</w:t>
      </w:r>
    </w:p>
    <w:p w14:paraId="7FCC38F2">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产品中心</w:t>
      </w:r>
    </w:p>
    <w:p w14:paraId="710C8BB2">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建设数据产品集中展示与服务入口，整合空间内数据产品管理能力，形成标准化产品目录体系，支持按产品分类、应用场景、所属行业等多维度筛选与排序展示。提供产品详情查看、统计分析与访问监测能力，提升数据产品发现效率与流通活跃度，促进数据产品规模化上架与规范化管理。</w:t>
      </w:r>
    </w:p>
    <w:p w14:paraId="2A6B0D2D">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新闻资讯与信息发布</w:t>
      </w:r>
    </w:p>
    <w:p w14:paraId="2ADED2A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建设统一信息发布与内容管理体系，集中展示政策文件、动态公告、成果展示等信息，支持分类配置与内容生命周期管理，打造权威信息发布渠道，强化政策传导与成果展示功能。</w:t>
      </w:r>
    </w:p>
    <w:p w14:paraId="3D5D073F">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互动交流与用户服务</w:t>
      </w:r>
    </w:p>
    <w:p w14:paraId="202D800D">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建设用户互动与反馈管理机制，支持需求反馈、咨询建议提交及审核发布，实现用户诉求收集、审核、公示和闭环管理，增强用户参与度与平台透明度。</w:t>
      </w:r>
    </w:p>
    <w:p w14:paraId="43455E49">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移动端门户</w:t>
      </w:r>
    </w:p>
    <w:p w14:paraId="7D6EC412">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移动端门户整体分为首页、资源中心、业务大厅、运营管理、监管中心、我的空间、生态服务七大核心模块，同时配套安全认证、消息推送、帮助中心三大基础支撑功能，各模块功能围绕核心用户诉求设计，实现“掌上办、随时办、高效办”。</w:t>
      </w:r>
    </w:p>
    <w:p w14:paraId="72E253A0">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首页</w:t>
      </w:r>
    </w:p>
    <w:p w14:paraId="7A03B89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作为移动端门户的总枢纽，首页实现核心功能快速访问、重要信息实时展示、个性化内容精准推荐，适配不同用户主体的首页视图。提供入驻申请、资源申请、审批中心、风险监测、产品交易、工具入驻等高频操作一键访问，支持用户自定义快捷入口。实时展示数据流通动态、平台运营数据（入驻企业数、数据产品数、交易金额）、风险预警提示、政策资讯、行业动态等核心信息。同时，为方便用户及时获取系统通知，移动端门户集中展示待审核、待处理、待确认的业务事项，如入驻审核待办、资源申请待审批、产品评估待反馈等，支持一键处理。</w:t>
      </w:r>
    </w:p>
    <w:p w14:paraId="4B9C7CFF">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资源中心</w:t>
      </w:r>
    </w:p>
    <w:p w14:paraId="637ADAD3">
      <w:pPr>
        <w:tabs>
          <w:tab w:val="left" w:pos="720"/>
        </w:tabs>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整合数据资源、算力资源、开发工具三大核心资源，实现资源的查询、申请、审批、使用状态跟踪，是融合开发企业的核心操作模块，同时为生态服务商提供资源上架与管理入口。</w:t>
      </w:r>
    </w:p>
    <w:p w14:paraId="54AC006C">
      <w:pPr>
        <w:tabs>
          <w:tab w:val="left" w:pos="720"/>
        </w:tabs>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数据资源板块支持进行资源查询、资源申请和资源使用情况查看。资源查询功能提供按行业、密级、类型筛选数据资源，查看资源详情、可用范围、使用规则；资源申请功能支持在线提交数据资源申请，填写场景信息、使用用途，上传相关证明材料，支持申请进度实时查询；资源使用功能支持查看已申请数据资源的使用期限、使用量、流转记录，支持资源续期申请。</w:t>
      </w:r>
    </w:p>
    <w:p w14:paraId="35369644">
      <w:pPr>
        <w:tabs>
          <w:tab w:val="left" w:pos="720"/>
        </w:tabs>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算力资源板块支持进行算力查询、算力申请、算力调度。算力查询支持按类型（通算/智算）、配置、价格筛选算力资源，查看算力节点、可用状态；算力申请支持在线提交算力资源申请，选择使用时长、配置要求，支持算力使用状态实时监控；算力调度支持针对已申请算力，实现简单的掌上调度操作（如临时暂停、释放），复杂调度跳转至Web端。</w:t>
      </w:r>
    </w:p>
    <w:p w14:paraId="39024113">
      <w:pPr>
        <w:tabs>
          <w:tab w:val="left" w:pos="720"/>
        </w:tabs>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开发工具板块包含工具查询、工具申请和工具评价模块。工具查询支持按类型（数据开发类/AI支撑类）筛选生态服务商提供的开发工具，查看工具详情、授权规则、使用案例；工具申请模块支持在线申请工具授权，查看授权进度，支持工具使用状态查询；工具评价模块支持对已使用的开发工具进行评分与评价，为其他企业提供参考。</w:t>
      </w:r>
    </w:p>
    <w:p w14:paraId="4AAB15E9">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业务大厅</w:t>
      </w:r>
    </w:p>
    <w:p w14:paraId="78E1C076">
      <w:pPr>
        <w:tabs>
          <w:tab w:val="left" w:pos="720"/>
        </w:tabs>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业务大厅覆盖全流程业务办理，覆盖融合开发企业核心流程，围绕北京城市可信数据空间“入驻</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申请</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开发</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评估</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交易</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结算”的核心业务</w:t>
      </w:r>
      <w:r>
        <w:rPr>
          <w:rFonts w:hint="eastAsia" w:ascii="方正仿宋_GB2312" w:hAnsi="方正仿宋_GB2312" w:eastAsia="方正仿宋_GB2312" w:cs="方正仿宋_GB2312"/>
          <w:sz w:val="28"/>
          <w:szCs w:val="28"/>
          <w:lang w:eastAsia="zh-CN"/>
        </w:rPr>
        <w:t>流程</w:t>
      </w:r>
      <w:r>
        <w:rPr>
          <w:rFonts w:hint="eastAsia" w:ascii="方正仿宋_GB2312" w:hAnsi="方正仿宋_GB2312" w:eastAsia="方正仿宋_GB2312" w:cs="方正仿宋_GB2312"/>
          <w:sz w:val="28"/>
          <w:szCs w:val="28"/>
        </w:rPr>
        <w:t>，打造掌上业务办理大厅，实现融合开发企业全流程业务的在线操作、进度跟踪、结果查询。</w:t>
      </w:r>
    </w:p>
    <w:p w14:paraId="7CA43C0F">
      <w:pPr>
        <w:tabs>
          <w:tab w:val="left" w:pos="720"/>
        </w:tabs>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企业入驻功能支持在线提交入驻材料（企业资质、场景说明、合规承诺），支持入驻审核进度实时查询，审核通过后完成掌上实名认证与数字签约；开发环境管理功能支持测试/生产环境申请，在线提交测试开发资源、生产运行资源申请，填写场景信息，支持环境交付状态查询；开发进度跟踪：查看“两数”融合开发进度，接收开发环境相关的状态通知（如环境搭建完成、资源不足提醒）。</w:t>
      </w:r>
    </w:p>
    <w:p w14:paraId="38787F6E">
      <w:pPr>
        <w:tabs>
          <w:tab w:val="left" w:pos="720"/>
          <w:tab w:val="left" w:pos="1440"/>
        </w:tabs>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数据产品管理功能支持在线提交数据产品对外开放评估申请，上传产品说明、合规报告，查看评估进度与结果反馈。</w:t>
      </w:r>
    </w:p>
    <w:p w14:paraId="5571749A">
      <w:pPr>
        <w:tabs>
          <w:tab w:val="left" w:pos="720"/>
        </w:tabs>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清分结算功能支持查看数据资源、算力资源、开发工具的计量计费详情，查询对账记录、支付状态，接收结算提醒，支持掌上确认结算单。</w:t>
      </w:r>
    </w:p>
    <w:p w14:paraId="262E029C">
      <w:pPr>
        <w:tabs>
          <w:tab w:val="left" w:pos="720"/>
        </w:tabs>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子空间管理功能支持可信数据子空间的掌上创建、配置、监控，查看子空间的资源使用、数据流通、风险状态，支持简单的子空间权限调整。</w:t>
      </w:r>
    </w:p>
    <w:p w14:paraId="2EB4EED1">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运营管理</w:t>
      </w:r>
    </w:p>
    <w:p w14:paraId="064EBA13">
      <w:pPr>
        <w:tabs>
          <w:tab w:val="left" w:pos="720"/>
        </w:tabs>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面向平台运营管理方打造的专属模块，实现对平台入驻企业、资源、场景、数商的掌上审批、动态管理、运营统计，简化运营工作流程，提升响应效率。</w:t>
      </w:r>
    </w:p>
    <w:p w14:paraId="0CFBBF3A">
      <w:pPr>
        <w:tabs>
          <w:tab w:val="left" w:pos="720"/>
        </w:tabs>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审批中心功能支持集中处理企业入驻、资源申请、工具入驻、产品评估等待审批事项，支持掌上审核，并填写审核意见，实现审批流程的快速响应。</w:t>
      </w:r>
    </w:p>
    <w:p w14:paraId="729ECBE2">
      <w:pPr>
        <w:tabs>
          <w:tab w:val="left" w:pos="720"/>
        </w:tabs>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企业管理功能支持查看入驻企业的资质信息、所属行业、场景类型、资源使用情况，实现企业信息的掌上维护、状态变更（如暂停/恢复企业权限）。</w:t>
      </w:r>
    </w:p>
    <w:p w14:paraId="6040773F">
      <w:pPr>
        <w:tabs>
          <w:tab w:val="left" w:pos="720"/>
        </w:tabs>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场景管理功能支持查看各行业应用场景的建设进度、数据产品产出、资源使用情况，支持场景信息的掌上更新、典型场景推荐。</w:t>
      </w:r>
    </w:p>
    <w:p w14:paraId="1A3B6249">
      <w:pPr>
        <w:tabs>
          <w:tab w:val="left" w:pos="720"/>
        </w:tabs>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数商管理功能支持管理平台数商的入驻信息、服务能力、工具/资源上架情况，查看数商的服务评价、订单数据，实现数商等级的掌上调整。</w:t>
      </w:r>
    </w:p>
    <w:p w14:paraId="4CDA4671">
      <w:pPr>
        <w:tabs>
          <w:tab w:val="left" w:pos="720"/>
        </w:tabs>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运营统计功能支持查看平台运营数据可视化报表，包括入驻企业数、数据产品数、交易金额、资源使用量、各行业场景发展情况等，支持按时间/行业筛选查询，为运营决策提供数据支撑。</w:t>
      </w:r>
    </w:p>
    <w:p w14:paraId="413C12F4">
      <w:pPr>
        <w:tabs>
          <w:tab w:val="left" w:pos="720"/>
        </w:tabs>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子空间运营功能支持查看各可信数据子空间的运营状态、资源配置、数据流通动态，支持掌上下发运营通知。</w:t>
      </w:r>
    </w:p>
    <w:p w14:paraId="117A30D9">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我的空间</w:t>
      </w:r>
    </w:p>
    <w:p w14:paraId="06842F67">
      <w:pPr>
        <w:tabs>
          <w:tab w:val="left" w:pos="720"/>
        </w:tabs>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为所有用户提供个性化的信息管理与功能设置，实现个人/企业信息、权限、订单、通知等的集中管理，支持多角色切换（如企业管理员/开发人员、运营审核员/管理员）。</w:t>
      </w:r>
    </w:p>
    <w:p w14:paraId="18C4E8CC">
      <w:pPr>
        <w:tabs>
          <w:tab w:val="left" w:pos="720"/>
        </w:tabs>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个人/企业信息管理：查看并维护个人/企业的基本信息、资质证明、数字身份，支持实名认证、数字签名的掌上更新与验证。</w:t>
      </w:r>
    </w:p>
    <w:p w14:paraId="17C143D2">
      <w:pPr>
        <w:tabs>
          <w:tab w:val="left" w:pos="720"/>
        </w:tabs>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权限管理功能支持企业用户可实现掌上角色权限分配（如开发人员、财务人员的权限调整），运营/监管用户可查看自身权限范围，申请权限调整。</w:t>
      </w:r>
    </w:p>
    <w:p w14:paraId="24F9E8A3">
      <w:pPr>
        <w:tabs>
          <w:tab w:val="left" w:pos="720"/>
        </w:tabs>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订单/申请管理功能支持集中查看所有资源申请、工具授权、产品交易、算力使用的订单与申请记录，支持历史记录查询、筛选、导出。</w:t>
      </w:r>
    </w:p>
    <w:p w14:paraId="0B9A917A">
      <w:pPr>
        <w:tabs>
          <w:tab w:val="left" w:pos="720"/>
        </w:tabs>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消息中心功能支持接收平台系统通知、审批提醒、风险预警、结算通知、政策资讯等消息，支持消息分类、已读/未读标记、消息推送设置。</w:t>
      </w:r>
    </w:p>
    <w:p w14:paraId="00095713">
      <w:pPr>
        <w:tabs>
          <w:tab w:val="left" w:pos="720"/>
        </w:tabs>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我的收藏功能支持收藏常用的数据资源、开发工具、算力资源、功能入口，实现快速访问。</w:t>
      </w:r>
    </w:p>
    <w:p w14:paraId="4A5D3E2D">
      <w:pPr>
        <w:tabs>
          <w:tab w:val="left" w:pos="720"/>
        </w:tabs>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设置中心功能支持账号安全设置（如密码修改、人脸识别、短信验证开启/关闭）、页面个性化设置（如首页视图、快捷入口自定义）、登录设备管理（如查看登录设备、下线异常设备）。</w:t>
      </w:r>
    </w:p>
    <w:p w14:paraId="683FE09A">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数商生态服务</w:t>
      </w:r>
    </w:p>
    <w:p w14:paraId="20E43426">
      <w:pPr>
        <w:tabs>
          <w:tab w:val="left" w:pos="720"/>
        </w:tabs>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围绕“生态协同、开放共赢”的建设理念，打造生态服务商专属服务模块，实现开发工具、算力资源、技术服务的掌上对接，降低生态参与门槛，推动数据生态建设。</w:t>
      </w:r>
    </w:p>
    <w:p w14:paraId="73DEDBF7">
      <w:pPr>
        <w:tabs>
          <w:tab w:val="left" w:pos="720"/>
        </w:tabs>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生态服务商入驻功能支持为数据服务商提供掌上入驻申请，提交资质证明、服务能力说明，查看入驻审核进度。</w:t>
      </w:r>
    </w:p>
    <w:p w14:paraId="69EC3172">
      <w:pPr>
        <w:tabs>
          <w:tab w:val="left" w:pos="720"/>
        </w:tabs>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生态交流功能支持打造生态服务商与融合开发企业的掌上交流入口，支持问题咨询、需求对接、合作洽谈，推动生态主体间的协同创新。</w:t>
      </w:r>
    </w:p>
    <w:p w14:paraId="4792A124">
      <w:pPr>
        <w:tabs>
          <w:tab w:val="left" w:pos="720"/>
        </w:tabs>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生态统计功能支持为生态服务商提供服务数据统计，包括工具/资源的使用量、订单数、用户评价、市场占有率等，为服务商优化服务提供数据支撑。</w:t>
      </w:r>
    </w:p>
    <w:p w14:paraId="0E76EB1B">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trike/>
          <w:dstrike w:val="0"/>
          <w:sz w:val="28"/>
          <w:szCs w:val="28"/>
        </w:rPr>
      </w:pPr>
      <w:r>
        <w:rPr>
          <w:rFonts w:hint="eastAsia" w:ascii="方正楷体_GB2312" w:hAnsi="方正楷体_GB2312" w:eastAsia="方正楷体_GB2312" w:cs="方正楷体_GB2312"/>
          <w:strike/>
          <w:dstrike w:val="0"/>
          <w:sz w:val="28"/>
          <w:szCs w:val="28"/>
          <w:lang w:eastAsia="zh-CN"/>
        </w:rPr>
        <w:t>数智创新</w:t>
      </w:r>
      <w:r>
        <w:rPr>
          <w:rFonts w:hint="eastAsia" w:ascii="方正楷体_GB2312" w:hAnsi="方正楷体_GB2312" w:eastAsia="方正楷体_GB2312" w:cs="方正楷体_GB2312"/>
          <w:strike/>
          <w:dstrike w:val="0"/>
          <w:sz w:val="28"/>
          <w:szCs w:val="28"/>
        </w:rPr>
        <w:t>服务专区移动端</w:t>
      </w:r>
      <w:r>
        <w:rPr>
          <w:rFonts w:hint="eastAsia" w:ascii="方正楷体_GB2312" w:hAnsi="方正楷体_GB2312" w:eastAsia="方正楷体_GB2312" w:cs="方正楷体_GB2312"/>
          <w:strike/>
          <w:dstrike w:val="0"/>
          <w:sz w:val="28"/>
          <w:szCs w:val="28"/>
          <w:lang w:eastAsia="zh-CN"/>
        </w:rPr>
        <w:t>（</w:t>
      </w:r>
      <w:r>
        <w:rPr>
          <w:rFonts w:hint="eastAsia" w:ascii="方正楷体_GB2312" w:hAnsi="方正楷体_GB2312" w:eastAsia="方正楷体_GB2312" w:cs="方正楷体_GB2312"/>
          <w:strike/>
          <w:dstrike w:val="0"/>
          <w:sz w:val="28"/>
          <w:szCs w:val="28"/>
          <w:lang w:val="en-US" w:eastAsia="zh-CN"/>
        </w:rPr>
        <w:t>整体删除）</w:t>
      </w:r>
    </w:p>
    <w:p w14:paraId="458A7DFE">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城市可信数据空间管理平台</w:t>
      </w:r>
    </w:p>
    <w:p w14:paraId="65F05566">
      <w:pPr>
        <w:pStyle w:val="6"/>
        <w:numPr>
          <w:ilvl w:val="2"/>
          <w:numId w:val="3"/>
        </w:numPr>
        <w:tabs>
          <w:tab w:val="left" w:pos="630"/>
          <w:tab w:val="left" w:pos="840"/>
          <w:tab w:val="left" w:pos="1050"/>
          <w:tab w:val="clear" w:pos="0"/>
        </w:tabs>
        <w:adjustRightInd w:val="0"/>
        <w:snapToGrid w:val="0"/>
        <w:ind w:left="0" w:firstLine="0"/>
        <w:rPr>
          <w:rFonts w:hint="eastAsia"/>
        </w:rPr>
      </w:pPr>
      <w:r>
        <w:rPr>
          <w:rFonts w:hint="eastAsia" w:ascii="方正楷体_GB2312" w:hAnsi="方正楷体_GB2312" w:eastAsia="方正楷体_GB2312" w:cs="方正楷体_GB2312"/>
          <w:b/>
          <w:sz w:val="28"/>
          <w:szCs w:val="28"/>
        </w:rPr>
        <w:t>公共数据授权运营平台</w:t>
      </w:r>
    </w:p>
    <w:p w14:paraId="03B0B300">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66" w:name="_Toc1581538573"/>
      <w:bookmarkStart w:id="67" w:name="_Toc462035785"/>
      <w:bookmarkStart w:id="68" w:name="_Toc523771538"/>
      <w:bookmarkStart w:id="69" w:name="_Toc996337203"/>
      <w:r>
        <w:rPr>
          <w:rFonts w:hint="eastAsia" w:ascii="方正楷体_GB2312" w:hAnsi="方正楷体_GB2312" w:eastAsia="方正楷体_GB2312" w:cs="方正楷体_GB2312"/>
          <w:b/>
          <w:sz w:val="28"/>
          <w:szCs w:val="28"/>
          <w:lang w:eastAsia="zh-CN"/>
        </w:rPr>
        <w:t>数智创新</w:t>
      </w:r>
      <w:r>
        <w:rPr>
          <w:rFonts w:hint="eastAsia" w:ascii="方正楷体_GB2312" w:hAnsi="方正楷体_GB2312" w:eastAsia="方正楷体_GB2312" w:cs="方正楷体_GB2312"/>
          <w:b/>
          <w:sz w:val="28"/>
          <w:szCs w:val="28"/>
        </w:rPr>
        <w:t>服务平台</w:t>
      </w:r>
      <w:bookmarkEnd w:id="66"/>
      <w:bookmarkEnd w:id="67"/>
      <w:bookmarkEnd w:id="68"/>
      <w:bookmarkEnd w:id="69"/>
      <w:r>
        <w:rPr>
          <w:rFonts w:hint="eastAsia" w:ascii="方正楷体_GB2312" w:hAnsi="方正楷体_GB2312" w:cs="方正楷体_GB2312"/>
          <w:b/>
          <w:sz w:val="28"/>
          <w:szCs w:val="28"/>
          <w:lang w:eastAsia="zh-CN"/>
        </w:rPr>
        <w:t>（</w:t>
      </w:r>
      <w:r>
        <w:rPr>
          <w:rFonts w:hint="eastAsia" w:ascii="方正楷体_GB2312" w:hAnsi="方正楷体_GB2312" w:cs="方正楷体_GB2312"/>
          <w:b/>
          <w:sz w:val="28"/>
          <w:szCs w:val="28"/>
          <w:lang w:val="en-US" w:eastAsia="zh-CN"/>
        </w:rPr>
        <w:t>整体更新）</w:t>
      </w:r>
      <w:bookmarkStart w:id="458" w:name="_GoBack"/>
      <w:bookmarkEnd w:id="458"/>
    </w:p>
    <w:p w14:paraId="38C00A62">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lang w:eastAsia="zh-CN"/>
        </w:rPr>
        <w:t>数智创新</w:t>
      </w:r>
      <w:r>
        <w:rPr>
          <w:rFonts w:hint="eastAsia" w:ascii="方正仿宋_GB2312" w:hAnsi="方正仿宋_GB2312" w:eastAsia="方正仿宋_GB2312" w:cs="方正仿宋_GB2312"/>
          <w:sz w:val="28"/>
          <w:szCs w:val="28"/>
        </w:rPr>
        <w:t>中心迈入全新发展阶段，将成为国际化数智品牌、数据要素“一区三中心”建设的核心载体、副中心数据要素产业发展引擎、吸引更多创新主体加速入驻。面对新形势、新要求，建设</w:t>
      </w:r>
      <w:r>
        <w:rPr>
          <w:rFonts w:hint="eastAsia" w:ascii="方正仿宋_GB2312" w:hAnsi="方正仿宋_GB2312" w:eastAsia="方正仿宋_GB2312" w:cs="方正仿宋_GB2312"/>
          <w:sz w:val="28"/>
          <w:szCs w:val="28"/>
          <w:lang w:eastAsia="zh-CN"/>
        </w:rPr>
        <w:t>数智创新</w:t>
      </w:r>
      <w:r>
        <w:rPr>
          <w:rFonts w:hint="eastAsia" w:ascii="方正仿宋_GB2312" w:hAnsi="方正仿宋_GB2312" w:eastAsia="方正仿宋_GB2312" w:cs="方正仿宋_GB2312"/>
          <w:sz w:val="28"/>
          <w:szCs w:val="28"/>
        </w:rPr>
        <w:t>服务平台，通过推进智能化建设，社会侧算数模资源汇聚，数据创新、评测验证、生态孵化等业务服务扩展，模算一体化调度与多主体协同创新支撑能力强化，推动数智创新从网络化、流程化向移动化、灵活化升级，实现服务能力从有到优、从基础赋能到便捷智能、国际化跃升。</w:t>
      </w:r>
    </w:p>
    <w:p w14:paraId="295874A9">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“合合”智能助手</w:t>
      </w:r>
    </w:p>
    <w:p w14:paraId="063DCFA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“合合”智能助手旨在为</w:t>
      </w:r>
      <w:r>
        <w:rPr>
          <w:rFonts w:hint="eastAsia" w:ascii="方正仿宋_GB2312" w:hAnsi="方正仿宋_GB2312" w:eastAsia="方正仿宋_GB2312" w:cs="方正仿宋_GB2312"/>
          <w:sz w:val="28"/>
          <w:szCs w:val="28"/>
          <w:lang w:eastAsia="zh-CN"/>
        </w:rPr>
        <w:t>数智创新</w:t>
      </w:r>
      <w:r>
        <w:rPr>
          <w:rFonts w:hint="eastAsia" w:ascii="方正仿宋_GB2312" w:hAnsi="方正仿宋_GB2312" w:eastAsia="方正仿宋_GB2312" w:cs="方正仿宋_GB2312"/>
          <w:sz w:val="28"/>
          <w:szCs w:val="28"/>
        </w:rPr>
        <w:t>中心平台构建一个统一、智能、高效的交互与服务中枢。它深度融合大语言模型（LLM）的语义理解、逻辑推理与生成能力，面向公众、企业、政府等多元用户群体，提供贯穿“认知</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查找</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交互</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办理”全链路的智能化服务。智能助手将作为平台的“超级入口”，重塑用户与平台资源及服务的连接方式，通过智能问答、智能搜索和“边聊边办”三大核心能力，体现仿真平台的活力与服务效能，解决传统平台信息过载、流程割裂、服务被动等痛点，致力于提升用户体验、降低创新门槛、并为平台运营提供精准的数据洞察。</w:t>
      </w:r>
    </w:p>
    <w:p w14:paraId="64E047F8">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平台级智能搜索</w:t>
      </w:r>
    </w:p>
    <w:p w14:paraId="25294C92">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智能搜索打破传统关键词匹配的局限，为用户提供“找数据、找需求、找算力、找工具、找成果”的一站式、高精准、个性化资源发现体验。该模块基于向量及关键词混合检索重排与检索增强生成（RAG）技术，将平台内所有非结构化与半结构化信息（如政策文档、成果介绍、需求公告、数据目录等）转化为高维语义向量，构建统一的语义索引库。当用户输入模糊的、口语化的自然语言需求时，系统能精准理解其真实意图，并从语义层面匹配最相关的资源，以智能分类聚合的形式清晰展示。核心功能包括：多源异构数据索引（支持PDF、Word、网页、数据库记录）、自然语言到结构化查询的转换、语义排序与结果摘要生成、基于元数据的多维筛选（按数据领域、资源类型等）</w:t>
      </w:r>
      <w:r>
        <w:rPr>
          <w:rFonts w:hint="eastAsia" w:ascii="方正仿宋_GB2312" w:hAnsi="方正仿宋_GB2312" w:eastAsia="方正仿宋_GB2312" w:cs="方正仿宋_GB2312"/>
          <w:sz w:val="28"/>
          <w:szCs w:val="28"/>
          <w:lang w:eastAsia="zh-CN"/>
        </w:rPr>
        <w:t>，以及</w:t>
      </w:r>
      <w:r>
        <w:rPr>
          <w:rFonts w:hint="eastAsia" w:ascii="方正仿宋_GB2312" w:hAnsi="方正仿宋_GB2312" w:eastAsia="方正仿宋_GB2312" w:cs="方正仿宋_GB2312"/>
          <w:sz w:val="28"/>
          <w:szCs w:val="28"/>
        </w:rPr>
        <w:t>基于用户行为反馈的搜索结果动态优化。同时，系统还能基于用户画像与历史行为，主动进行个性化推荐，解决用户“找不到、找不准”的问题，极大提升创新资源的触达效率与匹配精准度。</w:t>
      </w:r>
    </w:p>
    <w:p w14:paraId="296CC1B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智能搜索首页入口</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作为用户触达平台资源的首要界面，集成专属搜索框、平台热点检索内容、资源分类快捷入口与场景化引导文案，直观引导用户快速发起针对政策、数据、需求、算力等资源的检索操作。</w:t>
      </w:r>
    </w:p>
    <w:p w14:paraId="68BC6D75">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搜索结果列表页</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以清晰规整的形式呈现检索内容，完整展示资源标题、智能提炼摘要、权威发布来源、发布时间及资源类型等关键信息，方便用户快速浏览、识别与定位</w:t>
      </w:r>
      <w:r>
        <w:rPr>
          <w:rFonts w:hint="eastAsia" w:ascii="方正仿宋_GB2312" w:hAnsi="方正仿宋_GB2312" w:eastAsia="方正仿宋_GB2312" w:cs="方正仿宋_GB2312"/>
          <w:sz w:val="28"/>
          <w:szCs w:val="28"/>
          <w:lang w:eastAsia="zh-CN"/>
        </w:rPr>
        <w:t>数智创新</w:t>
      </w:r>
      <w:r>
        <w:rPr>
          <w:rFonts w:hint="eastAsia" w:ascii="方正仿宋_GB2312" w:hAnsi="方正仿宋_GB2312" w:eastAsia="方正仿宋_GB2312" w:cs="方正仿宋_GB2312"/>
          <w:sz w:val="28"/>
          <w:szCs w:val="28"/>
        </w:rPr>
        <w:t>中心的核心资源。</w:t>
      </w:r>
    </w:p>
    <w:p w14:paraId="47E3C19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搜索结果分类聚合</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按照数据、需求、算力、工具、成果等平台核心资源类型自动归类展示，将杂乱检索结果整理为结构化创新要素清单，便于用户定向查看、全面掌握相关资源信息。</w:t>
      </w:r>
    </w:p>
    <w:p w14:paraId="3A3062E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多维筛选与排序</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支持按资源类型、行业领域、发布时间等平台专属维度进行过滤与排序，结合语义相关性动态优化结果顺序，满足用户精准筛选、高效定位目标资源的使用需求。</w:t>
      </w:r>
    </w:p>
    <w:p w14:paraId="7B0D293A">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搜索结果摘要生成展示</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基于智能算法自动提炼检索结果核心内容，清晰呈现关键信息并高亮命中片段，让用户无需打开原文即可快速把握政策要点、需求内容、资源价值等核心信息。</w:t>
      </w:r>
    </w:p>
    <w:p w14:paraId="393A59C1">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搜索无结果引导</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在未匹配到对应资源时，给出友好提示并推荐相关内容，同时引导用户完成需求登记，确保用户未被满足的诉求能够被平台及时记录与响应。</w:t>
      </w:r>
    </w:p>
    <w:p w14:paraId="654B685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个性化推荐位</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依据用户历史浏览、检索行为习惯，主动推送与之匹配的平台政策、资源、需求、成果等内容，实现精准化、主动式的资源触达服务。</w:t>
      </w:r>
    </w:p>
    <w:p w14:paraId="38DC91ED">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搜索后台配置管理</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支持运营人员对搜索热词、资源分类、筛选条件、个性化推荐规则等进行自定义配置，让搜索服务持续贴合</w:t>
      </w:r>
      <w:r>
        <w:rPr>
          <w:rFonts w:hint="eastAsia" w:ascii="方正仿宋_GB2312" w:hAnsi="方正仿宋_GB2312" w:eastAsia="方正仿宋_GB2312" w:cs="方正仿宋_GB2312"/>
          <w:sz w:val="28"/>
          <w:szCs w:val="28"/>
          <w:lang w:eastAsia="zh-CN"/>
        </w:rPr>
        <w:t>数智创新</w:t>
      </w:r>
      <w:r>
        <w:rPr>
          <w:rFonts w:hint="eastAsia" w:ascii="方正仿宋_GB2312" w:hAnsi="方正仿宋_GB2312" w:eastAsia="方正仿宋_GB2312" w:cs="方正仿宋_GB2312"/>
          <w:sz w:val="28"/>
          <w:szCs w:val="28"/>
        </w:rPr>
        <w:t>中心的业务运营与用户需求。</w:t>
      </w:r>
    </w:p>
    <w:p w14:paraId="3A4D0B8D">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场景化智能问答</w:t>
      </w:r>
    </w:p>
    <w:p w14:paraId="632B55A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场景化智能问答模块旨在面向个人和法人用户，提供一个7x24小时在线、有问必答的专业知识顾问。它</w:t>
      </w:r>
      <w:r>
        <w:rPr>
          <w:rFonts w:hint="eastAsia" w:ascii="方正仿宋_GB2312" w:hAnsi="方正仿宋_GB2312" w:eastAsia="方正仿宋_GB2312" w:cs="方正仿宋_GB2312"/>
          <w:sz w:val="28"/>
          <w:szCs w:val="28"/>
          <w:lang w:eastAsia="zh-CN"/>
        </w:rPr>
        <w:t>依托</w:t>
      </w:r>
      <w:r>
        <w:rPr>
          <w:rFonts w:hint="eastAsia" w:ascii="方正仿宋_GB2312" w:hAnsi="方正仿宋_GB2312" w:eastAsia="方正仿宋_GB2312" w:cs="方正仿宋_GB2312"/>
          <w:sz w:val="28"/>
          <w:szCs w:val="28"/>
        </w:rPr>
        <w:t>针对</w:t>
      </w:r>
      <w:r>
        <w:rPr>
          <w:rFonts w:hint="eastAsia" w:ascii="方正仿宋_GB2312" w:hAnsi="方正仿宋_GB2312" w:eastAsia="方正仿宋_GB2312" w:cs="方正仿宋_GB2312"/>
          <w:sz w:val="28"/>
          <w:szCs w:val="28"/>
          <w:lang w:eastAsia="zh-CN"/>
        </w:rPr>
        <w:t>数智创新</w:t>
      </w:r>
      <w:r>
        <w:rPr>
          <w:rFonts w:hint="eastAsia" w:ascii="方正仿宋_GB2312" w:hAnsi="方正仿宋_GB2312" w:eastAsia="方正仿宋_GB2312" w:cs="方正仿宋_GB2312"/>
          <w:sz w:val="28"/>
          <w:szCs w:val="28"/>
        </w:rPr>
        <w:t>中心业务构建的知识平台，涵盖政策解读、服务指南、活动信息等全部知识数据内容。通过AIAgent及复杂RAG技术，智能问答系统在回答用户问题时，能实时从知识库中检索最相关、最权威的信息，并由大模型进行组织、提炼和总结，生成准确、流畅、人性化的回答。核心功能包括：知识库自动化构建流程（支持文档自动摄入、清洗、切块与向量化）、答案来源精准追溯、针对模糊问题的澄清式反问</w:t>
      </w:r>
      <w:r>
        <w:rPr>
          <w:rFonts w:hint="eastAsia" w:ascii="方正仿宋_GB2312" w:hAnsi="方正仿宋_GB2312" w:eastAsia="方正仿宋_GB2312" w:cs="方正仿宋_GB2312"/>
          <w:sz w:val="28"/>
          <w:szCs w:val="28"/>
          <w:lang w:eastAsia="zh-CN"/>
        </w:rPr>
        <w:t>，以及</w:t>
      </w:r>
      <w:r>
        <w:rPr>
          <w:rFonts w:hint="eastAsia" w:ascii="方正仿宋_GB2312" w:hAnsi="方正仿宋_GB2312" w:eastAsia="方正仿宋_GB2312" w:cs="方正仿宋_GB2312"/>
          <w:sz w:val="28"/>
          <w:szCs w:val="28"/>
        </w:rPr>
        <w:t>知识库内容在线管理与版本控制后台。这不仅能精准解答用户的显性问题，还能进行相关知识点的拓展与引导，有效分流人工咨询压力，确保信息传递的准确性与一致性，为用户提供高质量、标准化的自助咨询服务。</w:t>
      </w:r>
    </w:p>
    <w:p w14:paraId="1623C31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智能问答入口页</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提供清晰直观的问答交互入口、高频示例问题与场景化分类导航，全面覆盖政策服务、产业服务、数据创新、场景创新等核心服务领域，包含政策解读、服务指南、活动信息、资源咨询等高频场景，有效降低用户操作门槛，让创新主体快速进入咨询状态。</w:t>
      </w:r>
    </w:p>
    <w:p w14:paraId="2E80534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对话问答会话页</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支持单轮与多轮对话流畅展示，完整保留消息流与上下文逻辑，可稳定承接连续咨询与深度追问，全程保持对话连贯、意图清晰，为用户提供自然顺畅、贴近真实咨询的问答体验。</w:t>
      </w:r>
    </w:p>
    <w:p w14:paraId="30F706C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场景问题推荐</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结合平台高频咨询场景与用户使用习惯，智能推送政策解读、服务指南、活动信息、资源咨询等典型问法，帮助用户快速明确提问方向、准确表达需求，显著提升问答交互效率与匹配成功率。</w:t>
      </w:r>
    </w:p>
    <w:p w14:paraId="73EA5C4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问答答案卡片展示</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以结构化卡片形式呈现回答内容，对关键信息、办理要点、政策条款进行高亮突出，并同步关联平台服务入口与相关资源链接，方便用户一键跳转办理、查看详情或获取延伸服务。</w:t>
      </w:r>
    </w:p>
    <w:p w14:paraId="5CFEEEF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来源追溯与引用展示</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清晰标注答案的依据、出处链接与原文片段，确保所有信息均来自平台权威知识内容，可查可验，大幅提升回答可信度、专业性与权威性，满足创新主体对信息准确性的高要求。</w:t>
      </w:r>
    </w:p>
    <w:p w14:paraId="39BD03B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追问与澄清交互</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支持对模糊问题进行反向澄清、引导补充说明，同时支持多轮连续追问并保留上下文记忆能力，能够精准理解用户真实咨询意图，避免理解偏差，提升问答准确率。</w:t>
      </w:r>
    </w:p>
    <w:p w14:paraId="77153C8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问答转搜索/转办理</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可智能判断用户意图，当咨询内容不明确、信息不足时自动跳转智能搜索，当涉及业务办理事项时直接对接平台办理流程，实现问、搜、办一体化服务，高效支撑政策服务、产业服务、数据创新、场景创新事项办理。</w:t>
      </w:r>
    </w:p>
    <w:p w14:paraId="6712313B">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历史会话管理</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支持用户查看、继续、删除历史咨询记录，方便随时回溯对话内容、延续未完成咨询、复用历史信息，提升使用便捷性与服务连贯性。</w:t>
      </w:r>
    </w:p>
    <w:p w14:paraId="557A4AF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问答后台场景配置</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支持自定义场景分类、推荐问题、系统提示语与知识调用范围，可灵活适配政策服务、产业服务、数据创新、场景创新等业务场景，让问答服务完全贴合</w:t>
      </w:r>
      <w:r>
        <w:rPr>
          <w:rFonts w:hint="eastAsia" w:ascii="方正仿宋_GB2312" w:hAnsi="方正仿宋_GB2312" w:eastAsia="方正仿宋_GB2312" w:cs="方正仿宋_GB2312"/>
          <w:sz w:val="28"/>
          <w:szCs w:val="28"/>
          <w:lang w:eastAsia="zh-CN"/>
        </w:rPr>
        <w:t>数智创新</w:t>
      </w:r>
      <w:r>
        <w:rPr>
          <w:rFonts w:hint="eastAsia" w:ascii="方正仿宋_GB2312" w:hAnsi="方正仿宋_GB2312" w:eastAsia="方正仿宋_GB2312" w:cs="方正仿宋_GB2312"/>
          <w:sz w:val="28"/>
          <w:szCs w:val="28"/>
        </w:rPr>
        <w:t>中心业务特点与运营需求。</w:t>
      </w:r>
    </w:p>
    <w:p w14:paraId="009C42A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问答效果反馈入口</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提供满意度评价、纠错与补充建议提交功能，实时收集用户真实使用感受与改进意见，形成闭环优化机制，持续提升平台问答服务质量、准确性与用户体验。</w:t>
      </w:r>
    </w:p>
    <w:p w14:paraId="39B26322">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对话式业务办理（边聊边办）</w:t>
      </w:r>
    </w:p>
    <w:p w14:paraId="4B33C397">
      <w:pPr>
        <w:adjustRightInd w:val="0"/>
        <w:snapToGrid w:val="0"/>
        <w:spacing w:line="588" w:lineRule="exact"/>
        <w:ind w:firstLine="560" w:firstLineChars="200"/>
        <w:rPr>
          <w:rFonts w:hint="default" w:eastAsia="微软雅黑"/>
          <w:lang w:val="en-US" w:eastAsia="zh-CN"/>
        </w:rPr>
      </w:pPr>
      <w:r>
        <w:rPr>
          <w:rFonts w:hint="eastAsia" w:ascii="方正仿宋_GB2312" w:hAnsi="方正仿宋_GB2312" w:eastAsia="方正仿宋_GB2312" w:cs="方正仿宋_GB2312"/>
          <w:sz w:val="28"/>
          <w:szCs w:val="28"/>
        </w:rPr>
        <w:t>对话式业务办理（边聊边办）是智能助手的核心创新，它将复杂的业务流程转化为流畅的多轮对话，让用户“像聊天一样办事”。该模块通过大模型智能体意图识别、任务规划、业务定位及自动执行的能力，精准理解用户在对话中提出的办事需求，如“我想申请一项算力资源”或“我们公司有个场景创新需求需要登记”。核心功能包括：基于状态机的多轮对话流引擎、关键信息槽位填充与校验、业务流程动态编排、与后端业务系统的API集成适配层</w:t>
      </w:r>
      <w:r>
        <w:rPr>
          <w:rFonts w:hint="eastAsia" w:ascii="方正仿宋_GB2312" w:hAnsi="方正仿宋_GB2312" w:eastAsia="方正仿宋_GB2312" w:cs="方正仿宋_GB2312"/>
          <w:sz w:val="28"/>
          <w:szCs w:val="28"/>
          <w:lang w:eastAsia="zh-CN"/>
        </w:rPr>
        <w:t>，以及</w:t>
      </w:r>
      <w:r>
        <w:rPr>
          <w:rFonts w:hint="eastAsia" w:ascii="方正仿宋_GB2312" w:hAnsi="方正仿宋_GB2312" w:eastAsia="方正仿宋_GB2312" w:cs="方正仿宋_GB2312"/>
          <w:sz w:val="28"/>
          <w:szCs w:val="28"/>
        </w:rPr>
        <w:t>办理进度的对话式主动查询与推送。智能助手会主动引导用户完成信息填写、材料提交、流程确认等步骤，并在后台通过API与业务系统无缝对接，自动完成需求登记、资源申请、揭榜申请、入驻申请等流程的触发与数据流转。同时，用户可随时在对话中查询办事进度，实现“发起</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办理</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追踪”的全程闭环，彻底改变传统表单驱动的交互模式，为用户提供便捷政务服务体验</w:t>
      </w:r>
      <w:r>
        <w:rPr>
          <w:rFonts w:hint="eastAsia" w:ascii="方正仿宋_GB2312" w:hAnsi="方正仿宋_GB2312" w:eastAsia="方正仿宋_GB2312" w:cs="方正仿宋_GB2312"/>
          <w:sz w:val="28"/>
          <w:szCs w:val="28"/>
          <w:lang w:eastAsia="zh-CN"/>
        </w:rPr>
        <w:t>。</w:t>
      </w:r>
    </w:p>
    <w:p w14:paraId="0325C4DD">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对话式办理会话页</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为平台提供沉浸式、轻量化的聊天办事窗口，可实时展示办理步骤、当前节点、业务状态与操作指引，全程以自然对话替代传统表单填报，大幅简化企业用户办理流程，让政策申请、资源对接、要素服务、需求登记等事项“边聊边办、一步直达”。</w:t>
      </w:r>
    </w:p>
    <w:p w14:paraId="571E748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办理信息采集表单卡片</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在对话交互过程中，以结构化卡片形式动态采集用户姓名、单位机构、业务事项、数据需求、算力配置、联系方式等平台关键办理信息，展示清晰、填写便捷，贴合平台业务办理规范，确保信息采集高效、完整、可直接入库使用。</w:t>
      </w:r>
    </w:p>
    <w:p w14:paraId="1AF3D4E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槽位校验与缺失补问</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按照平台业务规则，自动校验办理信息必填项、格式规范、数据合法性，智能识别缺失内容并主动引导补填，对需求描述、资质信息、联系人信息等关键要素进行精准补问，确保提交数据完整规范，可直接对接业务系统办理。</w:t>
      </w:r>
    </w:p>
    <w:p w14:paraId="6CC04060">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办理确认与提交</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在用户正式提交前，以对话形式完整展示已采集信息供用户核对、修改与补充，并支持二次确认机制，有效避免信息错误、漏填、误提交，保障</w:t>
      </w:r>
      <w:r>
        <w:rPr>
          <w:rFonts w:hint="eastAsia" w:ascii="方正仿宋_GB2312" w:hAnsi="方正仿宋_GB2312" w:eastAsia="方正仿宋_GB2312" w:cs="方正仿宋_GB2312"/>
          <w:sz w:val="28"/>
          <w:szCs w:val="28"/>
          <w:lang w:eastAsia="zh-CN"/>
        </w:rPr>
        <w:t>数智创新</w:t>
      </w:r>
      <w:r>
        <w:rPr>
          <w:rFonts w:hint="eastAsia" w:ascii="方正仿宋_GB2312" w:hAnsi="方正仿宋_GB2312" w:eastAsia="方正仿宋_GB2312" w:cs="方正仿宋_GB2312"/>
          <w:sz w:val="28"/>
          <w:szCs w:val="28"/>
        </w:rPr>
        <w:t>中心需求登记、资源申请、揭榜攻关、机构入驻等业务数据真实准确、流程合规。</w:t>
      </w:r>
    </w:p>
    <w:p w14:paraId="0AB5F00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办理结果与回执展示</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以清晰直观的方式反馈办理成功或失败状态，同步展示平台唯一回执编号、办理时间、业务单号等正式凭证信息，方便用户留存、查询与核验，全面提升平台办事可信度与服务规范性。</w:t>
      </w:r>
    </w:p>
    <w:p w14:paraId="626E042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办理进度查询</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支持用户在对话界面随时发起进度查询，智能体实时返回当前办理状态、流转节点、审核情况与结果反馈，实现“发起—办理—查询—办结”全流程闭环，让企业用户在平台办事全程可查、心中有数。</w:t>
      </w:r>
    </w:p>
    <w:p w14:paraId="53217310">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常见办理事项接入配置</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深度对接平台核心业务，完成需求登记、数据资源申请、算力服务申请、揭榜攻关申请、机构入驻、要素服务开通等高频事项的流程接入、接口配置与字段映射，确保对话式办理稳定、顺畅、可批量支撑。</w:t>
      </w:r>
    </w:p>
    <w:p w14:paraId="1981DC3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办理异常兜底引导</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针对办理失败、接口异常、网络超时、系统繁忙等情况，自动给出友好提示与原因说明，并提供转人工客服、线下办理指引、再次提交、补充材料等兜底方案，确保</w:t>
      </w:r>
      <w:r>
        <w:rPr>
          <w:rFonts w:hint="eastAsia" w:ascii="方正仿宋_GB2312" w:hAnsi="方正仿宋_GB2312" w:eastAsia="方正仿宋_GB2312" w:cs="方正仿宋_GB2312"/>
          <w:sz w:val="28"/>
          <w:szCs w:val="28"/>
          <w:lang w:eastAsia="zh-CN"/>
        </w:rPr>
        <w:t>数智创新</w:t>
      </w:r>
      <w:r>
        <w:rPr>
          <w:rFonts w:hint="eastAsia" w:ascii="方正仿宋_GB2312" w:hAnsi="方正仿宋_GB2312" w:eastAsia="方正仿宋_GB2312" w:cs="方正仿宋_GB2312"/>
          <w:sz w:val="28"/>
          <w:szCs w:val="28"/>
        </w:rPr>
        <w:t>中心与数据要素产业服务平台服务不中断、体验不打折。</w:t>
      </w:r>
    </w:p>
    <w:p w14:paraId="28095F4E">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“合合”智能体搭建</w:t>
      </w:r>
    </w:p>
    <w:p w14:paraId="096D6AD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智能体搭建模块通过连接不同的功能节点（如LLM对话、知识库检索、条件判断、API调用）来定义智能体的业务逻辑；工具（Tool）与API管理中心，用于统一注册、管理和测试可供智能体调用的各类工具。</w:t>
      </w:r>
    </w:p>
    <w:p w14:paraId="77CF616B">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Prompt配置页</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支持针对平台定制化配置系统提示词、角色定位、服务口吻、回复规范与输出格式，塑造专业、严谨、贴合平台定位的智能服务形象，确保回答风格统一、业务口径一致。</w:t>
      </w:r>
    </w:p>
    <w:p w14:paraId="7115E52A">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编排节点配置</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支持添加知识库检索、智能问答、条件判断、分支路由、结果处理等功能节点，可视化配置节点参数、执行条件与业务规则，无需编码即可快速搭建贴合平台业务的智能执行流程，降低实施与迭代成本。</w:t>
      </w:r>
    </w:p>
    <w:p w14:paraId="5CEAA77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API调用与工具节点配置</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支持无缝接入平台各类业务API、工具能力与专属知识库节点，完成接口参数映射、应答字段解析、返回结果格式化处理，实现智能体与后端业务系统稳定、安全、高效对接。</w:t>
      </w:r>
    </w:p>
    <w:p w14:paraId="73D7FDDA">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路由策略配置</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基于</w:t>
      </w:r>
      <w:r>
        <w:rPr>
          <w:rFonts w:hint="eastAsia" w:ascii="方正仿宋_GB2312" w:hAnsi="方正仿宋_GB2312" w:eastAsia="方正仿宋_GB2312" w:cs="方正仿宋_GB2312"/>
          <w:sz w:val="28"/>
          <w:szCs w:val="28"/>
          <w:lang w:eastAsia="zh-CN"/>
        </w:rPr>
        <w:t>数智创新</w:t>
      </w:r>
      <w:r>
        <w:rPr>
          <w:rFonts w:hint="eastAsia" w:ascii="方正仿宋_GB2312" w:hAnsi="方正仿宋_GB2312" w:eastAsia="方正仿宋_GB2312" w:cs="方正仿宋_GB2312"/>
          <w:sz w:val="28"/>
          <w:szCs w:val="28"/>
        </w:rPr>
        <w:t>中心与数据要素产业服务平台业务意图模型，智能识别用户问题类型，自动将请求精准分发至搜索、问答、办理、反馈等最优服务链路，提升意图识别准确率与服务响应效率，实现“一问即达、一办到底”。</w:t>
      </w:r>
    </w:p>
    <w:p w14:paraId="66B2A29C">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API端点注册与参数配置</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支持平台各类业务接口快速注册，可可视化配置接口地址、请求方式、入参、出参、头部信息与字段映射规则，支持在线发起测试调用并实时验证返回结果，确保接口接入准确可用，为智能办理、数据查询、要素服务提供稳定通道。</w:t>
      </w:r>
    </w:p>
    <w:p w14:paraId="0F6F8505">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API鉴权与可靠性配置</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支持Token、OAuth、签名等多种企业级鉴权方式，可根据</w:t>
      </w:r>
      <w:r>
        <w:rPr>
          <w:rFonts w:hint="eastAsia" w:ascii="方正仿宋_GB2312" w:hAnsi="方正仿宋_GB2312" w:eastAsia="方正仿宋_GB2312" w:cs="方正仿宋_GB2312"/>
          <w:sz w:val="28"/>
          <w:szCs w:val="28"/>
          <w:lang w:eastAsia="zh-CN"/>
        </w:rPr>
        <w:t>数智创新</w:t>
      </w:r>
      <w:r>
        <w:rPr>
          <w:rFonts w:hint="eastAsia" w:ascii="方正仿宋_GB2312" w:hAnsi="方正仿宋_GB2312" w:eastAsia="方正仿宋_GB2312" w:cs="方正仿宋_GB2312"/>
          <w:sz w:val="28"/>
          <w:szCs w:val="28"/>
        </w:rPr>
        <w:t>中心与数据要素产业服务平台安全要求自定义接口超时时间、失败重试次数、熔断策略与异常兜底返回规则，全面保障接口调用安全、稳定、可靠，避免业务中断与数据风险。</w:t>
      </w:r>
    </w:p>
    <w:p w14:paraId="3DE1353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调用监控看板面向平台运营监控需求，实时统计API调用量、接口成功率、异常率、平均响应耗时、高峰流量等核心指标，可视化展示智能服务运行状态与性能表现，为平台运维、扩容、优化提供数据依据。</w:t>
      </w:r>
    </w:p>
    <w:p w14:paraId="4BA37626">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分中心协同管理系统</w:t>
      </w:r>
    </w:p>
    <w:p w14:paraId="43B12157">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以</w:t>
      </w:r>
      <w:r>
        <w:rPr>
          <w:rFonts w:hint="eastAsia" w:ascii="方正仿宋_GB2312" w:hAnsi="方正仿宋_GB2312" w:eastAsia="方正仿宋_GB2312" w:cs="方正仿宋_GB2312"/>
          <w:sz w:val="28"/>
          <w:szCs w:val="28"/>
          <w:lang w:eastAsia="zh-CN"/>
        </w:rPr>
        <w:t>数智创新</w:t>
      </w:r>
      <w:r>
        <w:rPr>
          <w:rFonts w:hint="eastAsia" w:ascii="方正仿宋_GB2312" w:hAnsi="方正仿宋_GB2312" w:eastAsia="方正仿宋_GB2312" w:cs="方正仿宋_GB2312"/>
          <w:sz w:val="28"/>
          <w:szCs w:val="28"/>
        </w:rPr>
        <w:t>中心为核心，面向科研机构、高校、企业等各类有能力的创新主体，构建统一管理、资源共享、协同联动、开放创新的一体化数智创新体系，实现各分中心“可视、可管、可控、可调度”，全面支撑创新中心资源高效协同、业务生态衍生、创新力量汇聚融合，打造全域联动、开放共赢的数智创新生态。</w:t>
      </w:r>
    </w:p>
    <w:p w14:paraId="659AE8BC">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分中心基础管理</w:t>
      </w:r>
    </w:p>
    <w:p w14:paraId="4AB52700">
      <w:pPr>
        <w:pStyle w:val="32"/>
        <w:adjustRightInd w:val="0"/>
        <w:snapToGrid w:val="0"/>
        <w:spacing w:line="588" w:lineRule="exact"/>
        <w:ind w:firstLine="48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分中心档案管理：对分中心所属区域、机构类型、责任主体、场地配置、建设规模等基础信息进行统一归集，并按分中心类型给予分类，同步对分中心在建、运营、暂停、注销等运行状态实施动态管控。</w:t>
      </w:r>
    </w:p>
    <w:p w14:paraId="03F3F644">
      <w:pPr>
        <w:pStyle w:val="32"/>
        <w:adjustRightInd w:val="0"/>
        <w:snapToGrid w:val="0"/>
        <w:spacing w:line="588" w:lineRule="exact"/>
        <w:ind w:firstLine="48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接口对接管理：设置数据接口、服务接口、消息推送接口等对接参数，同时对接口连通性及运行状态进行周期监测与异常预警。</w:t>
      </w:r>
    </w:p>
    <w:p w14:paraId="0290D1C7">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分中心接入管理</w:t>
      </w:r>
    </w:p>
    <w:p w14:paraId="27E18906">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rPr>
      </w:pPr>
      <w:r>
        <w:rPr>
          <w:rFonts w:hint="eastAsia" w:ascii="方正楷体_GB2312" w:hAnsi="方正楷体_GB2312" w:eastAsia="方正楷体_GB2312" w:cs="方正楷体_GB2312"/>
          <w:b w:val="0"/>
          <w:bCs/>
          <w:sz w:val="28"/>
          <w:szCs w:val="28"/>
        </w:rPr>
        <w:t>首次接入管理</w:t>
      </w:r>
    </w:p>
    <w:p w14:paraId="5C4BC322">
      <w:pPr>
        <w:pStyle w:val="32"/>
        <w:adjustRightInd w:val="0"/>
        <w:snapToGrid w:val="0"/>
        <w:spacing w:line="588" w:lineRule="exact"/>
        <w:ind w:firstLine="48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接入申请登记：支持分中心在线提交接入申请，填写机构信息、负责人、对接人、业务范围、预期接入系统与资源等信息，形成接入申请单。</w:t>
      </w:r>
    </w:p>
    <w:p w14:paraId="10E8373E">
      <w:pPr>
        <w:pStyle w:val="32"/>
        <w:adjustRightInd w:val="0"/>
        <w:snapToGrid w:val="0"/>
        <w:spacing w:line="588" w:lineRule="exact"/>
        <w:ind w:firstLine="48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接入审核管理：总中心对分中心的主体资质、业务合规性、数据安全能力等进行线上审核，支持审核意见填写、驳回修改、终审通过全流程管理。</w:t>
      </w:r>
    </w:p>
    <w:p w14:paraId="092B148F">
      <w:pPr>
        <w:pStyle w:val="32"/>
        <w:adjustRightInd w:val="0"/>
        <w:snapToGrid w:val="0"/>
        <w:spacing w:line="588" w:lineRule="exact"/>
        <w:ind w:firstLine="48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信息建档入库：审核通过后，自动建立分中心基础档案，统一编码管理，包含基本信息、授权范围、接入时间、服务期限等关键信息。</w:t>
      </w:r>
    </w:p>
    <w:p w14:paraId="51B68D54">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rPr>
      </w:pPr>
      <w:r>
        <w:rPr>
          <w:rFonts w:hint="eastAsia" w:ascii="方正楷体_GB2312" w:hAnsi="方正楷体_GB2312" w:eastAsia="方正楷体_GB2312" w:cs="方正楷体_GB2312"/>
          <w:b w:val="0"/>
          <w:bCs/>
          <w:sz w:val="28"/>
          <w:szCs w:val="28"/>
        </w:rPr>
        <w:t>日常运行管理</w:t>
      </w:r>
    </w:p>
    <w:p w14:paraId="405BA74A">
      <w:pPr>
        <w:pStyle w:val="32"/>
        <w:adjustRightInd w:val="0"/>
        <w:snapToGrid w:val="0"/>
        <w:spacing w:line="588" w:lineRule="exact"/>
        <w:ind w:firstLine="48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运行状态监测：监测分中心在线状态、数据资源、服务调用频次等运行指标。</w:t>
      </w:r>
    </w:p>
    <w:p w14:paraId="13C24144">
      <w:pPr>
        <w:pStyle w:val="32"/>
        <w:adjustRightInd w:val="0"/>
        <w:snapToGrid w:val="0"/>
        <w:spacing w:line="588" w:lineRule="exact"/>
        <w:ind w:firstLine="48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信息变更管理：支持分中心基本信息、负责人、联系方式、业务范围等信息变更申请与审核更新，确保档案实时准确。</w:t>
      </w:r>
    </w:p>
    <w:p w14:paraId="7FB7308F">
      <w:pPr>
        <w:pStyle w:val="32"/>
        <w:adjustRightInd w:val="0"/>
        <w:snapToGrid w:val="0"/>
        <w:spacing w:line="588" w:lineRule="exact"/>
        <w:ind w:firstLine="48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创新成果管理：支持分中心在线寻入或将创新成果上架至成果管理系统，实现成果的统一管理、推广。</w:t>
      </w:r>
    </w:p>
    <w:p w14:paraId="0E52FE62">
      <w:pPr>
        <w:pStyle w:val="32"/>
        <w:adjustRightInd w:val="0"/>
        <w:snapToGrid w:val="0"/>
        <w:spacing w:line="588" w:lineRule="exact"/>
        <w:ind w:firstLine="48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运行告警与处置：对接口异常、数据中断、违规访问、安全报警等情况自动告警，推送至相关责任人并记录处置过程。</w:t>
      </w:r>
    </w:p>
    <w:p w14:paraId="0C5258C8">
      <w:pPr>
        <w:pStyle w:val="32"/>
        <w:adjustRightInd w:val="0"/>
        <w:snapToGrid w:val="0"/>
        <w:spacing w:line="588" w:lineRule="exact"/>
        <w:ind w:firstLine="48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运行评价统计分析：统计各分中心接入时长、活跃程度、资源使用情况、创新成果，形成月度/季度运行分析报告。</w:t>
      </w:r>
    </w:p>
    <w:p w14:paraId="3EAE948F">
      <w:pPr>
        <w:pStyle w:val="32"/>
        <w:adjustRightInd w:val="0"/>
        <w:snapToGrid w:val="0"/>
        <w:spacing w:line="588" w:lineRule="exact"/>
        <w:ind w:firstLine="48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接入提醒与退出：对效果不佳的分中心发起提醒与审核流程；对不再合作的中心执行规范退出，关闭权限并归档记录。</w:t>
      </w:r>
    </w:p>
    <w:p w14:paraId="7A90ABC9">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协同创新中心工作台</w:t>
      </w:r>
    </w:p>
    <w:p w14:paraId="04BE167A">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rPr>
      </w:pPr>
      <w:r>
        <w:rPr>
          <w:rFonts w:hint="eastAsia" w:ascii="方正楷体_GB2312" w:hAnsi="方正楷体_GB2312" w:eastAsia="方正楷体_GB2312" w:cs="方正楷体_GB2312"/>
          <w:b w:val="0"/>
          <w:bCs/>
          <w:sz w:val="28"/>
          <w:szCs w:val="28"/>
        </w:rPr>
        <w:t>管理工作台</w:t>
      </w:r>
    </w:p>
    <w:p w14:paraId="7C1BE1FB">
      <w:pPr>
        <w:pStyle w:val="32"/>
        <w:adjustRightInd w:val="0"/>
        <w:snapToGrid w:val="0"/>
        <w:spacing w:line="588" w:lineRule="exact"/>
        <w:ind w:firstLine="48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全域分中心总览：集中展示所有分中心数量、分布、运行状态、接入率、活跃等级等核心概览指标。</w:t>
      </w:r>
    </w:p>
    <w:p w14:paraId="29CDE20D">
      <w:pPr>
        <w:pStyle w:val="32"/>
        <w:adjustRightInd w:val="0"/>
        <w:snapToGrid w:val="0"/>
        <w:spacing w:line="588" w:lineRule="exact"/>
        <w:ind w:firstLine="48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接入与审核督办：统一查看待审核、待整改的接入事项，支持一键督办、批量处理。</w:t>
      </w:r>
    </w:p>
    <w:p w14:paraId="1041C674">
      <w:pPr>
        <w:pStyle w:val="32"/>
        <w:adjustRightInd w:val="0"/>
        <w:snapToGrid w:val="0"/>
        <w:spacing w:line="588" w:lineRule="exact"/>
        <w:ind w:firstLine="48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地图可视化：基于电子地图实现中心的空间分布可视化展示，直观呈现各分中心地理位置及分布密度，支持按分中心类型、运行状态等维度进行分类标注与筛选查看，为统筹管理提供直观支撑。</w:t>
      </w:r>
    </w:p>
    <w:p w14:paraId="2DCCD3D7">
      <w:pPr>
        <w:pStyle w:val="32"/>
        <w:adjustRightInd w:val="0"/>
        <w:snapToGrid w:val="0"/>
        <w:spacing w:line="588" w:lineRule="exact"/>
        <w:ind w:firstLine="48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数据汇聚与看板：汇聚各分中心业务数据、创新成果、资源使用数据，形成可视化管理驾驶舱。</w:t>
      </w:r>
    </w:p>
    <w:p w14:paraId="6B80D4CE">
      <w:pPr>
        <w:pStyle w:val="32"/>
        <w:adjustRightInd w:val="0"/>
        <w:snapToGrid w:val="0"/>
        <w:spacing w:line="588" w:lineRule="exact"/>
        <w:ind w:firstLine="48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报表导出与管理：支持运行报表、协同台账、成果清单等数据导出、归档与打印存档。</w:t>
      </w:r>
    </w:p>
    <w:p w14:paraId="76292D7B">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rPr>
      </w:pPr>
      <w:r>
        <w:rPr>
          <w:rFonts w:hint="eastAsia" w:ascii="方正楷体_GB2312" w:hAnsi="方正楷体_GB2312" w:eastAsia="方正楷体_GB2312" w:cs="方正楷体_GB2312"/>
          <w:b w:val="0"/>
          <w:bCs/>
          <w:sz w:val="28"/>
          <w:szCs w:val="28"/>
        </w:rPr>
        <w:t>分中心工作台</w:t>
      </w:r>
    </w:p>
    <w:p w14:paraId="506C7EF1">
      <w:pPr>
        <w:pStyle w:val="32"/>
        <w:adjustRightInd w:val="0"/>
        <w:snapToGrid w:val="0"/>
        <w:spacing w:line="588" w:lineRule="exact"/>
        <w:ind w:firstLine="48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待办事项中心：展示接入审核进度、资源批复、告警提醒、数据上报提醒等核心待办。</w:t>
      </w:r>
    </w:p>
    <w:p w14:paraId="75ABE272">
      <w:pPr>
        <w:pStyle w:val="32"/>
        <w:adjustRightInd w:val="0"/>
        <w:snapToGrid w:val="0"/>
        <w:spacing w:line="588" w:lineRule="exact"/>
        <w:ind w:firstLine="48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信息自主维护：对本中心基础信息、联系方式、业务介绍进行维护，提交变更申请。</w:t>
      </w:r>
    </w:p>
    <w:p w14:paraId="2D47559B">
      <w:pPr>
        <w:pStyle w:val="32"/>
        <w:adjustRightInd w:val="0"/>
        <w:snapToGrid w:val="0"/>
        <w:spacing w:line="588" w:lineRule="exact"/>
        <w:ind w:firstLine="48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资源申请与使用：在线申请算力、数据、模型、专家等创新资源，查看审批状态与使用明细。</w:t>
      </w:r>
    </w:p>
    <w:p w14:paraId="1ACAB39A">
      <w:pPr>
        <w:pStyle w:val="32"/>
        <w:adjustRightInd w:val="0"/>
        <w:snapToGrid w:val="0"/>
        <w:spacing w:line="588" w:lineRule="exact"/>
        <w:ind w:firstLine="48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成果管理与展示：本中心创新成果内容，支持在总平台展示与共享。</w:t>
      </w:r>
    </w:p>
    <w:p w14:paraId="0A421233">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组织权限管理</w:t>
      </w:r>
    </w:p>
    <w:p w14:paraId="40A3F638">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rPr>
      </w:pPr>
      <w:r>
        <w:rPr>
          <w:rFonts w:hint="eastAsia" w:ascii="方正楷体_GB2312" w:hAnsi="方正楷体_GB2312" w:eastAsia="方正楷体_GB2312" w:cs="方正楷体_GB2312"/>
          <w:b w:val="0"/>
          <w:bCs/>
          <w:sz w:val="28"/>
          <w:szCs w:val="28"/>
        </w:rPr>
        <w:t>权限控制</w:t>
      </w:r>
    </w:p>
    <w:p w14:paraId="0F8849AC">
      <w:pPr>
        <w:pStyle w:val="32"/>
        <w:adjustRightInd w:val="0"/>
        <w:snapToGrid w:val="0"/>
        <w:spacing w:line="588" w:lineRule="exact"/>
        <w:ind w:firstLine="48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设置分中心管理员、普通操作人员等不同角色，并依据不同角色设置操作权限；支持权限的分级授权、动态调整与回收，可按分中心类型、业务范围、岗位职责精准配置权限，同时记录权限分配、变更及使用日志，实现权限操作全程可追溯，防范越权操作风险，保障系统数据安全与操作规范。</w:t>
      </w:r>
    </w:p>
    <w:p w14:paraId="397FCAB9">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rPr>
      </w:pPr>
      <w:r>
        <w:rPr>
          <w:rFonts w:hint="eastAsia" w:ascii="方正楷体_GB2312" w:hAnsi="方正楷体_GB2312" w:eastAsia="方正楷体_GB2312" w:cs="方正楷体_GB2312"/>
          <w:b w:val="0"/>
          <w:bCs/>
          <w:sz w:val="28"/>
          <w:szCs w:val="28"/>
        </w:rPr>
        <w:t>用户体系对接</w:t>
      </w:r>
    </w:p>
    <w:p w14:paraId="129A6062">
      <w:pPr>
        <w:pStyle w:val="32"/>
        <w:adjustRightInd w:val="0"/>
        <w:snapToGrid w:val="0"/>
        <w:spacing w:line="588" w:lineRule="exact"/>
        <w:ind w:firstLine="48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对接增值协作网络，对用户账号状态（正常、冻结、注销）进行统一管控，实现用户信息统一同步、身份统一认证。</w:t>
      </w:r>
    </w:p>
    <w:p w14:paraId="77B8176C">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模算资源调度系统</w:t>
      </w:r>
    </w:p>
    <w:p w14:paraId="556F2E9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bookmarkStart w:id="70" w:name="_Toc30820"/>
      <w:bookmarkStart w:id="71" w:name="_Toc5937"/>
      <w:bookmarkStart w:id="72" w:name="_Toc22315"/>
      <w:bookmarkStart w:id="73" w:name="_Hlk196509906"/>
      <w:bookmarkStart w:id="74" w:name="_Toc377733935"/>
      <w:bookmarkStart w:id="75" w:name="_Toc11407"/>
      <w:r>
        <w:rPr>
          <w:rFonts w:hint="eastAsia" w:ascii="方正仿宋_GB2312" w:hAnsi="方正仿宋_GB2312" w:eastAsia="方正仿宋_GB2312" w:cs="方正仿宋_GB2312"/>
          <w:sz w:val="28"/>
          <w:szCs w:val="28"/>
        </w:rPr>
        <w:t>数字资源调度服务系统重点从“内部管理”转向“生态运营”。构建面向产学研社会侧的模算一体的数据开发资源支撑系统，实现</w:t>
      </w:r>
      <w:r>
        <w:rPr>
          <w:rFonts w:hint="eastAsia" w:ascii="方正仿宋_GB2312" w:hAnsi="方正仿宋_GB2312" w:eastAsia="方正仿宋_GB2312" w:cs="方正仿宋_GB2312"/>
          <w:sz w:val="28"/>
          <w:szCs w:val="28"/>
          <w:lang w:eastAsia="zh-CN"/>
        </w:rPr>
        <w:t>数智创新</w:t>
      </w:r>
      <w:r>
        <w:rPr>
          <w:rFonts w:hint="eastAsia" w:ascii="方正仿宋_GB2312" w:hAnsi="方正仿宋_GB2312" w:eastAsia="方正仿宋_GB2312" w:cs="方正仿宋_GB2312"/>
          <w:sz w:val="28"/>
          <w:szCs w:val="28"/>
        </w:rPr>
        <w:t>服务平台中的公共数据与社会商业数据的可信融合交互。支持云网调度和算力、模算技术在数据开发资源支撑中的应用，实现北京协同</w:t>
      </w:r>
      <w:r>
        <w:rPr>
          <w:rFonts w:hint="eastAsia" w:ascii="方正仿宋_GB2312" w:hAnsi="方正仿宋_GB2312" w:eastAsia="方正仿宋_GB2312" w:cs="方正仿宋_GB2312"/>
          <w:sz w:val="28"/>
          <w:szCs w:val="28"/>
          <w:lang w:eastAsia="zh-CN"/>
        </w:rPr>
        <w:t>数智创新</w:t>
      </w:r>
      <w:r>
        <w:rPr>
          <w:rFonts w:hint="eastAsia" w:ascii="方正仿宋_GB2312" w:hAnsi="方正仿宋_GB2312" w:eastAsia="方正仿宋_GB2312" w:cs="方正仿宋_GB2312"/>
          <w:sz w:val="28"/>
          <w:szCs w:val="28"/>
        </w:rPr>
        <w:t>服务中心多模态数字资源的精细化撮合与联合创新价值释放。</w:t>
      </w:r>
    </w:p>
    <w:p w14:paraId="6C3740C3">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模算词元资源一本账管理</w:t>
      </w:r>
    </w:p>
    <w:p w14:paraId="495B465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模算词元资源一本账管理为</w:t>
      </w:r>
      <w:r>
        <w:rPr>
          <w:rFonts w:hint="eastAsia" w:ascii="方正仿宋_GB2312" w:hAnsi="方正仿宋_GB2312" w:eastAsia="方正仿宋_GB2312" w:cs="方正仿宋_GB2312"/>
          <w:sz w:val="28"/>
          <w:szCs w:val="28"/>
          <w:lang w:eastAsia="zh-CN"/>
        </w:rPr>
        <w:t>数智创新</w:t>
      </w:r>
      <w:r>
        <w:rPr>
          <w:rFonts w:hint="eastAsia" w:ascii="方正仿宋_GB2312" w:hAnsi="方正仿宋_GB2312" w:eastAsia="方正仿宋_GB2312" w:cs="方正仿宋_GB2312"/>
          <w:sz w:val="28"/>
          <w:szCs w:val="28"/>
        </w:rPr>
        <w:t>服务平台提供模算词元资源一本账管理能力。建立模算词元资源目录，针对智能化模算统一进行账本管理，登记模算名称、模算应用场景、模算数据、模算效果、服务周期等内容，对模算进行上架、下架、审核等管理，形成对外的模算目录，可提供统一模算词元服务，促进数据资源和模算词元资源的有效共享开放，给</w:t>
      </w:r>
      <w:r>
        <w:rPr>
          <w:rFonts w:hint="eastAsia" w:ascii="方正仿宋_GB2312" w:hAnsi="方正仿宋_GB2312" w:eastAsia="方正仿宋_GB2312" w:cs="方正仿宋_GB2312"/>
          <w:sz w:val="28"/>
          <w:szCs w:val="28"/>
          <w:lang w:eastAsia="zh-CN"/>
        </w:rPr>
        <w:t>数智创新</w:t>
      </w:r>
      <w:r>
        <w:rPr>
          <w:rFonts w:hint="eastAsia" w:ascii="方正仿宋_GB2312" w:hAnsi="方正仿宋_GB2312" w:eastAsia="方正仿宋_GB2312" w:cs="方正仿宋_GB2312"/>
          <w:sz w:val="28"/>
          <w:szCs w:val="28"/>
        </w:rPr>
        <w:t>服务的应用建设进行赋能。深化模算词元资源一本账管理能力。新增对社会化商业模算及行业垂直大模算的纳管能力。拓展模算元数据维度，增加模算推理性能指标、上下文窗口大小，实现从“静态目录登记”向“动态运行态纳管”的升级。支持模算词元服务与资源绑定、模算词元服务在线调试以及模算词元服务效果管理。</w:t>
      </w:r>
    </w:p>
    <w:p w14:paraId="7351AC19">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rPr>
      </w:pPr>
      <w:r>
        <w:rPr>
          <w:rFonts w:hint="eastAsia" w:ascii="方正楷体_GB2312" w:hAnsi="方正楷体_GB2312" w:eastAsia="方正楷体_GB2312" w:cs="方正楷体_GB2312"/>
          <w:b w:val="0"/>
          <w:bCs/>
          <w:sz w:val="28"/>
          <w:szCs w:val="28"/>
        </w:rPr>
        <w:t>模算词元资源登记</w:t>
      </w:r>
    </w:p>
    <w:p w14:paraId="1B9FAF6C">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为</w:t>
      </w:r>
      <w:r>
        <w:rPr>
          <w:rFonts w:hint="eastAsia" w:ascii="方正仿宋_GB2312" w:hAnsi="方正仿宋_GB2312" w:eastAsia="方正仿宋_GB2312" w:cs="方正仿宋_GB2312"/>
          <w:sz w:val="28"/>
          <w:szCs w:val="28"/>
          <w:lang w:eastAsia="zh-CN"/>
        </w:rPr>
        <w:t>数智创新</w:t>
      </w:r>
      <w:r>
        <w:rPr>
          <w:rFonts w:hint="eastAsia" w:ascii="方正仿宋_GB2312" w:hAnsi="方正仿宋_GB2312" w:eastAsia="方正仿宋_GB2312" w:cs="方正仿宋_GB2312"/>
          <w:sz w:val="28"/>
          <w:szCs w:val="28"/>
        </w:rPr>
        <w:t>服务平台建设模算词元资源的标准化入账底座能力。针对各类基础智能化模算词元资源统一进行账本建立，详细登记模算名称、提供方、参数规模、模算应用场景、基础模算数据等核心元数据信息，实现全域模算底层资源底数的清晰化与规范化。</w:t>
      </w:r>
    </w:p>
    <w:p w14:paraId="6DFDDDB4">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rPr>
      </w:pPr>
      <w:r>
        <w:rPr>
          <w:rFonts w:hint="eastAsia" w:ascii="方正楷体_GB2312" w:hAnsi="方正楷体_GB2312" w:eastAsia="方正楷体_GB2312" w:cs="方正楷体_GB2312"/>
          <w:b w:val="0"/>
          <w:bCs/>
          <w:sz w:val="28"/>
          <w:szCs w:val="28"/>
        </w:rPr>
        <w:t>模算词元资源目录</w:t>
      </w:r>
    </w:p>
    <w:p w14:paraId="6EC997F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为</w:t>
      </w:r>
      <w:r>
        <w:rPr>
          <w:rFonts w:hint="eastAsia" w:ascii="方正仿宋_GB2312" w:hAnsi="方正仿宋_GB2312" w:eastAsia="方正仿宋_GB2312" w:cs="方正仿宋_GB2312"/>
          <w:sz w:val="28"/>
          <w:szCs w:val="28"/>
          <w:lang w:eastAsia="zh-CN"/>
        </w:rPr>
        <w:t>数智创新</w:t>
      </w:r>
      <w:r>
        <w:rPr>
          <w:rFonts w:hint="eastAsia" w:ascii="方正仿宋_GB2312" w:hAnsi="方正仿宋_GB2312" w:eastAsia="方正仿宋_GB2312" w:cs="方正仿宋_GB2312"/>
          <w:sz w:val="28"/>
          <w:szCs w:val="28"/>
        </w:rPr>
        <w:t>服务平台建设统一的底层模算词元资源统筹。对已登记入账的底座模算词元资源进行分类汇聚、多维检索与标签化管理，形成全局可视的资源资产底数目录，为后续的服务化封装与上层调用调度提供</w:t>
      </w:r>
      <w:r>
        <w:rPr>
          <w:rFonts w:hint="eastAsia" w:ascii="方正仿宋_GB2312" w:hAnsi="方正仿宋_GB2312" w:eastAsia="方正仿宋_GB2312" w:cs="方正仿宋_GB2312"/>
          <w:sz w:val="28"/>
          <w:szCs w:val="28"/>
          <w:lang w:eastAsia="zh-CN"/>
        </w:rPr>
        <w:t>翔实</w:t>
      </w:r>
      <w:r>
        <w:rPr>
          <w:rFonts w:hint="eastAsia" w:ascii="方正仿宋_GB2312" w:hAnsi="方正仿宋_GB2312" w:eastAsia="方正仿宋_GB2312" w:cs="方正仿宋_GB2312"/>
          <w:sz w:val="28"/>
          <w:szCs w:val="28"/>
        </w:rPr>
        <w:t>的基础数据支撑。</w:t>
      </w:r>
    </w:p>
    <w:p w14:paraId="5767D4BF">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rPr>
      </w:pPr>
      <w:r>
        <w:rPr>
          <w:rFonts w:hint="eastAsia" w:ascii="方正楷体_GB2312" w:hAnsi="方正楷体_GB2312" w:eastAsia="方正楷体_GB2312" w:cs="方正楷体_GB2312"/>
          <w:b w:val="0"/>
          <w:bCs/>
          <w:sz w:val="28"/>
          <w:szCs w:val="28"/>
        </w:rPr>
        <w:t>模算词元服务登记</w:t>
      </w:r>
    </w:p>
    <w:p w14:paraId="08922D4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为</w:t>
      </w:r>
      <w:r>
        <w:rPr>
          <w:rFonts w:hint="eastAsia" w:ascii="方正仿宋_GB2312" w:hAnsi="方正仿宋_GB2312" w:eastAsia="方正仿宋_GB2312" w:cs="方正仿宋_GB2312"/>
          <w:sz w:val="28"/>
          <w:szCs w:val="28"/>
          <w:lang w:eastAsia="zh-CN"/>
        </w:rPr>
        <w:t>数智创新</w:t>
      </w:r>
      <w:r>
        <w:rPr>
          <w:rFonts w:hint="eastAsia" w:ascii="方正仿宋_GB2312" w:hAnsi="方正仿宋_GB2312" w:eastAsia="方正仿宋_GB2312" w:cs="方正仿宋_GB2312"/>
          <w:sz w:val="28"/>
          <w:szCs w:val="28"/>
        </w:rPr>
        <w:t>服务平台提供模算词元资源服务化封装的标准登记能力。支持将基础模算词元资源转换为可对外赋能的业务服务，详细登记服务接口、调用协议、计费模式、服务周期及预期模算效果等服务属性，实现从“静态底层资源”向“动态可用服务”的跨越。</w:t>
      </w:r>
    </w:p>
    <w:p w14:paraId="5FF57A8E">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rPr>
      </w:pPr>
      <w:r>
        <w:rPr>
          <w:rFonts w:hint="eastAsia" w:ascii="方正楷体_GB2312" w:hAnsi="方正楷体_GB2312" w:eastAsia="方正楷体_GB2312" w:cs="方正楷体_GB2312"/>
          <w:b w:val="0"/>
          <w:bCs/>
          <w:sz w:val="28"/>
          <w:szCs w:val="28"/>
        </w:rPr>
        <w:t>模算词元服务目录</w:t>
      </w:r>
    </w:p>
    <w:p w14:paraId="0861947B">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为</w:t>
      </w:r>
      <w:r>
        <w:rPr>
          <w:rFonts w:hint="eastAsia" w:ascii="方正仿宋_GB2312" w:hAnsi="方正仿宋_GB2312" w:eastAsia="方正仿宋_GB2312" w:cs="方正仿宋_GB2312"/>
          <w:sz w:val="28"/>
          <w:szCs w:val="28"/>
          <w:lang w:eastAsia="zh-CN"/>
        </w:rPr>
        <w:t>数智创新</w:t>
      </w:r>
      <w:r>
        <w:rPr>
          <w:rFonts w:hint="eastAsia" w:ascii="方正仿宋_GB2312" w:hAnsi="方正仿宋_GB2312" w:eastAsia="方正仿宋_GB2312" w:cs="方正仿宋_GB2312"/>
          <w:sz w:val="28"/>
          <w:szCs w:val="28"/>
        </w:rPr>
        <w:t>服务平台建设面向应用侧的对外模算词元服务展示与供给中枢。汇聚形成统一、规范的对外模算词元服务全景目录，支持创新主体对可用模算词元服务进行一站式浏览、全局检索与详情查看，深度促进数据要素和模算算力资源的有效共享开放。</w:t>
      </w:r>
    </w:p>
    <w:p w14:paraId="1A5FC292">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rPr>
      </w:pPr>
      <w:r>
        <w:rPr>
          <w:rFonts w:hint="eastAsia" w:ascii="方正楷体_GB2312" w:hAnsi="方正楷体_GB2312" w:eastAsia="方正楷体_GB2312" w:cs="方正楷体_GB2312"/>
          <w:b w:val="0"/>
          <w:bCs/>
          <w:sz w:val="28"/>
          <w:szCs w:val="28"/>
        </w:rPr>
        <w:t>模算词元服务与资源绑定</w:t>
      </w:r>
    </w:p>
    <w:p w14:paraId="0575755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为</w:t>
      </w:r>
      <w:r>
        <w:rPr>
          <w:rFonts w:hint="eastAsia" w:ascii="方正仿宋_GB2312" w:hAnsi="方正仿宋_GB2312" w:eastAsia="方正仿宋_GB2312" w:cs="方正仿宋_GB2312"/>
          <w:sz w:val="28"/>
          <w:szCs w:val="28"/>
          <w:lang w:eastAsia="zh-CN"/>
        </w:rPr>
        <w:t>数智创新</w:t>
      </w:r>
      <w:r>
        <w:rPr>
          <w:rFonts w:hint="eastAsia" w:ascii="方正仿宋_GB2312" w:hAnsi="方正仿宋_GB2312" w:eastAsia="方正仿宋_GB2312" w:cs="方正仿宋_GB2312"/>
          <w:sz w:val="28"/>
          <w:szCs w:val="28"/>
        </w:rPr>
        <w:t>服务平台建立模算词元资源与模算词元服务目录的绑定关联，支持将离散的模算实例资源、参数权重以推理服务API对外开放。支持定义服务调用的资源配额、并发限制、流量控制及优先级策略，确保模算词元服务在实际调用中的资源合理使用。</w:t>
      </w:r>
    </w:p>
    <w:p w14:paraId="67B687A7">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rPr>
      </w:pPr>
      <w:r>
        <w:rPr>
          <w:rFonts w:hint="eastAsia" w:ascii="方正楷体_GB2312" w:hAnsi="方正楷体_GB2312" w:eastAsia="方正楷体_GB2312" w:cs="方正楷体_GB2312"/>
          <w:b w:val="0"/>
          <w:bCs/>
          <w:sz w:val="28"/>
          <w:szCs w:val="28"/>
        </w:rPr>
        <w:t>模算词元服务上架/下架</w:t>
      </w:r>
    </w:p>
    <w:p w14:paraId="52AD8BD5">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为</w:t>
      </w:r>
      <w:r>
        <w:rPr>
          <w:rFonts w:hint="eastAsia" w:ascii="方正仿宋_GB2312" w:hAnsi="方正仿宋_GB2312" w:eastAsia="方正仿宋_GB2312" w:cs="方正仿宋_GB2312"/>
          <w:sz w:val="28"/>
          <w:szCs w:val="28"/>
          <w:lang w:eastAsia="zh-CN"/>
        </w:rPr>
        <w:t>数智创新</w:t>
      </w:r>
      <w:r>
        <w:rPr>
          <w:rFonts w:hint="eastAsia" w:ascii="方正仿宋_GB2312" w:hAnsi="方正仿宋_GB2312" w:eastAsia="方正仿宋_GB2312" w:cs="方正仿宋_GB2312"/>
          <w:sz w:val="28"/>
          <w:szCs w:val="28"/>
        </w:rPr>
        <w:t>服务平台提供模算词元服务的动态运行态闭环管控机制。针对服务目录中的各项模算词元服务实施精细化的生命周期流转管理，支持服务的发布上架与停用下架操作，实时更新并同步服务的在役状态，确保平台对外供给的模算词元服务清单始终准确、有效。</w:t>
      </w:r>
    </w:p>
    <w:p w14:paraId="0869018E">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rPr>
      </w:pPr>
      <w:r>
        <w:rPr>
          <w:rFonts w:hint="eastAsia" w:ascii="方正楷体_GB2312" w:hAnsi="方正楷体_GB2312" w:eastAsia="方正楷体_GB2312" w:cs="方正楷体_GB2312"/>
          <w:b w:val="0"/>
          <w:bCs/>
          <w:sz w:val="28"/>
          <w:szCs w:val="28"/>
        </w:rPr>
        <w:t>模算词元资源审核</w:t>
      </w:r>
    </w:p>
    <w:p w14:paraId="0DE69E0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为</w:t>
      </w:r>
      <w:r>
        <w:rPr>
          <w:rFonts w:hint="eastAsia" w:ascii="方正仿宋_GB2312" w:hAnsi="方正仿宋_GB2312" w:eastAsia="方正仿宋_GB2312" w:cs="方正仿宋_GB2312"/>
          <w:sz w:val="28"/>
          <w:szCs w:val="28"/>
          <w:lang w:eastAsia="zh-CN"/>
        </w:rPr>
        <w:t>数智创新</w:t>
      </w:r>
      <w:r>
        <w:rPr>
          <w:rFonts w:hint="eastAsia" w:ascii="方正仿宋_GB2312" w:hAnsi="方正仿宋_GB2312" w:eastAsia="方正仿宋_GB2312" w:cs="方正仿宋_GB2312"/>
          <w:sz w:val="28"/>
          <w:szCs w:val="28"/>
        </w:rPr>
        <w:t>服务平台建设可信可控的模算词元资源准入防护与合规审查机制。面向各类主体提交的新增资源登记及信息变更申请，实施规范性、安全性与完整性的多级在线评估审核，确保纳入平台“总账本”体系的模算要素质量达标、来源可靠可信。</w:t>
      </w:r>
    </w:p>
    <w:p w14:paraId="40F76892">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rPr>
      </w:pPr>
      <w:r>
        <w:rPr>
          <w:rFonts w:hint="eastAsia" w:ascii="方正楷体_GB2312" w:hAnsi="方正楷体_GB2312" w:eastAsia="方正楷体_GB2312" w:cs="方正楷体_GB2312"/>
          <w:b w:val="0"/>
          <w:bCs/>
          <w:sz w:val="28"/>
          <w:szCs w:val="28"/>
        </w:rPr>
        <w:t>模算词元服务效果管理</w:t>
      </w:r>
    </w:p>
    <w:p w14:paraId="535DC67D">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为</w:t>
      </w:r>
      <w:r>
        <w:rPr>
          <w:rFonts w:hint="eastAsia" w:ascii="方正仿宋_GB2312" w:hAnsi="方正仿宋_GB2312" w:eastAsia="方正仿宋_GB2312" w:cs="方正仿宋_GB2312"/>
          <w:sz w:val="28"/>
          <w:szCs w:val="28"/>
          <w:lang w:eastAsia="zh-CN"/>
        </w:rPr>
        <w:t>数智创新</w:t>
      </w:r>
      <w:r>
        <w:rPr>
          <w:rFonts w:hint="eastAsia" w:ascii="方正仿宋_GB2312" w:hAnsi="方正仿宋_GB2312" w:eastAsia="方正仿宋_GB2312" w:cs="方正仿宋_GB2312"/>
          <w:sz w:val="28"/>
          <w:szCs w:val="28"/>
        </w:rPr>
        <w:t>服务平台建立用户模算评价反馈机制，支持使用者对模算词元服务的响应速度、准确性进行评论。通过汇聚真实体验数据，动态展示模算口碑榜单，形成基于用户反馈的评价机制，确保服务质量持续优化。</w:t>
      </w:r>
    </w:p>
    <w:p w14:paraId="76EA5EAD">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bookmarkStart w:id="76" w:name="_Toc1444"/>
      <w:r>
        <w:rPr>
          <w:rFonts w:hint="eastAsia" w:ascii="方正楷体_GB2312" w:hAnsi="方正楷体_GB2312" w:eastAsia="方正楷体_GB2312" w:cs="方正楷体_GB2312"/>
          <w:sz w:val="28"/>
          <w:szCs w:val="28"/>
        </w:rPr>
        <w:t>数智创新协同调度系统</w:t>
      </w:r>
    </w:p>
    <w:p w14:paraId="7823E9B7">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模算协同调度以协同、可信可控、智能高效为目标，面向</w:t>
      </w:r>
      <w:r>
        <w:rPr>
          <w:rFonts w:hint="eastAsia" w:ascii="方正仿宋_GB2312" w:hAnsi="方正仿宋_GB2312" w:eastAsia="方正仿宋_GB2312" w:cs="方正仿宋_GB2312"/>
          <w:sz w:val="28"/>
          <w:szCs w:val="28"/>
          <w:lang w:eastAsia="zh-CN"/>
        </w:rPr>
        <w:t>数智创新</w:t>
      </w:r>
      <w:r>
        <w:rPr>
          <w:rFonts w:hint="eastAsia" w:ascii="方正仿宋_GB2312" w:hAnsi="方正仿宋_GB2312" w:eastAsia="方正仿宋_GB2312" w:cs="方正仿宋_GB2312"/>
          <w:sz w:val="28"/>
          <w:szCs w:val="28"/>
        </w:rPr>
        <w:t>服务核心数字资源，构建一体化协同调度服务，通过调度工作台与智能模型调度网关，实现模算、云、网、算力资源的统一纳管、一站式服务、一体化调度与规范化供给，形成资源管理模式，为数据要素流通、模型训练与智能应用创新提供支撑。</w:t>
      </w:r>
    </w:p>
    <w:p w14:paraId="4FE52A71">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rPr>
      </w:pPr>
      <w:r>
        <w:rPr>
          <w:rFonts w:hint="eastAsia" w:ascii="方正楷体_GB2312" w:hAnsi="方正楷体_GB2312" w:eastAsia="方正楷体_GB2312" w:cs="方正楷体_GB2312"/>
          <w:b w:val="0"/>
          <w:bCs/>
          <w:sz w:val="28"/>
          <w:szCs w:val="28"/>
          <w:lang w:val="en-US" w:eastAsia="zh-CN"/>
        </w:rPr>
        <w:t>社会</w:t>
      </w:r>
      <w:r>
        <w:rPr>
          <w:rFonts w:hint="eastAsia" w:ascii="方正楷体_GB2312" w:hAnsi="方正楷体_GB2312" w:eastAsia="方正楷体_GB2312" w:cs="方正楷体_GB2312"/>
          <w:b w:val="0"/>
          <w:bCs/>
          <w:sz w:val="28"/>
          <w:szCs w:val="28"/>
        </w:rPr>
        <w:t>专题数据资源管控中枢</w:t>
      </w:r>
    </w:p>
    <w:p w14:paraId="1B5BF4D2">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为</w:t>
      </w:r>
      <w:r>
        <w:rPr>
          <w:rFonts w:hint="eastAsia" w:ascii="方正仿宋_GB2312" w:hAnsi="方正仿宋_GB2312" w:eastAsia="方正仿宋_GB2312" w:cs="方正仿宋_GB2312"/>
          <w:sz w:val="28"/>
          <w:szCs w:val="28"/>
          <w:lang w:eastAsia="zh-CN"/>
        </w:rPr>
        <w:t>数智创新</w:t>
      </w:r>
      <w:r>
        <w:rPr>
          <w:rFonts w:hint="eastAsia" w:ascii="方正仿宋_GB2312" w:hAnsi="方正仿宋_GB2312" w:eastAsia="方正仿宋_GB2312" w:cs="方正仿宋_GB2312"/>
          <w:sz w:val="28"/>
          <w:szCs w:val="28"/>
        </w:rPr>
        <w:t>服务平台构建专属的</w:t>
      </w:r>
      <w:r>
        <w:rPr>
          <w:rFonts w:hint="eastAsia" w:ascii="方正仿宋_GB2312" w:hAnsi="方正仿宋_GB2312" w:eastAsia="方正仿宋_GB2312" w:cs="方正仿宋_GB2312"/>
          <w:sz w:val="28"/>
          <w:szCs w:val="28"/>
          <w:lang w:eastAsia="zh-CN"/>
        </w:rPr>
        <w:t>社会</w:t>
      </w:r>
      <w:r>
        <w:rPr>
          <w:rFonts w:hint="eastAsia" w:ascii="方正仿宋_GB2312" w:hAnsi="方正仿宋_GB2312" w:eastAsia="方正仿宋_GB2312" w:cs="方正仿宋_GB2312"/>
          <w:sz w:val="28"/>
          <w:szCs w:val="28"/>
        </w:rPr>
        <w:t>专题数据门户，提供精细化的专题数据管理功能。该模块旨在通过规范化的目录纳管与调度流程，实现对特定</w:t>
      </w:r>
      <w:r>
        <w:rPr>
          <w:rFonts w:hint="eastAsia" w:ascii="方正仿宋_GB2312" w:hAnsi="方正仿宋_GB2312" w:eastAsia="方正仿宋_GB2312" w:cs="方正仿宋_GB2312"/>
          <w:sz w:val="28"/>
          <w:szCs w:val="28"/>
          <w:lang w:eastAsia="zh-CN"/>
        </w:rPr>
        <w:t>社会</w:t>
      </w:r>
      <w:r>
        <w:rPr>
          <w:rFonts w:hint="eastAsia" w:ascii="方正仿宋_GB2312" w:hAnsi="方正仿宋_GB2312" w:eastAsia="方正仿宋_GB2312" w:cs="方正仿宋_GB2312"/>
          <w:sz w:val="28"/>
          <w:szCs w:val="28"/>
          <w:lang w:val="en-US" w:eastAsia="zh-CN"/>
        </w:rPr>
        <w:t>数据</w:t>
      </w:r>
      <w:r>
        <w:rPr>
          <w:rFonts w:hint="eastAsia" w:ascii="方正仿宋_GB2312" w:hAnsi="方正仿宋_GB2312" w:eastAsia="方正仿宋_GB2312" w:cs="方正仿宋_GB2312"/>
          <w:sz w:val="28"/>
          <w:szCs w:val="28"/>
        </w:rPr>
        <w:t>（如信令实验室等）底层高质量数据资源的有效盘点与高价值流转。具体功能涵盖如下：</w:t>
      </w:r>
    </w:p>
    <w:p w14:paraId="03D9A76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（1）新增</w:t>
      </w:r>
      <w:r>
        <w:rPr>
          <w:rFonts w:hint="eastAsia" w:ascii="方正仿宋_GB2312" w:hAnsi="方正仿宋_GB2312" w:eastAsia="方正仿宋_GB2312" w:cs="方正仿宋_GB2312"/>
          <w:sz w:val="28"/>
          <w:szCs w:val="28"/>
          <w:lang w:eastAsia="zh-CN"/>
        </w:rPr>
        <w:t>社会</w:t>
      </w:r>
      <w:r>
        <w:rPr>
          <w:rFonts w:hint="eastAsia" w:ascii="方正仿宋_GB2312" w:hAnsi="方正仿宋_GB2312" w:eastAsia="方正仿宋_GB2312" w:cs="方正仿宋_GB2312"/>
          <w:sz w:val="28"/>
          <w:szCs w:val="28"/>
          <w:lang w:val="en-US" w:eastAsia="zh-CN"/>
        </w:rPr>
        <w:t>数据</w:t>
      </w:r>
      <w:r>
        <w:rPr>
          <w:rFonts w:hint="eastAsia" w:ascii="方正仿宋_GB2312" w:hAnsi="方正仿宋_GB2312" w:eastAsia="方正仿宋_GB2312" w:cs="方正仿宋_GB2312"/>
          <w:sz w:val="28"/>
          <w:szCs w:val="28"/>
        </w:rPr>
        <w:t>专题</w:t>
      </w:r>
    </w:p>
    <w:p w14:paraId="5D16433A">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支持系统管理员根据业务拓展需要，在平台内动态创建并维护特定的</w:t>
      </w:r>
      <w:r>
        <w:rPr>
          <w:rFonts w:hint="eastAsia" w:ascii="方正仿宋_GB2312" w:hAnsi="方正仿宋_GB2312" w:eastAsia="方正仿宋_GB2312" w:cs="方正仿宋_GB2312"/>
          <w:sz w:val="28"/>
          <w:szCs w:val="28"/>
          <w:lang w:eastAsia="zh-CN"/>
        </w:rPr>
        <w:t>社会</w:t>
      </w:r>
      <w:r>
        <w:rPr>
          <w:rFonts w:hint="eastAsia" w:ascii="方正仿宋_GB2312" w:hAnsi="方正仿宋_GB2312" w:eastAsia="方正仿宋_GB2312" w:cs="方正仿宋_GB2312"/>
          <w:sz w:val="28"/>
          <w:szCs w:val="28"/>
        </w:rPr>
        <w:t>数据专区（如“信令实验室”等），为不同科研或业务主题的数据资源划分独立的管理空间。</w:t>
      </w:r>
    </w:p>
    <w:p w14:paraId="0332226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w:t>
      </w:r>
      <w:r>
        <w:rPr>
          <w:rFonts w:hint="eastAsia" w:ascii="方正仿宋_GB2312" w:hAnsi="方正仿宋_GB2312" w:eastAsia="方正仿宋_GB2312" w:cs="方正仿宋_GB2312"/>
          <w:sz w:val="28"/>
          <w:szCs w:val="28"/>
          <w:lang w:eastAsia="zh-CN"/>
        </w:rPr>
        <w:t>社会</w:t>
      </w:r>
      <w:r>
        <w:rPr>
          <w:rFonts w:hint="eastAsia" w:ascii="方正仿宋_GB2312" w:hAnsi="方正仿宋_GB2312" w:eastAsia="方正仿宋_GB2312" w:cs="方正仿宋_GB2312"/>
          <w:sz w:val="28"/>
          <w:szCs w:val="28"/>
          <w:lang w:val="en-US" w:eastAsia="zh-CN"/>
        </w:rPr>
        <w:t>数据</w:t>
      </w:r>
      <w:r>
        <w:rPr>
          <w:rFonts w:hint="eastAsia" w:ascii="方正仿宋_GB2312" w:hAnsi="方正仿宋_GB2312" w:eastAsia="方正仿宋_GB2312" w:cs="方正仿宋_GB2312"/>
          <w:sz w:val="28"/>
          <w:szCs w:val="28"/>
        </w:rPr>
        <w:t>目录新增</w:t>
      </w:r>
    </w:p>
    <w:p w14:paraId="0F3C846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提供手工录入单条数据目录的能力。用户可在选定的</w:t>
      </w:r>
      <w:r>
        <w:rPr>
          <w:rFonts w:hint="eastAsia" w:ascii="方正仿宋_GB2312" w:hAnsi="方正仿宋_GB2312" w:eastAsia="方正仿宋_GB2312" w:cs="方正仿宋_GB2312"/>
          <w:sz w:val="28"/>
          <w:szCs w:val="28"/>
          <w:lang w:eastAsia="zh-CN"/>
        </w:rPr>
        <w:t>社会</w:t>
      </w:r>
      <w:r>
        <w:rPr>
          <w:rFonts w:hint="eastAsia" w:ascii="方正仿宋_GB2312" w:hAnsi="方正仿宋_GB2312" w:eastAsia="方正仿宋_GB2312" w:cs="方正仿宋_GB2312"/>
          <w:sz w:val="28"/>
          <w:szCs w:val="28"/>
          <w:lang w:val="en-US" w:eastAsia="zh-CN"/>
        </w:rPr>
        <w:t>数据</w:t>
      </w:r>
      <w:r>
        <w:rPr>
          <w:rFonts w:hint="eastAsia" w:ascii="方正仿宋_GB2312" w:hAnsi="方正仿宋_GB2312" w:eastAsia="方正仿宋_GB2312" w:cs="方正仿宋_GB2312"/>
          <w:sz w:val="28"/>
          <w:szCs w:val="28"/>
        </w:rPr>
        <w:t>专题下，创建新的数据资源目录条目，初步建立该项数据资产的“身份档案”。</w:t>
      </w:r>
    </w:p>
    <w:p w14:paraId="34AD599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（3）下载</w:t>
      </w:r>
      <w:r>
        <w:rPr>
          <w:rFonts w:hint="eastAsia" w:ascii="方正仿宋_GB2312" w:hAnsi="方正仿宋_GB2312" w:eastAsia="方正仿宋_GB2312" w:cs="方正仿宋_GB2312"/>
          <w:sz w:val="28"/>
          <w:szCs w:val="28"/>
          <w:lang w:eastAsia="zh-CN"/>
        </w:rPr>
        <w:t>社会</w:t>
      </w:r>
      <w:r>
        <w:rPr>
          <w:rFonts w:hint="eastAsia" w:ascii="方正仿宋_GB2312" w:hAnsi="方正仿宋_GB2312" w:eastAsia="方正仿宋_GB2312" w:cs="方正仿宋_GB2312"/>
          <w:sz w:val="28"/>
          <w:szCs w:val="28"/>
          <w:lang w:val="en-US" w:eastAsia="zh-CN"/>
        </w:rPr>
        <w:t>数据</w:t>
      </w:r>
      <w:r>
        <w:rPr>
          <w:rFonts w:hint="eastAsia" w:ascii="方正仿宋_GB2312" w:hAnsi="方正仿宋_GB2312" w:eastAsia="方正仿宋_GB2312" w:cs="方正仿宋_GB2312"/>
          <w:sz w:val="28"/>
          <w:szCs w:val="28"/>
        </w:rPr>
        <w:t>目录</w:t>
      </w:r>
      <w:r>
        <w:rPr>
          <w:rFonts w:hint="eastAsia" w:ascii="方正仿宋_GB2312" w:hAnsi="方正仿宋_GB2312" w:eastAsia="方正仿宋_GB2312" w:cs="方正仿宋_GB2312"/>
          <w:sz w:val="28"/>
          <w:szCs w:val="28"/>
          <w:lang w:eastAsia="zh-CN"/>
        </w:rPr>
        <w:t>模板</w:t>
      </w:r>
    </w:p>
    <w:p w14:paraId="3D9AD54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为提升大规模数据资源的入账效率，系统提供标准化的批量导入模板下载服务。模板规定了数据目录的必填字段与数据规范，确保外部数据在接入平台时的标准化与一致性。</w:t>
      </w:r>
    </w:p>
    <w:p w14:paraId="51E9BAB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（4）导入</w:t>
      </w:r>
      <w:r>
        <w:rPr>
          <w:rFonts w:hint="eastAsia" w:ascii="方正仿宋_GB2312" w:hAnsi="方正仿宋_GB2312" w:eastAsia="方正仿宋_GB2312" w:cs="方正仿宋_GB2312"/>
          <w:sz w:val="28"/>
          <w:szCs w:val="28"/>
          <w:lang w:eastAsia="zh-CN"/>
        </w:rPr>
        <w:t>社会</w:t>
      </w:r>
      <w:r>
        <w:rPr>
          <w:rFonts w:hint="eastAsia" w:ascii="方正仿宋_GB2312" w:hAnsi="方正仿宋_GB2312" w:eastAsia="方正仿宋_GB2312" w:cs="方正仿宋_GB2312"/>
          <w:sz w:val="28"/>
          <w:szCs w:val="28"/>
          <w:lang w:val="en-US" w:eastAsia="zh-CN"/>
        </w:rPr>
        <w:t>数据</w:t>
      </w:r>
      <w:r>
        <w:rPr>
          <w:rFonts w:hint="eastAsia" w:ascii="方正仿宋_GB2312" w:hAnsi="方正仿宋_GB2312" w:eastAsia="方正仿宋_GB2312" w:cs="方正仿宋_GB2312"/>
          <w:sz w:val="28"/>
          <w:szCs w:val="28"/>
        </w:rPr>
        <w:t>目录</w:t>
      </w:r>
    </w:p>
    <w:p w14:paraId="6DCC66D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支持用户通过前端弹窗将填报完成的标准化模板文件拖拽或点击上传至系统。系统后台将自动解析文件内容并批量生成数据目录清单，极大降低数据管理人员的手工录入成本。</w:t>
      </w:r>
    </w:p>
    <w:p w14:paraId="432AC87C">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（5）</w:t>
      </w:r>
      <w:r>
        <w:rPr>
          <w:rFonts w:hint="eastAsia" w:ascii="方正仿宋_GB2312" w:hAnsi="方正仿宋_GB2312" w:eastAsia="方正仿宋_GB2312" w:cs="方正仿宋_GB2312"/>
          <w:sz w:val="28"/>
          <w:szCs w:val="28"/>
          <w:lang w:eastAsia="zh-CN"/>
        </w:rPr>
        <w:t>社会</w:t>
      </w:r>
      <w:r>
        <w:rPr>
          <w:rFonts w:hint="eastAsia" w:ascii="方正仿宋_GB2312" w:hAnsi="方正仿宋_GB2312" w:eastAsia="方正仿宋_GB2312" w:cs="方正仿宋_GB2312"/>
          <w:sz w:val="28"/>
          <w:szCs w:val="28"/>
          <w:lang w:val="en-US" w:eastAsia="zh-CN"/>
        </w:rPr>
        <w:t>数据</w:t>
      </w:r>
      <w:r>
        <w:rPr>
          <w:rFonts w:hint="eastAsia" w:ascii="方正仿宋_GB2312" w:hAnsi="方正仿宋_GB2312" w:eastAsia="方正仿宋_GB2312" w:cs="方正仿宋_GB2312"/>
          <w:sz w:val="28"/>
          <w:szCs w:val="28"/>
        </w:rPr>
        <w:t>目录编辑</w:t>
      </w:r>
    </w:p>
    <w:p w14:paraId="1784D33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提供全维度的数据目录元数据编辑与维护工作台。支持对数据的开放属性（开放/不开放）、数据格式（如xls、xlsx）、数据版本号、更新周期及数据量等核心属性进行精细化配置。同时支持界定该资源是否为“接口资源”或“库表资源”，并提供向下钻取至字段级“信息项”的管理能力（包括数据项名称、类型、长度、是否主键等），实现数据账本的深度穿透。</w:t>
      </w:r>
    </w:p>
    <w:p w14:paraId="3D8F4847">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（6）</w:t>
      </w:r>
      <w:r>
        <w:rPr>
          <w:rFonts w:hint="eastAsia" w:ascii="方正仿宋_GB2312" w:hAnsi="方正仿宋_GB2312" w:eastAsia="方正仿宋_GB2312" w:cs="方正仿宋_GB2312"/>
          <w:sz w:val="28"/>
          <w:szCs w:val="28"/>
          <w:lang w:eastAsia="zh-CN"/>
        </w:rPr>
        <w:t>社会</w:t>
      </w:r>
      <w:r>
        <w:rPr>
          <w:rFonts w:hint="eastAsia" w:ascii="方正仿宋_GB2312" w:hAnsi="方正仿宋_GB2312" w:eastAsia="方正仿宋_GB2312" w:cs="方正仿宋_GB2312"/>
          <w:sz w:val="28"/>
          <w:szCs w:val="28"/>
          <w:lang w:val="en-US" w:eastAsia="zh-CN"/>
        </w:rPr>
        <w:t>数据</w:t>
      </w:r>
      <w:r>
        <w:rPr>
          <w:rFonts w:hint="eastAsia" w:ascii="方正仿宋_GB2312" w:hAnsi="方正仿宋_GB2312" w:eastAsia="方正仿宋_GB2312" w:cs="方正仿宋_GB2312"/>
          <w:sz w:val="28"/>
          <w:szCs w:val="28"/>
        </w:rPr>
        <w:t>目录上架/下架</w:t>
      </w:r>
    </w:p>
    <w:p w14:paraId="6E9E8A5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建设数据目录的动态生命周期与可见性控制机制。支持管理人员对已编辑完成的“草稿”状态目录执行上架发布操作，使其对前端应用和创新主体可见；对过期或需整改的数据执行下架操作，闭环管理平台对外供给的数据服务清单。</w:t>
      </w:r>
    </w:p>
    <w:p w14:paraId="0C4894F1">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（7）</w:t>
      </w:r>
      <w:r>
        <w:rPr>
          <w:rFonts w:hint="eastAsia" w:ascii="方正仿宋_GB2312" w:hAnsi="方正仿宋_GB2312" w:eastAsia="方正仿宋_GB2312" w:cs="方正仿宋_GB2312"/>
          <w:sz w:val="28"/>
          <w:szCs w:val="28"/>
          <w:lang w:eastAsia="zh-CN"/>
        </w:rPr>
        <w:t>社会</w:t>
      </w:r>
      <w:r>
        <w:rPr>
          <w:rFonts w:hint="eastAsia" w:ascii="方正仿宋_GB2312" w:hAnsi="方正仿宋_GB2312" w:eastAsia="方正仿宋_GB2312" w:cs="方正仿宋_GB2312"/>
          <w:sz w:val="28"/>
          <w:szCs w:val="28"/>
          <w:lang w:val="en-US" w:eastAsia="zh-CN"/>
        </w:rPr>
        <w:t>数据</w:t>
      </w:r>
      <w:r>
        <w:rPr>
          <w:rFonts w:hint="eastAsia" w:ascii="方正仿宋_GB2312" w:hAnsi="方正仿宋_GB2312" w:eastAsia="方正仿宋_GB2312" w:cs="方正仿宋_GB2312"/>
          <w:sz w:val="28"/>
          <w:szCs w:val="28"/>
        </w:rPr>
        <w:t>目录删除</w:t>
      </w:r>
    </w:p>
    <w:p w14:paraId="21B5B24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提供目录资产的安全清理能力。支持对无用、录入错误或尚处于未生效状态的</w:t>
      </w:r>
      <w:r>
        <w:rPr>
          <w:rFonts w:hint="eastAsia" w:ascii="方正仿宋_GB2312" w:hAnsi="方正仿宋_GB2312" w:eastAsia="方正仿宋_GB2312" w:cs="方正仿宋_GB2312"/>
          <w:sz w:val="28"/>
          <w:szCs w:val="28"/>
          <w:lang w:eastAsia="zh-CN"/>
        </w:rPr>
        <w:t>社会</w:t>
      </w:r>
      <w:r>
        <w:rPr>
          <w:rFonts w:hint="eastAsia" w:ascii="方正仿宋_GB2312" w:hAnsi="方正仿宋_GB2312" w:eastAsia="方正仿宋_GB2312" w:cs="方正仿宋_GB2312"/>
          <w:sz w:val="28"/>
          <w:szCs w:val="28"/>
        </w:rPr>
        <w:t>数据目录进行彻底删除，保障平台资源总账本的整洁与准确性。</w:t>
      </w:r>
    </w:p>
    <w:p w14:paraId="1407E7DA">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（8）</w:t>
      </w:r>
      <w:r>
        <w:rPr>
          <w:rFonts w:hint="eastAsia" w:ascii="方正仿宋_GB2312" w:hAnsi="方正仿宋_GB2312" w:eastAsia="方正仿宋_GB2312" w:cs="方正仿宋_GB2312"/>
          <w:sz w:val="28"/>
          <w:szCs w:val="28"/>
          <w:lang w:eastAsia="zh-CN"/>
        </w:rPr>
        <w:t>社会</w:t>
      </w:r>
      <w:r>
        <w:rPr>
          <w:rFonts w:hint="eastAsia" w:ascii="方正仿宋_GB2312" w:hAnsi="方正仿宋_GB2312" w:eastAsia="方正仿宋_GB2312" w:cs="方正仿宋_GB2312"/>
          <w:sz w:val="28"/>
          <w:szCs w:val="28"/>
          <w:lang w:val="en-US" w:eastAsia="zh-CN"/>
        </w:rPr>
        <w:t>数据</w:t>
      </w:r>
      <w:r>
        <w:rPr>
          <w:rFonts w:hint="eastAsia" w:ascii="方正仿宋_GB2312" w:hAnsi="方正仿宋_GB2312" w:eastAsia="方正仿宋_GB2312" w:cs="方正仿宋_GB2312"/>
          <w:sz w:val="28"/>
          <w:szCs w:val="28"/>
        </w:rPr>
        <w:t>目录资源申请</w:t>
      </w:r>
    </w:p>
    <w:p w14:paraId="71E7131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面向各类创新主体与业务系统，提供在线化、一站式的数据资源调用申请入口。用户可基于已上架的</w:t>
      </w:r>
      <w:r>
        <w:rPr>
          <w:rFonts w:hint="eastAsia" w:ascii="方正仿宋_GB2312" w:hAnsi="方正仿宋_GB2312" w:eastAsia="方正仿宋_GB2312" w:cs="方正仿宋_GB2312"/>
          <w:sz w:val="28"/>
          <w:szCs w:val="28"/>
          <w:lang w:eastAsia="zh-CN"/>
        </w:rPr>
        <w:t>社会数据</w:t>
      </w:r>
      <w:r>
        <w:rPr>
          <w:rFonts w:hint="eastAsia" w:ascii="方正仿宋_GB2312" w:hAnsi="方正仿宋_GB2312" w:eastAsia="方正仿宋_GB2312" w:cs="方正仿宋_GB2312"/>
          <w:sz w:val="28"/>
          <w:szCs w:val="28"/>
        </w:rPr>
        <w:t>目录发起使用诉求，系统自动记录申请人、申请事由及所需数据范围，启动数据要素的流转流程。</w:t>
      </w:r>
    </w:p>
    <w:p w14:paraId="739563EC">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（9）</w:t>
      </w:r>
      <w:r>
        <w:rPr>
          <w:rFonts w:hint="eastAsia" w:ascii="方正仿宋_GB2312" w:hAnsi="方正仿宋_GB2312" w:eastAsia="方正仿宋_GB2312" w:cs="方正仿宋_GB2312"/>
          <w:sz w:val="28"/>
          <w:szCs w:val="28"/>
          <w:lang w:eastAsia="zh-CN"/>
        </w:rPr>
        <w:t>社会数据</w:t>
      </w:r>
      <w:r>
        <w:rPr>
          <w:rFonts w:hint="eastAsia" w:ascii="方正仿宋_GB2312" w:hAnsi="方正仿宋_GB2312" w:eastAsia="方正仿宋_GB2312" w:cs="方正仿宋_GB2312"/>
          <w:sz w:val="28"/>
          <w:szCs w:val="28"/>
        </w:rPr>
        <w:t>目录资源审批</w:t>
      </w:r>
    </w:p>
    <w:p w14:paraId="5FCF5FF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建立可信可控的数据资源共享审批流。针对前端提交的数据调用申请，数据提供方或平台管理方可在线进行合规性、合理性审查，并给出审批意见，确保高价值</w:t>
      </w:r>
      <w:r>
        <w:rPr>
          <w:rFonts w:hint="eastAsia" w:ascii="方正仿宋_GB2312" w:hAnsi="方正仿宋_GB2312" w:eastAsia="方正仿宋_GB2312" w:cs="方正仿宋_GB2312"/>
          <w:sz w:val="28"/>
          <w:szCs w:val="28"/>
          <w:lang w:eastAsia="zh-CN"/>
        </w:rPr>
        <w:t>社会</w:t>
      </w:r>
      <w:r>
        <w:rPr>
          <w:rFonts w:hint="eastAsia" w:ascii="方正仿宋_GB2312" w:hAnsi="方正仿宋_GB2312" w:eastAsia="方正仿宋_GB2312" w:cs="方正仿宋_GB2312"/>
          <w:sz w:val="28"/>
          <w:szCs w:val="28"/>
        </w:rPr>
        <w:t>数据在授权范围内安全流动。</w:t>
      </w:r>
    </w:p>
    <w:p w14:paraId="42BF369D">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（10）</w:t>
      </w:r>
      <w:r>
        <w:rPr>
          <w:rFonts w:hint="eastAsia" w:ascii="方正仿宋_GB2312" w:hAnsi="方正仿宋_GB2312" w:eastAsia="方正仿宋_GB2312" w:cs="方正仿宋_GB2312"/>
          <w:sz w:val="28"/>
          <w:szCs w:val="28"/>
          <w:lang w:eastAsia="zh-CN"/>
        </w:rPr>
        <w:t>社会数据</w:t>
      </w:r>
      <w:r>
        <w:rPr>
          <w:rFonts w:hint="eastAsia" w:ascii="方正仿宋_GB2312" w:hAnsi="方正仿宋_GB2312" w:eastAsia="方正仿宋_GB2312" w:cs="方正仿宋_GB2312"/>
          <w:sz w:val="28"/>
          <w:szCs w:val="28"/>
        </w:rPr>
        <w:t>目录资源实施</w:t>
      </w:r>
    </w:p>
    <w:p w14:paraId="17E612C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完成审批流程闭环的</w:t>
      </w:r>
      <w:r>
        <w:rPr>
          <w:rFonts w:hint="eastAsia" w:ascii="方正仿宋_GB2312" w:hAnsi="方正仿宋_GB2312" w:eastAsia="方正仿宋_GB2312" w:cs="方正仿宋_GB2312"/>
          <w:sz w:val="28"/>
          <w:szCs w:val="28"/>
          <w:lang w:eastAsia="zh-CN"/>
        </w:rPr>
        <w:t>“最后一公里”</w:t>
      </w:r>
      <w:r>
        <w:rPr>
          <w:rFonts w:hint="eastAsia" w:ascii="方正仿宋_GB2312" w:hAnsi="方正仿宋_GB2312" w:eastAsia="方正仿宋_GB2312" w:cs="方正仿宋_GB2312"/>
          <w:sz w:val="28"/>
          <w:szCs w:val="28"/>
        </w:rPr>
        <w:t>。实施人员依据审批通过的申请单据，对指定业务系统或用户进行数据权限的划拨、库表同步或接口授权等实质性实施动作，真正将</w:t>
      </w:r>
      <w:r>
        <w:rPr>
          <w:rFonts w:hint="eastAsia" w:ascii="方正仿宋_GB2312" w:hAnsi="方正仿宋_GB2312" w:eastAsia="方正仿宋_GB2312" w:cs="方正仿宋_GB2312"/>
          <w:sz w:val="28"/>
          <w:szCs w:val="28"/>
          <w:lang w:eastAsia="zh-CN"/>
        </w:rPr>
        <w:t>社会数据</w:t>
      </w:r>
      <w:r>
        <w:rPr>
          <w:rFonts w:hint="eastAsia" w:ascii="方正仿宋_GB2312" w:hAnsi="方正仿宋_GB2312" w:eastAsia="方正仿宋_GB2312" w:cs="方正仿宋_GB2312"/>
          <w:sz w:val="28"/>
          <w:szCs w:val="28"/>
        </w:rPr>
        <w:t>数据资源赋能给上层业务应用。</w:t>
      </w:r>
    </w:p>
    <w:p w14:paraId="2882138F">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rPr>
      </w:pPr>
      <w:r>
        <w:rPr>
          <w:rFonts w:hint="eastAsia" w:ascii="方正楷体_GB2312" w:hAnsi="方正楷体_GB2312" w:eastAsia="方正楷体_GB2312" w:cs="方正楷体_GB2312"/>
          <w:b w:val="0"/>
          <w:bCs/>
          <w:sz w:val="28"/>
          <w:szCs w:val="28"/>
        </w:rPr>
        <w:t>模算词元资源管控中枢</w:t>
      </w:r>
    </w:p>
    <w:p w14:paraId="544ACE20">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首页提供平台核心功能快速入口，新增人工智能资源供需工作待办事项以及管理工作待办事项的导航，展示用户申请通过的人工智能资源总览，展示最新发布的业务消息、审批消息、系统消息等消息通知，集成申请单列表、审批列表、实施列表、资源列表。</w:t>
      </w:r>
    </w:p>
    <w:p w14:paraId="44C0C8DD">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首页提供人工智能资源申请、审批、实施操作的统一入口，帮助用户掌握快速查看工作进度、查看待办事项、快速处理业务，提高用户的工作效率。</w:t>
      </w:r>
    </w:p>
    <w:p w14:paraId="686C9AD5">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（1）模算词元运营专区</w:t>
      </w:r>
    </w:p>
    <w:p w14:paraId="6C0FD50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模算词元工作台新增模算词元资源申请功能的快速入口。资源供需展示申请使用、待审批、已审批的模算词元资源并提供快速入口。资源管理展示申请上架、待审批、已审批的模算词元资源目录并提供快速入口。资源展示模算词元</w:t>
      </w:r>
      <w:r>
        <w:rPr>
          <w:rFonts w:hint="eastAsia" w:ascii="方正仿宋_GB2312" w:hAnsi="方正仿宋_GB2312" w:eastAsia="方正仿宋_GB2312" w:cs="方正仿宋_GB2312"/>
          <w:sz w:val="28"/>
          <w:szCs w:val="28"/>
          <w:lang w:eastAsia="zh-CN"/>
        </w:rPr>
        <w:t>资源</w:t>
      </w:r>
      <w:r>
        <w:rPr>
          <w:rFonts w:hint="eastAsia" w:ascii="方正仿宋_GB2312" w:hAnsi="方正仿宋_GB2312" w:eastAsia="方正仿宋_GB2312" w:cs="方正仿宋_GB2312"/>
          <w:sz w:val="28"/>
          <w:szCs w:val="28"/>
        </w:rPr>
        <w:t>总览。新消息展示最新发布的业务消息、审批消息、系统消息等消息通知。</w:t>
      </w:r>
    </w:p>
    <w:p w14:paraId="32BA599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（2）模算词元资源申请</w:t>
      </w:r>
    </w:p>
    <w:p w14:paraId="69B9DEB0">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我的申请列表新增展示用户申请使用的模算词元</w:t>
      </w:r>
      <w:r>
        <w:rPr>
          <w:rFonts w:hint="eastAsia" w:ascii="方正仿宋_GB2312" w:hAnsi="方正仿宋_GB2312" w:eastAsia="方正仿宋_GB2312" w:cs="方正仿宋_GB2312"/>
          <w:sz w:val="28"/>
          <w:szCs w:val="28"/>
          <w:lang w:eastAsia="zh-CN"/>
        </w:rPr>
        <w:t>资源</w:t>
      </w:r>
      <w:r>
        <w:rPr>
          <w:rFonts w:hint="eastAsia" w:ascii="方正仿宋_GB2312" w:hAnsi="方正仿宋_GB2312" w:eastAsia="方正仿宋_GB2312" w:cs="方正仿宋_GB2312"/>
          <w:sz w:val="28"/>
          <w:szCs w:val="28"/>
        </w:rPr>
        <w:t>。</w:t>
      </w:r>
    </w:p>
    <w:p w14:paraId="03F1730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列表检索：支持按审核状态、实施状态、申请单位、申请单号、应用系统检索。</w:t>
      </w:r>
    </w:p>
    <w:p w14:paraId="7CB8148B">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列表统计：展示用户已提交的模算词元</w:t>
      </w:r>
      <w:r>
        <w:rPr>
          <w:rFonts w:hint="eastAsia" w:ascii="方正仿宋_GB2312" w:hAnsi="方正仿宋_GB2312" w:eastAsia="方正仿宋_GB2312" w:cs="方正仿宋_GB2312"/>
          <w:sz w:val="28"/>
          <w:szCs w:val="28"/>
          <w:lang w:eastAsia="zh-CN"/>
        </w:rPr>
        <w:t>资源</w:t>
      </w:r>
      <w:r>
        <w:rPr>
          <w:rFonts w:hint="eastAsia" w:ascii="方正仿宋_GB2312" w:hAnsi="方正仿宋_GB2312" w:eastAsia="方正仿宋_GB2312" w:cs="方正仿宋_GB2312"/>
          <w:sz w:val="28"/>
          <w:szCs w:val="28"/>
        </w:rPr>
        <w:t>申请单中涉及的工单个数、审核中的工单个数、审核通过工单个数、实施完成工单个数。</w:t>
      </w:r>
    </w:p>
    <w:p w14:paraId="2BDD9452">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列表操作：支持申请单的详情查看、编辑、删除、撤回、评价操作。</w:t>
      </w:r>
    </w:p>
    <w:p w14:paraId="38E586A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查看申请单详情：点击具体的申请单号，跳转进入模算词元</w:t>
      </w:r>
      <w:r>
        <w:rPr>
          <w:rFonts w:hint="eastAsia" w:ascii="方正仿宋_GB2312" w:hAnsi="方正仿宋_GB2312" w:eastAsia="方正仿宋_GB2312" w:cs="方正仿宋_GB2312"/>
          <w:sz w:val="28"/>
          <w:szCs w:val="28"/>
          <w:lang w:eastAsia="zh-CN"/>
        </w:rPr>
        <w:t>资源</w:t>
      </w:r>
      <w:r>
        <w:rPr>
          <w:rFonts w:hint="eastAsia" w:ascii="方正仿宋_GB2312" w:hAnsi="方正仿宋_GB2312" w:eastAsia="方正仿宋_GB2312" w:cs="方正仿宋_GB2312"/>
          <w:sz w:val="28"/>
          <w:szCs w:val="28"/>
        </w:rPr>
        <w:t>申请单详情页面，页面展示审批信息、申请信息。可查看资源清单的智能模算词元资源详情。</w:t>
      </w:r>
    </w:p>
    <w:p w14:paraId="6DAA8541">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编辑：申请单审核状态为草稿、撤回、审批退回时，可编辑修改申请单信息。</w:t>
      </w:r>
    </w:p>
    <w:p w14:paraId="41D810B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删除：申请单审核状态为草稿时，可删除申请单。</w:t>
      </w:r>
    </w:p>
    <w:p w14:paraId="08ED4F5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撤回：申请单审核状态为第一个流程节点审批中时，可填写撤回理由并撤回申请单。</w:t>
      </w:r>
    </w:p>
    <w:p w14:paraId="4889152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评价：申请单实施状态为实施完成时，可对申请单实施反馈信息进行评价，支持多次评价。</w:t>
      </w:r>
    </w:p>
    <w:p w14:paraId="24BB339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（3）模算词元资源审批</w:t>
      </w:r>
    </w:p>
    <w:p w14:paraId="65D2DD7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我的审批列表新增展示需用户审批的模算词元</w:t>
      </w:r>
      <w:r>
        <w:rPr>
          <w:rFonts w:hint="eastAsia" w:ascii="方正仿宋_GB2312" w:hAnsi="方正仿宋_GB2312" w:eastAsia="方正仿宋_GB2312" w:cs="方正仿宋_GB2312"/>
          <w:sz w:val="28"/>
          <w:szCs w:val="28"/>
          <w:lang w:eastAsia="zh-CN"/>
        </w:rPr>
        <w:t>资源</w:t>
      </w:r>
      <w:r>
        <w:rPr>
          <w:rFonts w:hint="eastAsia" w:ascii="方正仿宋_GB2312" w:hAnsi="方正仿宋_GB2312" w:eastAsia="方正仿宋_GB2312" w:cs="方正仿宋_GB2312"/>
          <w:sz w:val="28"/>
          <w:szCs w:val="28"/>
        </w:rPr>
        <w:t>申请。</w:t>
      </w:r>
    </w:p>
    <w:p w14:paraId="32FCC5FC">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列表检索：支持按审核状态、申请单位、申请单号、申请时间检索。</w:t>
      </w:r>
    </w:p>
    <w:p w14:paraId="617BF5C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列表统计：展示审批申请单中涉及的单位个数、工单个数、待审批的工单个数、审批通过工单个数、实施完成工单个数。</w:t>
      </w:r>
    </w:p>
    <w:p w14:paraId="0E47FFFC">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列表展示：列表展示申请单号、应用系统名称、申请单位、申请时间、审核状态、审批时间。</w:t>
      </w:r>
    </w:p>
    <w:p w14:paraId="656721E1">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列表操作：支持申请单的详情查看、导出、审批操作。</w:t>
      </w:r>
    </w:p>
    <w:p w14:paraId="1D214FF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查看申请单详情：点击具体的申请单号，跳转进模算词元</w:t>
      </w:r>
      <w:r>
        <w:rPr>
          <w:rFonts w:hint="eastAsia" w:ascii="方正仿宋_GB2312" w:hAnsi="方正仿宋_GB2312" w:eastAsia="方正仿宋_GB2312" w:cs="方正仿宋_GB2312"/>
          <w:sz w:val="28"/>
          <w:szCs w:val="28"/>
          <w:lang w:eastAsia="zh-CN"/>
        </w:rPr>
        <w:t>资源</w:t>
      </w:r>
      <w:r>
        <w:rPr>
          <w:rFonts w:hint="eastAsia" w:ascii="方正仿宋_GB2312" w:hAnsi="方正仿宋_GB2312" w:eastAsia="方正仿宋_GB2312" w:cs="方正仿宋_GB2312"/>
          <w:sz w:val="28"/>
          <w:szCs w:val="28"/>
        </w:rPr>
        <w:t>申请单详情页面，页面展示审批信息、申请信息。可查看智能模算词元资源清单的资源详情。</w:t>
      </w:r>
    </w:p>
    <w:p w14:paraId="4007A760">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导出：点击导出，以excel格式导出所有申请单。</w:t>
      </w:r>
    </w:p>
    <w:p w14:paraId="3AF1479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审批：申请单状态为待审批时，可点击审批，进入模算词元</w:t>
      </w:r>
      <w:r>
        <w:rPr>
          <w:rFonts w:hint="eastAsia" w:ascii="方正仿宋_GB2312" w:hAnsi="方正仿宋_GB2312" w:eastAsia="方正仿宋_GB2312" w:cs="方正仿宋_GB2312"/>
          <w:sz w:val="28"/>
          <w:szCs w:val="28"/>
          <w:lang w:eastAsia="zh-CN"/>
        </w:rPr>
        <w:t>资源</w:t>
      </w:r>
      <w:r>
        <w:rPr>
          <w:rFonts w:hint="eastAsia" w:ascii="方正仿宋_GB2312" w:hAnsi="方正仿宋_GB2312" w:eastAsia="方正仿宋_GB2312" w:cs="方正仿宋_GB2312"/>
          <w:sz w:val="28"/>
          <w:szCs w:val="28"/>
        </w:rPr>
        <w:t>审批页面，需填写审批信息。</w:t>
      </w:r>
    </w:p>
    <w:p w14:paraId="5A2B92C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（4）模算词元资源实施</w:t>
      </w:r>
    </w:p>
    <w:p w14:paraId="568FD9D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新增面向模算词元</w:t>
      </w:r>
      <w:r>
        <w:rPr>
          <w:rFonts w:hint="eastAsia" w:ascii="方正仿宋_GB2312" w:hAnsi="方正仿宋_GB2312" w:eastAsia="方正仿宋_GB2312" w:cs="方正仿宋_GB2312"/>
          <w:sz w:val="28"/>
          <w:szCs w:val="28"/>
          <w:lang w:eastAsia="zh-CN"/>
        </w:rPr>
        <w:t>资源</w:t>
      </w:r>
      <w:r>
        <w:rPr>
          <w:rFonts w:hint="eastAsia" w:ascii="方正仿宋_GB2312" w:hAnsi="方正仿宋_GB2312" w:eastAsia="方正仿宋_GB2312" w:cs="方正仿宋_GB2312"/>
          <w:sz w:val="28"/>
          <w:szCs w:val="28"/>
        </w:rPr>
        <w:t>的实施人员，在我的实施页面进行模算词元</w:t>
      </w:r>
      <w:r>
        <w:rPr>
          <w:rFonts w:hint="eastAsia" w:ascii="方正仿宋_GB2312" w:hAnsi="方正仿宋_GB2312" w:eastAsia="方正仿宋_GB2312" w:cs="方正仿宋_GB2312"/>
          <w:sz w:val="28"/>
          <w:szCs w:val="28"/>
          <w:lang w:eastAsia="zh-CN"/>
        </w:rPr>
        <w:t>资源</w:t>
      </w:r>
      <w:r>
        <w:rPr>
          <w:rFonts w:hint="eastAsia" w:ascii="方正仿宋_GB2312" w:hAnsi="方正仿宋_GB2312" w:eastAsia="方正仿宋_GB2312" w:cs="方正仿宋_GB2312"/>
          <w:sz w:val="28"/>
          <w:szCs w:val="28"/>
        </w:rPr>
        <w:t>的实施操作。</w:t>
      </w:r>
    </w:p>
    <w:p w14:paraId="7543450C">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（5）我的模算词元</w:t>
      </w:r>
      <w:r>
        <w:rPr>
          <w:rFonts w:hint="eastAsia" w:ascii="方正仿宋_GB2312" w:hAnsi="方正仿宋_GB2312" w:eastAsia="方正仿宋_GB2312" w:cs="方正仿宋_GB2312"/>
          <w:sz w:val="28"/>
          <w:szCs w:val="28"/>
          <w:lang w:eastAsia="zh-CN"/>
        </w:rPr>
        <w:t>资源</w:t>
      </w:r>
    </w:p>
    <w:p w14:paraId="4935980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列表检索：支持按资源状态、模算词元资源目录名称、申请单号、应用系统名称、服务频次、申请日期检索。</w:t>
      </w:r>
    </w:p>
    <w:p w14:paraId="01873BCB">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列表展示：列表展示模算词元资源目录名称、申请单号、应用系统名称、申请单位、申请时间、服务期限、服务频次、提供方式、服务对象、资源描述。</w:t>
      </w:r>
    </w:p>
    <w:p w14:paraId="3AFF9955">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列表操作：支持查看资源详情、评价资源。</w:t>
      </w:r>
    </w:p>
    <w:p w14:paraId="261FA51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查看资源详情：点击具体的模算词元资源目录名称，可查看模算词元</w:t>
      </w:r>
      <w:r>
        <w:rPr>
          <w:rFonts w:hint="eastAsia" w:ascii="方正仿宋_GB2312" w:hAnsi="方正仿宋_GB2312" w:eastAsia="方正仿宋_GB2312" w:cs="方正仿宋_GB2312"/>
          <w:sz w:val="28"/>
          <w:szCs w:val="28"/>
          <w:lang w:eastAsia="zh-CN"/>
        </w:rPr>
        <w:t>资源</w:t>
      </w:r>
      <w:r>
        <w:rPr>
          <w:rFonts w:hint="eastAsia" w:ascii="方正仿宋_GB2312" w:hAnsi="方正仿宋_GB2312" w:eastAsia="方正仿宋_GB2312" w:cs="方正仿宋_GB2312"/>
          <w:sz w:val="28"/>
          <w:szCs w:val="28"/>
        </w:rPr>
        <w:t>详情。</w:t>
      </w:r>
    </w:p>
    <w:p w14:paraId="6D4E138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评价资源：点击评价，可对模算词元</w:t>
      </w:r>
      <w:r>
        <w:rPr>
          <w:rFonts w:hint="eastAsia" w:ascii="方正仿宋_GB2312" w:hAnsi="方正仿宋_GB2312" w:eastAsia="方正仿宋_GB2312" w:cs="方正仿宋_GB2312"/>
          <w:sz w:val="28"/>
          <w:szCs w:val="28"/>
          <w:lang w:eastAsia="zh-CN"/>
        </w:rPr>
        <w:t>资源</w:t>
      </w:r>
      <w:r>
        <w:rPr>
          <w:rFonts w:hint="eastAsia" w:ascii="方正仿宋_GB2312" w:hAnsi="方正仿宋_GB2312" w:eastAsia="方正仿宋_GB2312" w:cs="方正仿宋_GB2312"/>
          <w:sz w:val="28"/>
          <w:szCs w:val="28"/>
        </w:rPr>
        <w:t>进行满意度打分，评价资源。</w:t>
      </w:r>
    </w:p>
    <w:p w14:paraId="53A5DC25">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rPr>
      </w:pPr>
      <w:r>
        <w:rPr>
          <w:rFonts w:hint="eastAsia" w:ascii="方正楷体_GB2312" w:hAnsi="方正楷体_GB2312" w:eastAsia="方正楷体_GB2312" w:cs="方正楷体_GB2312"/>
          <w:b w:val="0"/>
          <w:bCs/>
          <w:sz w:val="28"/>
          <w:szCs w:val="28"/>
        </w:rPr>
        <w:t>模算词元资源一体化调度</w:t>
      </w:r>
    </w:p>
    <w:bookmarkEnd w:id="76"/>
    <w:p w14:paraId="4BE18FE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模算词元资源一体化调度功能的建设，其核心目标是依托数据开发资源支撑系统，实现对市面上多样化MaaS平台与异构算力资源的统一纳管与智能调度。平台不直接提供大模型，而是作为上层AI应用与底层各厂商MaaS资源之间的“智能中枢”与“总网关”，彻底解决业务应用被单一模型厂商绑定的痛点，实现“一次接入、全域路由、Token统一算账”。</w:t>
      </w:r>
    </w:p>
    <w:p w14:paraId="6AC6436C">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（1）MaaS生态管理</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多源提供方纳管</w:t>
      </w:r>
    </w:p>
    <w:p w14:paraId="09F5DC5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为</w:t>
      </w:r>
      <w:r>
        <w:rPr>
          <w:rFonts w:hint="eastAsia" w:ascii="方正仿宋_GB2312" w:hAnsi="方正仿宋_GB2312" w:eastAsia="方正仿宋_GB2312" w:cs="方正仿宋_GB2312"/>
          <w:sz w:val="28"/>
          <w:szCs w:val="28"/>
          <w:lang w:eastAsia="zh-CN"/>
        </w:rPr>
        <w:t>数智创新</w:t>
      </w:r>
      <w:r>
        <w:rPr>
          <w:rFonts w:hint="eastAsia" w:ascii="方正仿宋_GB2312" w:hAnsi="方正仿宋_GB2312" w:eastAsia="方正仿宋_GB2312" w:cs="方正仿宋_GB2312"/>
          <w:sz w:val="28"/>
          <w:szCs w:val="28"/>
        </w:rPr>
        <w:t>服务平台构建异构MaaS资源的标准接入体系。提供对多源MaaS平台及本地化MaaS平台的统一登记与认证规范。管理内容包括MaaS厂商信息、接口协议、可用模型清单、Token计费标准等，保障底层资源来源可信且标准统一。</w:t>
      </w:r>
    </w:p>
    <w:p w14:paraId="55A3C14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（2）MaaS生态管理</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应用调用方赋能</w:t>
      </w:r>
    </w:p>
    <w:p w14:paraId="5FF2B37A">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针对全域的AI应用调用方，提供涵盖应用身份创建、跨平台调用权限申请、并发配额下发的一站式赋能服务。应用调用方只需向本平台申请一个“通用调度Key”，即可根据业务需求调用底层所有已纳管的MaaS平台资源，实现业务应用与底层模型厂商的彻底解耦。</w:t>
      </w:r>
    </w:p>
    <w:p w14:paraId="664294A5">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（3）统一接入与标准化-AI统一网关转换</w:t>
      </w:r>
    </w:p>
    <w:p w14:paraId="02935F6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为</w:t>
      </w:r>
      <w:r>
        <w:rPr>
          <w:rFonts w:hint="eastAsia" w:ascii="方正仿宋_GB2312" w:hAnsi="方正仿宋_GB2312" w:eastAsia="方正仿宋_GB2312" w:cs="方正仿宋_GB2312"/>
          <w:sz w:val="28"/>
          <w:szCs w:val="28"/>
          <w:lang w:eastAsia="zh-CN"/>
        </w:rPr>
        <w:t>数智创新</w:t>
      </w:r>
      <w:r>
        <w:rPr>
          <w:rFonts w:hint="eastAsia" w:ascii="方正仿宋_GB2312" w:hAnsi="方正仿宋_GB2312" w:eastAsia="方正仿宋_GB2312" w:cs="方正仿宋_GB2312"/>
          <w:sz w:val="28"/>
          <w:szCs w:val="28"/>
        </w:rPr>
        <w:t>服务平台提供异构MaaS平台的标准化适配能力。通过构建强大的AI网关，将各家MaaS厂商五花八门的接口协议（如鉴权方式、传参格式），统一转换封装为行业通用标准协议（如类OpenAI接口格式），极大降低业务应用侧的对接开发与集成成本。</w:t>
      </w:r>
    </w:p>
    <w:p w14:paraId="0CEB7F3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（4）智能路由与负载均衡-跨MaaS平台动态路由</w:t>
      </w:r>
    </w:p>
    <w:p w14:paraId="56F8081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为</w:t>
      </w:r>
      <w:r>
        <w:rPr>
          <w:rFonts w:hint="eastAsia" w:ascii="方正仿宋_GB2312" w:hAnsi="方正仿宋_GB2312" w:eastAsia="方正仿宋_GB2312" w:cs="方正仿宋_GB2312"/>
          <w:sz w:val="28"/>
          <w:szCs w:val="28"/>
          <w:lang w:eastAsia="zh-CN"/>
        </w:rPr>
        <w:t>数智创新</w:t>
      </w:r>
      <w:r>
        <w:rPr>
          <w:rFonts w:hint="eastAsia" w:ascii="方正仿宋_GB2312" w:hAnsi="方正仿宋_GB2312" w:eastAsia="方正仿宋_GB2312" w:cs="方正仿宋_GB2312"/>
          <w:sz w:val="28"/>
          <w:szCs w:val="28"/>
        </w:rPr>
        <w:t>服务平台建设高智能的算力与模型分发大脑。内置强大的动态路由引擎，打破传统单通道对接模式，支持基于“成本最优（Token价格）、延迟最低、资源空闲度最高、意图契合度最好”等多维策略进行智能分发。当应用发起请求时，系统自动评判并将其路由调度至当前最合适的MaaS平台处理。</w:t>
      </w:r>
    </w:p>
    <w:p w14:paraId="0B209D2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（5）安全审计与流量治理-Token计量与管理</w:t>
      </w:r>
    </w:p>
    <w:p w14:paraId="26C1639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为</w:t>
      </w:r>
      <w:r>
        <w:rPr>
          <w:rFonts w:hint="eastAsia" w:ascii="方正仿宋_GB2312" w:hAnsi="方正仿宋_GB2312" w:eastAsia="方正仿宋_GB2312" w:cs="方正仿宋_GB2312"/>
          <w:sz w:val="28"/>
          <w:szCs w:val="28"/>
          <w:lang w:eastAsia="zh-CN"/>
        </w:rPr>
        <w:t>数智创新</w:t>
      </w:r>
      <w:r>
        <w:rPr>
          <w:rFonts w:hint="eastAsia" w:ascii="方正仿宋_GB2312" w:hAnsi="方正仿宋_GB2312" w:eastAsia="方正仿宋_GB2312" w:cs="方正仿宋_GB2312"/>
          <w:sz w:val="28"/>
          <w:szCs w:val="28"/>
        </w:rPr>
        <w:t>服务平台构建不可篡改的调用行为底账。实时、全量同步每个应用调用了哪个MaaS平台、具体消耗的Input/OutputToken数量、响应时间及状态码。生成全域跨厂商的模算资源消耗详情，</w:t>
      </w:r>
      <w:r>
        <w:rPr>
          <w:rFonts w:hint="eastAsia" w:ascii="方正仿宋_GB2312" w:hAnsi="方正仿宋_GB2312" w:eastAsia="方正仿宋_GB2312" w:cs="方正仿宋_GB2312"/>
          <w:sz w:val="28"/>
          <w:szCs w:val="28"/>
          <w:lang w:eastAsia="zh-CN"/>
        </w:rPr>
        <w:t>为</w:t>
      </w:r>
      <w:r>
        <w:rPr>
          <w:rFonts w:hint="eastAsia" w:ascii="方正仿宋_GB2312" w:hAnsi="方正仿宋_GB2312" w:eastAsia="方正仿宋_GB2312" w:cs="方正仿宋_GB2312"/>
          <w:sz w:val="28"/>
          <w:szCs w:val="28"/>
        </w:rPr>
        <w:t>费用结算和模型效能评估提供极其精准的数据支撑。</w:t>
      </w:r>
    </w:p>
    <w:p w14:paraId="6516528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（6）安全审计与流量治理-全局密钥与配额管理</w:t>
      </w:r>
    </w:p>
    <w:p w14:paraId="62B5513D">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建设端到端的访问控制体系。实施基于精细化Token配额管控。通过系统下发的授权密钥，严格控制各业务系统的Token消耗上限、QPS并发上限及调用有效期，把住AI资源使用的“总闸门”，杜绝高昂算力资源的滥用与超支。</w:t>
      </w:r>
    </w:p>
    <w:p w14:paraId="7AF96062">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rPr>
      </w:pPr>
      <w:r>
        <w:rPr>
          <w:rFonts w:hint="eastAsia" w:ascii="方正楷体_GB2312" w:hAnsi="方正楷体_GB2312" w:eastAsia="方正楷体_GB2312" w:cs="方正楷体_GB2312"/>
          <w:b w:val="0"/>
          <w:bCs/>
          <w:sz w:val="28"/>
          <w:szCs w:val="28"/>
        </w:rPr>
        <w:t>算网数模一体化协同</w:t>
      </w:r>
    </w:p>
    <w:p w14:paraId="554AD0FD">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（1）云网资源协同</w:t>
      </w:r>
    </w:p>
    <w:p w14:paraId="59D41AC7">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为</w:t>
      </w:r>
      <w:r>
        <w:rPr>
          <w:rFonts w:hint="eastAsia" w:ascii="方正仿宋_GB2312" w:hAnsi="方正仿宋_GB2312" w:eastAsia="方正仿宋_GB2312" w:cs="方正仿宋_GB2312"/>
          <w:sz w:val="28"/>
          <w:szCs w:val="28"/>
          <w:lang w:eastAsia="zh-CN"/>
        </w:rPr>
        <w:t>数智创新</w:t>
      </w:r>
      <w:r>
        <w:rPr>
          <w:rFonts w:hint="eastAsia" w:ascii="方正仿宋_GB2312" w:hAnsi="方正仿宋_GB2312" w:eastAsia="方正仿宋_GB2312" w:cs="方正仿宋_GB2312"/>
          <w:sz w:val="28"/>
          <w:szCs w:val="28"/>
        </w:rPr>
        <w:t>服务平台建设基础底层的云网资源提供支撑服务，形成统一的服务目录。支持面向创新主体的在线全局浏览、购物车式的一揽子资源申请、智能拆单审批与全流程自动化实施，实现云网基础资源要素的规范化与精准化供给。</w:t>
      </w:r>
    </w:p>
    <w:p w14:paraId="0F10D04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（2）算力资源协同</w:t>
      </w:r>
    </w:p>
    <w:p w14:paraId="2E96767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为</w:t>
      </w:r>
      <w:r>
        <w:rPr>
          <w:rFonts w:hint="eastAsia" w:ascii="方正仿宋_GB2312" w:hAnsi="方正仿宋_GB2312" w:eastAsia="方正仿宋_GB2312" w:cs="方正仿宋_GB2312"/>
          <w:sz w:val="28"/>
          <w:szCs w:val="28"/>
          <w:lang w:eastAsia="zh-CN"/>
        </w:rPr>
        <w:t>数智创新</w:t>
      </w:r>
      <w:r>
        <w:rPr>
          <w:rFonts w:hint="eastAsia" w:ascii="方正仿宋_GB2312" w:hAnsi="方正仿宋_GB2312" w:eastAsia="方正仿宋_GB2312" w:cs="方正仿宋_GB2312"/>
          <w:sz w:val="28"/>
          <w:szCs w:val="28"/>
        </w:rPr>
        <w:t>服务平台提供多元异构算力的一体化调度服务能力。构建算力资源总账本，实现各类底层算力资源的集约化汇聚与全局逻辑纳管。支持基于应用场景的算力按需分配与智能化弹性划拨，保障平台各类复杂业务与高并发场景下的底层算力平滑流转。</w:t>
      </w:r>
    </w:p>
    <w:p w14:paraId="613B1C7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w:t>
      </w:r>
      <w:r>
        <w:rPr>
          <w:rFonts w:hint="eastAsia" w:ascii="方正仿宋_GB2312" w:hAnsi="方正仿宋_GB2312" w:eastAsia="方正仿宋_GB2312" w:cs="方正仿宋_GB2312"/>
          <w:sz w:val="28"/>
          <w:szCs w:val="28"/>
          <w:lang w:val="en-US" w:eastAsia="zh-CN"/>
        </w:rPr>
        <w:t>3</w:t>
      </w:r>
      <w:r>
        <w:rPr>
          <w:rFonts w:hint="eastAsia" w:ascii="方正仿宋_GB2312" w:hAnsi="方正仿宋_GB2312" w:eastAsia="方正仿宋_GB2312" w:cs="方正仿宋_GB2312"/>
          <w:sz w:val="28"/>
          <w:szCs w:val="28"/>
        </w:rPr>
        <w:t>）实验数据专题应用管理</w:t>
      </w:r>
    </w:p>
    <w:p w14:paraId="60C445B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为</w:t>
      </w:r>
      <w:r>
        <w:rPr>
          <w:rFonts w:hint="eastAsia" w:ascii="方正仿宋_GB2312" w:hAnsi="方正仿宋_GB2312" w:eastAsia="方正仿宋_GB2312" w:cs="方正仿宋_GB2312"/>
          <w:sz w:val="28"/>
          <w:szCs w:val="28"/>
          <w:lang w:eastAsia="zh-CN"/>
        </w:rPr>
        <w:t>数智创新</w:t>
      </w:r>
      <w:r>
        <w:rPr>
          <w:rFonts w:hint="eastAsia" w:ascii="方正仿宋_GB2312" w:hAnsi="方正仿宋_GB2312" w:eastAsia="方正仿宋_GB2312" w:cs="方正仿宋_GB2312"/>
          <w:sz w:val="28"/>
          <w:szCs w:val="28"/>
        </w:rPr>
        <w:t>服务平台建设高价值数据要素的汇聚服务。建立标准化的公共数据在线申请与闭环审批流程，构建覆盖多类型、多源头数据的统一数字总账本。将加工处理后的各类公共数据产品、数据分析模型等深度纳入数据开发资源支撑系统的整体调度体系中，实现跨域数据要素的安全可信融合与价值释放。</w:t>
      </w:r>
    </w:p>
    <w:p w14:paraId="296256DA">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w:t>
      </w:r>
      <w:r>
        <w:rPr>
          <w:rFonts w:hint="eastAsia" w:ascii="方正仿宋_GB2312" w:hAnsi="方正仿宋_GB2312" w:eastAsia="方正仿宋_GB2312" w:cs="方正仿宋_GB2312"/>
          <w:sz w:val="28"/>
          <w:szCs w:val="28"/>
          <w:lang w:val="en-US" w:eastAsia="zh-CN"/>
        </w:rPr>
        <w:t>4</w:t>
      </w:r>
      <w:r>
        <w:rPr>
          <w:rFonts w:hint="eastAsia" w:ascii="方正仿宋_GB2312" w:hAnsi="方正仿宋_GB2312" w:eastAsia="方正仿宋_GB2312" w:cs="方正仿宋_GB2312"/>
          <w:sz w:val="28"/>
          <w:szCs w:val="28"/>
        </w:rPr>
        <w:t>）模算平台资源生态协同</w:t>
      </w:r>
    </w:p>
    <w:p w14:paraId="636E546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为</w:t>
      </w:r>
      <w:r>
        <w:rPr>
          <w:rFonts w:hint="eastAsia" w:ascii="方正仿宋_GB2312" w:hAnsi="方正仿宋_GB2312" w:eastAsia="方正仿宋_GB2312" w:cs="方正仿宋_GB2312"/>
          <w:sz w:val="28"/>
          <w:szCs w:val="28"/>
          <w:lang w:eastAsia="zh-CN"/>
        </w:rPr>
        <w:t>数智创新</w:t>
      </w:r>
      <w:r>
        <w:rPr>
          <w:rFonts w:hint="eastAsia" w:ascii="方正仿宋_GB2312" w:hAnsi="方正仿宋_GB2312" w:eastAsia="方正仿宋_GB2312" w:cs="方正仿宋_GB2312"/>
          <w:sz w:val="28"/>
          <w:szCs w:val="28"/>
        </w:rPr>
        <w:t>服务平台提供底层大模型算力供应链的深度生态汇聚与运行服务支撑。全面纳管3个行业主流的模算厂商资源池，提供专线智能算力、共享智算等多种异构算力接入模式的底层保障。全面兼容并支撑Token级计费服务调度，实现外部社会化异构模算词元资源的无缝融合与一体化智能分发。</w:t>
      </w:r>
    </w:p>
    <w:bookmarkEnd w:id="70"/>
    <w:bookmarkEnd w:id="71"/>
    <w:bookmarkEnd w:id="72"/>
    <w:bookmarkEnd w:id="73"/>
    <w:bookmarkEnd w:id="74"/>
    <w:bookmarkEnd w:id="75"/>
    <w:p w14:paraId="4F1BE671">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产业运营服务系统</w:t>
      </w:r>
    </w:p>
    <w:p w14:paraId="41CA6630">
      <w:pPr>
        <w:adjustRightInd w:val="0"/>
        <w:snapToGrid w:val="0"/>
        <w:spacing w:line="588" w:lineRule="exact"/>
        <w:ind w:firstLine="560" w:firstLineChars="200"/>
        <w:rPr>
          <w:rFonts w:hint="eastAsia" w:ascii="方正仿宋_GB2312" w:hAnsi="方正仿宋_GB2312" w:eastAsia="方正仿宋_GB2312" w:cs="方正仿宋_GB2312"/>
          <w:sz w:val="28"/>
          <w:szCs w:val="28"/>
          <w:lang w:eastAsia="zh-CN"/>
        </w:rPr>
      </w:pPr>
      <w:r>
        <w:rPr>
          <w:rFonts w:hint="eastAsia" w:ascii="方正仿宋_GB2312" w:hAnsi="方正仿宋_GB2312" w:eastAsia="方正仿宋_GB2312" w:cs="方正仿宋_GB2312"/>
          <w:sz w:val="28"/>
          <w:szCs w:val="28"/>
        </w:rPr>
        <w:t>以生态培育服务、数智产业集聚为核心导向，整合汇聚政策扶持、产业资源对接、企业梯度培育、专业评测认证等多元服务资源，构建企业库、孵化项目库、政策库、产业资源库、产业图“四库一图”核心载体，夯实服务基础形成全方位、多层次的服务体系，推动数智产业上下游企业集聚联动，打破行业信息壁垒，促进技术成果转化与共享，加速产业链、创新链、资金链、人才链深度融合；同时助力培育一批具有核心竞争力的数智企业，壮大产业规模、提升产业能级，推动数智产业向高端化、智能化、集约化方向发展</w:t>
      </w:r>
      <w:r>
        <w:rPr>
          <w:rFonts w:hint="eastAsia" w:ascii="方正仿宋_GB2312" w:hAnsi="方正仿宋_GB2312" w:eastAsia="方正仿宋_GB2312" w:cs="方正仿宋_GB2312"/>
          <w:sz w:val="28"/>
          <w:szCs w:val="28"/>
          <w:lang w:eastAsia="zh-CN"/>
        </w:rPr>
        <w:t>。</w:t>
      </w:r>
    </w:p>
    <w:p w14:paraId="6498BEF5">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产业培育服务</w:t>
      </w:r>
    </w:p>
    <w:p w14:paraId="2109B07A">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rPr>
      </w:pPr>
      <w:r>
        <w:rPr>
          <w:rFonts w:hint="eastAsia" w:ascii="方正楷体_GB2312" w:hAnsi="方正楷体_GB2312" w:eastAsia="方正楷体_GB2312" w:cs="方正楷体_GB2312"/>
          <w:b w:val="0"/>
          <w:bCs/>
          <w:sz w:val="28"/>
          <w:szCs w:val="28"/>
        </w:rPr>
        <w:t>政策服务库</w:t>
      </w:r>
    </w:p>
    <w:p w14:paraId="5662A482">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整合发布的国家、市级、区级及园区各级产业扶持政策，提供政策精准智能推送、申报节点自动提醒等一站式服务，助力企业高效获取政策信息、便捷完成政策申报。</w:t>
      </w:r>
    </w:p>
    <w:p w14:paraId="23A2AEB7">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政策资源管理，汇聚市级适用性政策、区级政策、OPC政</w:t>
      </w:r>
      <w:r>
        <w:rPr>
          <w:rFonts w:hint="eastAsia" w:ascii="方正仿宋_GB2312" w:hAnsi="方正仿宋_GB2312" w:eastAsia="方正仿宋_GB2312" w:cs="方正仿宋_GB2312"/>
          <w:sz w:val="28"/>
          <w:szCs w:val="28"/>
          <w:lang w:eastAsia="zh-CN"/>
        </w:rPr>
        <w:t>策和</w:t>
      </w:r>
      <w:r>
        <w:rPr>
          <w:rFonts w:hint="eastAsia" w:ascii="方正仿宋_GB2312" w:hAnsi="方正仿宋_GB2312" w:eastAsia="方正仿宋_GB2312" w:cs="方正仿宋_GB2312"/>
          <w:sz w:val="28"/>
          <w:szCs w:val="28"/>
        </w:rPr>
        <w:t>各级各类产业扶持政策，按政策领域、适用对象、扶持标准、申报时限等维度分类梳理后统一线上管理，同步完成政策信息的实时更新、失效下架，确保政策内容的权威性、时效性和全面性，为企业提供一站式政策信息获取渠道。</w:t>
      </w:r>
    </w:p>
    <w:p w14:paraId="0A9EDC4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政策匹配推送，依托系统后台数据标签体系，根据入驻企业、孵化项目的行业类型、发展阶段、经营规模等特征，实现各级扶持政策与目标对象的智能匹配，通过系统消息等方式进行精准推送，让企业快速获取适配自身发展的政策信息，提升政策触达效率。</w:t>
      </w:r>
    </w:p>
    <w:p w14:paraId="7EFA38AD">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政策申报提醒，针对各类政策的申报启动、截止时限、材料补正等关键节点，设置自动化提醒功能，通过系统弹窗、消息通知等形式向企业推送申报时间提醒、节点进度提示，有效避免企业因错过申报时限导致的政策红利流失，保障政策申报工作有序推进。</w:t>
      </w:r>
    </w:p>
    <w:p w14:paraId="68D876E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政策矩阵</w:t>
      </w:r>
      <w:r>
        <w:rPr>
          <w:rFonts w:hint="eastAsia" w:ascii="方正仿宋_GB2312" w:hAnsi="方正仿宋_GB2312" w:eastAsia="方正仿宋_GB2312" w:cs="方正仿宋_GB2312"/>
          <w:sz w:val="28"/>
          <w:szCs w:val="28"/>
          <w:lang w:val="en-US" w:eastAsia="zh-CN"/>
        </w:rPr>
        <w:t>分析</w:t>
      </w:r>
      <w:r>
        <w:rPr>
          <w:rFonts w:hint="eastAsia" w:ascii="方正仿宋_GB2312" w:hAnsi="方正仿宋_GB2312" w:eastAsia="方正仿宋_GB2312" w:cs="方正仿宋_GB2312"/>
          <w:sz w:val="28"/>
          <w:szCs w:val="28"/>
        </w:rPr>
        <w:t>，统计分析中心适用政策的分布、扶持方向、时效周期等，为中心制定产业培育策略、申报专项政策提供数据依据。</w:t>
      </w:r>
    </w:p>
    <w:p w14:paraId="2734673A">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与“京策”协同：政策查询、政策匹配、政策落地推进全过程中，可快速调取“京策”政策库内相关产业扶持、优惠等政策资源，便捷筛选适配园区创新主体的政策内容。</w:t>
      </w:r>
    </w:p>
    <w:p w14:paraId="1610C2F8">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rPr>
      </w:pPr>
      <w:r>
        <w:rPr>
          <w:rFonts w:hint="eastAsia" w:ascii="方正楷体_GB2312" w:hAnsi="方正楷体_GB2312" w:eastAsia="方正楷体_GB2312" w:cs="方正楷体_GB2312"/>
          <w:b w:val="0"/>
          <w:bCs/>
          <w:sz w:val="28"/>
          <w:szCs w:val="28"/>
        </w:rPr>
        <w:t>产业服务</w:t>
      </w:r>
    </w:p>
    <w:p w14:paraId="23C046D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产业服务包括产业资源服务与企业培育服务不同类型。</w:t>
      </w:r>
    </w:p>
    <w:p w14:paraId="2D389B5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服务信息展示，支持对金融、技术、人才、智库、空间、工商注册、税务申报、市场推广渠道、科技成果转化、知识产权服务的服务指引、材料清单及办理流程可视化展示（步骤图/时间轴）。</w:t>
      </w:r>
    </w:p>
    <w:p w14:paraId="48B4AF2A">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资源需求发布：为入驻企业、孵化项目提供资源需求线上发布通道，支持企业/项目按实际发展需求，自主选择资金、人才等需求类型，填写需求详情、对接要求、时间节点等信息并提交发布，实现资源需求的规范化提报与集中管理。</w:t>
      </w:r>
    </w:p>
    <w:p w14:paraId="24261FE1">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服务申请：为入驻企业、孵化项目及产业生态相关主体提供统一的线上服务申请入口，支持企业根据自身发展需求，在线提交资源对接、政务代办、成果转化、知识产权、人才服务、金融服务等各类服务事项申请。系统支持申请信息在线填报、材料上传、需求描述、服务类型选择，并自动生成申请单号与办理流程记录，实现企业服务需求的一站式提交与实时留痕。</w:t>
      </w:r>
    </w:p>
    <w:p w14:paraId="014B597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服务提供：运营管理人员可在后台对企业提交的服务申请进行信息核验、资质审核与需求研判，根据审核结果完成服务派单、资源匹配与服务响应。系统支持审核意见填写、材料补正通知、服务进度更新及结果反馈，对通过审核的申请及时对接内部服务资源或外部合作机构，为企业提供对应服务内容，并形成服务办理全流程闭环管理，确保服务可追溯、可监管、可评价。</w:t>
      </w:r>
    </w:p>
    <w:p w14:paraId="717B193C">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服务评价：企业在服务办结后可对服务质量、响应效率、专业程度、办理体验等维度进行在线评价与意见反馈，支持星级评分、文字评价与问题提交。</w:t>
      </w:r>
    </w:p>
    <w:p w14:paraId="32D4853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资源智能匹配：系统依托资源库与需求库数据，根据资源类型、需求方向、适配条件等核心维度，实现企业/项目资源需求与各类优质资源的智能算法匹配，自动推送高度适配的资源信息与对接渠道，提升资源与需求的匹配效率和精准度。</w:t>
      </w:r>
    </w:p>
    <w:p w14:paraId="628679B2">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rPr>
      </w:pPr>
      <w:r>
        <w:rPr>
          <w:rFonts w:hint="eastAsia" w:ascii="方正楷体_GB2312" w:hAnsi="方正楷体_GB2312" w:eastAsia="方正楷体_GB2312" w:cs="方正楷体_GB2312"/>
          <w:b w:val="0"/>
          <w:bCs/>
          <w:sz w:val="28"/>
          <w:szCs w:val="28"/>
        </w:rPr>
        <w:t>通用评测服务</w:t>
      </w:r>
    </w:p>
    <w:p w14:paraId="41FB18C7">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聚焦企业数智建设中功能、安全、数据等方面评测需求，规范评测资源管理与评测项目实施流程，提供评测资源录入维护、评测项目全流程管理跟踪等服务，为企业发展、项目孵化提供专业、客观的评测支撑与数据参考。</w:t>
      </w:r>
    </w:p>
    <w:p w14:paraId="5DD4D79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评测资源管理，支持评测机构、评测专家、评测标准等核心评测资源的信息录入、修改、删除、归档等全生命周期维护，按评测领域、专业方向对资源进行分类梳理，建立标准化、系统化的评测资源库，保障评测资源的准确性与可用性。</w:t>
      </w:r>
    </w:p>
    <w:p w14:paraId="0399280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评测项目管理，支持根据企业及孵化项目需求，发起评测项目创建，明确评测对象、评测内容、评测标准、参与专家等关键信息，实现评测项目的规范化立项与统筹管理。</w:t>
      </w:r>
    </w:p>
    <w:p w14:paraId="33F66D1D">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评测过程跟踪，对评测项目的实施进度、专家评审、意见反馈、结果出具等全流程进行动态跟踪与记录，支持相关人员在线查看项目进展、获取评测节点信息，确保评测项目高效、有序推进，实现评测过程可追溯、可监控。</w:t>
      </w:r>
    </w:p>
    <w:p w14:paraId="554DAAFB">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rPr>
      </w:pPr>
      <w:r>
        <w:rPr>
          <w:rFonts w:hint="eastAsia" w:ascii="方正楷体_GB2312" w:hAnsi="方正楷体_GB2312" w:eastAsia="方正楷体_GB2312" w:cs="方正楷体_GB2312"/>
          <w:b w:val="0"/>
          <w:bCs/>
          <w:sz w:val="28"/>
          <w:szCs w:val="28"/>
        </w:rPr>
        <w:t>建言反馈</w:t>
      </w:r>
    </w:p>
    <w:p w14:paraId="4411FF3B">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面向社会公众开放意见征集、建议提交、诉求反馈一体化服务，支持文字、附件等多形式内容报送，实现建言内容实时提交、自动留痕、进度可查、总体管理。通过规范流程与智能分类，快速归集公众在数据创新、场景创新、评测验证等合理化建议，为决策优化、服务提升、问题改进提供真实有效的公众反馈。</w:t>
      </w:r>
    </w:p>
    <w:p w14:paraId="0145D3B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建言闭环管理：企业/个人可提交建言，系统自动留痕、分配处理人、跟踪办理进度，并向提交人可视化展示办理状态。</w:t>
      </w:r>
    </w:p>
    <w:p w14:paraId="30198A1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数据汇总分析：对建言内容、办理时效、满意度等数据进行统计分析，形成运营优化建议。</w:t>
      </w:r>
    </w:p>
    <w:p w14:paraId="519DBF8F">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产业运营管理</w:t>
      </w:r>
    </w:p>
    <w:p w14:paraId="30918831">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rPr>
      </w:pPr>
      <w:r>
        <w:rPr>
          <w:rFonts w:hint="eastAsia" w:ascii="方正楷体_GB2312" w:hAnsi="方正楷体_GB2312" w:eastAsia="方正楷体_GB2312" w:cs="方正楷体_GB2312"/>
          <w:b w:val="0"/>
          <w:bCs/>
          <w:sz w:val="28"/>
          <w:szCs w:val="28"/>
        </w:rPr>
        <w:t>中心产业图谱</w:t>
      </w:r>
    </w:p>
    <w:p w14:paraId="2530D962">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（1）入驻企业库</w:t>
      </w:r>
    </w:p>
    <w:p w14:paraId="4B39AAC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构建入驻企业全维度信息管理体系，实现企业基本信息、入驻需求、合约协议、履约情况等核心数据的统一录入、更新与维护。覆盖企业从招商引入、签约入驻、运营服务、成长监测至退出清退的全生命周期流程跟踪与节点管理，实现企业信息动态化、精细化管理，为精准匹配孵化服务、产业资源提供数据支撑。</w:t>
      </w:r>
    </w:p>
    <w:p w14:paraId="0EEADA0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（2）企业画像</w:t>
      </w:r>
    </w:p>
    <w:p w14:paraId="37E9AC1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以企业为主体构建多维度企业画像，支持通过企业名称快速检索并生成企业综合视图。内容涵盖企业基本信息、业务概况、主要产品与服务、上下游合作方、项目投资布局等经营信息；整合专利、软著、商标、核心技术、标准制定等技术创新能力数据；呈现研发团队、研发合作、研发投入等创新发展情况；并归集财务状况、经营规模、信用等级等关键指标，刻画企业发展现状与成长潜力。</w:t>
      </w:r>
    </w:p>
    <w:p w14:paraId="2F77F08D">
      <w:pPr>
        <w:adjustRightInd w:val="0"/>
        <w:snapToGrid w:val="0"/>
        <w:spacing w:line="588" w:lineRule="exact"/>
        <w:ind w:firstLine="560" w:firstLineChars="200"/>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rPr>
        <w:t>（3）产业图谱</w:t>
      </w:r>
      <w:r>
        <w:rPr>
          <w:rFonts w:hint="eastAsia" w:ascii="方正仿宋_GB2312" w:hAnsi="方正仿宋_GB2312" w:eastAsia="方正仿宋_GB2312" w:cs="方正仿宋_GB2312"/>
          <w:sz w:val="28"/>
          <w:szCs w:val="28"/>
          <w:lang w:val="en-US" w:eastAsia="zh-CN"/>
        </w:rPr>
        <w:t>构建</w:t>
      </w:r>
    </w:p>
    <w:p w14:paraId="757CFDE5">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围绕创新中心主导产业构建可视化产业图谱，清晰呈现产业链上下游关联关系、企业空间分布、产业集群结构及生态布局。支持产业集聚指数、产业创新指数、产业成长指数等量化分析，识别产业链薄弱环节与补链方向，为产业生态优化、精准招商、产业培育提供直观决策依据。</w:t>
      </w:r>
    </w:p>
    <w:p w14:paraId="4AC91530">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（4）风险与穿透管理</w:t>
      </w:r>
    </w:p>
    <w:p w14:paraId="68564E5A">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建立企业及产业层面的风险监测与预警机制，实现企业经营风险、迁移异动、负面舆情等信息的实时监测与预警推送。支持企业股权、关联关系、经营信息穿透查询，全面掌握企业真实运营状况，强化风险溯源与闭环处置能力，保障园区产业运营安全稳定。与外部企业信息对接（如企查查、中小企业平台等），实现信息校对。</w:t>
      </w:r>
    </w:p>
    <w:p w14:paraId="0798EE1A">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（5）精准招商</w:t>
      </w:r>
    </w:p>
    <w:p w14:paraId="375FA2D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依托产业图谱与企业画像，识别产业链补链延链方向，构建招商项目库与目标企业库。支持招商线索录入、意向对接、洽谈跟踪、签约落地、入驻运营的全流程线上化管理，提升招商靶向性与项目落地效率，助力高质量产业集聚。</w:t>
      </w:r>
    </w:p>
    <w:p w14:paraId="2480CADD">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rPr>
      </w:pPr>
      <w:r>
        <w:rPr>
          <w:rFonts w:hint="eastAsia" w:ascii="方正楷体_GB2312" w:hAnsi="方正楷体_GB2312" w:eastAsia="方正楷体_GB2312" w:cs="方正楷体_GB2312"/>
          <w:b w:val="0"/>
          <w:bCs/>
          <w:sz w:val="28"/>
          <w:szCs w:val="28"/>
        </w:rPr>
        <w:t>孵化项目</w:t>
      </w:r>
      <w:r>
        <w:rPr>
          <w:rFonts w:hint="eastAsia" w:ascii="方正楷体_GB2312" w:hAnsi="方正楷体_GB2312" w:eastAsia="方正楷体_GB2312" w:cs="方正楷体_GB2312"/>
          <w:b w:val="0"/>
          <w:bCs/>
          <w:sz w:val="28"/>
          <w:szCs w:val="28"/>
          <w:lang w:val="en-US" w:eastAsia="zh-CN"/>
        </w:rPr>
        <w:t>库</w:t>
      </w:r>
    </w:p>
    <w:p w14:paraId="77194D0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提供孵化项目信息全流程录入与规范化归档管理，支持按多元维度开展项目精准分类，实现项目全生命周期信息动态跟踪与数据化分析，同时提供项目信息集中展示与专业化推广服务，全方位支撑孵化项目培育与管理工作。</w:t>
      </w:r>
    </w:p>
    <w:p w14:paraId="449D97D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项目信息维护：支持录入孵化新项目全量基础信息，涵盖项目名称、核心业务类型等关键内容，录入完成后系统自动生成唯一专属项目编号，实现项目规范化标识与管理；针对源自政府侧数据创新、场景创新等各类创新业务的项目，支持精准匹配项目来源类型，提升政府侧优质创新项目的入库效率与信息准确性。</w:t>
      </w:r>
    </w:p>
    <w:p w14:paraId="51454A5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项目信息展示：对孵化项目库内所有入库项目的基础信息、项目编号、业务类型、来源类型、当前状态、最新进展等核心数据进行统一整合、分类归集与可视化展示，支持按项目类型、来源、状态等多维度筛选查看，实现全量项目信息的集中呈现与高效检索，为孵化项目管理决策与资源匹配提供清晰的数据支撑。</w:t>
      </w:r>
    </w:p>
    <w:p w14:paraId="7618A26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项目状态跟踪：支持根据项目实际推进情况，实时填写项目进展详情、更新项目阶段状态，覆盖项目孵化全周期各节点状态变更与信息补充，实现项目从入库、培育、迭代到毕业/出库的全流程进展可追溯、状态可监控，精准掌握各孵化项目推进节奏。</w:t>
      </w:r>
    </w:p>
    <w:p w14:paraId="7F69E31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孵化项目画像。整合踪项目孵化进度（如研发、融资、落地等阶段）及中心总体孵化项目情况，生成项目成长画像。</w:t>
      </w:r>
    </w:p>
    <w:p w14:paraId="6BBDB92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关注项目管理：支持对感兴趣的孵化项目进行收藏标记，系统自动归类形成专属关注清单，方便快速查阅与跟踪；提供在线留言交互功能，可针对项目核心业务、进展情况等发起咨询或合作洽谈，留言记录实时留存且支持追溯查看；支持一键发起对接申请，明确对接意向、合作方向等关键信息，系统自动同步至项目所属主体，实时跟踪对接申请的审核进度与反馈结果，建立从关注、沟通到合作的全流程对接机制，为供需双方高效搭建合作桥梁，助力优质孵化项目资源精准匹配。</w:t>
      </w:r>
    </w:p>
    <w:p w14:paraId="5425F030">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rPr>
      </w:pPr>
      <w:r>
        <w:rPr>
          <w:rFonts w:hint="eastAsia" w:ascii="方正楷体_GB2312" w:hAnsi="方正楷体_GB2312" w:eastAsia="方正楷体_GB2312" w:cs="方正楷体_GB2312"/>
          <w:b w:val="0"/>
          <w:bCs/>
          <w:sz w:val="28"/>
          <w:szCs w:val="28"/>
        </w:rPr>
        <w:t>产业服务资源库</w:t>
      </w:r>
    </w:p>
    <w:p w14:paraId="4116932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（1）服务目录管理</w:t>
      </w:r>
    </w:p>
    <w:p w14:paraId="19C6BCE1">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统一发布创新中心可提供的全量服务事项清单，清晰明确服务内容、办理流程、责任主体及服务时限。支持对资金、人才、技术、空间、金融等各类孵化服务资源进行分类录入与结构化管理，完整记录资源主体、类型、核心优势、服务范围、对接条件及联系方式等关键信息，支持资源信息的实时编辑、更新与删除维护，构建标准化、动态化的产业服务资源库，确保资源信息准确、完整、及时有效。</w:t>
      </w:r>
    </w:p>
    <w:p w14:paraId="4003E5D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（2）服务上下架</w:t>
      </w:r>
    </w:p>
    <w:p w14:paraId="1B94F9F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支持服务事项的上线发布与下线停用管理，可调整服务启用状态、适用对象范围、办理周期及流程节点，实现服务目录动态调整、统一管控与规范化运营。</w:t>
      </w:r>
    </w:p>
    <w:p w14:paraId="57987542">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（3）服务效能评估</w:t>
      </w:r>
    </w:p>
    <w:p w14:paraId="74BEEC95">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对服务申请量、实际使用量、企业满意度、事项办结率、平均办理时效等核心效能指标进行统计与分析。系统整合服务办理全过程数据与企业评价信息，生成多维度可视化评估报表，为服务流程优化、服务机构考核、服务资源调配提供数据支撑。</w:t>
      </w:r>
    </w:p>
    <w:p w14:paraId="1D92284D">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（4）服务地图</w:t>
      </w:r>
    </w:p>
    <w:p w14:paraId="1D93D889">
      <w:pPr>
        <w:adjustRightInd w:val="0"/>
        <w:snapToGrid w:val="0"/>
        <w:spacing w:before="0" w:after="0"/>
        <w:ind w:left="0" w:firstLine="560" w:firstLineChars="200"/>
        <w:rPr>
          <w:rFonts w:hint="eastAsia" w:ascii="方正楷体_GB2312" w:hAnsi="方正楷体_GB2312" w:eastAsia="方正楷体_GB2312" w:cs="方正楷体_GB2312"/>
          <w:b w:val="0"/>
          <w:bCs/>
          <w:sz w:val="28"/>
          <w:szCs w:val="28"/>
        </w:rPr>
      </w:pPr>
      <w:r>
        <w:rPr>
          <w:rFonts w:hint="eastAsia" w:ascii="方正仿宋_GB2312" w:hAnsi="方正仿宋_GB2312" w:eastAsia="方正仿宋_GB2312" w:cs="方正仿宋_GB2312"/>
          <w:sz w:val="28"/>
          <w:szCs w:val="28"/>
        </w:rPr>
        <w:t>以可视化地图形式直观呈现各类服务分布、获取路径、服务入口及覆盖范围，支持按服务类型、区域、企业类型进行筛选查询，提升服务获取便捷性与运营管理直观性。</w:t>
      </w:r>
    </w:p>
    <w:p w14:paraId="4D3D1829">
      <w:pPr>
        <w:rPr>
          <w:rFonts w:hint="eastAsia"/>
        </w:rPr>
      </w:pPr>
    </w:p>
    <w:p w14:paraId="40698E11">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活动管理</w:t>
      </w:r>
    </w:p>
    <w:p w14:paraId="1DF10745">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活动管理，以创新中心访客接待、数智生态交流运营为核心导向，搭建活动</w:t>
      </w:r>
      <w:r>
        <w:rPr>
          <w:rFonts w:hint="eastAsia" w:ascii="方正仿宋_GB2312" w:hAnsi="方正仿宋_GB2312" w:eastAsia="方正仿宋_GB2312" w:cs="方正仿宋_GB2312"/>
          <w:sz w:val="28"/>
          <w:szCs w:val="28"/>
          <w:lang w:val="en-US" w:eastAsia="zh-CN"/>
        </w:rPr>
        <w:t>全方位管理</w:t>
      </w:r>
      <w:r>
        <w:rPr>
          <w:rFonts w:hint="eastAsia" w:ascii="方正仿宋_GB2312" w:hAnsi="方正仿宋_GB2312" w:eastAsia="方正仿宋_GB2312" w:cs="方正仿宋_GB2312"/>
          <w:sz w:val="28"/>
          <w:szCs w:val="28"/>
        </w:rPr>
        <w:t>，</w:t>
      </w:r>
      <w:r>
        <w:rPr>
          <w:rFonts w:hint="eastAsia" w:ascii="方正仿宋_GB2312" w:hAnsi="方正仿宋_GB2312" w:eastAsia="方正仿宋_GB2312" w:cs="方正仿宋_GB2312"/>
          <w:sz w:val="28"/>
          <w:szCs w:val="28"/>
          <w:lang w:val="en-US" w:eastAsia="zh-CN"/>
        </w:rPr>
        <w:t>形成</w:t>
      </w:r>
      <w:r>
        <w:rPr>
          <w:rFonts w:hint="eastAsia" w:ascii="方正仿宋_GB2312" w:hAnsi="方正仿宋_GB2312" w:eastAsia="方正仿宋_GB2312" w:cs="方正仿宋_GB2312"/>
          <w:sz w:val="28"/>
          <w:szCs w:val="28"/>
        </w:rPr>
        <w:t>访客、活动全维度数据台账，</w:t>
      </w:r>
      <w:r>
        <w:rPr>
          <w:rFonts w:hint="eastAsia" w:ascii="方正仿宋_GB2312" w:hAnsi="方正仿宋_GB2312" w:eastAsia="方正仿宋_GB2312" w:cs="方正仿宋_GB2312"/>
          <w:sz w:val="28"/>
          <w:szCs w:val="28"/>
          <w:lang w:val="en-US" w:eastAsia="zh-CN"/>
        </w:rPr>
        <w:t>支持</w:t>
      </w:r>
      <w:r>
        <w:rPr>
          <w:rFonts w:hint="eastAsia" w:ascii="方正仿宋_GB2312" w:hAnsi="方正仿宋_GB2312" w:eastAsia="方正仿宋_GB2312" w:cs="方正仿宋_GB2312"/>
          <w:sz w:val="28"/>
          <w:szCs w:val="28"/>
        </w:rPr>
        <w:t>标准化、高效化接待服务体系，打通访客参观、供需对接、跟踪回访全链路，提升政企、市民来访接待运转效率，助力场景合作、数据创新需求精准落地。</w:t>
      </w:r>
    </w:p>
    <w:p w14:paraId="7F59487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lang w:val="en-US" w:eastAsia="zh-CN"/>
        </w:rPr>
        <w:t>活动预约，</w:t>
      </w:r>
      <w:r>
        <w:rPr>
          <w:rFonts w:hint="eastAsia" w:ascii="方正仿宋_GB2312" w:hAnsi="方正仿宋_GB2312" w:eastAsia="方正仿宋_GB2312" w:cs="方正仿宋_GB2312"/>
          <w:sz w:val="28"/>
          <w:szCs w:val="28"/>
        </w:rPr>
        <w:t>分为固定开放日预约、自主预约两类预约通道。开放日预约面向市民代表、基层干部、社会团体，支持线上填报预约信息，系统自动匹配每周五固定开放日场次并校验场地承载上限；自主专场预约面向</w:t>
      </w:r>
      <w:r>
        <w:rPr>
          <w:rFonts w:hint="eastAsia" w:ascii="方正仿宋_GB2312" w:hAnsi="方正仿宋_GB2312" w:eastAsia="方正仿宋_GB2312" w:cs="方正仿宋_GB2312"/>
          <w:sz w:val="28"/>
          <w:szCs w:val="28"/>
          <w:lang w:val="en-US" w:eastAsia="zh-CN"/>
        </w:rPr>
        <w:t>创新主体</w:t>
      </w:r>
      <w:r>
        <w:rPr>
          <w:rFonts w:hint="eastAsia" w:ascii="方正仿宋_GB2312" w:hAnsi="方正仿宋_GB2312" w:eastAsia="方正仿宋_GB2312" w:cs="方正仿宋_GB2312"/>
          <w:sz w:val="28"/>
          <w:szCs w:val="28"/>
        </w:rPr>
        <w:t>，访客线上提交参观意向、期望时段、参观需求、意向交流模块，支持自主勾选“数智宣介、数智体验、数智旅程、数智交流、意见建议”组合参观流程。</w:t>
      </w:r>
    </w:p>
    <w:p w14:paraId="16711783">
      <w:pPr>
        <w:adjustRightInd w:val="0"/>
        <w:snapToGrid w:val="0"/>
        <w:spacing w:line="588" w:lineRule="exact"/>
        <w:ind w:firstLine="560" w:firstLineChars="200"/>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活动登记，</w:t>
      </w:r>
      <w:r>
        <w:rPr>
          <w:rFonts w:hint="eastAsia" w:ascii="方正仿宋_GB2312" w:hAnsi="方正仿宋_GB2312" w:eastAsia="方正仿宋_GB2312" w:cs="方正仿宋_GB2312"/>
          <w:sz w:val="28"/>
          <w:szCs w:val="28"/>
        </w:rPr>
        <w:t>面向专班活动对接组织人员提供专属活动登记入口，支持工作人员线下直登活动信息，可完整填报活动名称、举办日期、到访单位、到访对接联系人、活动类型、预估参与人数、主办组织单位、内部活动组织负责人、接待讲解员等信息；来访单位若存在初步需求，可在线同步创建需求。</w:t>
      </w:r>
    </w:p>
    <w:p w14:paraId="259FAEF1">
      <w:pPr>
        <w:adjustRightInd/>
        <w:snapToGrid/>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lang w:val="en-US" w:eastAsia="zh-CN"/>
        </w:rPr>
        <w:t>活动审核与分派，</w:t>
      </w:r>
      <w:r>
        <w:rPr>
          <w:rFonts w:hint="eastAsia" w:ascii="方正仿宋_GB2312" w:hAnsi="方正仿宋_GB2312" w:eastAsia="方正仿宋_GB2312" w:cs="方正仿宋_GB2312"/>
          <w:sz w:val="28"/>
          <w:szCs w:val="28"/>
        </w:rPr>
        <w:t>搭建分级审核流程，普通开放日登记单</w:t>
      </w:r>
      <w:r>
        <w:rPr>
          <w:rFonts w:hint="eastAsia" w:ascii="方正仿宋_GB2312" w:hAnsi="方正仿宋_GB2312" w:eastAsia="方正仿宋_GB2312" w:cs="方正仿宋_GB2312"/>
          <w:sz w:val="28"/>
          <w:szCs w:val="28"/>
          <w:lang w:val="en-US" w:eastAsia="zh-CN"/>
        </w:rPr>
        <w:t>实现直接</w:t>
      </w:r>
      <w:r>
        <w:rPr>
          <w:rFonts w:hint="eastAsia" w:ascii="方正仿宋_GB2312" w:hAnsi="方正仿宋_GB2312" w:eastAsia="方正仿宋_GB2312" w:cs="方正仿宋_GB2312"/>
          <w:sz w:val="28"/>
          <w:szCs w:val="28"/>
        </w:rPr>
        <w:t>审核，</w:t>
      </w:r>
      <w:r>
        <w:rPr>
          <w:rFonts w:hint="eastAsia" w:ascii="方正仿宋_GB2312" w:hAnsi="方正仿宋_GB2312" w:eastAsia="方正仿宋_GB2312" w:cs="方正仿宋_GB2312"/>
          <w:sz w:val="28"/>
          <w:szCs w:val="28"/>
          <w:lang w:val="en-US" w:eastAsia="zh-CN"/>
        </w:rPr>
        <w:t>创新主体自主预约需生态接待组和相关业务组共同审核。</w:t>
      </w:r>
      <w:r>
        <w:rPr>
          <w:rFonts w:hint="eastAsia" w:ascii="方正仿宋_GB2312" w:hAnsi="方正仿宋_GB2312" w:eastAsia="方正仿宋_GB2312" w:cs="方正仿宋_GB2312"/>
          <w:sz w:val="28"/>
          <w:szCs w:val="28"/>
        </w:rPr>
        <w:t>系统根据活动类型、参观内容匹配对</w:t>
      </w:r>
      <w:r>
        <w:rPr>
          <w:rFonts w:hint="eastAsia" w:ascii="方正仿宋_GB2312" w:hAnsi="方正仿宋_GB2312" w:eastAsia="方正仿宋_GB2312" w:cs="方正仿宋_GB2312"/>
          <w:sz w:val="28"/>
          <w:szCs w:val="28"/>
          <w:lang w:val="en-US" w:eastAsia="zh-CN"/>
        </w:rPr>
        <w:t>专员</w:t>
      </w:r>
      <w:r>
        <w:rPr>
          <w:rFonts w:hint="eastAsia" w:ascii="方正仿宋_GB2312" w:hAnsi="方正仿宋_GB2312" w:eastAsia="方正仿宋_GB2312" w:cs="方正仿宋_GB2312"/>
          <w:sz w:val="28"/>
          <w:szCs w:val="28"/>
        </w:rPr>
        <w:t>，同步推送待办提醒；支持驳回</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修改、备注调整</w:t>
      </w:r>
      <w:r>
        <w:rPr>
          <w:rFonts w:hint="eastAsia" w:ascii="方正仿宋_GB2312" w:hAnsi="方正仿宋_GB2312" w:eastAsia="方正仿宋_GB2312" w:cs="方正仿宋_GB2312"/>
          <w:sz w:val="28"/>
          <w:szCs w:val="28"/>
          <w:lang w:val="en-US" w:eastAsia="zh-CN"/>
        </w:rPr>
        <w:t>活动流程，</w:t>
      </w:r>
      <w:r>
        <w:rPr>
          <w:rFonts w:hint="eastAsia" w:ascii="方正仿宋_GB2312" w:hAnsi="方正仿宋_GB2312" w:eastAsia="方正仿宋_GB2312" w:cs="方正仿宋_GB2312"/>
          <w:sz w:val="28"/>
          <w:szCs w:val="28"/>
        </w:rPr>
        <w:t>实现活动登记线上审批、接待任务智能分派、跨部门人员协同统筹。</w:t>
      </w:r>
    </w:p>
    <w:p w14:paraId="6CBE2B89">
      <w:pPr>
        <w:adjustRightInd/>
        <w:snapToGrid/>
        <w:spacing w:line="240" w:lineRule="auto"/>
        <w:ind w:firstLine="560" w:firstLineChars="200"/>
        <w:rPr>
          <w:rFonts w:hint="default"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来访邀请，</w:t>
      </w:r>
      <w:r>
        <w:rPr>
          <w:rFonts w:hint="eastAsia" w:ascii="方正仿宋_GB2312" w:hAnsi="方正仿宋_GB2312" w:eastAsia="方正仿宋_GB2312" w:cs="方正仿宋_GB2312"/>
          <w:sz w:val="28"/>
          <w:szCs w:val="28"/>
        </w:rPr>
        <w:t>支持专班工作人员根据业务需求创建来访邀约单据配置来访人员名单、到访时段、接待会议室等接待资源；系统自动校验会议室、展厅、设备资源占用冲突，支持批量添加企业来访人员、上传座谈议程、报备来访车辆信息。邀约创建完成后，定向推送电子邀请函，访客可一键查看接待安排、参观路线、到场须知。</w:t>
      </w:r>
    </w:p>
    <w:p w14:paraId="1C323C06">
      <w:pPr>
        <w:adjustRightInd/>
        <w:snapToGrid/>
        <w:spacing w:line="240" w:lineRule="auto"/>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lang w:val="en-US" w:eastAsia="zh-CN"/>
        </w:rPr>
        <w:t>现场</w:t>
      </w:r>
      <w:r>
        <w:rPr>
          <w:rFonts w:hint="eastAsia" w:ascii="方正仿宋_GB2312" w:hAnsi="方正仿宋_GB2312" w:eastAsia="方正仿宋_GB2312" w:cs="方正仿宋_GB2312"/>
          <w:sz w:val="28"/>
          <w:szCs w:val="28"/>
        </w:rPr>
        <w:t>签到，提供二维码扫码、京通亮证身份核验</w:t>
      </w:r>
      <w:r>
        <w:rPr>
          <w:rFonts w:hint="eastAsia" w:ascii="方正仿宋_GB2312" w:hAnsi="方正仿宋_GB2312" w:eastAsia="方正仿宋_GB2312" w:cs="方正仿宋_GB2312"/>
          <w:sz w:val="28"/>
          <w:szCs w:val="28"/>
          <w:lang w:val="en-US" w:eastAsia="zh-CN"/>
        </w:rPr>
        <w:t>等</w:t>
      </w:r>
      <w:r>
        <w:rPr>
          <w:rFonts w:hint="eastAsia" w:ascii="方正仿宋_GB2312" w:hAnsi="方正仿宋_GB2312" w:eastAsia="方正仿宋_GB2312" w:cs="方正仿宋_GB2312"/>
          <w:sz w:val="28"/>
          <w:szCs w:val="28"/>
        </w:rPr>
        <w:t>签到方式</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签到数据实时同步后台，支持批量人工补录未线上预约的临时到访人员；签到信息自动绑定对应活动</w:t>
      </w:r>
      <w:r>
        <w:rPr>
          <w:rFonts w:hint="eastAsia" w:ascii="方正仿宋_GB2312" w:hAnsi="方正仿宋_GB2312" w:eastAsia="方正仿宋_GB2312" w:cs="方正仿宋_GB2312"/>
          <w:sz w:val="28"/>
          <w:szCs w:val="28"/>
          <w:lang w:val="en-US" w:eastAsia="zh-CN"/>
        </w:rPr>
        <w:t>信息</w:t>
      </w:r>
      <w:r>
        <w:rPr>
          <w:rFonts w:hint="eastAsia" w:ascii="方正仿宋_GB2312" w:hAnsi="方正仿宋_GB2312" w:eastAsia="方正仿宋_GB2312" w:cs="方正仿宋_GB2312"/>
          <w:sz w:val="28"/>
          <w:szCs w:val="28"/>
        </w:rPr>
        <w:t>与访客</w:t>
      </w:r>
      <w:r>
        <w:rPr>
          <w:rFonts w:hint="eastAsia" w:ascii="方正仿宋_GB2312" w:hAnsi="方正仿宋_GB2312" w:eastAsia="方正仿宋_GB2312" w:cs="方正仿宋_GB2312"/>
          <w:sz w:val="28"/>
          <w:szCs w:val="28"/>
          <w:lang w:val="en-US" w:eastAsia="zh-CN"/>
        </w:rPr>
        <w:t>信息</w:t>
      </w:r>
      <w:r>
        <w:rPr>
          <w:rFonts w:hint="eastAsia" w:ascii="方正仿宋_GB2312" w:hAnsi="方正仿宋_GB2312" w:eastAsia="方正仿宋_GB2312" w:cs="方正仿宋_GB2312"/>
          <w:sz w:val="28"/>
          <w:szCs w:val="28"/>
        </w:rPr>
        <w:t>。</w:t>
      </w:r>
    </w:p>
    <w:p w14:paraId="678E7829">
      <w:pPr>
        <w:adjustRightInd/>
        <w:snapToGrid/>
        <w:spacing w:line="240" w:lineRule="auto"/>
        <w:ind w:firstLine="560" w:firstLineChars="200"/>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活动材料管理，</w:t>
      </w:r>
      <w:r>
        <w:rPr>
          <w:rFonts w:hint="eastAsia" w:ascii="方正仿宋_GB2312" w:hAnsi="方正仿宋_GB2312" w:eastAsia="方正仿宋_GB2312" w:cs="方正仿宋_GB2312"/>
          <w:sz w:val="28"/>
          <w:szCs w:val="28"/>
        </w:rPr>
        <w:t>搭建统一活动材料资源</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lang w:val="en-US" w:eastAsia="zh-CN"/>
        </w:rPr>
        <w:t>支持</w:t>
      </w:r>
      <w:r>
        <w:rPr>
          <w:rFonts w:hint="eastAsia" w:ascii="方正仿宋_GB2312" w:hAnsi="方正仿宋_GB2312" w:eastAsia="方正仿宋_GB2312" w:cs="方正仿宋_GB2312"/>
          <w:i w:val="0"/>
          <w:iCs w:val="0"/>
          <w:color w:val="auto"/>
          <w:spacing w:val="0"/>
          <w:kern w:val="2"/>
          <w:sz w:val="28"/>
          <w:szCs w:val="28"/>
          <w:u w:val="none"/>
          <w:lang w:val="en-US" w:eastAsia="zh-CN" w:bidi="ar"/>
        </w:rPr>
        <w:t xml:space="preserve">数智宣介、数智体验、数智旅程、数智交流等相关宣传、体验相关材料 </w:t>
      </w:r>
      <w:r>
        <w:rPr>
          <w:rFonts w:hint="eastAsia" w:ascii="方正仿宋_GB2312" w:hAnsi="方正仿宋_GB2312" w:eastAsia="方正仿宋_GB2312" w:cs="方正仿宋_GB2312"/>
          <w:sz w:val="28"/>
          <w:szCs w:val="28"/>
        </w:rPr>
        <w:t>；支持按活动类型、活动场次关联调取对应材料，支持材料上传、版本更新、在线预览、批量下载；同步</w:t>
      </w:r>
      <w:r>
        <w:rPr>
          <w:rFonts w:hint="eastAsia" w:ascii="方正仿宋_GB2312" w:hAnsi="方正仿宋_GB2312" w:eastAsia="方正仿宋_GB2312" w:cs="方正仿宋_GB2312"/>
          <w:sz w:val="28"/>
          <w:szCs w:val="28"/>
          <w:lang w:val="en-US" w:eastAsia="zh-CN"/>
        </w:rPr>
        <w:t>支持</w:t>
      </w:r>
      <w:r>
        <w:rPr>
          <w:rFonts w:hint="eastAsia" w:ascii="方正仿宋_GB2312" w:hAnsi="方正仿宋_GB2312" w:eastAsia="方正仿宋_GB2312" w:cs="方正仿宋_GB2312"/>
          <w:sz w:val="28"/>
          <w:szCs w:val="28"/>
        </w:rPr>
        <w:t>归集活动现场照片、新闻稿件、媒体报道素材，统一管理</w:t>
      </w:r>
      <w:r>
        <w:rPr>
          <w:rFonts w:hint="eastAsia" w:ascii="方正仿宋_GB2312" w:hAnsi="方正仿宋_GB2312" w:eastAsia="方正仿宋_GB2312" w:cs="方正仿宋_GB2312"/>
          <w:sz w:val="28"/>
          <w:szCs w:val="28"/>
          <w:lang w:val="en-US" w:eastAsia="zh-CN"/>
        </w:rPr>
        <w:t>相关</w:t>
      </w:r>
      <w:r>
        <w:rPr>
          <w:rFonts w:hint="eastAsia" w:ascii="方正仿宋_GB2312" w:hAnsi="方正仿宋_GB2312" w:eastAsia="方正仿宋_GB2312" w:cs="方正仿宋_GB2312"/>
          <w:sz w:val="28"/>
          <w:szCs w:val="28"/>
        </w:rPr>
        <w:t>资料。</w:t>
      </w:r>
    </w:p>
    <w:p w14:paraId="6FD72735">
      <w:pPr>
        <w:adjustRightInd/>
        <w:snapToGrid/>
        <w:spacing w:line="240" w:lineRule="auto"/>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活动</w:t>
      </w:r>
      <w:r>
        <w:rPr>
          <w:rFonts w:hint="eastAsia" w:ascii="方正仿宋_GB2312" w:hAnsi="方正仿宋_GB2312" w:eastAsia="方正仿宋_GB2312" w:cs="方正仿宋_GB2312"/>
          <w:sz w:val="28"/>
          <w:szCs w:val="28"/>
          <w:lang w:val="en-US" w:eastAsia="zh-CN"/>
        </w:rPr>
        <w:t>统计</w:t>
      </w:r>
      <w:r>
        <w:rPr>
          <w:rFonts w:hint="eastAsia" w:ascii="方正仿宋_GB2312" w:hAnsi="方正仿宋_GB2312" w:eastAsia="方正仿宋_GB2312" w:cs="方正仿宋_GB2312"/>
          <w:sz w:val="28"/>
          <w:szCs w:val="28"/>
        </w:rPr>
        <w:t>，统一归集全量活动全过程数据，生成标准化电子活动档案并留存；支持以企业、个人访客为关联主体串联匹配对应历史活动记录，可围绕活动类型、访客身份、现场收集的数据合作需求等多维度筛选、汇总、分析数据</w:t>
      </w:r>
      <w:r>
        <w:rPr>
          <w:rFonts w:hint="eastAsia" w:ascii="方正仿宋_GB2312" w:hAnsi="方正仿宋_GB2312" w:eastAsia="方正仿宋_GB2312" w:cs="方正仿宋_GB2312"/>
          <w:sz w:val="28"/>
          <w:szCs w:val="28"/>
          <w:lang w:eastAsia="zh-CN"/>
        </w:rPr>
        <w:t>。</w:t>
      </w:r>
    </w:p>
    <w:p w14:paraId="38D5C7B9">
      <w:pPr>
        <w:adjustRightInd/>
        <w:snapToGrid/>
        <w:spacing w:line="240" w:lineRule="auto"/>
        <w:ind w:firstLine="560" w:firstLineChars="200"/>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移动端适配，适配京通、京办、公众号等</w:t>
      </w:r>
      <w:r>
        <w:rPr>
          <w:rFonts w:hint="eastAsia" w:ascii="方正仿宋_GB2312" w:hAnsi="方正仿宋_GB2312" w:eastAsia="方正仿宋_GB2312" w:cs="方正仿宋_GB2312"/>
          <w:sz w:val="28"/>
          <w:szCs w:val="28"/>
        </w:rPr>
        <w:t>移动端载体</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在线完成活动预约、查看活动通知、线上填写意见建议问卷</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工作人员移动端支持活动登记提交、待办审核处理、</w:t>
      </w:r>
      <w:r>
        <w:rPr>
          <w:rFonts w:hint="eastAsia" w:ascii="方正仿宋_GB2312" w:hAnsi="方正仿宋_GB2312" w:eastAsia="方正仿宋_GB2312" w:cs="方正仿宋_GB2312"/>
          <w:sz w:val="28"/>
          <w:szCs w:val="28"/>
          <w:lang w:val="en-US" w:eastAsia="zh-CN"/>
        </w:rPr>
        <w:t>活动信息、</w:t>
      </w:r>
      <w:r>
        <w:rPr>
          <w:rFonts w:hint="eastAsia" w:ascii="方正仿宋_GB2312" w:hAnsi="方正仿宋_GB2312" w:eastAsia="方正仿宋_GB2312" w:cs="方正仿宋_GB2312"/>
          <w:sz w:val="28"/>
          <w:szCs w:val="28"/>
        </w:rPr>
        <w:t>现场扫码签到、访客需求实时录入、接待任务查看</w:t>
      </w:r>
      <w:r>
        <w:rPr>
          <w:rFonts w:hint="eastAsia" w:ascii="方正仿宋_GB2312" w:hAnsi="方正仿宋_GB2312" w:eastAsia="方正仿宋_GB2312" w:cs="方正仿宋_GB2312"/>
          <w:sz w:val="28"/>
          <w:szCs w:val="28"/>
          <w:lang w:val="en-US" w:eastAsia="zh-CN"/>
        </w:rPr>
        <w:t>等。</w:t>
      </w:r>
    </w:p>
    <w:p w14:paraId="42CB16D6">
      <w:pPr>
        <w:pStyle w:val="9"/>
        <w:numPr>
          <w:ilvl w:val="4"/>
          <w:numId w:val="3"/>
        </w:numPr>
        <w:tabs>
          <w:tab w:val="left" w:pos="630"/>
          <w:tab w:val="left" w:pos="840"/>
          <w:tab w:val="left" w:pos="1050"/>
          <w:tab w:val="left" w:pos="1260"/>
          <w:tab w:val="clear" w:pos="0"/>
        </w:tabs>
        <w:ind w:firstLine="0"/>
        <w:rPr>
          <w:rFonts w:hint="eastAsia" w:ascii="方正楷体_GB2312" w:hAnsi="方正楷体_GB2312" w:eastAsia="方正楷体_GB2312" w:cs="方正楷体_GB2312"/>
          <w:szCs w:val="28"/>
        </w:rPr>
      </w:pPr>
      <w:r>
        <w:rPr>
          <w:rFonts w:hint="eastAsia" w:ascii="方正楷体_GB2312" w:hAnsi="方正楷体_GB2312" w:eastAsia="方正楷体_GB2312" w:cs="方正楷体_GB2312"/>
          <w:b/>
          <w:bCs w:val="0"/>
          <w:sz w:val="28"/>
          <w:szCs w:val="28"/>
        </w:rPr>
        <w:t>创新主体全流程</w:t>
      </w:r>
      <w:r>
        <w:rPr>
          <w:rFonts w:hint="eastAsia" w:ascii="方正楷体_GB2312" w:hAnsi="方正楷体_GB2312" w:eastAsia="方正楷体_GB2312" w:cs="方正楷体_GB2312"/>
          <w:b/>
          <w:bCs w:val="0"/>
          <w:sz w:val="28"/>
          <w:szCs w:val="28"/>
          <w:lang w:val="en-US" w:eastAsia="zh-CN"/>
        </w:rPr>
        <w:t>管理</w:t>
      </w:r>
    </w:p>
    <w:p w14:paraId="5415A01E">
      <w:pPr>
        <w:keepNext w:val="0"/>
        <w:keepLines w:val="0"/>
        <w:widowControl/>
        <w:suppressLineNumbers w:val="0"/>
        <w:pBdr>
          <w:top w:val="none" w:color="auto" w:sz="0" w:space="0"/>
          <w:left w:val="none" w:color="auto" w:sz="0" w:space="0"/>
          <w:bottom w:val="none" w:color="auto" w:sz="0" w:space="0"/>
          <w:right w:val="none" w:color="auto" w:sz="0" w:space="0"/>
        </w:pBdr>
        <w:adjustRightInd w:val="0"/>
        <w:snapToGrid w:val="0"/>
        <w:spacing w:before="0" w:beforeAutospacing="0" w:after="0" w:afterAutospacing="0" w:line="588" w:lineRule="exact"/>
        <w:ind w:left="0" w:right="0" w:firstLine="560" w:firstLineChars="200"/>
        <w:jc w:val="left"/>
        <w:rPr>
          <w:rFonts w:hint="eastAsia" w:ascii="方正仿宋_GB2312" w:hAnsi="方正仿宋_GB2312" w:eastAsia="方正仿宋_GB2312" w:cs="方正仿宋_GB2312"/>
          <w:color w:val="auto"/>
          <w:sz w:val="28"/>
          <w:szCs w:val="28"/>
        </w:rPr>
      </w:pPr>
      <w:r>
        <w:rPr>
          <w:rFonts w:hint="eastAsia" w:ascii="方正仿宋_GB2312" w:hAnsi="方正仿宋_GB2312" w:eastAsia="方正仿宋_GB2312" w:cs="方正仿宋_GB2312"/>
          <w:color w:val="auto"/>
          <w:kern w:val="2"/>
          <w:sz w:val="28"/>
          <w:szCs w:val="28"/>
          <w:lang w:val="en-US" w:eastAsia="zh-CN" w:bidi="ar"/>
        </w:rPr>
        <w:t>以创新主体需求挖掘、全周期跟踪服务为核心导向，打通多渠道需求归集、分级分派、洽谈对接、响应落地全业务链条，搭建创新主体、需求、项目、成果一体化数据台账，构建闭环式一体化服务体系，实现需求可提报、流程可追溯、进度可查询，精准落地数据创新、场景培育、企业孵化各类诉求，加速数智产业资源对接与成果转化。</w:t>
      </w:r>
    </w:p>
    <w:p w14:paraId="019AB3FA">
      <w:pPr>
        <w:widowControl/>
        <w:pBdr>
          <w:top w:val="none" w:color="auto" w:sz="0" w:space="0"/>
          <w:left w:val="none" w:color="auto" w:sz="0" w:space="0"/>
          <w:bottom w:val="none" w:color="auto" w:sz="0" w:space="0"/>
          <w:right w:val="none" w:color="auto" w:sz="0" w:space="0"/>
        </w:pBdr>
        <w:adjustRightInd w:val="0"/>
        <w:snapToGrid w:val="0"/>
        <w:spacing w:line="588" w:lineRule="exact"/>
        <w:ind w:firstLine="560"/>
        <w:jc w:val="left"/>
        <w:rPr>
          <w:rFonts w:hint="eastAsia" w:ascii="方正仿宋_GB2312" w:hAnsi="方正仿宋_GB2312" w:eastAsia="方正仿宋_GB2312" w:cs="方正仿宋_GB2312"/>
          <w:sz w:val="28"/>
          <w:szCs w:val="28"/>
          <w:lang w:val="en-US" w:eastAsia="zh-CN" w:bidi="ar"/>
        </w:rPr>
      </w:pPr>
      <w:r>
        <w:rPr>
          <w:rFonts w:hint="eastAsia" w:ascii="方正仿宋_GB2312" w:hAnsi="方正仿宋_GB2312" w:eastAsia="方正仿宋_GB2312" w:cs="方正仿宋_GB2312"/>
          <w:sz w:val="28"/>
          <w:szCs w:val="28"/>
          <w:lang w:val="en-US" w:eastAsia="zh-CN" w:bidi="ar"/>
        </w:rPr>
        <w:t>需求提报，</w:t>
      </w:r>
      <w:r>
        <w:rPr>
          <w:rFonts w:hint="eastAsia" w:ascii="方正仿宋_GB2312" w:hAnsi="方正仿宋_GB2312" w:eastAsia="方正仿宋_GB2312" w:cs="方正仿宋_GB2312"/>
          <w:sz w:val="28"/>
          <w:szCs w:val="28"/>
          <w:lang w:bidi="ar"/>
        </w:rPr>
        <w:t>支持社会公众、企业、入驻项目、来访人员在官网浏览、现场参观、平台使用等各业务环节线上填报提交需求；系统自动识别需求类型并按预设归口规则初步流转至对应专班工作组</w:t>
      </w:r>
      <w:r>
        <w:rPr>
          <w:rFonts w:hint="eastAsia" w:ascii="方正仿宋_GB2312" w:hAnsi="方正仿宋_GB2312" w:eastAsia="方正仿宋_GB2312" w:cs="方正仿宋_GB2312"/>
          <w:sz w:val="28"/>
          <w:szCs w:val="28"/>
          <w:lang w:eastAsia="zh-CN" w:bidi="ar"/>
        </w:rPr>
        <w:t>。</w:t>
      </w:r>
    </w:p>
    <w:p w14:paraId="54EC7275">
      <w:pPr>
        <w:widowControl/>
        <w:pBdr>
          <w:top w:val="none" w:color="auto" w:sz="0" w:space="0"/>
          <w:left w:val="none" w:color="auto" w:sz="0" w:space="0"/>
          <w:bottom w:val="none" w:color="auto" w:sz="0" w:space="0"/>
          <w:right w:val="none" w:color="auto" w:sz="0" w:space="0"/>
        </w:pBdr>
        <w:adjustRightInd w:val="0"/>
        <w:snapToGrid w:val="0"/>
        <w:spacing w:line="588" w:lineRule="exact"/>
        <w:ind w:firstLine="560"/>
        <w:jc w:val="left"/>
        <w:rPr>
          <w:rFonts w:hint="eastAsia" w:ascii="方正仿宋_GB2312" w:hAnsi="方正仿宋_GB2312" w:eastAsia="方正仿宋_GB2312" w:cs="方正仿宋_GB2312"/>
          <w:sz w:val="28"/>
          <w:szCs w:val="28"/>
          <w:lang w:val="en-US" w:eastAsia="zh-CN" w:bidi="ar"/>
        </w:rPr>
      </w:pPr>
      <w:r>
        <w:rPr>
          <w:rFonts w:hint="eastAsia" w:ascii="方正仿宋_GB2312" w:hAnsi="方正仿宋_GB2312" w:eastAsia="方正仿宋_GB2312" w:cs="方正仿宋_GB2312"/>
          <w:sz w:val="28"/>
          <w:szCs w:val="28"/>
          <w:lang w:val="en-US" w:eastAsia="zh-CN" w:bidi="ar"/>
        </w:rPr>
        <w:t>需求创建，</w:t>
      </w:r>
      <w:r>
        <w:rPr>
          <w:rFonts w:hint="eastAsia" w:ascii="方正仿宋_GB2312" w:hAnsi="方正仿宋_GB2312" w:eastAsia="方正仿宋_GB2312" w:cs="方正仿宋_GB2312"/>
          <w:sz w:val="28"/>
          <w:szCs w:val="28"/>
          <w:lang w:bidi="ar"/>
        </w:rPr>
        <w:t>面向专班各组工作人员提供需求录入创建，针对日常调研、座谈走访挖掘的潜在合作诉求，可在线一键新建需求，登记创新主体名称、联系人、联系方式、需求分类、需求描述、需求发现组、对接联络人等信息，单据信息自动归档形成原始需求台账，支持后续追溯核查。</w:t>
      </w:r>
    </w:p>
    <w:p w14:paraId="5267491B">
      <w:pPr>
        <w:widowControl/>
        <w:pBdr>
          <w:top w:val="none" w:color="auto" w:sz="0" w:space="0"/>
          <w:left w:val="none" w:color="auto" w:sz="0" w:space="0"/>
          <w:bottom w:val="none" w:color="auto" w:sz="0" w:space="0"/>
          <w:right w:val="none" w:color="auto" w:sz="0" w:space="0"/>
        </w:pBdr>
        <w:adjustRightInd w:val="0"/>
        <w:snapToGrid w:val="0"/>
        <w:spacing w:line="588" w:lineRule="exact"/>
        <w:ind w:firstLine="560"/>
        <w:jc w:val="left"/>
        <w:rPr>
          <w:rFonts w:hint="eastAsia" w:ascii="方正仿宋_GB2312" w:hAnsi="方正仿宋_GB2312" w:eastAsia="方正仿宋_GB2312" w:cs="方正仿宋_GB2312"/>
          <w:sz w:val="28"/>
          <w:szCs w:val="28"/>
          <w:lang w:val="en-US" w:eastAsia="zh-CN" w:bidi="ar"/>
        </w:rPr>
      </w:pPr>
      <w:r>
        <w:rPr>
          <w:rFonts w:hint="eastAsia" w:ascii="方正仿宋_GB2312" w:hAnsi="方正仿宋_GB2312" w:eastAsia="方正仿宋_GB2312" w:cs="方正仿宋_GB2312"/>
          <w:sz w:val="28"/>
          <w:szCs w:val="28"/>
          <w:lang w:val="en-US" w:eastAsia="zh-CN" w:bidi="ar"/>
        </w:rPr>
        <w:t>需求汇总，</w:t>
      </w:r>
      <w:r>
        <w:rPr>
          <w:rFonts w:hint="eastAsia" w:ascii="方正仿宋_GB2312" w:hAnsi="方正仿宋_GB2312" w:eastAsia="方正仿宋_GB2312" w:cs="方正仿宋_GB2312"/>
          <w:sz w:val="28"/>
          <w:szCs w:val="28"/>
          <w:lang w:bidi="ar"/>
        </w:rPr>
        <w:t>统一归集官网线上建言/业务登记、走进系列活动预约及现场扫码、专班线下活动登记同步创建、入驻主体提交、专班直接录入</w:t>
      </w:r>
      <w:r>
        <w:rPr>
          <w:rFonts w:hint="eastAsia" w:ascii="方正仿宋_GB2312" w:hAnsi="方正仿宋_GB2312" w:eastAsia="方正仿宋_GB2312" w:cs="方正仿宋_GB2312"/>
          <w:sz w:val="28"/>
          <w:szCs w:val="28"/>
          <w:lang w:val="en-US" w:eastAsia="zh-CN" w:bidi="ar"/>
        </w:rPr>
        <w:t>等</w:t>
      </w:r>
      <w:r>
        <w:rPr>
          <w:rFonts w:hint="eastAsia" w:ascii="方正仿宋_GB2312" w:hAnsi="方正仿宋_GB2312" w:eastAsia="方正仿宋_GB2312" w:cs="方正仿宋_GB2312"/>
          <w:sz w:val="28"/>
          <w:szCs w:val="28"/>
          <w:lang w:bidi="ar"/>
        </w:rPr>
        <w:t>渠道需求数据，集中展示需求清单；支持按需求来源、提交时间、主体类型、处置状态筛选汇总，实现多渠道需求统一归集、集中展示、统一管理。</w:t>
      </w:r>
    </w:p>
    <w:p w14:paraId="53FA63DD">
      <w:pPr>
        <w:widowControl/>
        <w:pBdr>
          <w:top w:val="none" w:color="auto" w:sz="0" w:space="0"/>
          <w:left w:val="none" w:color="auto" w:sz="0" w:space="0"/>
          <w:bottom w:val="none" w:color="auto" w:sz="0" w:space="0"/>
          <w:right w:val="none" w:color="auto" w:sz="0" w:space="0"/>
        </w:pBdr>
        <w:adjustRightInd w:val="0"/>
        <w:snapToGrid w:val="0"/>
        <w:spacing w:line="588" w:lineRule="exact"/>
        <w:ind w:firstLine="560"/>
        <w:jc w:val="left"/>
        <w:rPr>
          <w:rFonts w:hint="eastAsia" w:ascii="方正仿宋_GB2312" w:hAnsi="方正仿宋_GB2312" w:eastAsia="方正仿宋_GB2312" w:cs="方正仿宋_GB2312"/>
          <w:sz w:val="28"/>
          <w:szCs w:val="28"/>
          <w:lang w:val="en-US" w:eastAsia="zh-CN" w:bidi="ar"/>
        </w:rPr>
      </w:pPr>
      <w:r>
        <w:rPr>
          <w:rFonts w:hint="eastAsia" w:ascii="方正仿宋_GB2312" w:hAnsi="方正仿宋_GB2312" w:eastAsia="方正仿宋_GB2312" w:cs="方正仿宋_GB2312"/>
          <w:sz w:val="28"/>
          <w:szCs w:val="28"/>
          <w:lang w:val="en-US" w:eastAsia="zh-CN" w:bidi="ar"/>
        </w:rPr>
        <w:t>需求分派，</w:t>
      </w:r>
      <w:r>
        <w:rPr>
          <w:rFonts w:hint="eastAsia" w:ascii="方正仿宋_GB2312" w:hAnsi="方正仿宋_GB2312" w:eastAsia="方正仿宋_GB2312" w:cs="方正仿宋_GB2312"/>
          <w:sz w:val="28"/>
          <w:szCs w:val="28"/>
          <w:lang w:bidi="ar"/>
        </w:rPr>
        <w:t>提供两级分派，支持按需选择目标责任工作组、对应业务专员完成任务指派；分派页面完整展示创新主体基础信息、需求</w:t>
      </w:r>
      <w:r>
        <w:rPr>
          <w:rFonts w:hint="eastAsia" w:ascii="方正仿宋_GB2312" w:hAnsi="方正仿宋_GB2312" w:eastAsia="方正仿宋_GB2312" w:cs="方正仿宋_GB2312"/>
          <w:sz w:val="28"/>
          <w:szCs w:val="28"/>
          <w:lang w:val="en-US" w:eastAsia="zh-CN" w:bidi="ar"/>
        </w:rPr>
        <w:t>内容</w:t>
      </w:r>
      <w:r>
        <w:rPr>
          <w:rFonts w:hint="eastAsia" w:ascii="方正仿宋_GB2312" w:hAnsi="方正仿宋_GB2312" w:eastAsia="方正仿宋_GB2312" w:cs="方正仿宋_GB2312"/>
          <w:sz w:val="28"/>
          <w:szCs w:val="28"/>
          <w:lang w:bidi="ar"/>
        </w:rPr>
        <w:t>、需求提交时间、全流程历史流转节点记录，支持填写分派备注、明确对接工作要求并留存归档；分派异常单据支持退回综合协调组重新统筹转派，所有分派操作全程留痕可追溯。</w:t>
      </w:r>
    </w:p>
    <w:p w14:paraId="14F3F246">
      <w:pPr>
        <w:widowControl/>
        <w:pBdr>
          <w:top w:val="none" w:color="auto" w:sz="0" w:space="0"/>
          <w:left w:val="none" w:color="auto" w:sz="0" w:space="0"/>
          <w:bottom w:val="none" w:color="auto" w:sz="0" w:space="0"/>
          <w:right w:val="none" w:color="auto" w:sz="0" w:space="0"/>
        </w:pBdr>
        <w:adjustRightInd w:val="0"/>
        <w:snapToGrid w:val="0"/>
        <w:spacing w:line="588" w:lineRule="exact"/>
        <w:ind w:firstLine="560"/>
        <w:jc w:val="left"/>
        <w:rPr>
          <w:rFonts w:hint="eastAsia" w:ascii="方正仿宋_GB2312" w:hAnsi="方正仿宋_GB2312" w:eastAsia="方正仿宋_GB2312" w:cs="方正仿宋_GB2312"/>
          <w:sz w:val="28"/>
          <w:szCs w:val="28"/>
          <w:lang w:val="en-US" w:eastAsia="zh-CN" w:bidi="ar"/>
        </w:rPr>
      </w:pPr>
      <w:r>
        <w:rPr>
          <w:rFonts w:hint="eastAsia" w:ascii="方正仿宋_GB2312" w:hAnsi="方正仿宋_GB2312" w:eastAsia="方正仿宋_GB2312" w:cs="方正仿宋_GB2312"/>
          <w:sz w:val="28"/>
          <w:szCs w:val="28"/>
          <w:lang w:val="en-US" w:eastAsia="zh-CN" w:bidi="ar"/>
        </w:rPr>
        <w:t>需求跟踪，</w:t>
      </w:r>
      <w:r>
        <w:rPr>
          <w:rFonts w:hint="eastAsia" w:ascii="方正仿宋_GB2312" w:hAnsi="方正仿宋_GB2312" w:eastAsia="方正仿宋_GB2312" w:cs="方正仿宋_GB2312"/>
          <w:sz w:val="28"/>
          <w:szCs w:val="28"/>
          <w:lang w:bidi="ar"/>
        </w:rPr>
        <w:t>支持动态更新需求处置状态、常态化填报对接工作进展，系统预设标准化状态标签；支持按需修改、补充完善需求主体及诉求相关信息，全量变更记录留存备查。</w:t>
      </w:r>
    </w:p>
    <w:p w14:paraId="0F5F3EFE">
      <w:pPr>
        <w:widowControl/>
        <w:pBdr>
          <w:top w:val="none" w:color="auto" w:sz="0" w:space="0"/>
          <w:left w:val="none" w:color="auto" w:sz="0" w:space="0"/>
          <w:bottom w:val="none" w:color="auto" w:sz="0" w:space="0"/>
          <w:right w:val="none" w:color="auto" w:sz="0" w:space="0"/>
        </w:pBdr>
        <w:adjustRightInd w:val="0"/>
        <w:snapToGrid w:val="0"/>
        <w:spacing w:line="588" w:lineRule="exact"/>
        <w:ind w:firstLine="560"/>
        <w:jc w:val="left"/>
        <w:rPr>
          <w:rFonts w:hint="eastAsia" w:ascii="方正仿宋_GB2312" w:hAnsi="方正仿宋_GB2312" w:eastAsia="方正仿宋_GB2312" w:cs="方正仿宋_GB2312"/>
          <w:sz w:val="28"/>
          <w:szCs w:val="28"/>
          <w:lang w:val="en-US" w:eastAsia="zh-CN" w:bidi="ar"/>
        </w:rPr>
      </w:pPr>
      <w:r>
        <w:rPr>
          <w:rFonts w:hint="eastAsia" w:ascii="方正仿宋_GB2312" w:hAnsi="方正仿宋_GB2312" w:eastAsia="方正仿宋_GB2312" w:cs="方正仿宋_GB2312"/>
          <w:sz w:val="28"/>
          <w:szCs w:val="28"/>
          <w:lang w:val="en-US" w:eastAsia="zh-CN" w:bidi="ar"/>
        </w:rPr>
        <w:t>项目匹配，</w:t>
      </w:r>
      <w:r>
        <w:rPr>
          <w:rFonts w:hint="eastAsia" w:ascii="方正仿宋_GB2312" w:hAnsi="方正仿宋_GB2312" w:eastAsia="方正仿宋_GB2312" w:cs="方正仿宋_GB2312"/>
          <w:sz w:val="28"/>
          <w:szCs w:val="28"/>
          <w:lang w:bidi="ar"/>
        </w:rPr>
        <w:t>需求流转至创建项目阶段时，可绑定对应创新</w:t>
      </w:r>
      <w:r>
        <w:rPr>
          <w:rFonts w:hint="eastAsia" w:ascii="方正仿宋_GB2312" w:hAnsi="方正仿宋_GB2312" w:eastAsia="方正仿宋_GB2312" w:cs="方正仿宋_GB2312"/>
          <w:sz w:val="28"/>
          <w:szCs w:val="28"/>
          <w:lang w:val="en-US" w:eastAsia="zh-CN" w:bidi="ar"/>
        </w:rPr>
        <w:t>项目信息</w:t>
      </w:r>
      <w:r>
        <w:rPr>
          <w:rFonts w:hint="eastAsia" w:ascii="方正仿宋_GB2312" w:hAnsi="方正仿宋_GB2312" w:eastAsia="方正仿宋_GB2312" w:cs="方正仿宋_GB2312"/>
          <w:sz w:val="28"/>
          <w:szCs w:val="28"/>
          <w:lang w:bidi="ar"/>
        </w:rPr>
        <w:t>，</w:t>
      </w:r>
      <w:r>
        <w:rPr>
          <w:rFonts w:hint="eastAsia" w:ascii="方正仿宋_GB2312" w:hAnsi="方正仿宋_GB2312" w:eastAsia="方正仿宋_GB2312" w:cs="方正仿宋_GB2312"/>
          <w:sz w:val="28"/>
          <w:szCs w:val="28"/>
          <w:lang w:val="en-US" w:eastAsia="zh-CN" w:bidi="ar"/>
        </w:rPr>
        <w:t>选择</w:t>
      </w:r>
      <w:r>
        <w:rPr>
          <w:rFonts w:hint="eastAsia" w:ascii="方正仿宋_GB2312" w:hAnsi="方正仿宋_GB2312" w:eastAsia="方正仿宋_GB2312" w:cs="方正仿宋_GB2312"/>
          <w:sz w:val="28"/>
          <w:szCs w:val="28"/>
          <w:lang w:bidi="ar"/>
        </w:rPr>
        <w:t>项目名称、应用场景、项目推进阶段等关键内容，建立需求与项目对应的联动关系，实现业务需求与创新项目数据互通、进度同步查看。</w:t>
      </w:r>
    </w:p>
    <w:p w14:paraId="2DE4D5BA">
      <w:pPr>
        <w:widowControl/>
        <w:pBdr>
          <w:top w:val="none" w:color="auto" w:sz="0" w:space="0"/>
          <w:left w:val="none" w:color="auto" w:sz="0" w:space="0"/>
          <w:bottom w:val="none" w:color="auto" w:sz="0" w:space="0"/>
          <w:right w:val="none" w:color="auto" w:sz="0" w:space="0"/>
        </w:pBdr>
        <w:adjustRightInd w:val="0"/>
        <w:snapToGrid w:val="0"/>
        <w:spacing w:line="588" w:lineRule="exact"/>
        <w:ind w:firstLine="560"/>
        <w:jc w:val="left"/>
        <w:rPr>
          <w:rFonts w:hint="eastAsia" w:ascii="方正仿宋_GB2312" w:hAnsi="方正仿宋_GB2312" w:eastAsia="方正仿宋_GB2312" w:cs="方正仿宋_GB2312"/>
          <w:sz w:val="28"/>
          <w:szCs w:val="28"/>
          <w:lang w:val="en-US" w:eastAsia="zh-CN" w:bidi="ar"/>
        </w:rPr>
      </w:pPr>
      <w:r>
        <w:rPr>
          <w:rFonts w:hint="eastAsia" w:ascii="方正仿宋_GB2312" w:hAnsi="方正仿宋_GB2312" w:eastAsia="方正仿宋_GB2312" w:cs="方正仿宋_GB2312"/>
          <w:sz w:val="28"/>
          <w:szCs w:val="28"/>
          <w:lang w:val="en-US" w:eastAsia="zh-CN" w:bidi="ar"/>
        </w:rPr>
        <w:t>创新成果匹配，</w:t>
      </w:r>
      <w:r>
        <w:rPr>
          <w:rFonts w:hint="eastAsia" w:ascii="方正仿宋_GB2312" w:hAnsi="方正仿宋_GB2312" w:eastAsia="方正仿宋_GB2312" w:cs="方正仿宋_GB2312"/>
          <w:sz w:val="28"/>
          <w:szCs w:val="28"/>
          <w:lang w:bidi="ar"/>
        </w:rPr>
        <w:t>需求流转至产品上架、商业转化阶段时，可线上关联上架产品、典型案例等创新成果材料，完整填报产品名称、所属行业分类、应用成效、商业转化进展等信息，形成需求—项目—成果完整数据链路。</w:t>
      </w:r>
    </w:p>
    <w:p w14:paraId="346C6735">
      <w:pPr>
        <w:widowControl/>
        <w:pBdr>
          <w:top w:val="none" w:color="auto" w:sz="0" w:space="0"/>
          <w:left w:val="none" w:color="auto" w:sz="0" w:space="0"/>
          <w:bottom w:val="none" w:color="auto" w:sz="0" w:space="0"/>
          <w:right w:val="none" w:color="auto" w:sz="0" w:space="0"/>
        </w:pBdr>
        <w:adjustRightInd w:val="0"/>
        <w:snapToGrid w:val="0"/>
        <w:spacing w:line="588" w:lineRule="exact"/>
        <w:ind w:firstLine="560"/>
        <w:jc w:val="left"/>
        <w:rPr>
          <w:rFonts w:hint="default"/>
          <w:lang w:val="en-US" w:eastAsia="zh-CN"/>
        </w:rPr>
      </w:pPr>
      <w:r>
        <w:rPr>
          <w:rFonts w:hint="eastAsia" w:ascii="方正仿宋_GB2312" w:hAnsi="方正仿宋_GB2312" w:eastAsia="方正仿宋_GB2312" w:cs="方正仿宋_GB2312"/>
          <w:sz w:val="28"/>
          <w:szCs w:val="28"/>
          <w:lang w:val="en-US" w:eastAsia="zh-CN" w:bidi="ar"/>
        </w:rPr>
        <w:t>全流程台账管理，</w:t>
      </w:r>
      <w:r>
        <w:rPr>
          <w:rFonts w:hint="eastAsia" w:ascii="方正仿宋_GB2312" w:hAnsi="方正仿宋_GB2312" w:eastAsia="方正仿宋_GB2312" w:cs="方正仿宋_GB2312"/>
          <w:sz w:val="28"/>
          <w:szCs w:val="28"/>
          <w:lang w:bidi="ar"/>
        </w:rPr>
        <w:t>以单条需求为核心主线，串联需求提报、创建、分派、洽谈、响应、落地转化全环节所有操作记录、沟通纪要、项目材料、成果资料，自动生成一户一档标准化台账；支持实时查询需求当前处置状态、历史操作日志、阶段性更新记录，全程流程可追溯、进度可视化管控。</w:t>
      </w:r>
    </w:p>
    <w:p w14:paraId="7EC28FEE">
      <w:pPr>
        <w:widowControl/>
        <w:pBdr>
          <w:top w:val="none" w:color="auto" w:sz="0" w:space="0"/>
          <w:left w:val="none" w:color="auto" w:sz="0" w:space="0"/>
          <w:bottom w:val="none" w:color="auto" w:sz="0" w:space="0"/>
          <w:right w:val="none" w:color="auto" w:sz="0" w:space="0"/>
        </w:pBdr>
        <w:adjustRightInd w:val="0"/>
        <w:snapToGrid w:val="0"/>
        <w:spacing w:line="588" w:lineRule="exact"/>
        <w:ind w:firstLine="560"/>
        <w:jc w:val="left"/>
        <w:rPr>
          <w:rFonts w:hint="eastAsia" w:ascii="方正仿宋_GB2312" w:hAnsi="方正仿宋_GB2312" w:eastAsia="方正仿宋_GB2312" w:cs="方正仿宋_GB2312"/>
          <w:sz w:val="28"/>
          <w:szCs w:val="28"/>
          <w:lang w:bidi="ar"/>
        </w:rPr>
      </w:pPr>
      <w:r>
        <w:rPr>
          <w:rFonts w:hint="eastAsia" w:ascii="方正仿宋_GB2312" w:hAnsi="方正仿宋_GB2312" w:eastAsia="方正仿宋_GB2312" w:cs="方正仿宋_GB2312"/>
          <w:sz w:val="28"/>
          <w:szCs w:val="28"/>
          <w:lang w:bidi="ar"/>
        </w:rPr>
        <w:t>移动端适配</w:t>
      </w:r>
      <w:r>
        <w:rPr>
          <w:rFonts w:hint="eastAsia" w:ascii="方正仿宋_GB2312" w:hAnsi="方正仿宋_GB2312" w:eastAsia="方正仿宋_GB2312" w:cs="方正仿宋_GB2312"/>
          <w:sz w:val="28"/>
          <w:szCs w:val="28"/>
          <w:lang w:eastAsia="zh-CN" w:bidi="ar"/>
        </w:rPr>
        <w:t>，</w:t>
      </w:r>
      <w:r>
        <w:rPr>
          <w:rFonts w:hint="eastAsia" w:ascii="方正仿宋_GB2312" w:hAnsi="方正仿宋_GB2312" w:eastAsia="方正仿宋_GB2312" w:cs="方正仿宋_GB2312"/>
          <w:sz w:val="28"/>
          <w:szCs w:val="28"/>
          <w:lang w:bidi="ar"/>
        </w:rPr>
        <w:t>适配京通、京办</w:t>
      </w:r>
      <w:r>
        <w:rPr>
          <w:rFonts w:hint="eastAsia" w:ascii="方正仿宋_GB2312" w:hAnsi="方正仿宋_GB2312" w:eastAsia="方正仿宋_GB2312" w:cs="方正仿宋_GB2312"/>
          <w:sz w:val="28"/>
          <w:szCs w:val="28"/>
          <w:lang w:val="en-US" w:eastAsia="zh-CN" w:bidi="ar"/>
        </w:rPr>
        <w:t>等</w:t>
      </w:r>
      <w:r>
        <w:rPr>
          <w:rFonts w:hint="eastAsia" w:ascii="方正仿宋_GB2312" w:hAnsi="方正仿宋_GB2312" w:eastAsia="方正仿宋_GB2312" w:cs="方正仿宋_GB2312"/>
          <w:sz w:val="28"/>
          <w:szCs w:val="28"/>
          <w:lang w:bidi="ar"/>
        </w:rPr>
        <w:t>移动端端口</w:t>
      </w:r>
      <w:r>
        <w:rPr>
          <w:rFonts w:hint="eastAsia" w:ascii="方正仿宋_GB2312" w:hAnsi="方正仿宋_GB2312" w:eastAsia="方正仿宋_GB2312" w:cs="方正仿宋_GB2312"/>
          <w:sz w:val="28"/>
          <w:szCs w:val="28"/>
          <w:lang w:eastAsia="zh-CN" w:bidi="ar"/>
        </w:rPr>
        <w:t>，</w:t>
      </w:r>
      <w:r>
        <w:rPr>
          <w:rFonts w:hint="eastAsia" w:ascii="方正仿宋_GB2312" w:hAnsi="方正仿宋_GB2312" w:eastAsia="方正仿宋_GB2312" w:cs="方正仿宋_GB2312"/>
          <w:sz w:val="28"/>
          <w:szCs w:val="28"/>
          <w:lang w:bidi="ar"/>
        </w:rPr>
        <w:t>活动登记、一键创建关联需求、接收待办分派提醒、录入洽谈记录、更新项目与转化进度、查询企业主体台账、查看统计简报，实现线下接待、现场服务全流程移动线上操作。</w:t>
      </w:r>
    </w:p>
    <w:p w14:paraId="2B4E6CEA">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系统支撑管理</w:t>
      </w:r>
    </w:p>
    <w:p w14:paraId="053D04E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为系统稳定运行提供底层支撑，统筹开展园区基础信息、用户权限及系统日志的规范化管理，保障系统数据安全、操作规范、权限清晰，支撑各业务模块高效协同运转。</w:t>
      </w:r>
    </w:p>
    <w:p w14:paraId="7A2BF4AC">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园区基础信息管理，支持园区各类基础信息的全面录入、动态维护与实时更新，涵盖园区整体概况、功能分区、配套设施等核心内容，实现园区基础信息的集中化、标准化管理，为各业务模块开展提供基础数据支撑。</w:t>
      </w:r>
    </w:p>
    <w:p w14:paraId="276FFA32">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京通身份信息联通</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打通京通平台身份核验接口，实现用户实名信息一键同步；访客、专通过京通亮证完成登录、活动签到、需求提交等操作，自动匹配实名主体档案，简化线上线下身份核验流程，保障用户身份真实可溯源。</w:t>
      </w:r>
    </w:p>
    <w:p w14:paraId="19CB7596">
      <w:pPr>
        <w:adjustRightInd w:val="0"/>
        <w:snapToGrid w:val="0"/>
        <w:spacing w:line="588" w:lineRule="exact"/>
        <w:ind w:firstLine="560" w:firstLineChars="200"/>
        <w:rPr>
          <w:rFonts w:hint="default"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lang w:val="en-US" w:eastAsia="zh-CN"/>
        </w:rPr>
        <w:t>物理空间</w:t>
      </w:r>
      <w:r>
        <w:rPr>
          <w:rFonts w:hint="eastAsia" w:ascii="方正仿宋_GB2312" w:hAnsi="方正仿宋_GB2312" w:eastAsia="方正仿宋_GB2312" w:cs="方正仿宋_GB2312"/>
          <w:sz w:val="28"/>
          <w:szCs w:val="28"/>
        </w:rPr>
        <w:t>权限管理</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联动</w:t>
      </w:r>
      <w:r>
        <w:rPr>
          <w:rFonts w:hint="eastAsia" w:ascii="方正仿宋_GB2312" w:hAnsi="方正仿宋_GB2312" w:eastAsia="方正仿宋_GB2312" w:cs="方正仿宋_GB2312"/>
          <w:sz w:val="28"/>
          <w:szCs w:val="28"/>
          <w:lang w:val="en-US" w:eastAsia="zh-CN"/>
        </w:rPr>
        <w:t>中心</w:t>
      </w:r>
      <w:r>
        <w:rPr>
          <w:rFonts w:hint="eastAsia" w:ascii="方正仿宋_GB2312" w:hAnsi="方正仿宋_GB2312" w:eastAsia="方正仿宋_GB2312" w:cs="方正仿宋_GB2312"/>
          <w:sz w:val="28"/>
          <w:szCs w:val="28"/>
        </w:rPr>
        <w:t>安防、门禁等安全管理设备，结合入驻主体业务开展场景差异化配置通行权限，实现线下物理空间准入分级管控，全程留存人员进出记录，做到权限可配置、通行可追溯。</w:t>
      </w:r>
    </w:p>
    <w:p w14:paraId="7808920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用户与权限管理，支持完成各类主体信息录入、系统账号开通、角色绑定与权限分配；可根据业务</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lang w:val="en-US" w:eastAsia="zh-CN"/>
        </w:rPr>
        <w:t>运营</w:t>
      </w:r>
      <w:r>
        <w:rPr>
          <w:rFonts w:hint="eastAsia" w:ascii="方正仿宋_GB2312" w:hAnsi="方正仿宋_GB2312" w:eastAsia="方正仿宋_GB2312" w:cs="方正仿宋_GB2312"/>
          <w:sz w:val="28"/>
          <w:szCs w:val="28"/>
        </w:rPr>
        <w:t>、专班管理动态需求灵活调整各角色操作权限</w:t>
      </w:r>
      <w:r>
        <w:rPr>
          <w:rFonts w:hint="eastAsia" w:ascii="方正仿宋_GB2312" w:hAnsi="方正仿宋_GB2312" w:eastAsia="方正仿宋_GB2312" w:cs="方正仿宋_GB2312"/>
          <w:sz w:val="28"/>
          <w:szCs w:val="28"/>
          <w:lang w:val="en-US" w:eastAsia="zh-CN"/>
        </w:rPr>
        <w:t>及范围</w:t>
      </w:r>
      <w:r>
        <w:rPr>
          <w:rFonts w:hint="eastAsia" w:ascii="方正仿宋_GB2312" w:hAnsi="方正仿宋_GB2312" w:eastAsia="方正仿宋_GB2312" w:cs="方正仿宋_GB2312"/>
          <w:sz w:val="28"/>
          <w:szCs w:val="28"/>
        </w:rPr>
        <w:t>，实现用户权限颗粒化管控，保障系统数据访问、业务操作安全合规。</w:t>
      </w:r>
    </w:p>
    <w:p w14:paraId="60E98AD1">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系统日志管理，对系统内所有用户的操作行为、登录记录、数据修改、功能访问等信息进行全程自动记录与留存，支持日志信息的多条件检索、分类查看与导出归档，实现系统操作行为的全流程追溯，为系统安全审计、问题排查提供依据。</w:t>
      </w:r>
    </w:p>
    <w:p w14:paraId="51B1CDD8">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创新态势分析</w:t>
      </w:r>
    </w:p>
    <w:p w14:paraId="5FA645B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以数智北京创新中心数据创新、场景培育、评测验证、生态孵化、展示推广五大业务板块为核心，整合园区全量业务、运营、资源、主体数据，搭建可视化态势</w:t>
      </w:r>
      <w:r>
        <w:rPr>
          <w:rFonts w:hint="eastAsia" w:ascii="方正仿宋_GB2312" w:hAnsi="方正仿宋_GB2312" w:eastAsia="方正仿宋_GB2312" w:cs="方正仿宋_GB2312"/>
          <w:sz w:val="28"/>
          <w:szCs w:val="28"/>
          <w:lang w:val="en-US" w:eastAsia="zh-CN"/>
        </w:rPr>
        <w:t>展示</w:t>
      </w:r>
      <w:r>
        <w:rPr>
          <w:rFonts w:hint="eastAsia" w:ascii="方正仿宋_GB2312" w:hAnsi="方正仿宋_GB2312" w:eastAsia="方正仿宋_GB2312" w:cs="方正仿宋_GB2312"/>
          <w:sz w:val="28"/>
          <w:szCs w:val="28"/>
        </w:rPr>
        <w:t>，支持指标监控、分层钻取、多维度统计研判，实现创新业务、园区运营态势一屏可视化统筹</w:t>
      </w:r>
      <w:r>
        <w:rPr>
          <w:rFonts w:hint="eastAsia" w:ascii="方正仿宋_GB2312" w:hAnsi="方正仿宋_GB2312" w:eastAsia="方正仿宋_GB2312" w:cs="方正仿宋_GB2312"/>
          <w:sz w:val="28"/>
          <w:szCs w:val="28"/>
          <w:lang w:val="en-US" w:eastAsia="zh-CN"/>
        </w:rPr>
        <w:t>分析</w:t>
      </w:r>
      <w:r>
        <w:rPr>
          <w:rFonts w:hint="eastAsia" w:ascii="方正仿宋_GB2312" w:hAnsi="方正仿宋_GB2312" w:eastAsia="方正仿宋_GB2312" w:cs="方正仿宋_GB2312"/>
          <w:sz w:val="28"/>
          <w:szCs w:val="28"/>
        </w:rPr>
        <w:t>展示。</w:t>
      </w:r>
    </w:p>
    <w:p w14:paraId="0AE1F140">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数智创新分析</w:t>
      </w:r>
    </w:p>
    <w:p w14:paraId="58648AB9">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rPr>
      </w:pPr>
      <w:r>
        <w:rPr>
          <w:rFonts w:hint="eastAsia" w:ascii="方正楷体_GB2312" w:hAnsi="方正楷体_GB2312" w:eastAsia="方正楷体_GB2312" w:cs="方正楷体_GB2312"/>
          <w:b w:val="0"/>
          <w:bCs/>
          <w:sz w:val="28"/>
          <w:szCs w:val="28"/>
        </w:rPr>
        <w:t>数据创新分析</w:t>
      </w:r>
    </w:p>
    <w:p w14:paraId="5744184B">
      <w:pPr>
        <w:keepNext w:val="0"/>
        <w:keepLines w:val="0"/>
        <w:widowControl/>
        <w:suppressLineNumbers w:val="0"/>
        <w:pBdr>
          <w:top w:val="none" w:color="auto" w:sz="0" w:space="0"/>
          <w:left w:val="none" w:color="auto" w:sz="0" w:space="0"/>
          <w:bottom w:val="none" w:color="auto" w:sz="0" w:space="0"/>
          <w:right w:val="none" w:color="auto" w:sz="0" w:space="0"/>
        </w:pBdr>
        <w:adjustRightInd w:val="0"/>
        <w:snapToGrid w:val="0"/>
        <w:spacing w:before="0" w:beforeAutospacing="0" w:after="0" w:afterAutospacing="0" w:line="588" w:lineRule="exact"/>
        <w:ind w:left="0" w:right="0" w:firstLine="560" w:firstLineChars="200"/>
        <w:jc w:val="left"/>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2"/>
          <w:sz w:val="28"/>
          <w:szCs w:val="28"/>
          <w:lang w:val="en-US" w:eastAsia="zh-CN" w:bidi="ar"/>
        </w:rPr>
        <w:t>数据创新总体情况</w:t>
      </w:r>
      <w:r>
        <w:rPr>
          <w:rFonts w:hint="eastAsia" w:ascii="方正仿宋_GB2312" w:hAnsi="方正仿宋_GB2312" w:eastAsia="方正仿宋_GB2312" w:cs="方正仿宋_GB2312"/>
          <w:sz w:val="28"/>
          <w:szCs w:val="28"/>
          <w:lang w:val="en-US" w:eastAsia="zh-CN"/>
        </w:rPr>
        <w:t>，按公共数据、社会数据、</w:t>
      </w:r>
      <w:r>
        <w:rPr>
          <w:rFonts w:hint="eastAsia" w:ascii="方正仿宋_GB2312" w:hAnsi="方正仿宋_GB2312" w:eastAsia="方正仿宋_GB2312" w:cs="方正仿宋_GB2312"/>
          <w:sz w:val="28"/>
          <w:szCs w:val="28"/>
          <w:lang w:bidi="ar"/>
        </w:rPr>
        <w:t>集中汇总创新主体对接、场景挖掘、数据供需匹配、创新项目推进、成果产品上架等多维度核心运营指标，通过数字指标卡片、周期趋势图表可视化呈现数据创新板块整体发展规模与动态变化态势。</w:t>
      </w:r>
    </w:p>
    <w:p w14:paraId="45AD0D6F">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rPr>
      </w:pPr>
      <w:r>
        <w:rPr>
          <w:rFonts w:hint="eastAsia" w:ascii="方正楷体_GB2312" w:hAnsi="方正楷体_GB2312" w:eastAsia="方正楷体_GB2312" w:cs="方正楷体_GB2312"/>
          <w:b w:val="0"/>
          <w:bCs/>
          <w:sz w:val="28"/>
          <w:szCs w:val="28"/>
          <w:lang w:val="en-US" w:eastAsia="zh-CN"/>
        </w:rPr>
        <w:t>联合实验室情况分析</w:t>
      </w:r>
    </w:p>
    <w:p w14:paraId="758EEB8D">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adjustRightInd w:val="0"/>
        <w:snapToGrid w:val="0"/>
        <w:spacing w:before="0" w:beforeAutospacing="0" w:after="0" w:afterAutospacing="0" w:line="588" w:lineRule="exact"/>
        <w:ind w:left="0" w:right="0" w:firstLine="560" w:firstLineChars="200"/>
        <w:jc w:val="left"/>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实验室数据汇聚统计：按市级、区级、社会侧等数据来源分类统计各实验室数据归集总量、数据类目、更新频次，量化展示实验室数据供给能力；</w:t>
      </w:r>
    </w:p>
    <w:p w14:paraId="0BCEEF01">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adjustRightInd w:val="0"/>
        <w:snapToGrid w:val="0"/>
        <w:spacing w:before="0" w:beforeAutospacing="0" w:after="0" w:afterAutospacing="0" w:line="588" w:lineRule="exact"/>
        <w:ind w:left="0" w:right="0" w:firstLine="560" w:firstLineChars="200"/>
        <w:jc w:val="left"/>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数据创新成果分析：以列表形式展示全部数据创新项目，支持点击穿透查看项目基础信息、实施阶段、开发进度、落地成效；</w:t>
      </w:r>
    </w:p>
    <w:p w14:paraId="3EE90A25">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adjustRightInd w:val="0"/>
        <w:snapToGrid w:val="0"/>
        <w:spacing w:before="0" w:beforeAutospacing="0" w:after="0" w:afterAutospacing="0" w:line="588" w:lineRule="exact"/>
        <w:ind w:left="0" w:right="0" w:firstLine="560" w:firstLineChars="200"/>
        <w:jc w:val="left"/>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共建生态分析：归集参与数据供给、联合创新的企业、科研机构等创新主体清单，展示各主体合作内容、项目参与状态、协同成果；</w:t>
      </w:r>
    </w:p>
    <w:p w14:paraId="52345BDC">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adjustRightInd w:val="0"/>
        <w:snapToGrid w:val="0"/>
        <w:spacing w:before="0" w:beforeAutospacing="0" w:after="0" w:afterAutospacing="0" w:line="588" w:lineRule="exact"/>
        <w:ind w:left="0" w:right="0" w:firstLine="560" w:firstLineChars="200"/>
        <w:jc w:val="left"/>
        <w:rPr>
          <w:rFonts w:hint="eastAsia" w:ascii="方正仿宋_GB2312" w:hAnsi="方正仿宋_GB2312" w:eastAsia="方正仿宋_GB2312" w:cs="方正仿宋_GB2312"/>
          <w:sz w:val="28"/>
          <w:szCs w:val="28"/>
          <w:lang w:bidi="ar"/>
        </w:rPr>
      </w:pPr>
      <w:r>
        <w:rPr>
          <w:rFonts w:hint="eastAsia" w:ascii="方正仿宋_GB2312" w:hAnsi="方正仿宋_GB2312" w:eastAsia="方正仿宋_GB2312" w:cs="方正仿宋_GB2312"/>
          <w:sz w:val="28"/>
          <w:szCs w:val="28"/>
        </w:rPr>
        <w:t>155城市实验沙盘可视化展示：依托实景沙盘载体，融合数据资</w:t>
      </w:r>
      <w:r>
        <w:rPr>
          <w:rFonts w:hint="eastAsia" w:ascii="方正仿宋_GB2312" w:hAnsi="方正仿宋_GB2312" w:eastAsia="方正仿宋_GB2312" w:cs="方正仿宋_GB2312"/>
          <w:sz w:val="28"/>
          <w:szCs w:val="28"/>
          <w:lang w:bidi="ar"/>
        </w:rPr>
        <w:t>源分布、创新应用点位、生态参与主体信息实景联动呈现，实现数据、应用、生态一体化实景态势展示。</w:t>
      </w:r>
    </w:p>
    <w:p w14:paraId="4452CC75">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lang w:val="en-US" w:eastAsia="zh-CN"/>
        </w:rPr>
      </w:pPr>
      <w:r>
        <w:rPr>
          <w:rFonts w:hint="eastAsia" w:ascii="方正楷体_GB2312" w:hAnsi="方正楷体_GB2312" w:eastAsia="方正楷体_GB2312" w:cs="方正楷体_GB2312"/>
          <w:b w:val="0"/>
          <w:bCs/>
          <w:sz w:val="28"/>
          <w:szCs w:val="28"/>
          <w:lang w:val="en-US" w:eastAsia="zh-CN"/>
        </w:rPr>
        <w:t>场景培育分析</w:t>
      </w:r>
    </w:p>
    <w:p w14:paraId="063C5F6C">
      <w:pPr>
        <w:keepNext w:val="0"/>
        <w:keepLines w:val="0"/>
        <w:widowControl/>
        <w:suppressLineNumbers w:val="0"/>
        <w:pBdr>
          <w:top w:val="none" w:color="auto" w:sz="0" w:space="0"/>
          <w:left w:val="none" w:color="auto" w:sz="0" w:space="0"/>
          <w:bottom w:val="none" w:color="auto" w:sz="0" w:space="0"/>
          <w:right w:val="none" w:color="auto" w:sz="0" w:space="0"/>
        </w:pBdr>
        <w:adjustRightInd w:val="0"/>
        <w:snapToGrid w:val="0"/>
        <w:spacing w:before="0" w:beforeAutospacing="0" w:after="0" w:afterAutospacing="0" w:line="588" w:lineRule="exact"/>
        <w:ind w:left="0" w:right="0" w:firstLine="560" w:firstLineChars="200"/>
        <w:jc w:val="left"/>
        <w:rPr>
          <w:rFonts w:hint="eastAsia" w:ascii="方正仿宋_GB2312" w:hAnsi="方正仿宋_GB2312" w:eastAsia="方正仿宋_GB2312" w:cs="方正仿宋_GB2312"/>
          <w:kern w:val="2"/>
          <w:sz w:val="28"/>
          <w:szCs w:val="28"/>
          <w:lang w:val="en-US" w:eastAsia="zh-CN" w:bidi="ar"/>
        </w:rPr>
      </w:pPr>
      <w:r>
        <w:rPr>
          <w:rFonts w:hint="eastAsia" w:ascii="方正仿宋_GB2312" w:hAnsi="方正仿宋_GB2312" w:eastAsia="方正仿宋_GB2312" w:cs="方正仿宋_GB2312"/>
          <w:kern w:val="2"/>
          <w:sz w:val="28"/>
          <w:szCs w:val="28"/>
          <w:lang w:val="en-US" w:eastAsia="zh-CN" w:bidi="ar"/>
        </w:rPr>
        <w:t>统筹展示政府侧场景、数智创新赛事、场景挖掘征集、供需对接、揭榜挂帅、实景验证、成果孵化全流程指标；统计谋划挖掘场景数量、公开发布场景数量、对接活动场次、参与创新主体数量、实景验证点位、落地转化成果、投融资对接成效；分层展示场景谋划、宣传推广、竞赛评比、成果转化各阶段推进台账，直观呈现场景培育全周期运营态势。</w:t>
      </w:r>
    </w:p>
    <w:p w14:paraId="60EBAC82">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lang w:val="en-US" w:eastAsia="zh-CN"/>
        </w:rPr>
      </w:pPr>
      <w:r>
        <w:rPr>
          <w:rFonts w:hint="eastAsia" w:ascii="方正楷体_GB2312" w:hAnsi="方正楷体_GB2312" w:eastAsia="方正楷体_GB2312" w:cs="方正楷体_GB2312"/>
          <w:b w:val="0"/>
          <w:bCs/>
          <w:sz w:val="28"/>
          <w:szCs w:val="28"/>
          <w:lang w:val="en-US" w:eastAsia="zh-CN"/>
        </w:rPr>
        <w:t>评测验证分析</w:t>
      </w:r>
    </w:p>
    <w:p w14:paraId="373CFADF">
      <w:pPr>
        <w:keepNext w:val="0"/>
        <w:keepLines w:val="0"/>
        <w:widowControl/>
        <w:suppressLineNumbers w:val="0"/>
        <w:pBdr>
          <w:top w:val="none" w:color="auto" w:sz="0" w:space="0"/>
          <w:left w:val="none" w:color="auto" w:sz="0" w:space="0"/>
          <w:bottom w:val="none" w:color="auto" w:sz="0" w:space="0"/>
          <w:right w:val="none" w:color="auto" w:sz="0" w:space="0"/>
        </w:pBdr>
        <w:adjustRightInd w:val="0"/>
        <w:snapToGrid w:val="0"/>
        <w:spacing w:before="0" w:beforeAutospacing="0" w:after="0" w:afterAutospacing="0" w:line="588" w:lineRule="exact"/>
        <w:ind w:left="0" w:right="0" w:firstLine="560" w:firstLineChars="200"/>
        <w:jc w:val="left"/>
        <w:rPr>
          <w:rFonts w:hint="eastAsia" w:ascii="方正仿宋_GB2312" w:hAnsi="方正仿宋_GB2312" w:eastAsia="方正仿宋_GB2312" w:cs="方正仿宋_GB2312"/>
          <w:kern w:val="2"/>
          <w:sz w:val="28"/>
          <w:szCs w:val="28"/>
          <w:lang w:val="en-US" w:eastAsia="zh-CN" w:bidi="ar"/>
        </w:rPr>
      </w:pPr>
      <w:r>
        <w:rPr>
          <w:rFonts w:hint="eastAsia" w:ascii="方正仿宋_GB2312" w:hAnsi="方正仿宋_GB2312" w:eastAsia="方正仿宋_GB2312" w:cs="方正仿宋_GB2312"/>
          <w:kern w:val="2"/>
          <w:sz w:val="28"/>
          <w:szCs w:val="28"/>
          <w:lang w:val="en-US" w:eastAsia="zh-CN" w:bidi="ar"/>
        </w:rPr>
        <w:t>汇聚感知算法评测、政务信息化项目评测、政务大模型评测等业务，实时统计分类展示年度新增评测项目、在测项目、已完成并出具报告项目数量、培训场次；分类展示各类评测业务台账、测试进度、报告产出情况，直观呈现评测验证业务承载能力与工作推进进度。</w:t>
      </w:r>
    </w:p>
    <w:p w14:paraId="25C55B2D">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lang w:val="en-US" w:eastAsia="zh-CN"/>
        </w:rPr>
      </w:pPr>
      <w:r>
        <w:rPr>
          <w:rFonts w:hint="eastAsia" w:ascii="方正楷体_GB2312" w:hAnsi="方正楷体_GB2312" w:eastAsia="方正楷体_GB2312" w:cs="方正楷体_GB2312"/>
          <w:b w:val="0"/>
          <w:bCs/>
          <w:sz w:val="28"/>
          <w:szCs w:val="28"/>
          <w:lang w:val="en-US" w:eastAsia="zh-CN"/>
        </w:rPr>
        <w:t>生态孵化分析</w:t>
      </w:r>
    </w:p>
    <w:p w14:paraId="612F5879">
      <w:pPr>
        <w:keepNext w:val="0"/>
        <w:keepLines w:val="0"/>
        <w:widowControl/>
        <w:suppressLineNumbers w:val="0"/>
        <w:pBdr>
          <w:top w:val="none" w:color="auto" w:sz="0" w:space="0"/>
          <w:left w:val="none" w:color="auto" w:sz="0" w:space="0"/>
          <w:bottom w:val="none" w:color="auto" w:sz="0" w:space="0"/>
          <w:right w:val="none" w:color="auto" w:sz="0" w:space="0"/>
        </w:pBdr>
        <w:adjustRightInd w:val="0"/>
        <w:snapToGrid w:val="0"/>
        <w:spacing w:before="0" w:beforeAutospacing="0" w:after="0" w:afterAutospacing="0" w:line="588" w:lineRule="exact"/>
        <w:ind w:left="0" w:right="0" w:firstLine="560" w:firstLineChars="200"/>
        <w:jc w:val="left"/>
        <w:rPr>
          <w:rFonts w:hint="eastAsia" w:ascii="方正仿宋_GB2312" w:hAnsi="方正仿宋_GB2312" w:eastAsia="方正仿宋_GB2312" w:cs="方正仿宋_GB2312"/>
          <w:kern w:val="2"/>
          <w:sz w:val="28"/>
          <w:szCs w:val="28"/>
          <w:lang w:val="en-US" w:eastAsia="zh-CN" w:bidi="ar"/>
        </w:rPr>
      </w:pPr>
      <w:r>
        <w:rPr>
          <w:rFonts w:hint="eastAsia" w:ascii="方正仿宋_GB2312" w:hAnsi="方正仿宋_GB2312" w:eastAsia="方正仿宋_GB2312" w:cs="方正仿宋_GB2312"/>
          <w:kern w:val="2"/>
          <w:sz w:val="28"/>
          <w:szCs w:val="28"/>
          <w:lang w:val="en-US" w:eastAsia="zh-CN" w:bidi="ar"/>
        </w:rPr>
        <w:t xml:space="preserve">企业落地分析，统计接待洽谈企业、意向合作企业、到访参观企业、产业链触达企业总量；展示新注册、入驻办公企业数量，按科技、金融、文创等企业类型，人工智能、数字经济等行业维度分类可视化，呈现企业入驻流转与产业集聚态势。 </w:t>
      </w:r>
    </w:p>
    <w:p w14:paraId="7DD307D8">
      <w:pPr>
        <w:keepNext w:val="0"/>
        <w:keepLines w:val="0"/>
        <w:widowControl/>
        <w:suppressLineNumbers w:val="0"/>
        <w:pBdr>
          <w:top w:val="none" w:color="auto" w:sz="0" w:space="0"/>
          <w:left w:val="none" w:color="auto" w:sz="0" w:space="0"/>
          <w:bottom w:val="none" w:color="auto" w:sz="0" w:space="0"/>
          <w:right w:val="none" w:color="auto" w:sz="0" w:space="0"/>
        </w:pBdr>
        <w:adjustRightInd w:val="0"/>
        <w:snapToGrid w:val="0"/>
        <w:spacing w:before="0" w:beforeAutospacing="0" w:after="0" w:afterAutospacing="0" w:line="588" w:lineRule="exact"/>
        <w:ind w:left="0" w:right="0" w:firstLine="560" w:firstLineChars="200"/>
        <w:jc w:val="left"/>
        <w:rPr>
          <w:rFonts w:hint="eastAsia" w:ascii="方正仿宋_GB2312" w:hAnsi="方正仿宋_GB2312" w:eastAsia="方正仿宋_GB2312" w:cs="方正仿宋_GB2312"/>
          <w:kern w:val="2"/>
          <w:sz w:val="28"/>
          <w:szCs w:val="28"/>
          <w:lang w:val="en-US" w:eastAsia="zh-CN" w:bidi="ar"/>
        </w:rPr>
      </w:pPr>
      <w:r>
        <w:rPr>
          <w:rFonts w:hint="eastAsia" w:ascii="方正仿宋_GB2312" w:hAnsi="方正仿宋_GB2312" w:eastAsia="方正仿宋_GB2312" w:cs="方正仿宋_GB2312"/>
          <w:kern w:val="2"/>
          <w:sz w:val="28"/>
          <w:szCs w:val="28"/>
          <w:lang w:val="en-US" w:eastAsia="zh-CN" w:bidi="ar"/>
        </w:rPr>
        <w:t xml:space="preserve">企业服务分析，归集企业全流程服务台账，统计需求对接、空间落地、政策匹配、资源扶持等服务工单数量，展示企业诉求处置进度与服务覆盖规模。 </w:t>
      </w:r>
    </w:p>
    <w:p w14:paraId="2D26FE3E">
      <w:pPr>
        <w:keepNext w:val="0"/>
        <w:keepLines w:val="0"/>
        <w:widowControl/>
        <w:suppressLineNumbers w:val="0"/>
        <w:pBdr>
          <w:top w:val="none" w:color="auto" w:sz="0" w:space="0"/>
          <w:left w:val="none" w:color="auto" w:sz="0" w:space="0"/>
          <w:bottom w:val="none" w:color="auto" w:sz="0" w:space="0"/>
          <w:right w:val="none" w:color="auto" w:sz="0" w:space="0"/>
        </w:pBdr>
        <w:adjustRightInd w:val="0"/>
        <w:snapToGrid w:val="0"/>
        <w:spacing w:before="0" w:beforeAutospacing="0" w:after="0" w:afterAutospacing="0" w:line="588" w:lineRule="exact"/>
        <w:ind w:left="0" w:right="0" w:firstLine="560" w:firstLineChars="200"/>
        <w:jc w:val="left"/>
        <w:rPr>
          <w:rFonts w:hint="eastAsia" w:ascii="方正仿宋_GB2312" w:hAnsi="方正仿宋_GB2312" w:eastAsia="方正仿宋_GB2312" w:cs="方正仿宋_GB2312"/>
          <w:kern w:val="2"/>
          <w:sz w:val="28"/>
          <w:szCs w:val="28"/>
          <w:lang w:val="en-US" w:eastAsia="zh-CN" w:bidi="ar"/>
        </w:rPr>
      </w:pPr>
      <w:r>
        <w:rPr>
          <w:rFonts w:hint="eastAsia" w:ascii="方正仿宋_GB2312" w:hAnsi="方正仿宋_GB2312" w:eastAsia="方正仿宋_GB2312" w:cs="方正仿宋_GB2312"/>
          <w:kern w:val="2"/>
          <w:sz w:val="28"/>
          <w:szCs w:val="28"/>
          <w:lang w:val="en-US" w:eastAsia="zh-CN" w:bidi="ar"/>
        </w:rPr>
        <w:t>孵化项目分析，汇总在孵、已落地、成果转化类创新项目，统计孵化算法、模型、应用成果数量，跟踪项目开发、测试、商业转化全阶段进度，量化展示孵化产出成效。</w:t>
      </w:r>
    </w:p>
    <w:p w14:paraId="2F46074F">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lang w:val="en-US" w:eastAsia="zh-CN"/>
        </w:rPr>
      </w:pPr>
      <w:r>
        <w:rPr>
          <w:rFonts w:hint="eastAsia" w:ascii="方正楷体_GB2312" w:hAnsi="方正楷体_GB2312" w:eastAsia="方正楷体_GB2312" w:cs="方正楷体_GB2312"/>
          <w:b w:val="0"/>
          <w:bCs/>
          <w:sz w:val="28"/>
          <w:szCs w:val="28"/>
          <w:lang w:val="en-US" w:eastAsia="zh-CN"/>
        </w:rPr>
        <w:t>展示推广分析</w:t>
      </w:r>
    </w:p>
    <w:p w14:paraId="39F63059">
      <w:pPr>
        <w:keepNext w:val="0"/>
        <w:keepLines w:val="0"/>
        <w:widowControl/>
        <w:suppressLineNumbers w:val="0"/>
        <w:pBdr>
          <w:top w:val="none" w:color="auto" w:sz="0" w:space="0"/>
          <w:left w:val="none" w:color="auto" w:sz="0" w:space="0"/>
          <w:bottom w:val="none" w:color="auto" w:sz="0" w:space="0"/>
          <w:right w:val="none" w:color="auto" w:sz="0" w:space="0"/>
        </w:pBdr>
        <w:adjustRightInd w:val="0"/>
        <w:snapToGrid w:val="0"/>
        <w:spacing w:before="0" w:beforeAutospacing="0" w:after="0" w:afterAutospacing="0" w:line="588" w:lineRule="exact"/>
        <w:ind w:left="0" w:right="0" w:firstLine="560" w:firstLineChars="200"/>
        <w:jc w:val="left"/>
        <w:rPr>
          <w:rFonts w:hint="eastAsia" w:ascii="方正仿宋_GB2312" w:hAnsi="方正仿宋_GB2312" w:eastAsia="方正仿宋_GB2312" w:cs="方正仿宋_GB2312"/>
          <w:kern w:val="2"/>
          <w:sz w:val="28"/>
          <w:szCs w:val="28"/>
          <w:lang w:val="en-US" w:eastAsia="zh-CN" w:bidi="ar"/>
        </w:rPr>
      </w:pPr>
      <w:r>
        <w:rPr>
          <w:rFonts w:hint="eastAsia" w:ascii="方正仿宋_GB2312" w:hAnsi="方正仿宋_GB2312" w:eastAsia="方正仿宋_GB2312" w:cs="方正仿宋_GB2312"/>
          <w:kern w:val="2"/>
          <w:sz w:val="28"/>
          <w:szCs w:val="28"/>
          <w:lang w:val="en-US" w:eastAsia="zh-CN" w:bidi="ar"/>
        </w:rPr>
        <w:t>活动情况分析，围绕“走进数智北京创新中心”活动开展专项统计，覆盖固定开放日、政企自主专场、专班座谈对接等各类接待场景，归集活动举办场次、到访单位数量、累计来访人次核心指标；支持按周、月、年度多时间维度汇总对比，搭配趋势图表直观展示接待量变化，量化呈现展示推广板块来访接待规模、生态对接活跃度，支撑接待运营节奏统筹研判。</w:t>
      </w:r>
    </w:p>
    <w:p w14:paraId="49C7ECB6">
      <w:pPr>
        <w:keepNext w:val="0"/>
        <w:keepLines w:val="0"/>
        <w:widowControl/>
        <w:suppressLineNumbers w:val="0"/>
        <w:pBdr>
          <w:top w:val="none" w:color="auto" w:sz="0" w:space="0"/>
          <w:left w:val="none" w:color="auto" w:sz="0" w:space="0"/>
          <w:bottom w:val="none" w:color="auto" w:sz="0" w:space="0"/>
          <w:right w:val="none" w:color="auto" w:sz="0" w:space="0"/>
        </w:pBdr>
        <w:adjustRightInd w:val="0"/>
        <w:snapToGrid w:val="0"/>
        <w:spacing w:before="0" w:beforeAutospacing="0" w:after="0" w:afterAutospacing="0" w:line="588" w:lineRule="exact"/>
        <w:ind w:left="0" w:right="0" w:firstLine="560" w:firstLineChars="200"/>
        <w:jc w:val="left"/>
        <w:rPr>
          <w:rFonts w:hint="eastAsia"/>
        </w:rPr>
      </w:pPr>
      <w:r>
        <w:rPr>
          <w:rFonts w:hint="eastAsia" w:ascii="方正仿宋_GB2312" w:hAnsi="方正仿宋_GB2312" w:eastAsia="方正仿宋_GB2312" w:cs="方正仿宋_GB2312"/>
          <w:kern w:val="2"/>
          <w:sz w:val="28"/>
          <w:szCs w:val="28"/>
          <w:lang w:val="en-US" w:eastAsia="zh-CN" w:bidi="ar"/>
        </w:rPr>
        <w:t>创新成果分析，统计上架组件、落地应用成果数量、使用情况、效益情况，累计展示全周期成果储备、上架推广数据，直观呈现创新成果对外展示转化规模。</w:t>
      </w:r>
    </w:p>
    <w:p w14:paraId="7706C747">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运营动态分析</w:t>
      </w:r>
    </w:p>
    <w:p w14:paraId="6F6D86B9">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lang w:val="en-US" w:eastAsia="zh-CN"/>
        </w:rPr>
      </w:pPr>
      <w:r>
        <w:rPr>
          <w:rFonts w:hint="eastAsia" w:ascii="方正楷体_GB2312" w:hAnsi="方正楷体_GB2312" w:eastAsia="方正楷体_GB2312" w:cs="方正楷体_GB2312"/>
          <w:b w:val="0"/>
          <w:bCs/>
          <w:sz w:val="28"/>
          <w:szCs w:val="28"/>
          <w:lang w:val="en-US" w:eastAsia="zh-CN"/>
        </w:rPr>
        <w:t>1运营总览</w:t>
      </w:r>
    </w:p>
    <w:p w14:paraId="346AB437">
      <w:pPr>
        <w:keepNext w:val="0"/>
        <w:keepLines w:val="0"/>
        <w:widowControl/>
        <w:suppressLineNumbers w:val="0"/>
        <w:pBdr>
          <w:top w:val="none" w:color="auto" w:sz="0" w:space="0"/>
          <w:left w:val="none" w:color="auto" w:sz="0" w:space="0"/>
          <w:bottom w:val="none" w:color="auto" w:sz="0" w:space="0"/>
          <w:right w:val="none" w:color="auto" w:sz="0" w:space="0"/>
        </w:pBdr>
        <w:adjustRightInd w:val="0"/>
        <w:snapToGrid w:val="0"/>
        <w:spacing w:before="0" w:beforeAutospacing="0" w:after="0" w:afterAutospacing="0" w:line="588" w:lineRule="exact"/>
        <w:ind w:left="0" w:right="0" w:firstLine="560" w:firstLineChars="200"/>
        <w:jc w:val="left"/>
        <w:rPr>
          <w:rFonts w:hint="eastAsia" w:ascii="方正仿宋_GB2312" w:hAnsi="方正仿宋_GB2312" w:eastAsia="方正仿宋_GB2312" w:cs="方正仿宋_GB2312"/>
          <w:kern w:val="2"/>
          <w:sz w:val="28"/>
          <w:szCs w:val="28"/>
          <w:lang w:val="en-US" w:eastAsia="zh-CN" w:bidi="ar"/>
        </w:rPr>
      </w:pPr>
      <w:r>
        <w:rPr>
          <w:rFonts w:hint="eastAsia" w:ascii="方正仿宋_GB2312" w:hAnsi="方正仿宋_GB2312" w:eastAsia="方正仿宋_GB2312" w:cs="方正仿宋_GB2312"/>
          <w:kern w:val="2"/>
          <w:sz w:val="28"/>
          <w:szCs w:val="28"/>
          <w:lang w:val="en-US" w:eastAsia="zh-CN" w:bidi="ar"/>
        </w:rPr>
        <w:t>聚合到访人次、活动场次、对接单位、联动企业数量等核心运营指标，搭配活动类型占比、月度运营趋势图表；支持按日社会数据/社会数据周社会数据/社会数据月切换统计周期，指标下钻查看对应活动、企业明细，全景呈现园区整体运营活跃度与业务结构。</w:t>
      </w:r>
    </w:p>
    <w:p w14:paraId="4EBBAA69">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lang w:val="en-US" w:eastAsia="zh-CN"/>
        </w:rPr>
      </w:pPr>
      <w:r>
        <w:rPr>
          <w:rFonts w:hint="eastAsia" w:ascii="方正楷体_GB2312" w:hAnsi="方正楷体_GB2312" w:eastAsia="方正楷体_GB2312" w:cs="方正楷体_GB2312"/>
          <w:b w:val="0"/>
          <w:bCs/>
          <w:sz w:val="28"/>
          <w:szCs w:val="28"/>
          <w:lang w:val="en-US" w:eastAsia="zh-CN"/>
        </w:rPr>
        <w:t>2平台访问分析</w:t>
      </w:r>
    </w:p>
    <w:p w14:paraId="7CAFF8D9">
      <w:pPr>
        <w:keepNext w:val="0"/>
        <w:keepLines w:val="0"/>
        <w:widowControl/>
        <w:suppressLineNumbers w:val="0"/>
        <w:pBdr>
          <w:top w:val="none" w:color="auto" w:sz="0" w:space="0"/>
          <w:left w:val="none" w:color="auto" w:sz="0" w:space="0"/>
          <w:bottom w:val="none" w:color="auto" w:sz="0" w:space="0"/>
          <w:right w:val="none" w:color="auto" w:sz="0" w:space="0"/>
        </w:pBdr>
        <w:adjustRightInd w:val="0"/>
        <w:snapToGrid w:val="0"/>
        <w:spacing w:before="0" w:beforeAutospacing="0" w:after="0" w:afterAutospacing="0" w:line="588" w:lineRule="exact"/>
        <w:ind w:left="0" w:right="0" w:firstLine="560" w:firstLineChars="200"/>
        <w:jc w:val="left"/>
        <w:rPr>
          <w:rFonts w:hint="eastAsia" w:ascii="方正仿宋_GB2312" w:hAnsi="方正仿宋_GB2312" w:eastAsia="方正仿宋_GB2312" w:cs="方正仿宋_GB2312"/>
          <w:kern w:val="2"/>
          <w:sz w:val="28"/>
          <w:szCs w:val="28"/>
          <w:lang w:val="en-US" w:eastAsia="zh-CN" w:bidi="ar"/>
        </w:rPr>
      </w:pPr>
      <w:r>
        <w:rPr>
          <w:rFonts w:hint="eastAsia" w:ascii="方正仿宋_GB2312" w:hAnsi="方正仿宋_GB2312" w:eastAsia="方正仿宋_GB2312" w:cs="方正仿宋_GB2312"/>
          <w:kern w:val="2"/>
          <w:sz w:val="28"/>
          <w:szCs w:val="28"/>
          <w:lang w:val="en-US" w:eastAsia="zh-CN" w:bidi="ar"/>
        </w:rPr>
        <w:t>整合官网、京通小程序等多终端访问数据，统计总访问量、日均访问量，区分PC端、移动端访问热度；提供访问趋势、访客来源、终端类型多维度图表，支持访问异常波动预警。</w:t>
      </w:r>
    </w:p>
    <w:p w14:paraId="44C4267F">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lang w:val="en-US" w:eastAsia="zh-CN"/>
        </w:rPr>
      </w:pPr>
      <w:r>
        <w:rPr>
          <w:rFonts w:hint="eastAsia" w:ascii="方正楷体_GB2312" w:hAnsi="方正楷体_GB2312" w:eastAsia="方正楷体_GB2312" w:cs="方正楷体_GB2312"/>
          <w:b w:val="0"/>
          <w:bCs/>
          <w:sz w:val="28"/>
          <w:szCs w:val="28"/>
          <w:lang w:val="en-US" w:eastAsia="zh-CN"/>
        </w:rPr>
        <w:t>3.需求项目分析</w:t>
      </w:r>
    </w:p>
    <w:p w14:paraId="76B0A552">
      <w:pPr>
        <w:keepNext w:val="0"/>
        <w:keepLines w:val="0"/>
        <w:widowControl/>
        <w:suppressLineNumbers w:val="0"/>
        <w:pBdr>
          <w:top w:val="none" w:color="auto" w:sz="0" w:space="0"/>
          <w:left w:val="none" w:color="auto" w:sz="0" w:space="0"/>
          <w:bottom w:val="none" w:color="auto" w:sz="0" w:space="0"/>
          <w:right w:val="none" w:color="auto" w:sz="0" w:space="0"/>
        </w:pBdr>
        <w:adjustRightInd w:val="0"/>
        <w:snapToGrid w:val="0"/>
        <w:spacing w:before="0" w:beforeAutospacing="0" w:after="0" w:afterAutospacing="0" w:line="588" w:lineRule="exact"/>
        <w:ind w:left="0" w:right="0" w:firstLine="560" w:firstLineChars="200"/>
        <w:jc w:val="left"/>
        <w:rPr>
          <w:rFonts w:hint="eastAsia" w:ascii="方正仿宋_GB2312" w:hAnsi="方正仿宋_GB2312" w:eastAsia="方正仿宋_GB2312" w:cs="方正仿宋_GB2312"/>
          <w:kern w:val="2"/>
          <w:sz w:val="28"/>
          <w:szCs w:val="28"/>
          <w:lang w:val="en-US" w:eastAsia="zh-CN" w:bidi="ar"/>
        </w:rPr>
      </w:pPr>
      <w:r>
        <w:rPr>
          <w:rFonts w:hint="eastAsia" w:ascii="方正仿宋_GB2312" w:hAnsi="方正仿宋_GB2312" w:eastAsia="方正仿宋_GB2312" w:cs="方正仿宋_GB2312"/>
          <w:kern w:val="2"/>
          <w:sz w:val="28"/>
          <w:szCs w:val="28"/>
          <w:lang w:val="en-US" w:eastAsia="zh-CN" w:bidi="ar"/>
        </w:rPr>
        <w:t>归集全流程企业需求、创新项目台账，统计需求提报总量、分派处置数量、在建项目、落地项目指标，按需求类型、业务组别、处置状态分类统计，跟踪需求从提报到成果转化全流程进度。</w:t>
      </w:r>
    </w:p>
    <w:p w14:paraId="19BD1375">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lang w:val="en-US" w:eastAsia="zh-CN"/>
        </w:rPr>
      </w:pPr>
      <w:r>
        <w:rPr>
          <w:rFonts w:hint="eastAsia" w:ascii="方正楷体_GB2312" w:hAnsi="方正楷体_GB2312" w:eastAsia="方正楷体_GB2312" w:cs="方正楷体_GB2312"/>
          <w:b w:val="0"/>
          <w:bCs/>
          <w:sz w:val="28"/>
          <w:szCs w:val="28"/>
          <w:lang w:val="en-US" w:eastAsia="zh-CN"/>
        </w:rPr>
        <w:t>4.数据资源分析</w:t>
      </w:r>
    </w:p>
    <w:p w14:paraId="6F00061E">
      <w:pPr>
        <w:keepNext w:val="0"/>
        <w:keepLines w:val="0"/>
        <w:widowControl/>
        <w:suppressLineNumbers w:val="0"/>
        <w:pBdr>
          <w:top w:val="none" w:color="auto" w:sz="0" w:space="0"/>
          <w:left w:val="none" w:color="auto" w:sz="0" w:space="0"/>
          <w:bottom w:val="none" w:color="auto" w:sz="0" w:space="0"/>
          <w:right w:val="none" w:color="auto" w:sz="0" w:space="0"/>
        </w:pBdr>
        <w:adjustRightInd w:val="0"/>
        <w:snapToGrid w:val="0"/>
        <w:spacing w:before="0" w:beforeAutospacing="0" w:after="0" w:afterAutospacing="0" w:line="588" w:lineRule="exact"/>
        <w:ind w:left="0" w:right="0" w:firstLine="560" w:firstLineChars="200"/>
        <w:jc w:val="left"/>
        <w:rPr>
          <w:rFonts w:hint="default" w:ascii="方正仿宋_GB2312" w:hAnsi="方正仿宋_GB2312" w:eastAsia="方正仿宋_GB2312" w:cs="方正仿宋_GB2312"/>
          <w:kern w:val="2"/>
          <w:sz w:val="28"/>
          <w:szCs w:val="28"/>
          <w:lang w:val="en-US" w:eastAsia="zh-CN" w:bidi="ar"/>
        </w:rPr>
      </w:pPr>
      <w:r>
        <w:rPr>
          <w:rFonts w:hint="eastAsia" w:ascii="方正仿宋_GB2312" w:hAnsi="方正仿宋_GB2312" w:eastAsia="方正仿宋_GB2312" w:cs="方正仿宋_GB2312"/>
          <w:kern w:val="2"/>
          <w:sz w:val="28"/>
          <w:szCs w:val="28"/>
          <w:lang w:val="en-US" w:eastAsia="zh-CN" w:bidi="ar"/>
        </w:rPr>
        <w:t>统计创新中心整体数据资源底数，支持按市级、区级、社会侧划分数据来源维度，同时依据公共数据、社会数据区分数据属性分类汇总；同步归集数据申请提交、审批、实际取用全流程使用数据，完整呈现中心数据底座资源储备结构与供需使用整体态势。</w:t>
      </w:r>
    </w:p>
    <w:p w14:paraId="21859F3A">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lang w:val="en-US" w:eastAsia="zh-CN"/>
        </w:rPr>
      </w:pPr>
      <w:r>
        <w:rPr>
          <w:rFonts w:hint="eastAsia" w:ascii="方正楷体_GB2312" w:hAnsi="方正楷体_GB2312" w:eastAsia="方正楷体_GB2312" w:cs="方正楷体_GB2312"/>
          <w:b w:val="0"/>
          <w:bCs/>
          <w:sz w:val="28"/>
          <w:szCs w:val="28"/>
          <w:lang w:val="en-US" w:eastAsia="zh-CN"/>
        </w:rPr>
        <w:t>5.数字资源使用分析</w:t>
      </w:r>
    </w:p>
    <w:p w14:paraId="4CA34064">
      <w:pPr>
        <w:keepNext w:val="0"/>
        <w:keepLines w:val="0"/>
        <w:widowControl/>
        <w:suppressLineNumbers w:val="0"/>
        <w:pBdr>
          <w:top w:val="none" w:color="auto" w:sz="0" w:space="0"/>
          <w:left w:val="none" w:color="auto" w:sz="0" w:space="0"/>
          <w:bottom w:val="none" w:color="auto" w:sz="0" w:space="0"/>
          <w:right w:val="none" w:color="auto" w:sz="0" w:space="0"/>
        </w:pBdr>
        <w:adjustRightInd w:val="0"/>
        <w:snapToGrid w:val="0"/>
        <w:spacing w:before="0" w:beforeAutospacing="0" w:after="0" w:afterAutospacing="0" w:line="588" w:lineRule="exact"/>
        <w:ind w:left="0" w:right="0" w:firstLine="560" w:firstLineChars="200"/>
        <w:jc w:val="left"/>
        <w:rPr>
          <w:rFonts w:hint="eastAsia" w:ascii="方正仿宋_GB2312" w:hAnsi="方正仿宋_GB2312" w:eastAsia="方正仿宋_GB2312" w:cs="方正仿宋_GB2312"/>
          <w:kern w:val="2"/>
          <w:sz w:val="28"/>
          <w:szCs w:val="28"/>
          <w:lang w:val="en-US" w:eastAsia="zh-CN" w:bidi="ar"/>
        </w:rPr>
      </w:pPr>
      <w:r>
        <w:rPr>
          <w:rFonts w:hint="eastAsia" w:ascii="方正仿宋_GB2312" w:hAnsi="方正仿宋_GB2312" w:eastAsia="方正仿宋_GB2312" w:cs="方正仿宋_GB2312"/>
          <w:kern w:val="2"/>
          <w:sz w:val="28"/>
          <w:szCs w:val="28"/>
          <w:lang w:val="en-US" w:eastAsia="zh-CN" w:bidi="ar"/>
        </w:rPr>
        <w:t>统计通用算力、智能算力、组件等各类数字资源的申请总量与实际耗用规模，按资源类型分类拆解使用频次、时段占用规律、闲置资源占比等维度指标；通过多维度图表直观展示各类资源供需差异与资源瓶颈，为算力、组件等数字资源的动态调度、扩容优化、闲置资源盘活提供数据决策支撑。</w:t>
      </w:r>
    </w:p>
    <w:p w14:paraId="1F876A89">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default" w:ascii="方正楷体_GB2312" w:hAnsi="方正楷体_GB2312" w:eastAsia="方正楷体_GB2312" w:cs="方正楷体_GB2312"/>
          <w:b w:val="0"/>
          <w:bCs/>
          <w:sz w:val="28"/>
          <w:szCs w:val="28"/>
          <w:lang w:val="en-US" w:eastAsia="zh-CN"/>
        </w:rPr>
      </w:pPr>
      <w:r>
        <w:rPr>
          <w:rFonts w:hint="eastAsia" w:ascii="方正楷体_GB2312" w:hAnsi="方正楷体_GB2312" w:eastAsia="方正楷体_GB2312" w:cs="方正楷体_GB2312"/>
          <w:b w:val="0"/>
          <w:bCs/>
          <w:sz w:val="28"/>
          <w:szCs w:val="28"/>
          <w:lang w:val="en-US" w:eastAsia="zh-CN"/>
        </w:rPr>
        <w:t>空间使用分析</w:t>
      </w:r>
    </w:p>
    <w:p w14:paraId="2D10EEB4">
      <w:pPr>
        <w:keepNext w:val="0"/>
        <w:keepLines w:val="0"/>
        <w:widowControl/>
        <w:suppressLineNumbers w:val="0"/>
        <w:pBdr>
          <w:top w:val="none" w:color="auto" w:sz="0" w:space="0"/>
          <w:left w:val="none" w:color="auto" w:sz="0" w:space="0"/>
          <w:bottom w:val="none" w:color="auto" w:sz="0" w:space="0"/>
          <w:right w:val="none" w:color="auto" w:sz="0" w:space="0"/>
        </w:pBdr>
        <w:adjustRightInd w:val="0"/>
        <w:snapToGrid w:val="0"/>
        <w:spacing w:before="0" w:beforeAutospacing="0" w:after="0" w:afterAutospacing="0" w:line="588" w:lineRule="exact"/>
        <w:ind w:left="0" w:right="0" w:firstLine="560" w:firstLineChars="200"/>
        <w:jc w:val="left"/>
        <w:rPr>
          <w:rFonts w:hint="default" w:ascii="方正仿宋_GB2312" w:hAnsi="方正仿宋_GB2312" w:eastAsia="方正仿宋_GB2312" w:cs="方正仿宋_GB2312"/>
          <w:kern w:val="2"/>
          <w:sz w:val="28"/>
          <w:szCs w:val="28"/>
          <w:lang w:val="en-US" w:eastAsia="zh-CN" w:bidi="ar"/>
        </w:rPr>
      </w:pPr>
      <w:r>
        <w:rPr>
          <w:rFonts w:hint="eastAsia" w:ascii="方正仿宋_GB2312" w:hAnsi="方正仿宋_GB2312" w:eastAsia="方正仿宋_GB2312" w:cs="方正仿宋_GB2312"/>
          <w:kern w:val="2"/>
          <w:sz w:val="28"/>
          <w:szCs w:val="28"/>
          <w:lang w:val="en-US" w:eastAsia="zh-CN" w:bidi="ar"/>
        </w:rPr>
        <w:t>聚焦中心创新工场、孵化空间两大线下物理载体，全面统计入驻企业、来访人员、专班工作人员的空间使用数据；分类展示各功能区域入驻企业数量、在园在岗人数、实际使用时长场地闲置空置占比等核心指标；支持按日、周、月周期查看空间使用趋势，区分长期入驻办公、短期项目实验、活动接待展示等使用场景进行交叉分析，直观呈现空间资源负荷与利用效率。</w:t>
      </w:r>
    </w:p>
    <w:p w14:paraId="4BABF6A0">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jc w:val="left"/>
        <w:rPr>
          <w:rFonts w:hint="eastAsia" w:ascii="方正楷体_GB2312" w:hAnsi="方正楷体_GB2312" w:eastAsia="方正楷体_GB2312" w:cs="方正楷体_GB2312"/>
          <w:b w:val="0"/>
          <w:bCs/>
          <w:sz w:val="28"/>
          <w:szCs w:val="28"/>
          <w:lang w:val="en-US" w:eastAsia="zh-CN"/>
        </w:rPr>
      </w:pPr>
      <w:r>
        <w:rPr>
          <w:rFonts w:hint="eastAsia" w:ascii="方正楷体_GB2312" w:hAnsi="方正楷体_GB2312" w:eastAsia="方正楷体_GB2312" w:cs="方正楷体_GB2312"/>
          <w:b w:val="0"/>
          <w:bCs/>
          <w:sz w:val="28"/>
          <w:szCs w:val="28"/>
          <w:lang w:val="en-US" w:eastAsia="zh-CN"/>
        </w:rPr>
        <w:t>筛选检索</w:t>
      </w:r>
    </w:p>
    <w:p w14:paraId="3A682633">
      <w:pPr>
        <w:keepNext w:val="0"/>
        <w:keepLines w:val="0"/>
        <w:widowControl/>
        <w:suppressLineNumbers w:val="0"/>
        <w:pBdr>
          <w:top w:val="none" w:color="auto" w:sz="0" w:space="0"/>
          <w:left w:val="none" w:color="auto" w:sz="0" w:space="0"/>
          <w:bottom w:val="none" w:color="auto" w:sz="0" w:space="0"/>
          <w:right w:val="none" w:color="auto" w:sz="0" w:space="0"/>
        </w:pBdr>
        <w:adjustRightInd w:val="0"/>
        <w:snapToGrid w:val="0"/>
        <w:spacing w:before="0" w:beforeAutospacing="0" w:after="0" w:afterAutospacing="0" w:line="588" w:lineRule="exact"/>
        <w:ind w:left="0" w:right="0" w:firstLine="560" w:firstLineChars="200"/>
        <w:jc w:val="left"/>
        <w:rPr>
          <w:rFonts w:hint="eastAsia" w:ascii="方正仿宋_GB2312" w:hAnsi="方正仿宋_GB2312" w:eastAsia="方正仿宋_GB2312" w:cs="方正仿宋_GB2312"/>
          <w:kern w:val="2"/>
          <w:sz w:val="28"/>
          <w:szCs w:val="28"/>
          <w:lang w:val="en-US" w:eastAsia="zh-CN" w:bidi="ar"/>
        </w:rPr>
      </w:pPr>
      <w:r>
        <w:rPr>
          <w:rFonts w:hint="eastAsia" w:ascii="方正仿宋_GB2312" w:hAnsi="方正仿宋_GB2312" w:eastAsia="方正仿宋_GB2312" w:cs="方正仿宋_GB2312"/>
          <w:kern w:val="2"/>
          <w:sz w:val="28"/>
          <w:szCs w:val="28"/>
          <w:lang w:val="en-US" w:eastAsia="zh-CN" w:bidi="ar"/>
        </w:rPr>
        <w:t>支持按业务板块、时间周期、企业、项目阶段、主体类型、数据来源等多条件组合筛选检索，快速定位目标指标、企业、项目、活动台账，支撑专项数据查询与专项分析。</w:t>
      </w:r>
    </w:p>
    <w:p w14:paraId="7DA80A0F">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lang w:val="en-US" w:eastAsia="zh-CN"/>
        </w:rPr>
        <w:t>网站</w:t>
      </w:r>
      <w:r>
        <w:rPr>
          <w:rFonts w:hint="eastAsia" w:ascii="方正楷体_GB2312" w:hAnsi="方正楷体_GB2312" w:eastAsia="方正楷体_GB2312" w:cs="方正楷体_GB2312"/>
          <w:sz w:val="28"/>
          <w:szCs w:val="28"/>
        </w:rPr>
        <w:t>用户行为分析（中/英）</w:t>
      </w:r>
    </w:p>
    <w:p w14:paraId="31B7AD67">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jc w:val="left"/>
        <w:rPr>
          <w:rFonts w:hint="eastAsia" w:ascii="方正楷体_GB2312" w:hAnsi="方正楷体_GB2312" w:eastAsia="方正楷体_GB2312" w:cs="方正楷体_GB2312"/>
          <w:b w:val="0"/>
          <w:bCs/>
          <w:sz w:val="28"/>
          <w:szCs w:val="28"/>
          <w:lang w:val="en-US" w:eastAsia="zh-CN"/>
        </w:rPr>
      </w:pPr>
      <w:r>
        <w:rPr>
          <w:rFonts w:hint="eastAsia" w:ascii="方正楷体_GB2312" w:hAnsi="方正楷体_GB2312" w:eastAsia="方正楷体_GB2312" w:cs="方正楷体_GB2312"/>
          <w:b w:val="0"/>
          <w:bCs/>
          <w:sz w:val="28"/>
          <w:szCs w:val="28"/>
          <w:lang w:val="en-US" w:eastAsia="zh-CN"/>
        </w:rPr>
        <w:t>网站用户行为录屏（中/英）</w:t>
      </w:r>
    </w:p>
    <w:p w14:paraId="4BE4BA6C">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基于中英文门户，用户行为录屏通过无侵入式采集，</w:t>
      </w:r>
      <w:r>
        <w:rPr>
          <w:rFonts w:hint="eastAsia" w:ascii="方正仿宋_GB2312" w:hAnsi="方正仿宋_GB2312" w:eastAsia="方正仿宋_GB2312" w:cs="方正仿宋_GB2312"/>
          <w:sz w:val="28"/>
          <w:szCs w:val="28"/>
          <w:lang w:eastAsia="zh-CN"/>
        </w:rPr>
        <w:t>完整</w:t>
      </w:r>
      <w:r>
        <w:rPr>
          <w:rFonts w:hint="eastAsia" w:ascii="方正仿宋_GB2312" w:hAnsi="方正仿宋_GB2312" w:eastAsia="方正仿宋_GB2312" w:cs="方正仿宋_GB2312"/>
          <w:sz w:val="28"/>
          <w:szCs w:val="28"/>
        </w:rPr>
        <w:t>还原用户在门户网站的真实访问场景，实现用户操作可回看、问题可复现、体验可优化。在用户反馈、页面报错、流程卡顿、业务异常等场景下，可快速定位问题根源，为网站界面优化、交互流程改进、服务体验提升及安全风险排查提供真实、直观的数据支撑，同时通过严格的隐私保护机制，确保用户信息安全与合规使用，包括无感式行为录制采集、会话化录屏管理、多条件录屏检索查询、可视化录屏回放、敏感信息隐私脱敏、录屏数据存储与生命周期管理、异常行为关联录屏、录屏片段截取与导出等。</w:t>
      </w:r>
    </w:p>
    <w:p w14:paraId="1BBF6778">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jc w:val="left"/>
        <w:rPr>
          <w:rFonts w:hint="eastAsia" w:ascii="方正楷体_GB2312" w:hAnsi="方正楷体_GB2312" w:eastAsia="方正楷体_GB2312" w:cs="方正楷体_GB2312"/>
          <w:b w:val="0"/>
          <w:bCs/>
          <w:sz w:val="28"/>
          <w:szCs w:val="28"/>
          <w:lang w:val="en-US" w:eastAsia="zh-CN"/>
        </w:rPr>
      </w:pPr>
      <w:r>
        <w:rPr>
          <w:rFonts w:hint="eastAsia" w:ascii="方正楷体_GB2312" w:hAnsi="方正楷体_GB2312" w:eastAsia="方正楷体_GB2312" w:cs="方正楷体_GB2312"/>
          <w:b w:val="0"/>
          <w:bCs/>
          <w:sz w:val="28"/>
          <w:szCs w:val="28"/>
          <w:lang w:val="en-US" w:eastAsia="zh-CN"/>
        </w:rPr>
        <w:t>网站用户行为分析（中/英）</w:t>
      </w:r>
    </w:p>
    <w:p w14:paraId="06DCAA5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基础分析聚焦网站流量、访客、访问、来源、终端、体验等基础数据统计与可视化展示，提供标准化、开箱即用的各类常规报表，满足日常流量监控、用户行为查看、页面价值评估、渠道效果分析等基础运营需求，是运营与优化的核心数据支撑入口，包括网站概况、流量分析、实时访客、访客明细、访客画像、页面分析、受访域名、文件下载、页面分组、栏目分析、稿件分析、事件分析、漏斗分析、网页热点图、来源分类、来源站点、搜索引擎、来源关键词、终端类型、操作系统、浏览器、分辨率、系统语言、系统时区、网络分析、地域分析、忠诚度分析、活跃与留存、数据报告等。</w:t>
      </w:r>
    </w:p>
    <w:p w14:paraId="2C786F31">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jc w:val="left"/>
        <w:rPr>
          <w:rFonts w:hint="eastAsia" w:ascii="方正楷体_GB2312" w:hAnsi="方正楷体_GB2312" w:eastAsia="方正楷体_GB2312" w:cs="方正楷体_GB2312"/>
          <w:b w:val="0"/>
          <w:bCs/>
          <w:sz w:val="28"/>
          <w:szCs w:val="28"/>
          <w:lang w:val="en-US" w:eastAsia="zh-CN"/>
        </w:rPr>
      </w:pPr>
      <w:r>
        <w:rPr>
          <w:rFonts w:hint="eastAsia" w:ascii="方正楷体_GB2312" w:hAnsi="方正楷体_GB2312" w:eastAsia="方正楷体_GB2312" w:cs="方正楷体_GB2312"/>
          <w:b w:val="0"/>
          <w:bCs/>
          <w:sz w:val="28"/>
          <w:szCs w:val="28"/>
          <w:lang w:val="en-US" w:eastAsia="zh-CN"/>
        </w:rPr>
        <w:t>多维看板分析</w:t>
      </w:r>
    </w:p>
    <w:p w14:paraId="1FF1370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多维分析面向深度数据挖掘与自定义分析场景，支持多维度、多条件交叉组合查询，提供灵活可配置的数据看板、行为分析、转化分析、路径分析、站内搜索分析等能力，满足个性化数据统计、专项业务分析、复杂指标拆解等深度分析需求，支撑精细化运营与业务决策，包括数据看板、图表列表、页面分析、事件分析、漏斗分析、留存分析、分布分析、间隔分析、流转分析、行为路径、搜索概况、搜索趋势、搜索习惯、体验分析等。</w:t>
      </w:r>
    </w:p>
    <w:p w14:paraId="774F8BA8">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jc w:val="left"/>
        <w:rPr>
          <w:rFonts w:hint="eastAsia" w:ascii="方正楷体_GB2312" w:hAnsi="方正楷体_GB2312" w:eastAsia="方正楷体_GB2312" w:cs="方正楷体_GB2312"/>
          <w:b w:val="0"/>
          <w:bCs/>
          <w:sz w:val="28"/>
          <w:szCs w:val="28"/>
          <w:lang w:val="en-US" w:eastAsia="zh-CN"/>
        </w:rPr>
      </w:pPr>
      <w:r>
        <w:rPr>
          <w:rFonts w:hint="eastAsia" w:ascii="方正楷体_GB2312" w:hAnsi="方正楷体_GB2312" w:eastAsia="方正楷体_GB2312" w:cs="方正楷体_GB2312"/>
          <w:b w:val="0"/>
          <w:bCs/>
          <w:sz w:val="28"/>
          <w:szCs w:val="28"/>
          <w:lang w:val="en-US" w:eastAsia="zh-CN"/>
        </w:rPr>
        <w:t>网站用户画像标签</w:t>
      </w:r>
    </w:p>
    <w:p w14:paraId="1A0E5117">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用户画像以用户生命周期与行为特征为核心，对用户进行分层、分群、标签化管理，通过生命周期阶段划分、用户价值分级、用户分群规则配置、用户洞察分析，实现用户精准识别与精细化运营，包括用户概况、新手阶段、成长阶段、沉默阶段、流失阶段、用户明细、用户资产池、用户分群、用户洞察</w:t>
      </w:r>
    </w:p>
    <w:p w14:paraId="2D7CEF67">
      <w:pPr>
        <w:pStyle w:val="17"/>
        <w:rPr>
          <w:rFonts w:hint="default" w:ascii="方正仿宋_GB2312" w:hAnsi="方正仿宋_GB2312" w:eastAsia="方正仿宋_GB2312" w:cs="方正仿宋_GB2312"/>
          <w:sz w:val="28"/>
          <w:szCs w:val="28"/>
          <w:lang w:val="en-US" w:eastAsia="zh-CN" w:bidi="ar"/>
        </w:rPr>
      </w:pPr>
    </w:p>
    <w:p w14:paraId="0766F345">
      <w:pPr>
        <w:pStyle w:val="10"/>
        <w:rPr>
          <w:rFonts w:hint="eastAsia" w:ascii="方正楷体_GB2312" w:hAnsi="方正楷体_GB2312" w:eastAsia="方正楷体_GB2312" w:cs="方正楷体_GB2312"/>
          <w:sz w:val="28"/>
          <w:szCs w:val="28"/>
        </w:rPr>
      </w:pPr>
    </w:p>
    <w:p w14:paraId="1CCBD780">
      <w:pPr>
        <w:pStyle w:val="10"/>
        <w:rPr>
          <w:rFonts w:hint="eastAsia" w:ascii="方正楷体_GB2312" w:hAnsi="方正楷体_GB2312" w:eastAsia="方正楷体_GB2312" w:cs="方正楷体_GB2312"/>
          <w:sz w:val="28"/>
          <w:szCs w:val="28"/>
        </w:rPr>
      </w:pPr>
    </w:p>
    <w:p w14:paraId="7240F844">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77" w:name="_Toc134570943"/>
      <w:bookmarkStart w:id="78" w:name="_Toc1513697492"/>
      <w:bookmarkStart w:id="79" w:name="_Toc492770113"/>
      <w:bookmarkStart w:id="80" w:name="_Toc1509375162"/>
      <w:r>
        <w:rPr>
          <w:rFonts w:hint="eastAsia" w:ascii="方正楷体_GB2312" w:hAnsi="方正楷体_GB2312" w:eastAsia="方正楷体_GB2312" w:cs="方正楷体_GB2312"/>
          <w:b/>
          <w:sz w:val="28"/>
          <w:szCs w:val="28"/>
        </w:rPr>
        <w:t>金融空间</w:t>
      </w:r>
      <w:bookmarkEnd w:id="77"/>
      <w:bookmarkEnd w:id="78"/>
      <w:bookmarkEnd w:id="79"/>
      <w:bookmarkEnd w:id="80"/>
    </w:p>
    <w:p w14:paraId="606A402F">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空间服务智能体平台</w:t>
      </w:r>
    </w:p>
    <w:p w14:paraId="1702B504">
      <w:pPr>
        <w:rPr>
          <w:rFonts w:hint="eastAsia"/>
        </w:rPr>
      </w:pPr>
    </w:p>
    <w:p w14:paraId="3FADE2AB">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81" w:name="_Toc617859448"/>
      <w:bookmarkStart w:id="82" w:name="_Toc409224699"/>
      <w:bookmarkStart w:id="83" w:name="_Toc33367768"/>
      <w:bookmarkStart w:id="84" w:name="_Toc1561388307"/>
      <w:commentRangeStart w:id="0"/>
      <w:r>
        <w:rPr>
          <w:rFonts w:hint="eastAsia" w:ascii="方正楷体_GB2312" w:hAnsi="方正楷体_GB2312" w:eastAsia="方正楷体_GB2312" w:cs="方正楷体_GB2312"/>
          <w:b/>
          <w:sz w:val="28"/>
          <w:szCs w:val="28"/>
        </w:rPr>
        <w:t>基础设施建设</w:t>
      </w:r>
      <w:bookmarkEnd w:id="81"/>
      <w:bookmarkEnd w:id="82"/>
      <w:bookmarkEnd w:id="83"/>
      <w:bookmarkEnd w:id="84"/>
      <w:r>
        <w:rPr>
          <w:rFonts w:hint="eastAsia" w:ascii="方正楷体_GB2312" w:hAnsi="方正楷体_GB2312" w:cs="方正楷体_GB2312"/>
          <w:b/>
          <w:sz w:val="28"/>
          <w:szCs w:val="28"/>
          <w:lang w:eastAsia="zh-CN"/>
        </w:rPr>
        <w:t>（</w:t>
      </w:r>
      <w:r>
        <w:rPr>
          <w:rFonts w:hint="eastAsia" w:ascii="方正楷体_GB2312" w:hAnsi="方正楷体_GB2312" w:cs="方正楷体_GB2312"/>
          <w:b/>
          <w:sz w:val="28"/>
          <w:szCs w:val="28"/>
          <w:lang w:val="en-US" w:eastAsia="zh-CN"/>
        </w:rPr>
        <w:t>有更新）</w:t>
      </w:r>
      <w:commentRangeEnd w:id="0"/>
      <w:r>
        <w:commentReference w:id="0"/>
      </w:r>
    </w:p>
    <w:p w14:paraId="5870F88A">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云主机建设</w:t>
      </w:r>
    </w:p>
    <w:p w14:paraId="0EF11741">
      <w:pPr>
        <w:pStyle w:val="7"/>
        <w:adjustRightInd w:val="0"/>
        <w:snapToGrid w:val="0"/>
        <w:spacing w:line="588" w:lineRule="exact"/>
        <w:ind w:firstLine="48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本项目建设期间内通过租用云服务，满足本项目系统建设所需。其中，公共数据授权运营平台拟租用市级政务云资源。</w:t>
      </w:r>
    </w:p>
    <w:p w14:paraId="5A781B47">
      <w:pPr>
        <w:pStyle w:val="7"/>
        <w:adjustRightInd w:val="0"/>
        <w:snapToGrid w:val="0"/>
        <w:spacing w:line="588" w:lineRule="exact"/>
        <w:ind w:firstLine="48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依据各系统模块及用户量分析和系统可靠性要求，利用、云弹性扩容能力，云主机配置以最小部署所需资源，满足项目初期建设所需，后续项目运营阶段再根据负载变化，结合云效率要求按需扩容，备份服务方面，为保障数据安全，提供关键节点的数据备份服务。</w:t>
      </w:r>
    </w:p>
    <w:p w14:paraId="1CEF2389">
      <w:pPr>
        <w:pStyle w:val="7"/>
        <w:numPr>
          <w:ilvl w:val="0"/>
          <w:numId w:val="4"/>
        </w:numPr>
        <w:adjustRightInd w:val="0"/>
        <w:snapToGrid w:val="0"/>
        <w:spacing w:line="588" w:lineRule="exact"/>
        <w:ind w:firstLine="48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市级政务云资源需求（公共数据授权运营平台）</w:t>
      </w:r>
    </w:p>
    <w:p w14:paraId="69D78675">
      <w:pPr>
        <w:pStyle w:val="7"/>
        <w:adjustRightInd w:val="0"/>
        <w:snapToGrid w:val="0"/>
        <w:spacing w:line="588" w:lineRule="exact"/>
        <w:ind w:firstLine="0" w:firstLineChars="0"/>
        <w:jc w:val="center"/>
        <w:rPr>
          <w:rFonts w:hint="eastAsia" w:ascii="方正仿宋_GB2312" w:hAnsi="方正仿宋_GB2312" w:eastAsia="方正仿宋_GB2312" w:cs="方正仿宋_GB2312"/>
          <w:b/>
          <w:bCs/>
          <w:sz w:val="28"/>
          <w:szCs w:val="28"/>
        </w:rPr>
      </w:pPr>
      <w:r>
        <w:rPr>
          <w:rFonts w:hint="eastAsia" w:ascii="方正仿宋_GB2312" w:hAnsi="方正仿宋_GB2312" w:eastAsia="方正仿宋_GB2312" w:cs="方正仿宋_GB2312"/>
          <w:b/>
          <w:bCs/>
          <w:sz w:val="28"/>
          <w:szCs w:val="28"/>
        </w:rPr>
        <w:t>表4.3-1：市政务云资源需求表</w:t>
      </w:r>
    </w:p>
    <w:tbl>
      <w:tblPr>
        <w:tblStyle w:val="25"/>
        <w:tblW w:w="4999" w:type="pct"/>
        <w:jc w:val="center"/>
        <w:tblLayout w:type="autofit"/>
        <w:tblCellMar>
          <w:top w:w="0" w:type="dxa"/>
          <w:left w:w="108" w:type="dxa"/>
          <w:bottom w:w="0" w:type="dxa"/>
          <w:right w:w="108" w:type="dxa"/>
        </w:tblCellMar>
      </w:tblPr>
      <w:tblGrid>
        <w:gridCol w:w="1256"/>
        <w:gridCol w:w="5810"/>
        <w:gridCol w:w="1454"/>
      </w:tblGrid>
      <w:tr w14:paraId="25FC589D">
        <w:tblPrEx>
          <w:tblCellMar>
            <w:top w:w="0" w:type="dxa"/>
            <w:left w:w="108" w:type="dxa"/>
            <w:bottom w:w="0" w:type="dxa"/>
            <w:right w:w="108" w:type="dxa"/>
          </w:tblCellMar>
        </w:tblPrEx>
        <w:trPr>
          <w:trHeight w:val="0" w:hRule="atLeast"/>
          <w:tblHeader/>
          <w:jc w:val="center"/>
        </w:trPr>
        <w:tc>
          <w:tcPr>
            <w:tcW w:w="737" w:type="pct"/>
            <w:tcBorders>
              <w:top w:val="single" w:color="000000" w:sz="4" w:space="0"/>
              <w:left w:val="single" w:color="000000" w:sz="4" w:space="0"/>
              <w:bottom w:val="single" w:color="000000" w:sz="4" w:space="0"/>
              <w:right w:val="single" w:color="000000" w:sz="4" w:space="0"/>
            </w:tcBorders>
            <w:vAlign w:val="center"/>
          </w:tcPr>
          <w:p w14:paraId="486BCA0B">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b/>
                <w:color w:val="000000"/>
                <w:kern w:val="0"/>
                <w:sz w:val="28"/>
                <w:szCs w:val="28"/>
                <w:lang w:val="en-US" w:eastAsia="zh-CN" w:bidi="ar"/>
              </w:rPr>
            </w:pPr>
            <w:r>
              <w:rPr>
                <w:rFonts w:hint="eastAsia" w:ascii="方正仿宋_GB2312" w:hAnsi="方正仿宋_GB2312" w:eastAsia="方正仿宋_GB2312" w:cs="方正仿宋_GB2312"/>
                <w:b/>
                <w:color w:val="000000"/>
                <w:kern w:val="0"/>
                <w:sz w:val="28"/>
                <w:szCs w:val="28"/>
                <w:lang w:val="en-US" w:eastAsia="zh-CN" w:bidi="ar"/>
              </w:rPr>
              <w:t>序号</w:t>
            </w:r>
          </w:p>
        </w:tc>
        <w:tc>
          <w:tcPr>
            <w:tcW w:w="3409" w:type="pct"/>
            <w:tcBorders>
              <w:top w:val="single" w:color="000000" w:sz="4" w:space="0"/>
              <w:left w:val="single" w:color="000000" w:sz="4" w:space="0"/>
              <w:bottom w:val="single" w:color="000000" w:sz="4" w:space="0"/>
              <w:right w:val="single" w:color="000000" w:sz="4" w:space="0"/>
            </w:tcBorders>
            <w:vAlign w:val="center"/>
          </w:tcPr>
          <w:p w14:paraId="498DA392">
            <w:pPr>
              <w:widowControl/>
              <w:snapToGrid w:val="0"/>
              <w:ind w:left="0" w:leftChars="0" w:right="0" w:rightChars="0" w:firstLine="0" w:firstLineChars="0"/>
              <w:jc w:val="center"/>
              <w:textAlignment w:val="center"/>
              <w:rPr>
                <w:rFonts w:hint="default" w:ascii="方正仿宋_GB2312" w:hAnsi="方正仿宋_GB2312" w:eastAsia="方正仿宋_GB2312" w:cs="方正仿宋_GB2312"/>
                <w:b/>
                <w:color w:val="000000"/>
                <w:kern w:val="0"/>
                <w:sz w:val="28"/>
                <w:szCs w:val="28"/>
                <w:lang w:val="en-US" w:eastAsia="zh-CN" w:bidi="ar"/>
              </w:rPr>
            </w:pPr>
            <w:r>
              <w:rPr>
                <w:rFonts w:hint="eastAsia" w:ascii="方正仿宋_GB2312" w:hAnsi="方正仿宋_GB2312" w:eastAsia="方正仿宋_GB2312" w:cs="方正仿宋_GB2312"/>
                <w:b/>
                <w:color w:val="000000"/>
                <w:kern w:val="0"/>
                <w:sz w:val="28"/>
                <w:szCs w:val="28"/>
                <w:lang w:val="en-US" w:eastAsia="zh-CN" w:bidi="ar"/>
              </w:rPr>
              <w:t>服务项</w:t>
            </w:r>
          </w:p>
        </w:tc>
        <w:tc>
          <w:tcPr>
            <w:tcW w:w="853" w:type="pct"/>
            <w:tcBorders>
              <w:top w:val="single" w:color="000000" w:sz="4" w:space="0"/>
              <w:left w:val="single" w:color="000000" w:sz="4" w:space="0"/>
              <w:bottom w:val="single" w:color="000000" w:sz="4" w:space="0"/>
              <w:right w:val="single" w:color="000000" w:sz="4" w:space="0"/>
            </w:tcBorders>
            <w:vAlign w:val="center"/>
          </w:tcPr>
          <w:p w14:paraId="3A4A18E9">
            <w:pPr>
              <w:widowControl/>
              <w:snapToGrid w:val="0"/>
              <w:ind w:left="0" w:leftChars="0" w:right="0" w:rightChars="0" w:firstLine="0" w:firstLineChars="0"/>
              <w:jc w:val="center"/>
              <w:textAlignment w:val="center"/>
              <w:rPr>
                <w:rFonts w:hint="default" w:ascii="方正仿宋_GB2312" w:hAnsi="方正仿宋_GB2312" w:eastAsia="方正仿宋_GB2312" w:cs="方正仿宋_GB2312"/>
                <w:b/>
                <w:color w:val="000000"/>
                <w:kern w:val="0"/>
                <w:sz w:val="28"/>
                <w:szCs w:val="28"/>
                <w:lang w:val="en-US" w:eastAsia="zh-CN" w:bidi="ar"/>
              </w:rPr>
            </w:pPr>
            <w:r>
              <w:rPr>
                <w:rFonts w:hint="eastAsia" w:ascii="方正仿宋_GB2312" w:hAnsi="方正仿宋_GB2312" w:eastAsia="方正仿宋_GB2312" w:cs="方正仿宋_GB2312"/>
                <w:b/>
                <w:color w:val="000000"/>
                <w:kern w:val="0"/>
                <w:sz w:val="28"/>
                <w:szCs w:val="28"/>
                <w:lang w:val="en-US" w:eastAsia="zh-CN" w:bidi="ar"/>
              </w:rPr>
              <w:t>数量</w:t>
            </w:r>
          </w:p>
        </w:tc>
      </w:tr>
      <w:tr w14:paraId="79C76D4C">
        <w:tblPrEx>
          <w:tblCellMar>
            <w:top w:w="0" w:type="dxa"/>
            <w:left w:w="108" w:type="dxa"/>
            <w:bottom w:w="0" w:type="dxa"/>
            <w:right w:w="108" w:type="dxa"/>
          </w:tblCellMar>
        </w:tblPrEx>
        <w:trPr>
          <w:trHeight w:val="0" w:hRule="atLeast"/>
          <w:jc w:val="center"/>
        </w:trPr>
        <w:tc>
          <w:tcPr>
            <w:tcW w:w="737" w:type="pct"/>
            <w:tcBorders>
              <w:top w:val="single" w:color="000000" w:sz="4" w:space="0"/>
              <w:left w:val="single" w:color="000000" w:sz="4" w:space="0"/>
              <w:bottom w:val="single" w:color="000000" w:sz="4" w:space="0"/>
              <w:right w:val="single" w:color="000000" w:sz="4" w:space="0"/>
            </w:tcBorders>
            <w:noWrap/>
            <w:vAlign w:val="center"/>
          </w:tcPr>
          <w:p w14:paraId="1FD62045">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1</w:t>
            </w:r>
          </w:p>
        </w:tc>
        <w:tc>
          <w:tcPr>
            <w:tcW w:w="340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9EF65C">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云主机数量</w:t>
            </w:r>
          </w:p>
        </w:tc>
        <w:tc>
          <w:tcPr>
            <w:tcW w:w="8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C6553B">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17</w:t>
            </w:r>
          </w:p>
        </w:tc>
      </w:tr>
      <w:tr w14:paraId="2D656BBE">
        <w:tblPrEx>
          <w:tblCellMar>
            <w:top w:w="0" w:type="dxa"/>
            <w:left w:w="108" w:type="dxa"/>
            <w:bottom w:w="0" w:type="dxa"/>
            <w:right w:w="108" w:type="dxa"/>
          </w:tblCellMar>
        </w:tblPrEx>
        <w:trPr>
          <w:trHeight w:val="0" w:hRule="atLeast"/>
          <w:jc w:val="center"/>
        </w:trPr>
        <w:tc>
          <w:tcPr>
            <w:tcW w:w="737" w:type="pct"/>
            <w:tcBorders>
              <w:top w:val="single" w:color="000000" w:sz="4" w:space="0"/>
              <w:left w:val="single" w:color="000000" w:sz="4" w:space="0"/>
              <w:bottom w:val="single" w:color="000000" w:sz="4" w:space="0"/>
              <w:right w:val="single" w:color="000000" w:sz="4" w:space="0"/>
            </w:tcBorders>
            <w:noWrap/>
            <w:vAlign w:val="center"/>
          </w:tcPr>
          <w:p w14:paraId="7752B988">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2</w:t>
            </w:r>
          </w:p>
        </w:tc>
        <w:tc>
          <w:tcPr>
            <w:tcW w:w="340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D94C9B">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CPU（vCPU）</w:t>
            </w:r>
          </w:p>
        </w:tc>
        <w:tc>
          <w:tcPr>
            <w:tcW w:w="8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6C448C">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1280</w:t>
            </w:r>
          </w:p>
        </w:tc>
      </w:tr>
      <w:tr w14:paraId="510189DC">
        <w:tblPrEx>
          <w:tblCellMar>
            <w:top w:w="0" w:type="dxa"/>
            <w:left w:w="108" w:type="dxa"/>
            <w:bottom w:w="0" w:type="dxa"/>
            <w:right w:w="108" w:type="dxa"/>
          </w:tblCellMar>
        </w:tblPrEx>
        <w:trPr>
          <w:trHeight w:val="0" w:hRule="atLeast"/>
          <w:jc w:val="center"/>
        </w:trPr>
        <w:tc>
          <w:tcPr>
            <w:tcW w:w="737" w:type="pct"/>
            <w:tcBorders>
              <w:top w:val="single" w:color="000000" w:sz="4" w:space="0"/>
              <w:left w:val="single" w:color="000000" w:sz="4" w:space="0"/>
              <w:bottom w:val="single" w:color="000000" w:sz="4" w:space="0"/>
              <w:right w:val="single" w:color="000000" w:sz="4" w:space="0"/>
            </w:tcBorders>
            <w:noWrap/>
            <w:vAlign w:val="center"/>
          </w:tcPr>
          <w:p w14:paraId="40E20A51">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3</w:t>
            </w:r>
          </w:p>
        </w:tc>
        <w:tc>
          <w:tcPr>
            <w:tcW w:w="340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A1C85A">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内存（GB）</w:t>
            </w:r>
          </w:p>
        </w:tc>
        <w:tc>
          <w:tcPr>
            <w:tcW w:w="8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7468B4">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2864</w:t>
            </w:r>
          </w:p>
        </w:tc>
      </w:tr>
      <w:tr w14:paraId="617D57B1">
        <w:tblPrEx>
          <w:tblCellMar>
            <w:top w:w="0" w:type="dxa"/>
            <w:left w:w="108" w:type="dxa"/>
            <w:bottom w:w="0" w:type="dxa"/>
            <w:right w:w="108" w:type="dxa"/>
          </w:tblCellMar>
        </w:tblPrEx>
        <w:trPr>
          <w:trHeight w:val="0" w:hRule="atLeast"/>
          <w:jc w:val="center"/>
        </w:trPr>
        <w:tc>
          <w:tcPr>
            <w:tcW w:w="737" w:type="pct"/>
            <w:tcBorders>
              <w:top w:val="single" w:color="000000" w:sz="4" w:space="0"/>
              <w:left w:val="single" w:color="000000" w:sz="4" w:space="0"/>
              <w:bottom w:val="single" w:color="000000" w:sz="4" w:space="0"/>
              <w:right w:val="single" w:color="000000" w:sz="4" w:space="0"/>
            </w:tcBorders>
            <w:noWrap/>
            <w:vAlign w:val="center"/>
          </w:tcPr>
          <w:p w14:paraId="5AE844EC">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4</w:t>
            </w:r>
          </w:p>
        </w:tc>
        <w:tc>
          <w:tcPr>
            <w:tcW w:w="340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95B3DE">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系统盘（GB）</w:t>
            </w:r>
          </w:p>
        </w:tc>
        <w:tc>
          <w:tcPr>
            <w:tcW w:w="8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249175">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3740</w:t>
            </w:r>
          </w:p>
        </w:tc>
      </w:tr>
      <w:tr w14:paraId="332399F6">
        <w:tblPrEx>
          <w:tblCellMar>
            <w:top w:w="0" w:type="dxa"/>
            <w:left w:w="108" w:type="dxa"/>
            <w:bottom w:w="0" w:type="dxa"/>
            <w:right w:w="108" w:type="dxa"/>
          </w:tblCellMar>
        </w:tblPrEx>
        <w:trPr>
          <w:trHeight w:val="0" w:hRule="atLeast"/>
          <w:jc w:val="center"/>
        </w:trPr>
        <w:tc>
          <w:tcPr>
            <w:tcW w:w="737" w:type="pct"/>
            <w:tcBorders>
              <w:top w:val="single" w:color="000000" w:sz="4" w:space="0"/>
              <w:left w:val="single" w:color="000000" w:sz="4" w:space="0"/>
              <w:bottom w:val="single" w:color="000000" w:sz="4" w:space="0"/>
              <w:right w:val="single" w:color="000000" w:sz="4" w:space="0"/>
            </w:tcBorders>
            <w:noWrap/>
            <w:vAlign w:val="center"/>
          </w:tcPr>
          <w:p w14:paraId="527DAF1C">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5</w:t>
            </w:r>
          </w:p>
        </w:tc>
        <w:tc>
          <w:tcPr>
            <w:tcW w:w="340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DF471F">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数据盘：高性能存储（GB）</w:t>
            </w:r>
          </w:p>
        </w:tc>
        <w:tc>
          <w:tcPr>
            <w:tcW w:w="8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31C125">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39060</w:t>
            </w:r>
          </w:p>
        </w:tc>
      </w:tr>
      <w:tr w14:paraId="0E74CF0F">
        <w:tblPrEx>
          <w:tblCellMar>
            <w:top w:w="0" w:type="dxa"/>
            <w:left w:w="108" w:type="dxa"/>
            <w:bottom w:w="0" w:type="dxa"/>
            <w:right w:w="108" w:type="dxa"/>
          </w:tblCellMar>
        </w:tblPrEx>
        <w:trPr>
          <w:trHeight w:val="0" w:hRule="atLeast"/>
          <w:jc w:val="center"/>
        </w:trPr>
        <w:tc>
          <w:tcPr>
            <w:tcW w:w="737" w:type="pct"/>
            <w:tcBorders>
              <w:top w:val="single" w:color="000000" w:sz="4" w:space="0"/>
              <w:left w:val="single" w:color="000000" w:sz="4" w:space="0"/>
              <w:bottom w:val="single" w:color="000000" w:sz="4" w:space="0"/>
              <w:right w:val="single" w:color="000000" w:sz="4" w:space="0"/>
            </w:tcBorders>
            <w:noWrap/>
            <w:vAlign w:val="center"/>
          </w:tcPr>
          <w:p w14:paraId="32678E6F">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6</w:t>
            </w:r>
          </w:p>
        </w:tc>
        <w:tc>
          <w:tcPr>
            <w:tcW w:w="340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3857AF">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本地备份服务（GB）</w:t>
            </w:r>
          </w:p>
        </w:tc>
        <w:tc>
          <w:tcPr>
            <w:tcW w:w="8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A7B7B8">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4020</w:t>
            </w:r>
          </w:p>
        </w:tc>
      </w:tr>
      <w:tr w14:paraId="255A26A0">
        <w:tblPrEx>
          <w:tblCellMar>
            <w:top w:w="0" w:type="dxa"/>
            <w:left w:w="108" w:type="dxa"/>
            <w:bottom w:w="0" w:type="dxa"/>
            <w:right w:w="108" w:type="dxa"/>
          </w:tblCellMar>
        </w:tblPrEx>
        <w:trPr>
          <w:trHeight w:val="0" w:hRule="atLeast"/>
          <w:jc w:val="center"/>
        </w:trPr>
        <w:tc>
          <w:tcPr>
            <w:tcW w:w="737" w:type="pct"/>
            <w:tcBorders>
              <w:top w:val="single" w:color="000000" w:sz="4" w:space="0"/>
              <w:left w:val="single" w:color="000000" w:sz="4" w:space="0"/>
              <w:bottom w:val="single" w:color="auto" w:sz="4" w:space="0"/>
              <w:right w:val="single" w:color="000000" w:sz="4" w:space="0"/>
            </w:tcBorders>
            <w:noWrap/>
            <w:vAlign w:val="center"/>
          </w:tcPr>
          <w:p w14:paraId="2AF1DF5B">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7</w:t>
            </w:r>
          </w:p>
        </w:tc>
        <w:tc>
          <w:tcPr>
            <w:tcW w:w="3409" w:type="pct"/>
            <w:tcBorders>
              <w:top w:val="single" w:color="000000" w:sz="4" w:space="0"/>
              <w:left w:val="single" w:color="000000" w:sz="4" w:space="0"/>
              <w:bottom w:val="single" w:color="auto" w:sz="4" w:space="0"/>
              <w:right w:val="single" w:color="000000" w:sz="4" w:space="0"/>
            </w:tcBorders>
            <w:shd w:val="clear" w:color="auto" w:fill="auto"/>
            <w:vAlign w:val="center"/>
          </w:tcPr>
          <w:p w14:paraId="188C2A3C">
            <w:pPr>
              <w:widowControl/>
              <w:snapToGrid w:val="0"/>
              <w:ind w:left="0" w:leftChars="0" w:right="0" w:rightChars="0" w:firstLine="0" w:firstLineChars="0"/>
              <w:jc w:val="center"/>
              <w:textAlignment w:val="center"/>
              <w:rPr>
                <w:rFonts w:hint="default"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数据库（实例）</w:t>
            </w:r>
          </w:p>
        </w:tc>
        <w:tc>
          <w:tcPr>
            <w:tcW w:w="853" w:type="pct"/>
            <w:tcBorders>
              <w:top w:val="single" w:color="000000" w:sz="4" w:space="0"/>
              <w:left w:val="single" w:color="000000" w:sz="4" w:space="0"/>
              <w:bottom w:val="single" w:color="auto" w:sz="4" w:space="0"/>
              <w:right w:val="single" w:color="000000" w:sz="4" w:space="0"/>
            </w:tcBorders>
            <w:shd w:val="clear" w:color="auto" w:fill="auto"/>
            <w:noWrap/>
            <w:vAlign w:val="center"/>
          </w:tcPr>
          <w:p w14:paraId="228FD025">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4</w:t>
            </w:r>
          </w:p>
        </w:tc>
      </w:tr>
      <w:tr w14:paraId="4C0D8FA2">
        <w:tblPrEx>
          <w:tblCellMar>
            <w:top w:w="0" w:type="dxa"/>
            <w:left w:w="108" w:type="dxa"/>
            <w:bottom w:w="0" w:type="dxa"/>
            <w:right w:w="108" w:type="dxa"/>
          </w:tblCellMar>
        </w:tblPrEx>
        <w:trPr>
          <w:trHeight w:val="0" w:hRule="atLeast"/>
          <w:jc w:val="center"/>
        </w:trPr>
        <w:tc>
          <w:tcPr>
            <w:tcW w:w="737" w:type="pct"/>
            <w:tcBorders>
              <w:top w:val="single" w:color="auto" w:sz="4" w:space="0"/>
              <w:left w:val="single" w:color="auto" w:sz="4" w:space="0"/>
              <w:bottom w:val="single" w:color="auto" w:sz="4" w:space="0"/>
              <w:right w:val="single" w:color="auto" w:sz="4" w:space="0"/>
            </w:tcBorders>
            <w:noWrap/>
            <w:vAlign w:val="center"/>
          </w:tcPr>
          <w:p w14:paraId="066AE35B">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eastAsia="zh-CN" w:bidi="ar"/>
              </w:rPr>
            </w:pPr>
            <w:r>
              <w:rPr>
                <w:rFonts w:hint="eastAsia" w:ascii="方正仿宋_GB2312" w:hAnsi="方正仿宋_GB2312" w:eastAsia="方正仿宋_GB2312" w:cs="方正仿宋_GB2312"/>
                <w:color w:val="000000"/>
                <w:kern w:val="0"/>
                <w:sz w:val="28"/>
                <w:szCs w:val="28"/>
                <w:lang w:val="en-US" w:eastAsia="zh-CN" w:bidi="ar"/>
              </w:rPr>
              <w:t>8</w:t>
            </w:r>
          </w:p>
        </w:tc>
        <w:tc>
          <w:tcPr>
            <w:tcW w:w="3409" w:type="pct"/>
            <w:tcBorders>
              <w:top w:val="single" w:color="auto" w:sz="4" w:space="0"/>
              <w:left w:val="single" w:color="auto" w:sz="4" w:space="0"/>
              <w:bottom w:val="single" w:color="auto" w:sz="4" w:space="0"/>
              <w:right w:val="single" w:color="auto" w:sz="4" w:space="0"/>
            </w:tcBorders>
            <w:shd w:val="clear" w:color="auto" w:fill="auto"/>
            <w:vAlign w:val="center"/>
          </w:tcPr>
          <w:p w14:paraId="779FFE58">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bidi="ar"/>
              </w:rPr>
              <w:t>互联网IP</w:t>
            </w:r>
          </w:p>
        </w:tc>
        <w:tc>
          <w:tcPr>
            <w:tcW w:w="853"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A9775E8">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bidi="ar"/>
              </w:rPr>
              <w:t>2</w:t>
            </w:r>
          </w:p>
        </w:tc>
      </w:tr>
      <w:tr w14:paraId="1601FF53">
        <w:tblPrEx>
          <w:tblCellMar>
            <w:top w:w="0" w:type="dxa"/>
            <w:left w:w="108" w:type="dxa"/>
            <w:bottom w:w="0" w:type="dxa"/>
            <w:right w:w="108" w:type="dxa"/>
          </w:tblCellMar>
        </w:tblPrEx>
        <w:trPr>
          <w:trHeight w:val="0" w:hRule="atLeast"/>
          <w:jc w:val="center"/>
        </w:trPr>
        <w:tc>
          <w:tcPr>
            <w:tcW w:w="737" w:type="pct"/>
            <w:tcBorders>
              <w:top w:val="single" w:color="auto" w:sz="4" w:space="0"/>
              <w:left w:val="single" w:color="auto" w:sz="4" w:space="0"/>
              <w:bottom w:val="single" w:color="auto" w:sz="4" w:space="0"/>
              <w:right w:val="single" w:color="auto" w:sz="4" w:space="0"/>
            </w:tcBorders>
            <w:vAlign w:val="center"/>
          </w:tcPr>
          <w:p w14:paraId="43681696">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9</w:t>
            </w:r>
          </w:p>
        </w:tc>
        <w:tc>
          <w:tcPr>
            <w:tcW w:w="3409" w:type="pct"/>
            <w:tcBorders>
              <w:top w:val="single" w:color="auto" w:sz="4" w:space="0"/>
              <w:left w:val="single" w:color="auto" w:sz="4" w:space="0"/>
              <w:bottom w:val="single" w:color="auto" w:sz="4" w:space="0"/>
              <w:right w:val="single" w:color="auto" w:sz="4" w:space="0"/>
            </w:tcBorders>
            <w:shd w:val="clear" w:color="auto" w:fill="auto"/>
            <w:vAlign w:val="center"/>
          </w:tcPr>
          <w:p w14:paraId="7E2BA678">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bidi="ar"/>
              </w:rPr>
              <w:t>运维用户</w:t>
            </w:r>
          </w:p>
        </w:tc>
        <w:tc>
          <w:tcPr>
            <w:tcW w:w="853" w:type="pct"/>
            <w:tcBorders>
              <w:top w:val="single" w:color="auto" w:sz="4" w:space="0"/>
              <w:left w:val="single" w:color="auto" w:sz="4" w:space="0"/>
              <w:bottom w:val="single" w:color="auto" w:sz="4" w:space="0"/>
              <w:right w:val="single" w:color="auto" w:sz="4" w:space="0"/>
            </w:tcBorders>
            <w:shd w:val="clear" w:color="auto" w:fill="auto"/>
            <w:vAlign w:val="center"/>
          </w:tcPr>
          <w:p w14:paraId="2F4A81DC">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bidi="ar"/>
              </w:rPr>
              <w:t>12</w:t>
            </w:r>
          </w:p>
        </w:tc>
      </w:tr>
    </w:tbl>
    <w:p w14:paraId="2E073B08">
      <w:pPr>
        <w:pStyle w:val="7"/>
        <w:numPr>
          <w:ilvl w:val="0"/>
          <w:numId w:val="4"/>
        </w:numPr>
        <w:adjustRightInd w:val="0"/>
        <w:snapToGrid w:val="0"/>
        <w:spacing w:line="588" w:lineRule="exact"/>
        <w:ind w:firstLine="48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企业云资源需求</w:t>
      </w:r>
    </w:p>
    <w:p w14:paraId="554F08FF">
      <w:pPr>
        <w:pStyle w:val="7"/>
        <w:adjustRightInd w:val="0"/>
        <w:snapToGrid w:val="0"/>
        <w:spacing w:line="588" w:lineRule="exact"/>
        <w:ind w:firstLine="0" w:firstLineChars="0"/>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b/>
          <w:bCs/>
          <w:sz w:val="28"/>
          <w:szCs w:val="28"/>
        </w:rPr>
        <w:t>表4.3-2：企业云资源需求表</w:t>
      </w:r>
    </w:p>
    <w:tbl>
      <w:tblPr>
        <w:tblStyle w:val="25"/>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3"/>
        <w:gridCol w:w="2982"/>
        <w:gridCol w:w="1922"/>
        <w:gridCol w:w="2135"/>
        <w:gridCol w:w="840"/>
      </w:tblGrid>
      <w:tr w14:paraId="03AEF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430" w:type="pct"/>
            <w:noWrap/>
            <w:vAlign w:val="center"/>
          </w:tcPr>
          <w:p w14:paraId="5BEB7ADB">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b/>
                <w:color w:val="000000"/>
                <w:sz w:val="28"/>
                <w:szCs w:val="28"/>
              </w:rPr>
            </w:pPr>
            <w:r>
              <w:rPr>
                <w:rFonts w:hint="eastAsia" w:ascii="方正仿宋_GB2312" w:hAnsi="方正仿宋_GB2312" w:eastAsia="方正仿宋_GB2312" w:cs="方正仿宋_GB2312"/>
                <w:b/>
                <w:color w:val="000000"/>
                <w:kern w:val="0"/>
                <w:sz w:val="28"/>
                <w:szCs w:val="28"/>
                <w:lang w:bidi="ar"/>
              </w:rPr>
              <w:t>序号</w:t>
            </w:r>
          </w:p>
        </w:tc>
        <w:tc>
          <w:tcPr>
            <w:tcW w:w="1540" w:type="pct"/>
            <w:noWrap/>
            <w:vAlign w:val="center"/>
          </w:tcPr>
          <w:p w14:paraId="7258A6DF">
            <w:pPr>
              <w:snapToGrid w:val="0"/>
              <w:ind w:left="0" w:leftChars="0" w:right="0" w:rightChars="0" w:firstLine="0" w:firstLineChars="0"/>
              <w:jc w:val="center"/>
              <w:rPr>
                <w:rFonts w:hint="eastAsia" w:ascii="方正仿宋_GB2312" w:hAnsi="方正仿宋_GB2312" w:eastAsia="方正仿宋_GB2312" w:cs="方正仿宋_GB2312"/>
                <w:b/>
                <w:color w:val="000000"/>
                <w:sz w:val="28"/>
                <w:szCs w:val="28"/>
              </w:rPr>
            </w:pPr>
            <w:r>
              <w:rPr>
                <w:rFonts w:hint="eastAsia" w:ascii="方正仿宋_GB2312" w:hAnsi="方正仿宋_GB2312" w:eastAsia="方正仿宋_GB2312" w:cs="方正仿宋_GB2312"/>
                <w:b/>
                <w:color w:val="000000"/>
                <w:sz w:val="28"/>
                <w:szCs w:val="28"/>
              </w:rPr>
              <w:t>服务项</w:t>
            </w:r>
          </w:p>
        </w:tc>
        <w:tc>
          <w:tcPr>
            <w:tcW w:w="1237" w:type="pct"/>
            <w:noWrap/>
            <w:vAlign w:val="center"/>
          </w:tcPr>
          <w:p w14:paraId="1E1F0E00">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b/>
                <w:color w:val="000000"/>
                <w:sz w:val="28"/>
                <w:szCs w:val="28"/>
              </w:rPr>
            </w:pPr>
            <w:r>
              <w:rPr>
                <w:rFonts w:hint="eastAsia" w:ascii="方正仿宋_GB2312" w:hAnsi="方正仿宋_GB2312" w:eastAsia="方正仿宋_GB2312" w:cs="方正仿宋_GB2312"/>
                <w:b/>
                <w:color w:val="000000"/>
                <w:kern w:val="0"/>
                <w:sz w:val="28"/>
                <w:szCs w:val="28"/>
                <w:lang w:bidi="ar"/>
              </w:rPr>
              <w:t>城市可信数据空间</w:t>
            </w:r>
          </w:p>
        </w:tc>
        <w:tc>
          <w:tcPr>
            <w:tcW w:w="1237" w:type="pct"/>
            <w:noWrap/>
            <w:vAlign w:val="center"/>
          </w:tcPr>
          <w:p w14:paraId="580E2AA7">
            <w:pPr>
              <w:widowControl/>
              <w:snapToGrid w:val="0"/>
              <w:ind w:left="0" w:leftChars="0" w:right="0" w:rightChars="0" w:firstLine="0" w:firstLineChars="0"/>
              <w:jc w:val="center"/>
              <w:textAlignment w:val="center"/>
              <w:rPr>
                <w:rFonts w:hint="default" w:ascii="方正仿宋_GB2312" w:hAnsi="方正仿宋_GB2312" w:eastAsia="方正仿宋_GB2312" w:cs="方正仿宋_GB2312"/>
                <w:b/>
                <w:color w:val="000000"/>
                <w:sz w:val="28"/>
                <w:szCs w:val="28"/>
                <w:lang w:val="en-US" w:eastAsia="zh-CN"/>
              </w:rPr>
            </w:pPr>
            <w:r>
              <w:rPr>
                <w:rFonts w:hint="eastAsia" w:ascii="方正仿宋_GB2312" w:hAnsi="方正仿宋_GB2312" w:eastAsia="方正仿宋_GB2312" w:cs="方正仿宋_GB2312"/>
                <w:b/>
                <w:color w:val="000000"/>
                <w:kern w:val="0"/>
                <w:sz w:val="28"/>
                <w:szCs w:val="28"/>
                <w:lang w:val="en-US" w:eastAsia="zh-CN" w:bidi="ar"/>
              </w:rPr>
              <w:t>空间服务</w:t>
            </w:r>
            <w:r>
              <w:rPr>
                <w:rFonts w:hint="eastAsia" w:ascii="方正仿宋_GB2312" w:hAnsi="方正仿宋_GB2312" w:eastAsia="方正仿宋_GB2312" w:cs="方正仿宋_GB2312"/>
                <w:b/>
                <w:color w:val="000000"/>
                <w:kern w:val="0"/>
                <w:sz w:val="28"/>
                <w:szCs w:val="28"/>
                <w:lang w:bidi="ar"/>
              </w:rPr>
              <w:t>智能</w:t>
            </w:r>
            <w:r>
              <w:rPr>
                <w:rFonts w:hint="eastAsia" w:ascii="方正仿宋_GB2312" w:hAnsi="方正仿宋_GB2312" w:eastAsia="方正仿宋_GB2312" w:cs="方正仿宋_GB2312"/>
                <w:b/>
                <w:color w:val="000000"/>
                <w:kern w:val="0"/>
                <w:sz w:val="28"/>
                <w:szCs w:val="28"/>
                <w:lang w:val="en-US" w:eastAsia="zh-CN" w:bidi="ar"/>
              </w:rPr>
              <w:t>体平台</w:t>
            </w:r>
          </w:p>
        </w:tc>
        <w:tc>
          <w:tcPr>
            <w:tcW w:w="554" w:type="pct"/>
            <w:noWrap/>
            <w:vAlign w:val="center"/>
          </w:tcPr>
          <w:p w14:paraId="627490C7">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b/>
                <w:color w:val="000000"/>
                <w:sz w:val="28"/>
                <w:szCs w:val="28"/>
              </w:rPr>
            </w:pPr>
            <w:r>
              <w:rPr>
                <w:rFonts w:hint="eastAsia" w:ascii="方正仿宋_GB2312" w:hAnsi="方正仿宋_GB2312" w:eastAsia="方正仿宋_GB2312" w:cs="方正仿宋_GB2312"/>
                <w:b/>
                <w:color w:val="000000"/>
                <w:kern w:val="0"/>
                <w:sz w:val="28"/>
                <w:szCs w:val="28"/>
                <w:lang w:bidi="ar"/>
              </w:rPr>
              <w:t>总计</w:t>
            </w:r>
          </w:p>
        </w:tc>
      </w:tr>
      <w:tr w14:paraId="213DB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30" w:type="pct"/>
            <w:noWrap/>
            <w:vAlign w:val="center"/>
          </w:tcPr>
          <w:p w14:paraId="5C59FE05">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1</w:t>
            </w:r>
          </w:p>
        </w:tc>
        <w:tc>
          <w:tcPr>
            <w:tcW w:w="1540" w:type="pct"/>
            <w:shd w:val="clear" w:color="auto" w:fill="auto"/>
            <w:noWrap/>
            <w:vAlign w:val="center"/>
          </w:tcPr>
          <w:p w14:paraId="5FD16C01">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云主机数量</w:t>
            </w:r>
          </w:p>
        </w:tc>
        <w:tc>
          <w:tcPr>
            <w:tcW w:w="1237" w:type="pct"/>
            <w:shd w:val="clear" w:color="auto" w:fill="auto"/>
            <w:noWrap/>
            <w:vAlign w:val="center"/>
          </w:tcPr>
          <w:p w14:paraId="1D49F80C">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21</w:t>
            </w:r>
          </w:p>
        </w:tc>
        <w:tc>
          <w:tcPr>
            <w:tcW w:w="1237" w:type="pct"/>
            <w:shd w:val="clear" w:color="auto" w:fill="auto"/>
            <w:noWrap/>
            <w:vAlign w:val="center"/>
          </w:tcPr>
          <w:p w14:paraId="4F931455">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8</w:t>
            </w:r>
          </w:p>
        </w:tc>
        <w:tc>
          <w:tcPr>
            <w:tcW w:w="554" w:type="pct"/>
            <w:shd w:val="clear" w:color="auto" w:fill="auto"/>
            <w:noWrap/>
            <w:vAlign w:val="center"/>
          </w:tcPr>
          <w:p w14:paraId="21F72B85">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29</w:t>
            </w:r>
          </w:p>
        </w:tc>
      </w:tr>
      <w:tr w14:paraId="02CDC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30" w:type="pct"/>
            <w:noWrap/>
            <w:vAlign w:val="center"/>
          </w:tcPr>
          <w:p w14:paraId="233BC914">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2</w:t>
            </w:r>
          </w:p>
        </w:tc>
        <w:tc>
          <w:tcPr>
            <w:tcW w:w="1540" w:type="pct"/>
            <w:shd w:val="clear" w:color="auto" w:fill="auto"/>
            <w:noWrap/>
            <w:vAlign w:val="center"/>
          </w:tcPr>
          <w:p w14:paraId="3AC4491E">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CPU（vCPU）</w:t>
            </w:r>
          </w:p>
        </w:tc>
        <w:tc>
          <w:tcPr>
            <w:tcW w:w="1237" w:type="pct"/>
            <w:shd w:val="clear" w:color="auto" w:fill="auto"/>
            <w:noWrap/>
            <w:vAlign w:val="center"/>
          </w:tcPr>
          <w:p w14:paraId="0EFF87C3">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2116</w:t>
            </w:r>
          </w:p>
        </w:tc>
        <w:tc>
          <w:tcPr>
            <w:tcW w:w="1237" w:type="pct"/>
            <w:shd w:val="clear" w:color="auto" w:fill="auto"/>
            <w:noWrap/>
            <w:vAlign w:val="center"/>
          </w:tcPr>
          <w:p w14:paraId="0E259B39">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1056</w:t>
            </w:r>
          </w:p>
        </w:tc>
        <w:tc>
          <w:tcPr>
            <w:tcW w:w="554" w:type="pct"/>
            <w:shd w:val="clear" w:color="auto" w:fill="auto"/>
            <w:noWrap/>
            <w:vAlign w:val="center"/>
          </w:tcPr>
          <w:p w14:paraId="6F109133">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3172</w:t>
            </w:r>
          </w:p>
        </w:tc>
      </w:tr>
      <w:tr w14:paraId="30E1E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30" w:type="pct"/>
            <w:noWrap/>
            <w:vAlign w:val="center"/>
          </w:tcPr>
          <w:p w14:paraId="5EA0B904">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3</w:t>
            </w:r>
          </w:p>
        </w:tc>
        <w:tc>
          <w:tcPr>
            <w:tcW w:w="1540" w:type="pct"/>
            <w:shd w:val="clear" w:color="auto" w:fill="auto"/>
            <w:noWrap/>
            <w:vAlign w:val="center"/>
          </w:tcPr>
          <w:p w14:paraId="68E668CA">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内存（GB）</w:t>
            </w:r>
          </w:p>
        </w:tc>
        <w:tc>
          <w:tcPr>
            <w:tcW w:w="1237" w:type="pct"/>
            <w:shd w:val="clear" w:color="auto" w:fill="auto"/>
            <w:noWrap/>
            <w:vAlign w:val="center"/>
          </w:tcPr>
          <w:p w14:paraId="52C385AA">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4232</w:t>
            </w:r>
          </w:p>
        </w:tc>
        <w:tc>
          <w:tcPr>
            <w:tcW w:w="1237" w:type="pct"/>
            <w:shd w:val="clear" w:color="auto" w:fill="auto"/>
            <w:noWrap/>
            <w:vAlign w:val="center"/>
          </w:tcPr>
          <w:p w14:paraId="68B53A9F">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2112</w:t>
            </w:r>
          </w:p>
        </w:tc>
        <w:tc>
          <w:tcPr>
            <w:tcW w:w="554" w:type="pct"/>
            <w:shd w:val="clear" w:color="auto" w:fill="auto"/>
            <w:noWrap/>
            <w:vAlign w:val="center"/>
          </w:tcPr>
          <w:p w14:paraId="0402FA65">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6344</w:t>
            </w:r>
          </w:p>
        </w:tc>
      </w:tr>
      <w:tr w14:paraId="2E10A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30" w:type="pct"/>
            <w:noWrap/>
            <w:vAlign w:val="center"/>
          </w:tcPr>
          <w:p w14:paraId="35F42F77">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4</w:t>
            </w:r>
          </w:p>
        </w:tc>
        <w:tc>
          <w:tcPr>
            <w:tcW w:w="1540" w:type="pct"/>
            <w:shd w:val="clear" w:color="auto" w:fill="auto"/>
            <w:noWrap/>
            <w:vAlign w:val="center"/>
          </w:tcPr>
          <w:p w14:paraId="64BC42A6">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系统盘（GB）</w:t>
            </w:r>
          </w:p>
        </w:tc>
        <w:tc>
          <w:tcPr>
            <w:tcW w:w="1237" w:type="pct"/>
            <w:shd w:val="clear" w:color="auto" w:fill="auto"/>
            <w:noWrap/>
            <w:vAlign w:val="center"/>
          </w:tcPr>
          <w:p w14:paraId="3C207AE3">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10500</w:t>
            </w:r>
          </w:p>
        </w:tc>
        <w:tc>
          <w:tcPr>
            <w:tcW w:w="1237" w:type="pct"/>
            <w:shd w:val="clear" w:color="auto" w:fill="auto"/>
            <w:noWrap/>
            <w:vAlign w:val="center"/>
          </w:tcPr>
          <w:p w14:paraId="35049120">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2400</w:t>
            </w:r>
          </w:p>
        </w:tc>
        <w:tc>
          <w:tcPr>
            <w:tcW w:w="554" w:type="pct"/>
            <w:shd w:val="clear" w:color="auto" w:fill="auto"/>
            <w:noWrap/>
            <w:vAlign w:val="center"/>
          </w:tcPr>
          <w:p w14:paraId="63B8AC66">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12900</w:t>
            </w:r>
          </w:p>
        </w:tc>
      </w:tr>
      <w:tr w14:paraId="266BA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30" w:type="pct"/>
            <w:noWrap/>
            <w:vAlign w:val="center"/>
          </w:tcPr>
          <w:p w14:paraId="0851F16D">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5</w:t>
            </w:r>
          </w:p>
        </w:tc>
        <w:tc>
          <w:tcPr>
            <w:tcW w:w="1540" w:type="pct"/>
            <w:shd w:val="clear" w:color="auto" w:fill="auto"/>
            <w:noWrap/>
            <w:vAlign w:val="center"/>
          </w:tcPr>
          <w:p w14:paraId="19B0F050">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数据盘：普通性能存储（GB）</w:t>
            </w:r>
          </w:p>
        </w:tc>
        <w:tc>
          <w:tcPr>
            <w:tcW w:w="1237" w:type="pct"/>
            <w:shd w:val="clear" w:color="auto" w:fill="auto"/>
            <w:noWrap/>
            <w:vAlign w:val="center"/>
          </w:tcPr>
          <w:p w14:paraId="40BE750A">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180512</w:t>
            </w:r>
          </w:p>
        </w:tc>
        <w:tc>
          <w:tcPr>
            <w:tcW w:w="1237" w:type="pct"/>
            <w:shd w:val="clear" w:color="auto" w:fill="auto"/>
            <w:noWrap/>
            <w:vAlign w:val="center"/>
          </w:tcPr>
          <w:p w14:paraId="536CBEE8">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6000</w:t>
            </w:r>
          </w:p>
        </w:tc>
        <w:tc>
          <w:tcPr>
            <w:tcW w:w="554" w:type="pct"/>
            <w:shd w:val="clear" w:color="auto" w:fill="auto"/>
            <w:noWrap/>
            <w:vAlign w:val="center"/>
          </w:tcPr>
          <w:p w14:paraId="1063084A">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186512</w:t>
            </w:r>
          </w:p>
        </w:tc>
      </w:tr>
      <w:tr w14:paraId="72338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30" w:type="pct"/>
            <w:noWrap/>
            <w:vAlign w:val="center"/>
          </w:tcPr>
          <w:p w14:paraId="293D46BC">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6</w:t>
            </w:r>
          </w:p>
        </w:tc>
        <w:tc>
          <w:tcPr>
            <w:tcW w:w="1540" w:type="pct"/>
            <w:shd w:val="clear" w:color="auto" w:fill="auto"/>
            <w:noWrap/>
            <w:vAlign w:val="center"/>
          </w:tcPr>
          <w:p w14:paraId="489C0C01">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数据盘：高性能存储（GB）</w:t>
            </w:r>
          </w:p>
        </w:tc>
        <w:tc>
          <w:tcPr>
            <w:tcW w:w="1237" w:type="pct"/>
            <w:shd w:val="clear" w:color="auto" w:fill="auto"/>
            <w:noWrap/>
            <w:vAlign w:val="center"/>
          </w:tcPr>
          <w:p w14:paraId="5BAB032E">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25580</w:t>
            </w:r>
          </w:p>
        </w:tc>
        <w:tc>
          <w:tcPr>
            <w:tcW w:w="1237" w:type="pct"/>
            <w:shd w:val="clear" w:color="auto" w:fill="auto"/>
            <w:noWrap/>
            <w:vAlign w:val="center"/>
          </w:tcPr>
          <w:p w14:paraId="6803B9CD">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4192</w:t>
            </w:r>
          </w:p>
        </w:tc>
        <w:tc>
          <w:tcPr>
            <w:tcW w:w="554" w:type="pct"/>
            <w:shd w:val="clear" w:color="auto" w:fill="auto"/>
            <w:noWrap/>
            <w:vAlign w:val="center"/>
          </w:tcPr>
          <w:p w14:paraId="6C0489E3">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29772</w:t>
            </w:r>
          </w:p>
        </w:tc>
      </w:tr>
      <w:tr w14:paraId="737AF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30" w:type="pct"/>
            <w:noWrap/>
            <w:vAlign w:val="center"/>
          </w:tcPr>
          <w:p w14:paraId="35AB3398">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7</w:t>
            </w:r>
          </w:p>
        </w:tc>
        <w:tc>
          <w:tcPr>
            <w:tcW w:w="1540" w:type="pct"/>
            <w:shd w:val="clear" w:color="auto" w:fill="auto"/>
            <w:noWrap/>
            <w:vAlign w:val="center"/>
          </w:tcPr>
          <w:p w14:paraId="106C7B59">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本地备份服务（GB）</w:t>
            </w:r>
          </w:p>
        </w:tc>
        <w:tc>
          <w:tcPr>
            <w:tcW w:w="1237" w:type="pct"/>
            <w:shd w:val="clear" w:color="auto" w:fill="auto"/>
            <w:noWrap/>
            <w:vAlign w:val="center"/>
          </w:tcPr>
          <w:p w14:paraId="01A3D567">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76500</w:t>
            </w:r>
          </w:p>
        </w:tc>
        <w:tc>
          <w:tcPr>
            <w:tcW w:w="1237" w:type="pct"/>
            <w:shd w:val="clear" w:color="auto" w:fill="auto"/>
            <w:noWrap/>
            <w:vAlign w:val="center"/>
          </w:tcPr>
          <w:p w14:paraId="4057C11E">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3192</w:t>
            </w:r>
          </w:p>
        </w:tc>
        <w:tc>
          <w:tcPr>
            <w:tcW w:w="554" w:type="pct"/>
            <w:shd w:val="clear" w:color="auto" w:fill="auto"/>
            <w:noWrap/>
            <w:vAlign w:val="center"/>
          </w:tcPr>
          <w:p w14:paraId="7FBF734E">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79692</w:t>
            </w:r>
          </w:p>
        </w:tc>
      </w:tr>
      <w:tr w14:paraId="41CFD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30" w:type="pct"/>
            <w:noWrap/>
            <w:vAlign w:val="center"/>
          </w:tcPr>
          <w:p w14:paraId="528D963B">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8</w:t>
            </w:r>
          </w:p>
        </w:tc>
        <w:tc>
          <w:tcPr>
            <w:tcW w:w="1540" w:type="pct"/>
            <w:shd w:val="clear" w:color="auto" w:fill="auto"/>
            <w:noWrap/>
            <w:vAlign w:val="center"/>
          </w:tcPr>
          <w:p w14:paraId="07757D53">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互联网IP</w:t>
            </w:r>
          </w:p>
        </w:tc>
        <w:tc>
          <w:tcPr>
            <w:tcW w:w="1237" w:type="pct"/>
            <w:shd w:val="clear" w:color="auto" w:fill="auto"/>
            <w:noWrap/>
            <w:vAlign w:val="center"/>
          </w:tcPr>
          <w:p w14:paraId="20D9B277">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7</w:t>
            </w:r>
          </w:p>
        </w:tc>
        <w:tc>
          <w:tcPr>
            <w:tcW w:w="1237" w:type="pct"/>
            <w:shd w:val="clear" w:color="auto" w:fill="auto"/>
            <w:noWrap/>
            <w:vAlign w:val="center"/>
          </w:tcPr>
          <w:p w14:paraId="31AF16EC">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3</w:t>
            </w:r>
          </w:p>
        </w:tc>
        <w:tc>
          <w:tcPr>
            <w:tcW w:w="554" w:type="pct"/>
            <w:shd w:val="clear" w:color="auto" w:fill="auto"/>
            <w:noWrap/>
            <w:vAlign w:val="center"/>
          </w:tcPr>
          <w:p w14:paraId="6D9C4460">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10</w:t>
            </w:r>
          </w:p>
        </w:tc>
      </w:tr>
      <w:tr w14:paraId="76B5C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30" w:type="pct"/>
            <w:noWrap/>
            <w:vAlign w:val="center"/>
          </w:tcPr>
          <w:p w14:paraId="29171F98">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9</w:t>
            </w:r>
          </w:p>
        </w:tc>
        <w:tc>
          <w:tcPr>
            <w:tcW w:w="1540" w:type="pct"/>
            <w:shd w:val="clear" w:color="auto" w:fill="auto"/>
            <w:noWrap/>
            <w:vAlign w:val="center"/>
          </w:tcPr>
          <w:p w14:paraId="481E09BE">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运维用户</w:t>
            </w:r>
          </w:p>
        </w:tc>
        <w:tc>
          <w:tcPr>
            <w:tcW w:w="1237" w:type="pct"/>
            <w:shd w:val="clear" w:color="auto" w:fill="auto"/>
            <w:noWrap/>
            <w:vAlign w:val="center"/>
          </w:tcPr>
          <w:p w14:paraId="6E680094">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5</w:t>
            </w:r>
          </w:p>
        </w:tc>
        <w:tc>
          <w:tcPr>
            <w:tcW w:w="1237" w:type="pct"/>
            <w:shd w:val="clear" w:color="auto" w:fill="auto"/>
            <w:noWrap/>
            <w:vAlign w:val="center"/>
          </w:tcPr>
          <w:p w14:paraId="17650732">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5</w:t>
            </w:r>
          </w:p>
        </w:tc>
        <w:tc>
          <w:tcPr>
            <w:tcW w:w="554" w:type="pct"/>
            <w:shd w:val="clear" w:color="auto" w:fill="auto"/>
            <w:noWrap/>
            <w:vAlign w:val="center"/>
          </w:tcPr>
          <w:p w14:paraId="1614BF34">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10</w:t>
            </w:r>
          </w:p>
        </w:tc>
      </w:tr>
    </w:tbl>
    <w:p w14:paraId="2D154EEF">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trike/>
          <w:dstrike w:val="0"/>
          <w:sz w:val="28"/>
          <w:szCs w:val="28"/>
        </w:rPr>
      </w:pPr>
      <w:r>
        <w:rPr>
          <w:rFonts w:hint="eastAsia" w:ascii="方正楷体_GB2312" w:hAnsi="方正楷体_GB2312" w:eastAsia="方正楷体_GB2312" w:cs="方正楷体_GB2312"/>
          <w:b/>
          <w:strike/>
          <w:dstrike w:val="0"/>
          <w:sz w:val="28"/>
          <w:szCs w:val="28"/>
        </w:rPr>
        <w:t>算力系统建设</w:t>
      </w:r>
      <w:r>
        <w:rPr>
          <w:rFonts w:hint="eastAsia" w:ascii="方正楷体_GB2312" w:hAnsi="方正楷体_GB2312" w:eastAsia="方正楷体_GB2312" w:cs="方正楷体_GB2312"/>
          <w:b/>
          <w:strike/>
          <w:dstrike w:val="0"/>
          <w:sz w:val="28"/>
          <w:szCs w:val="28"/>
          <w:lang w:eastAsia="zh-CN"/>
        </w:rPr>
        <w:t>（</w:t>
      </w:r>
      <w:r>
        <w:rPr>
          <w:rFonts w:hint="eastAsia" w:ascii="方正楷体_GB2312" w:hAnsi="方正楷体_GB2312" w:eastAsia="方正楷体_GB2312" w:cs="方正楷体_GB2312"/>
          <w:b/>
          <w:strike/>
          <w:dstrike w:val="0"/>
          <w:sz w:val="28"/>
          <w:szCs w:val="28"/>
          <w:lang w:val="en-US" w:eastAsia="zh-CN"/>
        </w:rPr>
        <w:t>删除）</w:t>
      </w:r>
    </w:p>
    <w:p w14:paraId="5C54FB44">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网络建设</w:t>
      </w:r>
    </w:p>
    <w:p w14:paraId="550A3C7B">
      <w:pPr>
        <w:adjustRightInd w:val="0"/>
        <w:snapToGrid w:val="0"/>
        <w:spacing w:line="588" w:lineRule="exact"/>
        <w:ind w:firstLine="560" w:firstLineChars="200"/>
        <w:rPr>
          <w:rFonts w:hint="eastAsia" w:ascii="方正仿宋_GB2312" w:hAnsi="方正仿宋_GB2312" w:eastAsia="方正仿宋_GB2312" w:cs="方正仿宋_GB2312"/>
          <w:sz w:val="28"/>
          <w:szCs w:val="28"/>
          <w:lang w:bidi="ar"/>
        </w:rPr>
      </w:pPr>
      <w:r>
        <w:rPr>
          <w:rFonts w:hint="eastAsia" w:ascii="方正仿宋_GB2312" w:hAnsi="方正仿宋_GB2312" w:eastAsia="方正仿宋_GB2312" w:cs="方正仿宋_GB2312"/>
          <w:sz w:val="28"/>
          <w:szCs w:val="28"/>
          <w:lang w:bidi="ar"/>
        </w:rPr>
        <w:t>为支撑对外业务访问、云资源调用、互联网应用对接等需求，需配置C1机房500M互联网带宽，满足</w:t>
      </w:r>
      <w:r>
        <w:rPr>
          <w:rFonts w:hint="eastAsia" w:ascii="方正仿宋_GB2312" w:hAnsi="方正仿宋_GB2312" w:eastAsia="方正仿宋_GB2312" w:cs="方正仿宋_GB2312"/>
          <w:sz w:val="28"/>
          <w:szCs w:val="28"/>
          <w:lang w:val="en-US" w:eastAsia="zh-CN" w:bidi="ar"/>
        </w:rPr>
        <w:t>空间</w:t>
      </w:r>
      <w:r>
        <w:rPr>
          <w:rFonts w:hint="eastAsia" w:ascii="方正仿宋_GB2312" w:hAnsi="方正仿宋_GB2312" w:eastAsia="方正仿宋_GB2312" w:cs="方正仿宋_GB2312"/>
          <w:sz w:val="28"/>
          <w:szCs w:val="28"/>
          <w:lang w:bidi="ar"/>
        </w:rPr>
        <w:t>业务的外网接入、数据</w:t>
      </w:r>
      <w:r>
        <w:rPr>
          <w:rFonts w:hint="eastAsia" w:ascii="方正仿宋_GB2312" w:hAnsi="方正仿宋_GB2312" w:eastAsia="方正仿宋_GB2312" w:cs="方正仿宋_GB2312"/>
          <w:sz w:val="28"/>
          <w:szCs w:val="28"/>
          <w:lang w:val="en-US" w:eastAsia="zh-CN" w:bidi="ar"/>
        </w:rPr>
        <w:t>交换</w:t>
      </w:r>
      <w:r>
        <w:rPr>
          <w:rFonts w:hint="eastAsia" w:ascii="方正仿宋_GB2312" w:hAnsi="方正仿宋_GB2312" w:eastAsia="方正仿宋_GB2312" w:cs="方正仿宋_GB2312"/>
          <w:sz w:val="28"/>
          <w:szCs w:val="28"/>
          <w:lang w:bidi="ar"/>
        </w:rPr>
        <w:t>、对外服务发布等场景使用。</w:t>
      </w:r>
    </w:p>
    <w:p w14:paraId="108A488E">
      <w:pPr>
        <w:pStyle w:val="5"/>
        <w:numPr>
          <w:ilvl w:val="1"/>
          <w:numId w:val="3"/>
        </w:numPr>
        <w:tabs>
          <w:tab w:val="left" w:pos="630"/>
        </w:tabs>
        <w:adjustRightInd w:val="0"/>
        <w:snapToGrid w:val="0"/>
        <w:ind w:left="0" w:firstLine="0"/>
        <w:rPr>
          <w:rFonts w:hint="eastAsia" w:ascii="黑体" w:hAnsi="黑体" w:eastAsia="黑体" w:cs="黑体"/>
          <w:b/>
          <w:sz w:val="28"/>
          <w:szCs w:val="28"/>
        </w:rPr>
      </w:pPr>
      <w:bookmarkStart w:id="85" w:name="_Toc1596878399"/>
      <w:bookmarkStart w:id="86" w:name="_Toc3109409"/>
      <w:bookmarkStart w:id="87" w:name="_Toc1280309291"/>
      <w:bookmarkStart w:id="88" w:name="_Toc318844909"/>
      <w:r>
        <w:rPr>
          <w:rFonts w:hint="eastAsia" w:ascii="黑体" w:hAnsi="黑体" w:eastAsia="黑体" w:cs="黑体"/>
          <w:b/>
          <w:sz w:val="28"/>
          <w:szCs w:val="28"/>
        </w:rPr>
        <w:t>技术路线及特点</w:t>
      </w:r>
      <w:bookmarkEnd w:id="85"/>
      <w:bookmarkEnd w:id="86"/>
      <w:bookmarkEnd w:id="87"/>
      <w:bookmarkEnd w:id="88"/>
    </w:p>
    <w:p w14:paraId="736630E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lang w:eastAsia="zh-CN"/>
        </w:rPr>
        <w:t>公共数据资源开发利用</w:t>
      </w:r>
      <w:r>
        <w:rPr>
          <w:rFonts w:hint="eastAsia" w:ascii="方正仿宋_GB2312" w:hAnsi="方正仿宋_GB2312" w:eastAsia="方正仿宋_GB2312" w:cs="方正仿宋_GB2312"/>
          <w:sz w:val="28"/>
          <w:szCs w:val="28"/>
        </w:rPr>
        <w:t>加速，数据要素市场化流通是数字经济高质量发展的核心引擎。但行业面临数据安全与流通效率失衡、权属界定薄弱、合规与创新难协同等痛点。多主体协同场景中，信任缺失、数据壁垒、安全风险交织，制约数据价值释放。</w:t>
      </w:r>
    </w:p>
    <w:p w14:paraId="25336AC0">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针对痛点，本方案构建体系化技术路线，融合密态计算、可信执行环境（TEE）、隐私计算、人工智能等技术，建立可信数据流通体系。破除多主体数据融合中的信任壁垒，解决安全、合规、效率的矛盾，实现安全与效率平衡。创新亮点是构建全周期差异化安全管控体系和“数据可用不可见、用途可控可计量”的可信计算环境，夯实数据安全流通基础，适配数商场景需求。依托北京城市可信数据空间，整合密态计算、TEE、访问控制、同态加密、智能脱敏、数据安全沙箱、联邦学习等技术。针对不同密级场景，实施分级防护，匹配安全与效率，支撑全场景数据安全开发。密态计算与同态加密确保数据“可用不可见”，支持安全计算，杜绝数据外泄，守住安全底线。可信执行环境与安全沙箱构建硬件隔离屏障，形成安全计算闭环，控制计算逻辑与结果，导出合规脱敏成果，确保过程可控、结果可追溯，防止滥用和窃取。精细化访问控制与智能脱敏管控权限和敏感信息，支持细粒度授权、动态调配和去标识化，适配API调用、轻量化数据集交付等场景，平衡合规与轻量化需求。人工智能赋能业务全流程，支持数商进行联合模型训练和微调，不接触原始数据挖掘价值；提供智能体服务，增强数据产品开发的智能化能力。</w:t>
      </w:r>
    </w:p>
    <w:p w14:paraId="7AADC4BA">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技术路线坚持数据主权优先、安全合规兜底、价值释放为本。在安全前提下，打破壁垒，实现跨主体协同价值释放，为北京城市可信数据空间建设和数商产品研发提供基础设施，为全国改革提供北京范本。</w:t>
      </w:r>
    </w:p>
    <w:p w14:paraId="6507D1B3">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89" w:name="_Toc1632115434"/>
      <w:bookmarkStart w:id="90" w:name="_Toc854686298"/>
      <w:bookmarkStart w:id="91" w:name="_Toc720229535"/>
      <w:bookmarkStart w:id="92" w:name="_Toc372110897"/>
      <w:r>
        <w:rPr>
          <w:rFonts w:hint="eastAsia" w:ascii="方正楷体_GB2312" w:hAnsi="方正楷体_GB2312" w:eastAsia="方正楷体_GB2312" w:cs="方正楷体_GB2312"/>
          <w:b/>
          <w:sz w:val="28"/>
          <w:szCs w:val="28"/>
        </w:rPr>
        <w:t>密态计算技术路线及特点</w:t>
      </w:r>
      <w:bookmarkEnd w:id="89"/>
      <w:bookmarkEnd w:id="90"/>
      <w:bookmarkEnd w:id="91"/>
      <w:bookmarkEnd w:id="92"/>
    </w:p>
    <w:p w14:paraId="0CDB9757">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技术路线</w:t>
      </w:r>
    </w:p>
    <w:p w14:paraId="2936807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密态计算已形成以密码学协议为核心驱动，并与硬件隔离、分布式学习深度融合的演进格局。其中，安全多方计算（MPC）作为最纯粹的密码学路线，其核心依赖秘密共享、混淆电路与不经意传输等原语，通过复杂的数学协议实现多方协同计算。其显著特点是具备“去中心化信任”属性，无需依赖第三方硬件厂商，数据在全生命周期内均以加密碎片形式流转，是保障数据所有权与使用权分离的基石。在内部路径上，MPC已细化为擅长数值计算的“算术电路”与擅长复杂逻辑判断的“布尔电路”两大分支，分别适配金融风控建模与多维数据统计等差异化场景。</w:t>
      </w:r>
    </w:p>
    <w:p w14:paraId="30C8ECD7">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MPC协议正经历从单点突破向“高性能融合”的深度跨越。虽然传统MPC受限于网络通信开销，但通过引入离线预处理技术以及GPU/ASIC专用芯片的硬件加速，其在线计算效率正呈指数级提升。MPC常与联邦学习结合以保护模型中间参数。通过密码学协议的强数学证明与硬件加速的高效能，构建起兼具高安全性与工业级性能的算力底座，支撑大规模数据要素在“可用不可见、受控可计量”前提下的高效价值流转。</w:t>
      </w:r>
    </w:p>
    <w:p w14:paraId="5B213087">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技术特点</w:t>
      </w:r>
    </w:p>
    <w:p w14:paraId="23EBAD52">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基于密码学信任模型与隐私保障机制</w:t>
      </w:r>
    </w:p>
    <w:p w14:paraId="2BEA166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MPC技术路线的核心优势在于其原生具备的“去中心化信任”属性，这使其在可信数据空间中成为保障数据主权的最有力武器。与依赖特定硬件厂商物理隔离的逻辑不同，MPC的安全性完全建立在严格的密码学数论难题（如离散对数、格公钥加密、离散傅里叶变换等）之上。其底层最关键的协议是秘密共享，通过将原始敏感数据拆分为多个相互独立的随机碎片并分发给不同的参与节点，确保没有任何单一节点能够获取原始数据的有效信息。只有当收集到的碎片数量超过预设的门限值T时，才能通过拉格朗日插值等数学手段还原数据。在计算全过程中，各方仅对各自持有的“密文碎片”进行局部运算，并通过交互协议交换中间状态，真正实现了“原始数据不出域，数据价值在线流转”。这种机制不仅在理论上达到了信息论安全或计算安全等级，更从制度上解决了多方协作中的“合谋攻击”风险，只要恶意参与方比例低于协议门限，系统的机密性与完整性便坚不可摧。这使得MPC成为金融风控、政务数据开放等对“信任根”要求极高的场景下的首选方案，彻底摆脱了对单一硬件供应链的信任依赖。</w:t>
      </w:r>
    </w:p>
    <w:p w14:paraId="2D45DF31">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电路映射与算法自适应能力</w:t>
      </w:r>
    </w:p>
    <w:p w14:paraId="173A2500">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MPC并非通用的指令集运算，其技术精髓在于将复杂的业务逻辑抽象并映射为底层的算术电路与布尔电路，实现了对异构计算任务的高度自适应。基于秘密共享的算术电路主要面向连续数值的线性运算，如加法、乘法及点积，这使其在统计报表、线性回归以及深度学习的矩阵运算中表现卓越。其技术特点在于单次加法运算无需通信，仅在乘法运算时产生交互，因此在计算逻辑相对简单的海量数据任务中具有极高的效率。相比之下，基于混淆电路的布尔电路则专注于解决逻辑判断问题，如数值大小比较、异或运算以及复杂的非线性激活函数。混淆电路通过加密真值表和标签的方式，将逻辑门转化为加密的查找表，其显著优势在于“通信轮数固定”，即无论电路深度如何，各方仅需固定次数的交互。这种“双轨并行”的技术架构，允许开发者根据具体的算法需求灵活选择或组合协议，从而在复杂的联邦学习建模或多维特征挖掘中，找到安全性与通用性的最佳平衡点。</w:t>
      </w:r>
    </w:p>
    <w:p w14:paraId="34531993">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通信性能瓶颈突破与离线预处理优化</w:t>
      </w:r>
    </w:p>
    <w:p w14:paraId="7D300C95">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尽管MPC在安全性上具有无可比拟的优势，但其“高交互、重网络”的通信密集型特征曾长期制约其工业化落地，这也是该技术路线最具挑战性的特点。在执行过程中，特别是处理乘法门或不经意传输协议时，各方需要频繁交换中间随机数或证明信息，这导致网络延迟和带宽往往成为系统性能的真正瓶颈。为了跨越这一门限，现代MPC技术路线演进出了高效的离线预处理机制。其核心思想是将计算过程解密为“与数据无关”和“与数据相关”两个阶段：在离线阶段，系统利用算力空闲期预先生成大量的随机三元组或预计算OT扩展，这些资源被存储在本地待用；一旦进入在线计算阶段，复杂的密码学变换被简化为极速的线性掩码运算，从而使在线响应速度提升数个数量级，甚至接近明文计算性能。此外，随着专用硬件加速技术的引入，利用GPU的高并发能力处理并行电路、利用FPGA/ASIC专用芯片加速模幂运算或多项式乘法，已成为当前技术演进的关键方向。通过这</w:t>
      </w:r>
      <w:r>
        <w:rPr>
          <w:rFonts w:hint="eastAsia" w:ascii="方正仿宋_GB2312" w:hAnsi="方正仿宋_GB2312" w:eastAsia="方正仿宋_GB2312" w:cs="方正仿宋_GB2312"/>
          <w:sz w:val="28"/>
          <w:szCs w:val="28"/>
          <w:lang w:eastAsia="zh-CN"/>
        </w:rPr>
        <w:t>套</w:t>
      </w:r>
      <w:r>
        <w:rPr>
          <w:rFonts w:hint="eastAsia" w:ascii="方正仿宋_GB2312" w:hAnsi="方正仿宋_GB2312" w:eastAsia="方正仿宋_GB2312" w:cs="方正仿宋_GB2312"/>
          <w:sz w:val="28"/>
          <w:szCs w:val="28"/>
        </w:rPr>
        <w:t>“算法优化+硬件加持”的组合拳，MPC正在从“可用”转向“好用”，为可信数据空间提供高性能、高通量的隐私计算底座。</w:t>
      </w:r>
    </w:p>
    <w:p w14:paraId="166AE14F">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93" w:name="_Toc1679960253"/>
      <w:bookmarkStart w:id="94" w:name="_Toc595465815"/>
      <w:bookmarkStart w:id="95" w:name="_Toc194495703"/>
      <w:r>
        <w:rPr>
          <w:rFonts w:hint="eastAsia" w:ascii="方正楷体_GB2312" w:hAnsi="方正楷体_GB2312" w:cs="方正楷体_GB2312"/>
          <w:b/>
          <w:sz w:val="28"/>
          <w:szCs w:val="28"/>
          <w:lang w:eastAsia="zh-CN"/>
        </w:rPr>
        <w:t>多元</w:t>
      </w:r>
      <w:r>
        <w:rPr>
          <w:rFonts w:hint="eastAsia" w:ascii="方正楷体_GB2312" w:hAnsi="方正楷体_GB2312" w:eastAsia="方正楷体_GB2312" w:cs="方正楷体_GB2312"/>
          <w:b/>
          <w:sz w:val="28"/>
          <w:szCs w:val="28"/>
        </w:rPr>
        <w:t>异构数据决策分析智能体技术路线及特点</w:t>
      </w:r>
      <w:bookmarkEnd w:id="93"/>
      <w:bookmarkEnd w:id="94"/>
      <w:bookmarkEnd w:id="95"/>
    </w:p>
    <w:p w14:paraId="53D674B3">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技术路线</w:t>
      </w:r>
    </w:p>
    <w:p w14:paraId="114ED141">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面向跨部门、跨行业、跨主体的数据融合分析与辅助决策需求，依托城市可信数据空间、可信计算环境和大模型服务能力，汇聚公共数据、行业数据和社会数据，对</w:t>
      </w:r>
      <w:r>
        <w:rPr>
          <w:rFonts w:hint="eastAsia" w:ascii="方正仿宋_GB2312" w:hAnsi="方正仿宋_GB2312" w:eastAsia="方正仿宋_GB2312" w:cs="方正仿宋_GB2312"/>
          <w:sz w:val="28"/>
          <w:szCs w:val="28"/>
          <w:lang w:eastAsia="zh-CN"/>
        </w:rPr>
        <w:t>多元</w:t>
      </w:r>
      <w:r>
        <w:rPr>
          <w:rFonts w:hint="eastAsia" w:ascii="方正仿宋_GB2312" w:hAnsi="方正仿宋_GB2312" w:eastAsia="方正仿宋_GB2312" w:cs="方正仿宋_GB2312"/>
          <w:sz w:val="28"/>
          <w:szCs w:val="28"/>
        </w:rPr>
        <w:t>异构数据进行统一接入、标准映射、语义关联和动态组织，构建面向场景的主题数据网络。在此基础上，结合知识库、规则库、知识图谱和大模型推理能力，形成面向复杂场景的智能检索、关联分析、趋势研判、风险预警和辅助决策能力，实现数据资源从分散管理向智能组织、综合分析和可信交付转变。</w:t>
      </w:r>
    </w:p>
    <w:p w14:paraId="6160261B">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技术特点</w:t>
      </w:r>
    </w:p>
    <w:p w14:paraId="35B20F1D">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lang w:eastAsia="zh-CN"/>
        </w:rPr>
        <w:t>多元</w:t>
      </w:r>
      <w:r>
        <w:rPr>
          <w:rFonts w:hint="eastAsia" w:ascii="方正楷体_GB2312" w:hAnsi="方正楷体_GB2312" w:eastAsia="方正楷体_GB2312" w:cs="方正楷体_GB2312"/>
          <w:sz w:val="28"/>
          <w:szCs w:val="28"/>
        </w:rPr>
        <w:t>融合与智能编织</w:t>
      </w:r>
    </w:p>
    <w:p w14:paraId="4B4E8BAA">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能够面向公共数据、行业数据、社会数据及实时业务数据开展统一接入和融合组织，通过语义理解、关系发现和智能编织，打通</w:t>
      </w:r>
      <w:r>
        <w:rPr>
          <w:rFonts w:hint="eastAsia" w:ascii="方正仿宋_GB2312" w:hAnsi="方正仿宋_GB2312" w:eastAsia="方正仿宋_GB2312" w:cs="方正仿宋_GB2312"/>
          <w:sz w:val="28"/>
          <w:szCs w:val="28"/>
          <w:lang w:eastAsia="zh-CN"/>
        </w:rPr>
        <w:t>多元</w:t>
      </w:r>
      <w:r>
        <w:rPr>
          <w:rFonts w:hint="eastAsia" w:ascii="方正仿宋_GB2312" w:hAnsi="方正仿宋_GB2312" w:eastAsia="方正仿宋_GB2312" w:cs="方正仿宋_GB2312"/>
          <w:sz w:val="28"/>
          <w:szCs w:val="28"/>
        </w:rPr>
        <w:t>异构数据之间的关联链路，形成面向场景的主题数据视图和知识网络。</w:t>
      </w:r>
    </w:p>
    <w:p w14:paraId="707F990A">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决策分析与知识增强</w:t>
      </w:r>
    </w:p>
    <w:p w14:paraId="0D8B83F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依托大模型、小模型、规则模型和知识图谱协同机制，将行业知识、业务规则和专家经验注入分析过程，提升趋势研判、异常识别、原因分析和辅助决策能力，实现从“看数据”向“懂业务、提建议”转变。</w:t>
      </w:r>
    </w:p>
    <w:p w14:paraId="6626FE02">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96" w:name="_Toc2124465062"/>
      <w:bookmarkStart w:id="97" w:name="_Toc720157685"/>
      <w:bookmarkStart w:id="98" w:name="_Toc1155476107"/>
      <w:bookmarkStart w:id="99" w:name="_Toc419169587"/>
      <w:r>
        <w:rPr>
          <w:rFonts w:hint="eastAsia" w:ascii="方正楷体_GB2312" w:hAnsi="方正楷体_GB2312" w:eastAsia="方正楷体_GB2312" w:cs="方正楷体_GB2312"/>
          <w:b/>
          <w:sz w:val="28"/>
          <w:szCs w:val="28"/>
        </w:rPr>
        <w:t>可信执行环境路线及特点</w:t>
      </w:r>
      <w:bookmarkEnd w:id="96"/>
      <w:bookmarkEnd w:id="97"/>
      <w:bookmarkEnd w:id="98"/>
      <w:bookmarkEnd w:id="99"/>
    </w:p>
    <w:p w14:paraId="5738B85C">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技术路线</w:t>
      </w:r>
    </w:p>
    <w:p w14:paraId="07DEEF77">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ARMTrustZone是一种基于硬件逻辑隔离的可信执行环境（TEE）技术，通过在单颗CPU中构建“安全世界”与“普通世界”的双架构，实现了系统级的物理级安全边界。其核心技术优势在于利用处理器扩展与总线控制器的硬件强制隔离，确保普通操作系统无法越权访问安全区域内的敏感数据（如密钥、生物识别信息），从而有效抵御软件层面的恶意攻击。该方案在维持接近原生执行效率的同时，无需额外增加物理芯片成本，完美平衡了“高安全性、高性能与低成本”的需求。目前，TrustZone已成为ARM生态下隐私计算的主流底层底座，广泛应用于移动支付安全、数字版权管理及物联网设备的可信管理等关键场景。</w:t>
      </w:r>
    </w:p>
    <w:p w14:paraId="613AE992">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技术特点</w:t>
      </w:r>
    </w:p>
    <w:p w14:paraId="5499A9FA">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明态计算</w:t>
      </w:r>
    </w:p>
    <w:p w14:paraId="2A1E523B">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TEE的最大优势在于其密态入场、明态执行的独特机制。与依赖复杂数学变换的MPC路线不同，数据仅在跨越CPU边界进入安全环境时，由硬件引擎进行透明加解密，而在CPU核心内部则以接近原生的速度直接运行指令。这种硬件级的处理方式将计算开销降至极低，使其成为当前隐私计算领域中，唯一能够支撑GB/TB级大数据处理以及神经网络大模型推理等高吞吐量、低延迟业务场景的工业级商用方案。</w:t>
      </w:r>
    </w:p>
    <w:p w14:paraId="07F2D80F">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基于硬件签名的数字身份证</w:t>
      </w:r>
    </w:p>
    <w:p w14:paraId="4131E97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远程证明（RemoteAttestation）是TEE建立跨主体信任的基石。外部请求方在上传敏感数据前，可以要求TEE提供一份由硬件厂商根密钥签名的度量报告。这份报告包含了当前安全区内运行代码的哈希特征、硬件固件版本及随机数挑战值。通过校验该报告，用户不仅能确信程序正运行在真实的物理隔离区内，还能验证执行逻辑是否未经篡改，从而实现了“运行环境真实”与“算法逻辑受控”的双重可信背书。</w:t>
      </w:r>
    </w:p>
    <w:p w14:paraId="61580E3C">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全链路物理级的隔离与加密</w:t>
      </w:r>
    </w:p>
    <w:p w14:paraId="5DC4AE7A">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TEE构建了一套严密的物理防御矩阵。首先是静态隔离，通过硬件页表和访问控制逻辑，在内存中强行划定“禁区”，阻断包括操作系统在内的高权限软件非法越界访问；其次是动态机密性，利用高强度对称加密算法实时对总线数据进行加解密，防御物理探针或冷启动攻击；最后是完整性校验，引入哈希树等结构实时监测内存内容，任何针对内存的非法篡改或重放攻击都会触发硬件层面的强制中止，确保计算过程的纯净。</w:t>
      </w:r>
    </w:p>
    <w:p w14:paraId="5AA1A446">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强厂商依赖与侧信道挑战</w:t>
      </w:r>
    </w:p>
    <w:p w14:paraId="4045BA5C">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尽管防护严密，但TEE的安全性高度依赖于“中心化信任假设”，即用户必须默认硬件厂商（如Intel、AMD或ARM）在流片与微代码环节是诚实且无后门的，其隐私阈值通常被</w:t>
      </w:r>
      <w:r>
        <w:rPr>
          <w:rFonts w:hint="eastAsia" w:ascii="方正仿宋_GB2312" w:hAnsi="方正仿宋_GB2312" w:eastAsia="方正仿宋_GB2312" w:cs="方正仿宋_GB2312"/>
          <w:sz w:val="28"/>
          <w:szCs w:val="28"/>
          <w:lang w:eastAsia="zh-CN"/>
        </w:rPr>
        <w:t>认为</w:t>
      </w:r>
      <w:r>
        <w:rPr>
          <w:rFonts w:hint="eastAsia" w:ascii="方正仿宋_GB2312" w:hAnsi="方正仿宋_GB2312" w:eastAsia="方正仿宋_GB2312" w:cs="方正仿宋_GB2312"/>
          <w:sz w:val="28"/>
          <w:szCs w:val="28"/>
        </w:rPr>
        <w:t>T=1。此外，由于安全区与普通区共享缓存、分支预测器等物理资源，TEE仍面临侧信道攻击的挑战。高级攻击者可能通过监测指令执行时的电压、耗时或功耗波动来推测敏感密钥。因此，现代TEE架构需持续通过恒定时间算法、缓存清洗等软硬件协同手段进行安全加固。</w:t>
      </w:r>
    </w:p>
    <w:p w14:paraId="19BAA90D">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100" w:name="_Toc1821182012"/>
      <w:bookmarkStart w:id="101" w:name="_Toc392310528"/>
      <w:bookmarkStart w:id="102" w:name="_Toc1236886549"/>
      <w:bookmarkStart w:id="103" w:name="_Toc472377303"/>
      <w:r>
        <w:rPr>
          <w:rFonts w:hint="eastAsia" w:ascii="方正楷体_GB2312" w:hAnsi="方正楷体_GB2312" w:eastAsia="方正楷体_GB2312" w:cs="方正楷体_GB2312"/>
          <w:b/>
          <w:sz w:val="28"/>
          <w:szCs w:val="28"/>
        </w:rPr>
        <w:t>数据访问控制技术路线及特点</w:t>
      </w:r>
      <w:bookmarkEnd w:id="100"/>
      <w:bookmarkEnd w:id="101"/>
      <w:bookmarkEnd w:id="102"/>
      <w:bookmarkEnd w:id="103"/>
    </w:p>
    <w:p w14:paraId="5B338AC0">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技术路线</w:t>
      </w:r>
    </w:p>
    <w:p w14:paraId="0752458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可信数据空间的核心技术路线从传统访问控制向使用控制演进，标志着数据治理从“静态准入”向“动态全流程管控”的升级。基于属性的访问控制（ABAC）作为主流准入技术，通过动态评估主体（用户/设备）、客体（数据资源）、操作（读/写/计算）及环境属性（时间、位置、网络状态）实现细粒度授权，解决了传统基于角色（RBAC）的僵化问题，支持跨组织、跨领域复杂场景的策略匹配。而</w:t>
      </w:r>
      <w:r>
        <w:rPr>
          <w:rFonts w:hint="eastAsia" w:ascii="方正仿宋_GB2312" w:hAnsi="方正仿宋_GB2312" w:eastAsia="方正仿宋_GB2312" w:cs="方正仿宋_GB2312"/>
          <w:sz w:val="28"/>
          <w:szCs w:val="28"/>
          <w:lang w:eastAsia="zh-CN"/>
        </w:rPr>
        <w:t>使用控制</w:t>
      </w:r>
      <w:r>
        <w:rPr>
          <w:rFonts w:hint="eastAsia" w:ascii="方正仿宋_GB2312" w:hAnsi="方正仿宋_GB2312" w:eastAsia="方正仿宋_GB2312" w:cs="方正仿宋_GB2312"/>
          <w:sz w:val="28"/>
          <w:szCs w:val="28"/>
        </w:rPr>
        <w:t>作为空间的关键突破，进一步将管控边界延伸至数据“使用后”阶段：通过预置策略（如使用次数限制、算法合规性校验、二次转发禁止等）和实时监控，确保数据在流通全生命周期内符合安全规则。使用控制的“连续性”特性允许动态调整权限（如根据数据使用行为实时更新策略），其“可变性”设计支持属性动态变化（如用户权限随数据敏感度调整），从而实现从“一次性授权”到“持续可信”的跨越。这一技术路线通过基于属性的访问控制与使用控制的协同，构建了“准入</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使用</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退出”闭环管控体系，为数据要素的安全流通与价值释放提供了制度与技术双重保障。</w:t>
      </w:r>
    </w:p>
    <w:p w14:paraId="2DA77255">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技术特点</w:t>
      </w:r>
    </w:p>
    <w:p w14:paraId="4756F535">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全生命周期使用控制</w:t>
      </w:r>
    </w:p>
    <w:p w14:paraId="5B19E3F2">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可信数据空间最核心的特点在于将传统的访问控制深度延伸为使用控制。传统的访问控制类似于“入场检查”，仅在数据请求的瞬间进行身份校验，一旦数据进入接收方环境，提供方即失去控制。而使用控制机制将管控范围扩展到了数据离开提供方后的传输、存储、处理及销毁全过程。在技术实现上，它不仅包含准入权限，更强调“义务”约束，例如限定数据仅能由特定角色的用户在特定时间段内访问，或者限制数据仅能用于约定的分析算法。这种持续性的监控确保了数据在使用过程中始终处于合规轨道，真正实现了从“一次性授权”到“全生命周期受控”的跨越。</w:t>
      </w:r>
    </w:p>
    <w:p w14:paraId="7DF7CC1B">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粘性策略保障跨域的数据主权</w:t>
      </w:r>
    </w:p>
    <w:p w14:paraId="2BA241A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粘性策略（StickyPolicy）”是可信数据空间保障跨组织数据主权的关键密码学支柱。为了解决数据一旦“离域”便面临被非法复制或滥用的难题，该技术要求数据提供方在共享前，将细粒度的使用控制策略（如限制使用次数、禁止转发等）直接“粘贴”在加密的数据资源或其元数据上。在流通过程中，数据以密文形式存在，解密权限被严格绑定在这些策略之上。数据接收方的接入连接器必须在技术层面解析并承诺强制执行这些粘性策略，系统才会下发解密密钥。这种“策略随数而动”的机制，使得数据所有者即便在数据离域后，依然能通过技术手段行使控制权，确保数据的使用不超出授权范围，是实现“数据主权”的核心技术路径。</w:t>
      </w:r>
    </w:p>
    <w:p w14:paraId="4F5BDAE2">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“数字合约”的自动化履约</w:t>
      </w:r>
    </w:p>
    <w:p w14:paraId="28E362E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可信数据空间依靠标准化的基础设施来确保控制策略的自动化强制执行与全链路审计。接入连接器是各参与方进入数据空间的唯一技术入口，它扮演着“安全哨所”的角色，内部集成了策略决策与执行组件。参与方之间达成的法律协议会被转化为机器可读的“数字合约”，由连接器自动解析并实时拦截任何违规的数据操作请求，大幅降低了人为干预的风险。同时，系统通常结合区块链技术，对主体的认证、授权申请、数据调用以及销毁行为进行不可篡改的存证留痕。这种自动化的履约机制配合全链路审计能力，不仅提升了数据协作的效率，也为合规监管提供了真实凭证，构建起一个可追溯、可信赖的交易生态环境。</w:t>
      </w:r>
    </w:p>
    <w:p w14:paraId="02FE4FCB">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104" w:name="_Toc788247806"/>
      <w:bookmarkStart w:id="105" w:name="_Toc2145772209"/>
      <w:bookmarkStart w:id="106" w:name="_Toc710526083"/>
      <w:bookmarkStart w:id="107" w:name="_Toc521654993"/>
      <w:r>
        <w:rPr>
          <w:rFonts w:hint="eastAsia" w:ascii="方正楷体_GB2312" w:hAnsi="方正楷体_GB2312" w:eastAsia="方正楷体_GB2312" w:cs="方正楷体_GB2312"/>
          <w:b/>
          <w:sz w:val="28"/>
          <w:szCs w:val="28"/>
        </w:rPr>
        <w:t>数据加密流通</w:t>
      </w:r>
      <w:r>
        <w:rPr>
          <w:rFonts w:hint="eastAsia" w:ascii="方正楷体_GB2312" w:hAnsi="方正楷体_GB2312" w:cs="方正楷体_GB2312"/>
          <w:b/>
          <w:sz w:val="28"/>
          <w:szCs w:val="28"/>
          <w:lang w:eastAsia="zh-CN"/>
        </w:rPr>
        <w:t>技术</w:t>
      </w:r>
      <w:r>
        <w:rPr>
          <w:rFonts w:hint="eastAsia" w:ascii="方正楷体_GB2312" w:hAnsi="方正楷体_GB2312" w:eastAsia="方正楷体_GB2312" w:cs="方正楷体_GB2312"/>
          <w:b/>
          <w:sz w:val="28"/>
          <w:szCs w:val="28"/>
        </w:rPr>
        <w:t>路线及特点</w:t>
      </w:r>
      <w:bookmarkEnd w:id="104"/>
      <w:bookmarkEnd w:id="105"/>
      <w:bookmarkEnd w:id="106"/>
      <w:bookmarkEnd w:id="107"/>
    </w:p>
    <w:p w14:paraId="29723775">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技术路线</w:t>
      </w:r>
    </w:p>
    <w:p w14:paraId="6920CC71">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本平台采用纯密码学协议（如秘密共享、混淆电路等），将数据拆分为多个分片并分发给多个参与方。各方在不接触原始数据的前提下协同完成计算任务。全同态加密（FHE）允许直接在密文上进行代数运算，计算结果解密后与明文运算一致，实现了数据的完全密态外包计算</w:t>
      </w:r>
    </w:p>
    <w:p w14:paraId="3B782314">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技术特点</w:t>
      </w:r>
    </w:p>
    <w:p w14:paraId="1488B022">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全链路“可用不可见”</w:t>
      </w:r>
    </w:p>
    <w:p w14:paraId="11E16031">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数据在跨域流转过程中不以明文形式暴露。无论是通过TEE提供的硬件级“黑盒”执行，还是通过MPC进行分布式协同，数据接收方均无法获取原始数据内容，仅能获得约定的计算结果。</w:t>
      </w:r>
    </w:p>
    <w:p w14:paraId="0C089E97">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精准可控与合规保障</w:t>
      </w:r>
    </w:p>
    <w:p w14:paraId="129DCF4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通过数字合约约束数据的应用场景和业务逻辑，确保数据不被滥用。全生命周期管理包含数据的接入控制、使用过程实时监控以及用后的自动销毁，解决了传统明文共享中“一旦离域即失控”的问题。</w:t>
      </w:r>
    </w:p>
    <w:p w14:paraId="102EFDAF">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可审计、可存证、可溯源</w:t>
      </w:r>
    </w:p>
    <w:p w14:paraId="0563DBF2">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系统集成了日志采集与行为评估功能，利用区块链等技术实现操作存证。每一次数据的访问、计算和交付行为都被不可篡改地记录，为风险评价和审计报告提供依据。</w:t>
      </w:r>
    </w:p>
    <w:p w14:paraId="324DA648">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108" w:name="_Toc1300632592"/>
      <w:bookmarkStart w:id="109" w:name="_Toc254257099"/>
      <w:bookmarkStart w:id="110" w:name="_Toc1427220297"/>
      <w:bookmarkStart w:id="111" w:name="_Toc1802799661"/>
      <w:r>
        <w:rPr>
          <w:rFonts w:hint="eastAsia" w:ascii="方正楷体_GB2312" w:hAnsi="方正楷体_GB2312" w:eastAsia="方正楷体_GB2312" w:cs="方正楷体_GB2312"/>
          <w:b/>
          <w:sz w:val="28"/>
          <w:szCs w:val="28"/>
        </w:rPr>
        <w:t>同态加密技术路线及特点</w:t>
      </w:r>
      <w:bookmarkEnd w:id="108"/>
      <w:bookmarkEnd w:id="109"/>
      <w:bookmarkEnd w:id="110"/>
      <w:bookmarkEnd w:id="111"/>
    </w:p>
    <w:p w14:paraId="5F624F60">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技术路线</w:t>
      </w:r>
    </w:p>
    <w:p w14:paraId="5975516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同态加密（HomomorphicEncryption,HE）作为隐私计算的核心技术，其技术路线从早期仅支持单一运算的部分同态加密（PHE）逐步演进至支持任意复杂计算的全同态加密（FHE），实现了数据“可用不可见”的突破。PHE（如Paillier加法同态、RSA乘法同态）通过数学结构（如大整数分解、二次剩余）实现单一加法或乘法运算的密文直接计算，适用于简单统计场景；LHE（如BGV、CKKS）基于环学习带误差（Ring-LWE）问题，通过模切换、密钥切换等技术控制噪声，支持有限次加乘混合运算，适配机器学习推理等中等复杂度任务；FHE（如Gentry的自举方案、TFHE）则通过理想格或矩阵特征向量技术，结合自举机制实现任意运算的无限次执行，但面临效率瓶颈（密文膨胀百倍、计算延迟高）。技术挑战集中于计算效率（FHE需数百万次底层操作）、噪声管理（层次型方案需动态</w:t>
      </w:r>
      <w:r>
        <w:rPr>
          <w:rFonts w:hint="eastAsia" w:ascii="方正仿宋_GB2312" w:hAnsi="方正仿宋_GB2312" w:eastAsia="方正仿宋_GB2312" w:cs="方正仿宋_GB2312"/>
          <w:sz w:val="28"/>
          <w:szCs w:val="28"/>
          <w:lang w:eastAsia="zh-CN"/>
        </w:rPr>
        <w:t>模式</w:t>
      </w:r>
      <w:r>
        <w:rPr>
          <w:rFonts w:hint="eastAsia" w:ascii="方正仿宋_GB2312" w:hAnsi="方正仿宋_GB2312" w:eastAsia="方正仿宋_GB2312" w:cs="方正仿宋_GB2312"/>
          <w:sz w:val="28"/>
          <w:szCs w:val="28"/>
        </w:rPr>
        <w:t>切换）及标准化缺失，未来将依赖硬件加速（如ASIC芯片）、近似计算（CKKS误差控制）及与联邦学习/MPC的融合，推动其在医疗数据共享、金融风控、区块链隐私保护等场景的规模化落地</w:t>
      </w:r>
    </w:p>
    <w:p w14:paraId="0FEB9C6A">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技术特点</w:t>
      </w:r>
    </w:p>
    <w:p w14:paraId="4A45A565">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密文计算与结果一致性</w:t>
      </w:r>
    </w:p>
    <w:p w14:paraId="6814ED9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同态加密作为隐私计算的“圣杯”，其本质是利用特定的数学构造E(m1)*E(m2)=E(m1*m2</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使密文运算结果在解密后与明文逻辑保持一致，实现了“数据可用不可见”的全密态外包计算。技术路线已从支持整数精确计算的BGV/BFV演进至支持实数近似计算及隐私机器学习的第四代CKKS方案，并正通过ASIC专用芯片加速向十万级TPS的工业化吞吐量跨越。该技术具有天然的抗量子攻击性与非交互性，尽管目前仍面临约100至1000倍的计算开销，但随着自举噪声刷新延迟降至1ms以内，其在机密DeFi和AI协同等实时业务场景中的应用正逐步成熟。</w:t>
      </w:r>
    </w:p>
    <w:p w14:paraId="3CD3BE59">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同态的支持</w:t>
      </w:r>
    </w:p>
    <w:p w14:paraId="307E8E1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同态加密的技术演进展现了从单一算子到通用计算的显著递进：部分同态加密（PHE）作为起点，虽仅支持无限次的加法或乘法单类运算，但凭借极高的计算效率在特定统计场景中表现卓越；层次/稍同态加密（LHE/SHE）进一步突破，支持有限次数的加乘混合运算（如BGV、CKKS），通过预设电路深度解决了中等复杂度的任务（如机器学习推理），在性能与功能间取得了平衡，但受限于噪声积累带来的深度限制；而全同态加密（FHE）则代表了技术的终极形态，它通过核心的“自举”技术在密文状态下刷新噪声，从而支持理论上任意次数、任意类型的逻辑与算术运算，真正实现了数据全生命周期的密态计算。尽管FHE目前仍面临约100至1,000倍的计算开销和显著的密文膨胀，但随着自举延迟降至1ms以内及硬件加速芯片的研发，其在金融风控、基因分析等高敏感场景中的通用价值正加速释放。</w:t>
      </w:r>
    </w:p>
    <w:p w14:paraId="409CFA50">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全流程密态与抗泄露能力</w:t>
      </w:r>
    </w:p>
    <w:p w14:paraId="5B0F6FFA">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同态加密通过实现数据在存储、传输及计算全周期的“内生密态”特性，不仅从根源上消除了计算节点或中间人被攻破而引发的数据</w:t>
      </w:r>
      <w:r>
        <w:rPr>
          <w:rFonts w:hint="eastAsia" w:ascii="方正仿宋_GB2312" w:hAnsi="方正仿宋_GB2312" w:eastAsia="方正仿宋_GB2312" w:cs="方正仿宋_GB2312"/>
          <w:sz w:val="28"/>
          <w:szCs w:val="28"/>
          <w:lang w:eastAsia="zh-CN"/>
        </w:rPr>
        <w:t>泄漏</w:t>
      </w:r>
      <w:r>
        <w:rPr>
          <w:rFonts w:hint="eastAsia" w:ascii="方正仿宋_GB2312" w:hAnsi="方正仿宋_GB2312" w:eastAsia="方正仿宋_GB2312" w:cs="方正仿宋_GB2312"/>
          <w:sz w:val="28"/>
          <w:szCs w:val="28"/>
        </w:rPr>
        <w:t>风险，更以其天然的算法隔离优势深度适配《</w:t>
      </w:r>
      <w:r>
        <w:rPr>
          <w:rFonts w:hint="eastAsia" w:ascii="方正仿宋_GB2312" w:hAnsi="方正仿宋_GB2312" w:eastAsia="方正仿宋_GB2312" w:cs="方正仿宋_GB2312"/>
          <w:sz w:val="28"/>
          <w:szCs w:val="28"/>
          <w:lang w:eastAsia="zh-CN"/>
        </w:rPr>
        <w:t>中华人民共和国个人信息保护法</w:t>
      </w:r>
      <w:r>
        <w:rPr>
          <w:rFonts w:hint="eastAsia" w:ascii="方正仿宋_GB2312" w:hAnsi="方正仿宋_GB2312" w:eastAsia="方正仿宋_GB2312" w:cs="方正仿宋_GB2312"/>
          <w:sz w:val="28"/>
          <w:szCs w:val="28"/>
        </w:rPr>
        <w:t>》等严苛合规要求，成为金融、医疗等高敏感领域实现零信任密态协作的核心技术底座。</w:t>
      </w:r>
    </w:p>
    <w:p w14:paraId="1AF74955">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112" w:name="_Toc807126904"/>
      <w:bookmarkStart w:id="113" w:name="_Toc2046678336"/>
      <w:bookmarkStart w:id="114" w:name="_Toc1954089010"/>
      <w:bookmarkStart w:id="115" w:name="_Toc495930931"/>
      <w:r>
        <w:rPr>
          <w:rFonts w:hint="eastAsia" w:ascii="方正楷体_GB2312" w:hAnsi="方正楷体_GB2312" w:eastAsia="方正楷体_GB2312" w:cs="方正楷体_GB2312"/>
          <w:b/>
          <w:sz w:val="28"/>
          <w:szCs w:val="28"/>
        </w:rPr>
        <w:t>脱敏控制技术路线及特点</w:t>
      </w:r>
      <w:bookmarkEnd w:id="112"/>
      <w:bookmarkEnd w:id="113"/>
      <w:bookmarkEnd w:id="114"/>
      <w:bookmarkEnd w:id="115"/>
    </w:p>
    <w:p w14:paraId="355E411B">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技术路线</w:t>
      </w:r>
    </w:p>
    <w:p w14:paraId="555F384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在可信数据空间中，脱敏控制技术形成了以静态、动态及采集端脱敏为核心的分层防护体系：静态脱敏通过批量变形生产环境原始数据，为开发测试提供独立的非生产数据集；动态脱敏则侧重于生产环境的实时权限管控，根据访问者角色对敏感字段进行即时遮蔽，实现“同数不同权”的精准映射；采集端脱敏则在数据流入口即刻触发去标识化，确保入库数据的初步合规。在技术手段上，该路线综合运用遮蔽替换与令牌化等基础手段实现字段脱敏，并引入差分隐私通过添加数学噪声平衡隐私强度与分析精度。此外，结合同态加密等高级辅助手段，脱敏控制能够在保障数据统计价值的同时，有效阻断敏感信息的逆向回溯，是数据要素在共享交换与离线科研场景下实现隐私合规的关键技术防线。</w:t>
      </w:r>
    </w:p>
    <w:p w14:paraId="7D30A0F2">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技术特点</w:t>
      </w:r>
    </w:p>
    <w:p w14:paraId="0A058B1D">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策略驱动与合约绑定</w:t>
      </w:r>
    </w:p>
    <w:p w14:paraId="4A28405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数据脱敏规则在可信数据空间中不是孤立存在的，而是作为使用控制的一部分被编排在“数字合约”中。脱敏策略可以随数据一同流转，确保数据在跨域流通时，接收方的连接器能依据合约自动执行脱敏逻辑。</w:t>
      </w:r>
    </w:p>
    <w:p w14:paraId="556F6DE3">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分级授权与场景感知</w:t>
      </w:r>
    </w:p>
    <w:p w14:paraId="5228F15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脱敏程度支持“分级授权+动态调整”。系统能感知应用场景（如金融风控、医疗研究），根据任务需求自动匹配脱敏强度。例如，对于统计分析任务采用“聚合脱敏”，而对于个体比对任务采用“不可逆假名化”。</w:t>
      </w:r>
    </w:p>
    <w:p w14:paraId="77ACD85C">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自动化履约与全链路审计</w:t>
      </w:r>
    </w:p>
    <w:p w14:paraId="124D30C0">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利用接入连接器集成的自动化履约组件，实现脱敏规则的强制生效，无需人工干预。同时，脱敏操作的每一次记录、规则的变更都会被区块链或存证系统完整留痕，确保脱敏过程合规且可追溯。</w:t>
      </w:r>
    </w:p>
    <w:p w14:paraId="6692B17E">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116" w:name="_Toc129735506"/>
      <w:bookmarkStart w:id="117" w:name="_Toc906577499"/>
      <w:bookmarkStart w:id="118" w:name="_Toc727123310"/>
      <w:bookmarkStart w:id="119" w:name="_Toc1875161076"/>
      <w:r>
        <w:rPr>
          <w:rFonts w:hint="eastAsia" w:ascii="方正楷体_GB2312" w:hAnsi="方正楷体_GB2312" w:eastAsia="方正楷体_GB2312" w:cs="方正楷体_GB2312"/>
          <w:b/>
          <w:sz w:val="28"/>
          <w:szCs w:val="28"/>
        </w:rPr>
        <w:t>数据沙箱技术</w:t>
      </w:r>
      <w:bookmarkEnd w:id="116"/>
      <w:bookmarkEnd w:id="117"/>
      <w:bookmarkEnd w:id="118"/>
      <w:bookmarkEnd w:id="119"/>
    </w:p>
    <w:p w14:paraId="725E0AC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数据沙箱是一种构建应用层隔离环境的技术，它允许数据使用方在安全和受控的区域内对数据进行分析处理。在区域功能节点中，数据沙箱用于保护敏感数据不被泄露和滥用，同时允许数据使用方在沙箱环境中进行数据的探索和分析。</w:t>
      </w:r>
    </w:p>
    <w:p w14:paraId="349B6D60">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数据沙箱的核心在于其隔离性和安全性。在数据沙箱中，数据使用方可以在一个独立的区域内对数据进行操作和分析，而不会影响到其他区域的数据。这种隔离性使得数据沙箱能够保护敏感数据不被泄露和滥用。同时，数据沙箱还提供了多种安全措施来确保数据的安全性。例如，数据沙箱可以对数据进行加密存储和处理，以防止数据被非法获取和篡改；数据沙箱还可以对访问沙箱的用户进行身份验证和权限管理，以确保只有合法的用户才能访问和操作数据。</w:t>
      </w:r>
    </w:p>
    <w:p w14:paraId="7E4FF639">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120" w:name="_Toc1509684607"/>
      <w:bookmarkStart w:id="121" w:name="_Toc451550228"/>
      <w:bookmarkStart w:id="122" w:name="_Toc768747637"/>
      <w:bookmarkStart w:id="123" w:name="_Toc1579519740"/>
      <w:r>
        <w:rPr>
          <w:rFonts w:hint="eastAsia" w:ascii="方正楷体_GB2312" w:hAnsi="方正楷体_GB2312" w:eastAsia="方正楷体_GB2312" w:cs="方正楷体_GB2312"/>
          <w:b/>
          <w:sz w:val="28"/>
          <w:szCs w:val="28"/>
        </w:rPr>
        <w:t>人工智能技术</w:t>
      </w:r>
      <w:bookmarkEnd w:id="120"/>
      <w:bookmarkEnd w:id="121"/>
      <w:bookmarkEnd w:id="122"/>
      <w:bookmarkEnd w:id="123"/>
    </w:p>
    <w:p w14:paraId="27180D8F">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技术路线</w:t>
      </w:r>
    </w:p>
    <w:p w14:paraId="5AA3ACC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本平台采用“异构算力纳管+DataOps数据流水线+ModelOps模型全生命周期管理”的综合技术路径，通过标准化的技术协议与可信数据空间深度融合。</w:t>
      </w:r>
    </w:p>
    <w:p w14:paraId="12FE114F">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分层解耦的技术架构</w:t>
      </w:r>
    </w:p>
    <w:p w14:paraId="45F4B8E7">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算力底座层：基于Kubernetes容器化技术，建立算力资源池。通过驱动级适配，实现对国产及主流AI芯片的统一纳管与虚拟化切分，确保算力资源的弹性调度与物理隔离。</w:t>
      </w:r>
    </w:p>
    <w:p w14:paraId="28C5E6D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数据中枢层：采用湖仓一体（Lakehouse）**技术架构，通过元数据服务（MetadataService）统一管理结构化与非结构化资产。利用分布式计算框架（如Ray、Spark），实现数据从采集、清洗到分析的高并发处理。</w:t>
      </w:r>
    </w:p>
    <w:p w14:paraId="13BB5E1D">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模型使能层：构建涵盖资产广场、模型训练、推理部署的标准化体系。采用模型量化压缩与高性能推理引擎加速技术，将复杂的算法逻辑转化为标准化的RestfulAPI接口。</w:t>
      </w:r>
    </w:p>
    <w:p w14:paraId="0C6A73E7">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应用编排层：基于提示词工程（PromptEngineering）与检索增强生成（RAG）技术栈，通过可视化工作流引擎（Workflow）实现业务逻辑与模型能力的快速组装。</w:t>
      </w:r>
    </w:p>
    <w:p w14:paraId="07267E70">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Data+AI一体化协同路径</w:t>
      </w:r>
    </w:p>
    <w:p w14:paraId="190E5FD5">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打破传统数据工程与AI开发的隔阂，建立从数据摄取、算子加工、协同标注到模型训练、部署观测的端到端自动化流水线，确保数据价值在流通利用中的高效转化。</w:t>
      </w:r>
    </w:p>
    <w:p w14:paraId="6C28640E">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技术特点</w:t>
      </w:r>
    </w:p>
    <w:p w14:paraId="5837E779">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广泛的异构多芯适配能力</w:t>
      </w:r>
    </w:p>
    <w:p w14:paraId="72880E9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多芯纳管：系统具备极强的兼容性，支持国产主流芯片（如华为昇腾、昆仑芯、海光等）及国际主流加速卡的统一纳管，支持“一机多芯”部署。</w:t>
      </w:r>
    </w:p>
    <w:p w14:paraId="2E07E80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资源精细化分配：支持vGPU虚拟化技术，通过存储卷（Volume）与机器池的软硬隔离，在确保数据安全的前提下，极大提升了城市级算力的复用率。</w:t>
      </w:r>
    </w:p>
    <w:p w14:paraId="02D705E5">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高性能多模态数据治理</w:t>
      </w:r>
    </w:p>
    <w:p w14:paraId="019C9AD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全场景算子支撑：严格基于附件功能，提供涵盖文本清洗、文档解析、数据增强、脱敏等丰富算子库，支持跨领域多模态数据的标准化处理。</w:t>
      </w:r>
    </w:p>
    <w:p w14:paraId="53847C9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自动化协同：通过可视化工作流，将手工操作转化为自动化任务，支持定时调度与故障自愈，显著提升了数据流通利用的效率。</w:t>
      </w:r>
    </w:p>
    <w:p w14:paraId="32C6C888">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工业级的模型管理体系</w:t>
      </w:r>
    </w:p>
    <w:p w14:paraId="5901AE1B">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全生命周期闭环：实现模型从导入注册、评估比对到一键部署、实时监控的标准化管理，记录完整的元数据信息，确保模型资产的可追溯性。</w:t>
      </w:r>
    </w:p>
    <w:p w14:paraId="6E966A6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极致推理性能：集成模型压缩与加速技术，支持流式输出与高并发调用，在降低显存成本的同时，满足数据流通应用对响应速度的苛刻要求。</w:t>
      </w:r>
    </w:p>
    <w:p w14:paraId="65DD80A3">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“数据中心”的工程化开发范式</w:t>
      </w:r>
    </w:p>
    <w:p w14:paraId="1E2DB0B7">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知识库与RAG集成：通过挂载行业知识库并结合向量检索技术，有效解决模型输出的真实性问题，使模型能够基于可信空间内的实时数据进行精准推理。</w:t>
      </w:r>
    </w:p>
    <w:p w14:paraId="7274058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Agent自主执行：支持构建具备工具调用能力的智能体，通过集成外部组件，使平台能力从简单的“问答”升级为具备任务规划能力的“执行”。</w:t>
      </w:r>
    </w:p>
    <w:p w14:paraId="29705CCA">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rPr>
      </w:pPr>
      <w:r>
        <w:rPr>
          <w:rFonts w:hint="eastAsia" w:ascii="方正楷体_GB2312" w:hAnsi="方正楷体_GB2312" w:eastAsia="方正楷体_GB2312" w:cs="方正楷体_GB2312"/>
          <w:sz w:val="28"/>
          <w:szCs w:val="28"/>
        </w:rPr>
        <w:t>全面的可信与运维保障</w:t>
      </w:r>
    </w:p>
    <w:p w14:paraId="543345D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元数据驱动的安全审计：基于元数据服务的访问控制与审计，确保所有数据、模型与应用资产的调用均可管、可控、可审计，符合可信数据空间对权属与安全的严苛要求。</w:t>
      </w:r>
    </w:p>
    <w:p w14:paraId="1F15DB5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多层级运维监控：内置完整的监控与告警模块，覆盖从硬件底座到应用服务的全维度指标，保障平台在城市级大规模应用下的稳定性。</w:t>
      </w:r>
    </w:p>
    <w:p w14:paraId="71F1FF5A">
      <w:pPr>
        <w:pStyle w:val="5"/>
        <w:numPr>
          <w:ilvl w:val="1"/>
          <w:numId w:val="3"/>
        </w:numPr>
        <w:tabs>
          <w:tab w:val="left" w:pos="630"/>
        </w:tabs>
        <w:adjustRightInd w:val="0"/>
        <w:snapToGrid w:val="0"/>
        <w:ind w:left="0" w:firstLine="0"/>
        <w:rPr>
          <w:rFonts w:hint="eastAsia" w:ascii="黑体" w:hAnsi="黑体" w:eastAsia="黑体" w:cs="黑体"/>
          <w:b/>
          <w:sz w:val="28"/>
          <w:szCs w:val="28"/>
          <w:lang w:val="en-US" w:eastAsia="zh-CN"/>
        </w:rPr>
      </w:pPr>
      <w:bookmarkStart w:id="124" w:name="_Toc1942909613"/>
      <w:bookmarkStart w:id="125" w:name="_Toc1079914707"/>
      <w:bookmarkStart w:id="126" w:name="_Toc749900544"/>
      <w:r>
        <w:rPr>
          <w:rFonts w:hint="eastAsia" w:ascii="黑体" w:hAnsi="黑体" w:eastAsia="黑体" w:cs="黑体"/>
          <w:b/>
          <w:sz w:val="28"/>
          <w:szCs w:val="28"/>
          <w:lang w:val="en-US" w:eastAsia="zh-CN"/>
        </w:rPr>
        <w:t>综合性重大场景</w:t>
      </w:r>
      <w:bookmarkEnd w:id="124"/>
      <w:bookmarkEnd w:id="125"/>
      <w:bookmarkEnd w:id="126"/>
    </w:p>
    <w:p w14:paraId="623B1D34">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lang w:val="en-US" w:eastAsia="zh-CN"/>
        </w:rPr>
      </w:pPr>
      <w:bookmarkStart w:id="127" w:name="_Toc2144402412"/>
      <w:bookmarkStart w:id="128" w:name="_Toc1993013056"/>
      <w:bookmarkStart w:id="129" w:name="_Toc1742179752"/>
      <w:r>
        <w:rPr>
          <w:rFonts w:hint="eastAsia" w:ascii="方正楷体_GB2312" w:hAnsi="方正楷体_GB2312" w:eastAsia="方正楷体_GB2312" w:cs="方正楷体_GB2312"/>
          <w:b/>
          <w:sz w:val="28"/>
          <w:szCs w:val="28"/>
          <w:lang w:val="en-US" w:eastAsia="zh-CN"/>
        </w:rPr>
        <w:t>全国多中心医疗专病队列建设及疾病研究</w:t>
      </w:r>
      <w:bookmarkEnd w:id="127"/>
      <w:bookmarkEnd w:id="128"/>
      <w:bookmarkEnd w:id="129"/>
    </w:p>
    <w:p w14:paraId="19085035">
      <w:pPr>
        <w:pageBreakBefore w:val="0"/>
        <w:kinsoku/>
        <w:wordWrap/>
        <w:overflowPunct/>
        <w:topLinePunct w:val="0"/>
        <w:autoSpaceDE/>
        <w:autoSpaceDN/>
        <w:bidi w:val="0"/>
        <w:adjustRightInd w:val="0"/>
        <w:snapToGrid w:val="0"/>
        <w:spacing w:beforeAutospacing="0" w:afterAutospacing="0" w:line="588" w:lineRule="exact"/>
        <w:ind w:firstLine="560" w:firstLineChars="200"/>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本场景依托北京城市可信数据空间，立足北京、联动全国多区域医疗机构、科研机构，聚焦多中心临床研究、真实世界研究、临床试验、专科协同研究等核心需求，严格遵循《中华人民共和国个人信息保护法》《医疗卫生机构网络安全管理办法》及医学伦理要求，构建“数据不出院、隐私不泄露、协同可计算”的多中心数据协同体系。通过隐私计算、数据标准化、全程追溯等技术，整合北京及全国联动区域多中心医疗、科研数据，为多中心研究提供数据汇聚、质控、分析、溯源全流程支撑，破解多中心研究数据分散、标准不一、隐私风险高、协作效率低等痛点，赋能临床科研创新、诊疗路径优化、医药产业转化，打造全国领先的多中心研究数据服务标杆。</w:t>
      </w:r>
    </w:p>
    <w:p w14:paraId="31FF3210">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服务对象</w:t>
      </w:r>
    </w:p>
    <w:p w14:paraId="268DC892">
      <w:pPr>
        <w:pageBreakBefore w:val="0"/>
        <w:kinsoku/>
        <w:wordWrap/>
        <w:overflowPunct/>
        <w:topLinePunct w:val="0"/>
        <w:autoSpaceDE/>
        <w:autoSpaceDN/>
        <w:bidi w:val="0"/>
        <w:adjustRightInd w:val="0"/>
        <w:snapToGrid w:val="0"/>
        <w:spacing w:beforeAutospacing="0" w:afterAutospacing="0" w:line="588" w:lineRule="exact"/>
        <w:ind w:firstLine="560" w:firstLineChars="200"/>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多中心研究主要面向具有医学研究需求的各类主体，包括科研机构、药企等，具体如下：</w:t>
      </w:r>
    </w:p>
    <w:p w14:paraId="5BFFDA01">
      <w:pPr>
        <w:pageBreakBefore w:val="0"/>
        <w:kinsoku/>
        <w:wordWrap/>
        <w:overflowPunct/>
        <w:topLinePunct w:val="0"/>
        <w:autoSpaceDE/>
        <w:autoSpaceDN/>
        <w:bidi w:val="0"/>
        <w:adjustRightInd w:val="0"/>
        <w:snapToGrid w:val="0"/>
        <w:spacing w:beforeAutospacing="0" w:afterAutospacing="0" w:line="588" w:lineRule="exact"/>
        <w:ind w:firstLine="560" w:firstLineChars="200"/>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科研机构：全国各级临床医学研究中心、医学院校、公共卫生研究院、医疗大数据实验室、科研院所；</w:t>
      </w:r>
    </w:p>
    <w:p w14:paraId="32A4790A">
      <w:pPr>
        <w:pageBreakBefore w:val="0"/>
        <w:kinsoku/>
        <w:wordWrap/>
        <w:overflowPunct/>
        <w:topLinePunct w:val="0"/>
        <w:autoSpaceDE/>
        <w:autoSpaceDN/>
        <w:bidi w:val="0"/>
        <w:adjustRightInd w:val="0"/>
        <w:snapToGrid w:val="0"/>
        <w:spacing w:beforeAutospacing="0" w:afterAutospacing="0" w:line="588" w:lineRule="exact"/>
        <w:ind w:firstLine="560" w:firstLineChars="200"/>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医疗机构：北京及全国联动区域三甲医院、重点专科医疗机构、医联体牵头医院、专科联盟成员单位；</w:t>
      </w:r>
    </w:p>
    <w:p w14:paraId="22097EEA">
      <w:pPr>
        <w:pageBreakBefore w:val="0"/>
        <w:kinsoku/>
        <w:wordWrap/>
        <w:overflowPunct/>
        <w:topLinePunct w:val="0"/>
        <w:autoSpaceDE/>
        <w:autoSpaceDN/>
        <w:bidi w:val="0"/>
        <w:adjustRightInd w:val="0"/>
        <w:snapToGrid w:val="0"/>
        <w:spacing w:beforeAutospacing="0" w:afterAutospacing="0" w:line="588" w:lineRule="exact"/>
        <w:ind w:firstLine="560" w:firstLineChars="200"/>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医药企业：药品上市许可持有人、制药企业、生物医药创新企业（开展多中心临床试验、真实世界研究）；</w:t>
      </w:r>
    </w:p>
    <w:p w14:paraId="273FF6DA">
      <w:pPr>
        <w:pageBreakBefore w:val="0"/>
        <w:kinsoku/>
        <w:wordWrap/>
        <w:overflowPunct/>
        <w:topLinePunct w:val="0"/>
        <w:autoSpaceDE/>
        <w:autoSpaceDN/>
        <w:bidi w:val="0"/>
        <w:adjustRightInd w:val="0"/>
        <w:snapToGrid w:val="0"/>
        <w:spacing w:beforeAutospacing="0" w:afterAutospacing="0" w:line="588" w:lineRule="exact"/>
        <w:ind w:firstLine="560" w:firstLineChars="200"/>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器械企业：医疗器械研发、生产、注册申报企业（多中心临床验证、疗效评价研究）；</w:t>
      </w:r>
    </w:p>
    <w:p w14:paraId="34273A15">
      <w:pPr>
        <w:pageBreakBefore w:val="0"/>
        <w:kinsoku/>
        <w:wordWrap/>
        <w:overflowPunct/>
        <w:topLinePunct w:val="0"/>
        <w:autoSpaceDE/>
        <w:autoSpaceDN/>
        <w:bidi w:val="0"/>
        <w:adjustRightInd w:val="0"/>
        <w:snapToGrid w:val="0"/>
        <w:spacing w:beforeAutospacing="0" w:afterAutospacing="0" w:line="588" w:lineRule="exact"/>
        <w:ind w:firstLine="560" w:firstLineChars="200"/>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监管与伦理机构：药品监管部门、卫生健康科研管理部门、医学伦理审查机构、科研诚信管理机构。</w:t>
      </w:r>
    </w:p>
    <w:p w14:paraId="11ABD76E">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数据流通痛点与解决方案</w:t>
      </w:r>
    </w:p>
    <w:p w14:paraId="446079BA">
      <w:pPr>
        <w:pageBreakBefore w:val="0"/>
        <w:widowControl w:val="0"/>
        <w:numPr>
          <w:ilvl w:val="0"/>
          <w:numId w:val="5"/>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数据流通核心痛点</w:t>
      </w:r>
    </w:p>
    <w:p w14:paraId="51A006C2">
      <w:pPr>
        <w:pageBreakBefore w:val="0"/>
        <w:kinsoku/>
        <w:wordWrap/>
        <w:overflowPunct/>
        <w:topLinePunct w:val="0"/>
        <w:autoSpaceDE/>
        <w:autoSpaceDN/>
        <w:bidi w:val="0"/>
        <w:adjustRightInd w:val="0"/>
        <w:snapToGrid w:val="0"/>
        <w:spacing w:beforeAutospacing="0" w:afterAutospacing="0" w:line="588" w:lineRule="exact"/>
        <w:ind w:firstLine="560" w:firstLineChars="200"/>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b w:val="0"/>
          <w:bCs w:val="0"/>
          <w:sz w:val="28"/>
          <w:szCs w:val="28"/>
          <w:highlight w:val="none"/>
          <w:lang w:val="en-US" w:eastAsia="zh-CN"/>
        </w:rPr>
        <w:t>多中心数据分散难协同。</w:t>
      </w:r>
      <w:r>
        <w:rPr>
          <w:rFonts w:hint="eastAsia" w:ascii="方正仿宋_GB2312" w:hAnsi="方正仿宋_GB2312" w:eastAsia="方正仿宋_GB2312" w:cs="方正仿宋_GB2312"/>
          <w:sz w:val="28"/>
          <w:szCs w:val="28"/>
          <w:highlight w:val="none"/>
          <w:lang w:val="en-US" w:eastAsia="zh-CN"/>
        </w:rPr>
        <w:t>北京及全国各区域医疗机构数据分散在不同系统、不同机构，集中汇聚存在隐私泄漏风险，无法满足多中心研究大样本、多维度数据需求，跨区域、跨机构协同研究难度大。</w:t>
      </w:r>
    </w:p>
    <w:p w14:paraId="0F07F2B4">
      <w:pPr>
        <w:pageBreakBefore w:val="0"/>
        <w:kinsoku/>
        <w:wordWrap/>
        <w:overflowPunct/>
        <w:topLinePunct w:val="0"/>
        <w:autoSpaceDE/>
        <w:autoSpaceDN/>
        <w:bidi w:val="0"/>
        <w:adjustRightInd w:val="0"/>
        <w:snapToGrid w:val="0"/>
        <w:spacing w:beforeAutospacing="0" w:afterAutospacing="0" w:line="588" w:lineRule="exact"/>
        <w:ind w:firstLine="560" w:firstLineChars="200"/>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数据标准不统一、质量参差不齐。各中心电子病历、检验检查、诊疗、用药等数据格式不一、术语不统一，数据缺失、异常值较多，难以直接用于联合建模与统计分析，增加研究成本与周期。</w:t>
      </w:r>
    </w:p>
    <w:p w14:paraId="268E0C12">
      <w:pPr>
        <w:pageBreakBefore w:val="0"/>
        <w:kinsoku/>
        <w:wordWrap/>
        <w:overflowPunct/>
        <w:topLinePunct w:val="0"/>
        <w:autoSpaceDE/>
        <w:autoSpaceDN/>
        <w:bidi w:val="0"/>
        <w:adjustRightInd w:val="0"/>
        <w:snapToGrid w:val="0"/>
        <w:spacing w:beforeAutospacing="0" w:afterAutospacing="0" w:line="588" w:lineRule="exact"/>
        <w:ind w:firstLine="560" w:firstLineChars="200"/>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隐私合规与伦理要求严苛。多中心研究数据包含敏感个人健康信息，传统数据共享方式不符合隐私保护相关法律法规，伦理审查流程烦琐，跨中心数据使用授权、追溯机制缺失。</w:t>
      </w:r>
    </w:p>
    <w:p w14:paraId="274B7E64">
      <w:pPr>
        <w:pageBreakBefore w:val="0"/>
        <w:kinsoku/>
        <w:wordWrap/>
        <w:overflowPunct/>
        <w:topLinePunct w:val="0"/>
        <w:autoSpaceDE/>
        <w:autoSpaceDN/>
        <w:bidi w:val="0"/>
        <w:adjustRightInd w:val="0"/>
        <w:snapToGrid w:val="0"/>
        <w:spacing w:beforeAutospacing="0" w:afterAutospacing="0" w:line="588" w:lineRule="exact"/>
        <w:ind w:firstLine="560" w:firstLineChars="200"/>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科研协作效率低、周期长。多中心研究需人工对接多机构流程，数据获取、清洗、质控、计算均需单独操作，协作流程烦琐，研究周期长、可重复性差，成果转化效率低。</w:t>
      </w:r>
    </w:p>
    <w:p w14:paraId="1A91B15C">
      <w:pPr>
        <w:pageBreakBefore w:val="0"/>
        <w:kinsoku/>
        <w:wordWrap/>
        <w:overflowPunct/>
        <w:topLinePunct w:val="0"/>
        <w:autoSpaceDE/>
        <w:autoSpaceDN/>
        <w:bidi w:val="0"/>
        <w:adjustRightInd w:val="0"/>
        <w:snapToGrid w:val="0"/>
        <w:spacing w:beforeAutospacing="0" w:afterAutospacing="0" w:line="588" w:lineRule="exact"/>
        <w:ind w:firstLine="560" w:firstLineChars="200"/>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数据确权与成果归属不清晰。多中心研究中各参与机构的数据贡献、使用范围、成果归属、责任划分不明确，缺乏可信的数据确权与追溯机制，影响协作积极性。</w:t>
      </w:r>
    </w:p>
    <w:p w14:paraId="61E52009">
      <w:pPr>
        <w:pageBreakBefore w:val="0"/>
        <w:widowControl w:val="0"/>
        <w:numPr>
          <w:ilvl w:val="0"/>
          <w:numId w:val="5"/>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针对性解决方案</w:t>
      </w:r>
    </w:p>
    <w:p w14:paraId="2D5C1CC9">
      <w:pPr>
        <w:pageBreakBefore w:val="0"/>
        <w:kinsoku/>
        <w:wordWrap/>
        <w:overflowPunct/>
        <w:topLinePunct w:val="0"/>
        <w:autoSpaceDE/>
        <w:autoSpaceDN/>
        <w:bidi w:val="0"/>
        <w:adjustRightInd w:val="0"/>
        <w:snapToGrid w:val="0"/>
        <w:spacing w:beforeAutospacing="0" w:afterAutospacing="0" w:line="588" w:lineRule="exact"/>
        <w:ind w:firstLine="560" w:firstLineChars="200"/>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构建数据共享交换、安全流通平台。</w:t>
      </w:r>
      <w:r>
        <w:rPr>
          <w:rFonts w:hint="eastAsia" w:ascii="方正仿宋_GB2312" w:hAnsi="方正仿宋_GB2312" w:eastAsia="方正仿宋_GB2312" w:cs="方正仿宋_GB2312"/>
          <w:sz w:val="28"/>
          <w:szCs w:val="28"/>
          <w:highlight w:val="none"/>
        </w:rPr>
        <w:t>提供数据汇聚、标准化、质控、标注、分析、建模、可视化、报告生成一体化服务，减少人工环节，提升多中心研究效率，缩短科研周期、降低协作成本。</w:t>
      </w:r>
      <w:r>
        <w:rPr>
          <w:rFonts w:hint="eastAsia" w:ascii="方正仿宋_GB2312" w:hAnsi="方正仿宋_GB2312" w:eastAsia="方正仿宋_GB2312" w:cs="方正仿宋_GB2312"/>
          <w:sz w:val="28"/>
          <w:szCs w:val="28"/>
          <w:highlight w:val="none"/>
          <w:lang w:val="en-US" w:eastAsia="zh-CN"/>
        </w:rPr>
        <w:t>采用联邦学习、多方安全计算、数据沙箱、可信执行环境等技术，实现数据不出域、可用不可见、原始数据不汇聚，在保障隐私安全前提下完成跨机构联合统计、建模与分析。</w:t>
      </w:r>
    </w:p>
    <w:p w14:paraId="0EA724B0">
      <w:pPr>
        <w:pageBreakBefore w:val="0"/>
        <w:kinsoku/>
        <w:wordWrap/>
        <w:overflowPunct/>
        <w:topLinePunct w:val="0"/>
        <w:autoSpaceDE/>
        <w:autoSpaceDN/>
        <w:bidi w:val="0"/>
        <w:adjustRightInd w:val="0"/>
        <w:snapToGrid w:val="0"/>
        <w:spacing w:beforeAutospacing="0" w:afterAutospacing="0" w:line="588" w:lineRule="exact"/>
        <w:ind w:firstLine="560" w:firstLineChars="200"/>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建立统一医疗数据标准体系。统一ICD编码、药品编码、检验编码、操作编码等医学术语，制定多中心数据采集、格式、质量、脱敏标准，提供自动化映射与质控工具，实现多中心数据“标准统一、口径一致、质量可控”。</w:t>
      </w:r>
    </w:p>
    <w:p w14:paraId="4A2832B7">
      <w:pPr>
        <w:pageBreakBefore w:val="0"/>
        <w:kinsoku/>
        <w:wordWrap/>
        <w:overflowPunct/>
        <w:topLinePunct w:val="0"/>
        <w:autoSpaceDE/>
        <w:autoSpaceDN/>
        <w:bidi w:val="0"/>
        <w:adjustRightInd w:val="0"/>
        <w:snapToGrid w:val="0"/>
        <w:spacing w:beforeAutospacing="0" w:afterAutospacing="0" w:line="588" w:lineRule="exact"/>
        <w:ind w:firstLine="560" w:firstLineChars="200"/>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构建“算力—数据—算法”一体化支撑。统筹调度北京城市可信数据空间算力资源，为各参与中心提供统一AI模型、分析工具与算力支撑，实现能力均衡、资源共享、高效协同。</w:t>
      </w:r>
    </w:p>
    <w:p w14:paraId="08D1F0E0">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多中心真实世界研究数据产品</w:t>
      </w:r>
    </w:p>
    <w:p w14:paraId="1F96B202">
      <w:pPr>
        <w:pageBreakBefore w:val="0"/>
        <w:widowControl w:val="0"/>
        <w:numPr>
          <w:ilvl w:val="0"/>
          <w:numId w:val="6"/>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5"/>
        <w:gridCol w:w="2387"/>
        <w:gridCol w:w="5270"/>
      </w:tblGrid>
      <w:tr w14:paraId="797B9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65" w:type="dxa"/>
            <w:tcBorders>
              <w:top w:val="single" w:color="auto" w:sz="4" w:space="0"/>
              <w:left w:val="single" w:color="auto" w:sz="4" w:space="0"/>
              <w:bottom w:val="single" w:color="auto" w:sz="4" w:space="0"/>
              <w:right w:val="single" w:color="auto" w:sz="4" w:space="0"/>
            </w:tcBorders>
            <w:vAlign w:val="center"/>
          </w:tcPr>
          <w:p w14:paraId="370E8987">
            <w:pPr>
              <w:keepNext w:val="0"/>
              <w:keepLines w:val="0"/>
              <w:pageBreakBefore w:val="0"/>
              <w:kinsoku/>
              <w:wordWrap/>
              <w:overflowPunct/>
              <w:topLinePunct w:val="0"/>
              <w:autoSpaceDE/>
              <w:autoSpaceDN/>
              <w:bidi w:val="0"/>
              <w:adjustRightInd w:val="0"/>
              <w:snapToGrid w:val="0"/>
              <w:spacing w:beforeAutospacing="0" w:afterAutospacing="0"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序号</w:t>
            </w:r>
          </w:p>
        </w:tc>
        <w:tc>
          <w:tcPr>
            <w:tcW w:w="2387" w:type="dxa"/>
            <w:tcBorders>
              <w:top w:val="single" w:color="auto" w:sz="4" w:space="0"/>
              <w:left w:val="single" w:color="auto" w:sz="4" w:space="0"/>
              <w:bottom w:val="single" w:color="auto" w:sz="4" w:space="0"/>
              <w:right w:val="single" w:color="auto" w:sz="4" w:space="0"/>
            </w:tcBorders>
            <w:vAlign w:val="center"/>
          </w:tcPr>
          <w:p w14:paraId="30FD1E68">
            <w:pPr>
              <w:keepNext w:val="0"/>
              <w:keepLines w:val="0"/>
              <w:pageBreakBefore w:val="0"/>
              <w:kinsoku/>
              <w:wordWrap/>
              <w:overflowPunct/>
              <w:topLinePunct w:val="0"/>
              <w:autoSpaceDE/>
              <w:autoSpaceDN/>
              <w:bidi w:val="0"/>
              <w:adjustRightInd w:val="0"/>
              <w:snapToGrid w:val="0"/>
              <w:spacing w:beforeAutospacing="0" w:afterAutospacing="0"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数据类型</w:t>
            </w:r>
          </w:p>
        </w:tc>
        <w:tc>
          <w:tcPr>
            <w:tcW w:w="5270" w:type="dxa"/>
            <w:tcBorders>
              <w:top w:val="single" w:color="auto" w:sz="4" w:space="0"/>
              <w:left w:val="single" w:color="auto" w:sz="4" w:space="0"/>
              <w:bottom w:val="single" w:color="auto" w:sz="4" w:space="0"/>
              <w:right w:val="single" w:color="auto" w:sz="4" w:space="0"/>
            </w:tcBorders>
            <w:vAlign w:val="center"/>
          </w:tcPr>
          <w:p w14:paraId="2E319F40">
            <w:pPr>
              <w:keepNext w:val="0"/>
              <w:keepLines w:val="0"/>
              <w:pageBreakBefore w:val="0"/>
              <w:kinsoku/>
              <w:wordWrap/>
              <w:overflowPunct/>
              <w:topLinePunct w:val="0"/>
              <w:autoSpaceDE/>
              <w:autoSpaceDN/>
              <w:bidi w:val="0"/>
              <w:adjustRightInd w:val="0"/>
              <w:snapToGrid w:val="0"/>
              <w:spacing w:beforeAutospacing="0" w:afterAutospacing="0"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rPr>
            </w:pPr>
            <w:r>
              <w:rPr>
                <w:rFonts w:hint="eastAsia" w:ascii="方正仿宋_GB2312" w:hAnsi="方正仿宋_GB2312" w:eastAsia="方正仿宋_GB2312" w:cs="方正仿宋_GB2312"/>
                <w:sz w:val="28"/>
                <w:szCs w:val="28"/>
                <w:highlight w:val="none"/>
                <w:lang w:val="en-US" w:eastAsia="zh-CN"/>
              </w:rPr>
              <w:t>数据描述</w:t>
            </w:r>
          </w:p>
        </w:tc>
      </w:tr>
      <w:tr w14:paraId="62805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65" w:type="dxa"/>
            <w:tcBorders>
              <w:top w:val="single" w:color="auto" w:sz="4" w:space="0"/>
              <w:left w:val="single" w:color="auto" w:sz="4" w:space="0"/>
              <w:bottom w:val="single" w:color="auto" w:sz="4" w:space="0"/>
              <w:right w:val="single" w:color="auto" w:sz="4" w:space="0"/>
            </w:tcBorders>
            <w:shd w:val="clear" w:color="auto" w:fill="auto"/>
            <w:vAlign w:val="center"/>
          </w:tcPr>
          <w:p w14:paraId="5112BE22">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1</w:t>
            </w:r>
          </w:p>
        </w:tc>
        <w:tc>
          <w:tcPr>
            <w:tcW w:w="2387" w:type="dxa"/>
            <w:tcBorders>
              <w:top w:val="single" w:color="auto" w:sz="4" w:space="0"/>
              <w:left w:val="single" w:color="auto" w:sz="4" w:space="0"/>
              <w:bottom w:val="single" w:color="auto" w:sz="4" w:space="0"/>
              <w:right w:val="single" w:color="auto" w:sz="4" w:space="0"/>
            </w:tcBorders>
            <w:shd w:val="clear" w:color="auto" w:fill="auto"/>
            <w:vAlign w:val="center"/>
          </w:tcPr>
          <w:p w14:paraId="75C69D73">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药物信息数据</w:t>
            </w:r>
          </w:p>
        </w:tc>
        <w:tc>
          <w:tcPr>
            <w:tcW w:w="5270" w:type="dxa"/>
            <w:tcBorders>
              <w:top w:val="single" w:color="auto" w:sz="4" w:space="0"/>
              <w:left w:val="single" w:color="auto" w:sz="4" w:space="0"/>
              <w:bottom w:val="single" w:color="auto" w:sz="4" w:space="0"/>
              <w:right w:val="single" w:color="auto" w:sz="4" w:space="0"/>
            </w:tcBorders>
            <w:shd w:val="clear" w:color="auto" w:fill="auto"/>
            <w:vAlign w:val="center"/>
          </w:tcPr>
          <w:p w14:paraId="4C0CD8B6">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包含抗肿瘤药物采购入库、药品收费使用明细，参考抗肿瘤药物清单，脱敏汇总</w:t>
            </w:r>
          </w:p>
        </w:tc>
      </w:tr>
      <w:tr w14:paraId="738F7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65" w:type="dxa"/>
            <w:tcBorders>
              <w:top w:val="single" w:color="auto" w:sz="4" w:space="0"/>
              <w:left w:val="single" w:color="auto" w:sz="4" w:space="0"/>
              <w:bottom w:val="single" w:color="auto" w:sz="4" w:space="0"/>
              <w:right w:val="single" w:color="auto" w:sz="4" w:space="0"/>
            </w:tcBorders>
            <w:shd w:val="clear" w:color="auto" w:fill="auto"/>
            <w:vAlign w:val="center"/>
          </w:tcPr>
          <w:p w14:paraId="4B37D86B">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2</w:t>
            </w:r>
          </w:p>
        </w:tc>
        <w:tc>
          <w:tcPr>
            <w:tcW w:w="2387" w:type="dxa"/>
            <w:tcBorders>
              <w:top w:val="single" w:color="auto" w:sz="4" w:space="0"/>
              <w:left w:val="single" w:color="auto" w:sz="4" w:space="0"/>
              <w:bottom w:val="single" w:color="auto" w:sz="4" w:space="0"/>
              <w:right w:val="single" w:color="auto" w:sz="4" w:space="0"/>
            </w:tcBorders>
            <w:shd w:val="clear" w:color="auto" w:fill="auto"/>
            <w:vAlign w:val="center"/>
          </w:tcPr>
          <w:p w14:paraId="7299041D">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患者基础信息数据</w:t>
            </w:r>
          </w:p>
        </w:tc>
        <w:tc>
          <w:tcPr>
            <w:tcW w:w="5270" w:type="dxa"/>
            <w:tcBorders>
              <w:top w:val="single" w:color="auto" w:sz="4" w:space="0"/>
              <w:left w:val="single" w:color="auto" w:sz="4" w:space="0"/>
              <w:bottom w:val="single" w:color="auto" w:sz="4" w:space="0"/>
              <w:right w:val="single" w:color="auto" w:sz="4" w:space="0"/>
            </w:tcBorders>
            <w:shd w:val="clear" w:color="auto" w:fill="auto"/>
            <w:vAlign w:val="center"/>
          </w:tcPr>
          <w:p w14:paraId="670D2254">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患者就诊基本信息、药物不良反应记录、诊断记录，脱敏后用于研究基线信息构建</w:t>
            </w:r>
          </w:p>
        </w:tc>
      </w:tr>
      <w:tr w14:paraId="1A3F9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65" w:type="dxa"/>
            <w:tcBorders>
              <w:top w:val="single" w:color="auto" w:sz="4" w:space="0"/>
              <w:left w:val="single" w:color="auto" w:sz="4" w:space="0"/>
              <w:bottom w:val="single" w:color="auto" w:sz="4" w:space="0"/>
              <w:right w:val="single" w:color="auto" w:sz="4" w:space="0"/>
            </w:tcBorders>
            <w:shd w:val="clear" w:color="auto" w:fill="auto"/>
            <w:vAlign w:val="center"/>
          </w:tcPr>
          <w:p w14:paraId="3C562E14">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3</w:t>
            </w:r>
          </w:p>
        </w:tc>
        <w:tc>
          <w:tcPr>
            <w:tcW w:w="2387" w:type="dxa"/>
            <w:tcBorders>
              <w:top w:val="single" w:color="auto" w:sz="4" w:space="0"/>
              <w:left w:val="single" w:color="auto" w:sz="4" w:space="0"/>
              <w:bottom w:val="single" w:color="auto" w:sz="4" w:space="0"/>
              <w:right w:val="single" w:color="auto" w:sz="4" w:space="0"/>
            </w:tcBorders>
            <w:shd w:val="clear" w:color="auto" w:fill="auto"/>
            <w:vAlign w:val="center"/>
          </w:tcPr>
          <w:p w14:paraId="7ECD2F5D">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住院管理信息数据</w:t>
            </w:r>
          </w:p>
        </w:tc>
        <w:tc>
          <w:tcPr>
            <w:tcW w:w="5270" w:type="dxa"/>
            <w:tcBorders>
              <w:top w:val="single" w:color="auto" w:sz="4" w:space="0"/>
              <w:left w:val="single" w:color="auto" w:sz="4" w:space="0"/>
              <w:bottom w:val="single" w:color="auto" w:sz="4" w:space="0"/>
              <w:right w:val="single" w:color="auto" w:sz="4" w:space="0"/>
            </w:tcBorders>
            <w:shd w:val="clear" w:color="auto" w:fill="auto"/>
            <w:vAlign w:val="center"/>
          </w:tcPr>
          <w:p w14:paraId="2D77442C">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住院患者出入院登记、病案首页、入院记录、出院记录，支撑住院诊疗路径与预后分析</w:t>
            </w:r>
          </w:p>
        </w:tc>
      </w:tr>
      <w:tr w14:paraId="15759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65" w:type="dxa"/>
            <w:tcBorders>
              <w:top w:val="single" w:color="auto" w:sz="4" w:space="0"/>
              <w:left w:val="single" w:color="auto" w:sz="4" w:space="0"/>
              <w:bottom w:val="single" w:color="auto" w:sz="4" w:space="0"/>
              <w:right w:val="single" w:color="auto" w:sz="4" w:space="0"/>
            </w:tcBorders>
            <w:shd w:val="clear" w:color="auto" w:fill="auto"/>
            <w:vAlign w:val="center"/>
          </w:tcPr>
          <w:p w14:paraId="4CF95163">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4</w:t>
            </w:r>
          </w:p>
        </w:tc>
        <w:tc>
          <w:tcPr>
            <w:tcW w:w="2387" w:type="dxa"/>
            <w:tcBorders>
              <w:top w:val="single" w:color="auto" w:sz="4" w:space="0"/>
              <w:left w:val="single" w:color="auto" w:sz="4" w:space="0"/>
              <w:bottom w:val="single" w:color="auto" w:sz="4" w:space="0"/>
              <w:right w:val="single" w:color="auto" w:sz="4" w:space="0"/>
            </w:tcBorders>
            <w:shd w:val="clear" w:color="auto" w:fill="auto"/>
            <w:vAlign w:val="center"/>
          </w:tcPr>
          <w:p w14:paraId="785704FD">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住院诊疗过程数据</w:t>
            </w:r>
          </w:p>
        </w:tc>
        <w:tc>
          <w:tcPr>
            <w:tcW w:w="5270" w:type="dxa"/>
            <w:tcBorders>
              <w:top w:val="single" w:color="auto" w:sz="4" w:space="0"/>
              <w:left w:val="single" w:color="auto" w:sz="4" w:space="0"/>
              <w:bottom w:val="single" w:color="auto" w:sz="4" w:space="0"/>
              <w:right w:val="single" w:color="auto" w:sz="4" w:space="0"/>
            </w:tcBorders>
            <w:shd w:val="clear" w:color="auto" w:fill="auto"/>
            <w:vAlign w:val="center"/>
          </w:tcPr>
          <w:p w14:paraId="529AA23A">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病程记录（含首次病程、查房、会诊、抢救、手术描述）、住院手术记录、护理记录、住院医嘱（长期/临时/检验/检查/手术/治疗/护理类）</w:t>
            </w:r>
          </w:p>
        </w:tc>
      </w:tr>
      <w:tr w14:paraId="2CBBE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65" w:type="dxa"/>
            <w:shd w:val="clear" w:color="auto" w:fill="auto"/>
            <w:vAlign w:val="center"/>
          </w:tcPr>
          <w:p w14:paraId="684ED9BA">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5</w:t>
            </w:r>
          </w:p>
        </w:tc>
        <w:tc>
          <w:tcPr>
            <w:tcW w:w="2387" w:type="dxa"/>
            <w:shd w:val="clear" w:color="auto" w:fill="auto"/>
            <w:vAlign w:val="center"/>
          </w:tcPr>
          <w:p w14:paraId="2C5C602F">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住院收费结算数据</w:t>
            </w:r>
          </w:p>
        </w:tc>
        <w:tc>
          <w:tcPr>
            <w:tcW w:w="5270" w:type="dxa"/>
            <w:shd w:val="clear" w:color="auto" w:fill="auto"/>
            <w:vAlign w:val="center"/>
          </w:tcPr>
          <w:p w14:paraId="0E399345">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住院药品、医技、诊疗（含日间手术）等收费明细，用于治疗成本与医保支付分析</w:t>
            </w:r>
          </w:p>
        </w:tc>
      </w:tr>
      <w:tr w14:paraId="632F7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65" w:type="dxa"/>
            <w:shd w:val="clear" w:color="auto" w:fill="auto"/>
            <w:vAlign w:val="center"/>
          </w:tcPr>
          <w:p w14:paraId="682009D2">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6</w:t>
            </w:r>
          </w:p>
        </w:tc>
        <w:tc>
          <w:tcPr>
            <w:tcW w:w="2387" w:type="dxa"/>
            <w:shd w:val="clear" w:color="auto" w:fill="auto"/>
            <w:vAlign w:val="center"/>
          </w:tcPr>
          <w:p w14:paraId="2977968B">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门诊诊疗信息数据</w:t>
            </w:r>
          </w:p>
        </w:tc>
        <w:tc>
          <w:tcPr>
            <w:tcW w:w="5270" w:type="dxa"/>
            <w:shd w:val="clear" w:color="auto" w:fill="auto"/>
            <w:vAlign w:val="center"/>
          </w:tcPr>
          <w:p w14:paraId="4A8E8B30">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门诊患者挂号信息、门诊病历记录、门诊医嘱处方（药品/检验/检查/手术/治疗/护理类）、门诊收费明细</w:t>
            </w:r>
          </w:p>
        </w:tc>
      </w:tr>
      <w:tr w14:paraId="4CC53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65" w:type="dxa"/>
            <w:shd w:val="clear" w:color="auto" w:fill="auto"/>
            <w:vAlign w:val="center"/>
          </w:tcPr>
          <w:p w14:paraId="0A6C794B">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7</w:t>
            </w:r>
          </w:p>
        </w:tc>
        <w:tc>
          <w:tcPr>
            <w:tcW w:w="2387" w:type="dxa"/>
            <w:shd w:val="clear" w:color="auto" w:fill="auto"/>
            <w:vAlign w:val="center"/>
          </w:tcPr>
          <w:p w14:paraId="2B2D8E43">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医技检查检验数据</w:t>
            </w:r>
          </w:p>
        </w:tc>
        <w:tc>
          <w:tcPr>
            <w:tcW w:w="5270" w:type="dxa"/>
            <w:shd w:val="clear" w:color="auto" w:fill="auto"/>
            <w:vAlign w:val="center"/>
          </w:tcPr>
          <w:p w14:paraId="1A6C214F">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常规检查（CT、B超、彩超、超声心动图、骨扫描、内镜、心电图、肺功能等）、病理检查（细胞学、冰冻、常规、免疫组化、骨髓检查）、分子病理检测（FISH、qPCR、Sanger、NGS）、常规检验（三大常规、血生化、凝血、肿瘤标志物、感染/激素检验）、微生物检验（细菌培养等）</w:t>
            </w:r>
          </w:p>
        </w:tc>
      </w:tr>
      <w:tr w14:paraId="7B6D3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65" w:type="dxa"/>
            <w:shd w:val="clear" w:color="auto" w:fill="auto"/>
            <w:vAlign w:val="center"/>
          </w:tcPr>
          <w:p w14:paraId="5C85A23E">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8</w:t>
            </w:r>
          </w:p>
        </w:tc>
        <w:tc>
          <w:tcPr>
            <w:tcW w:w="2387" w:type="dxa"/>
            <w:shd w:val="clear" w:color="auto" w:fill="auto"/>
            <w:vAlign w:val="center"/>
          </w:tcPr>
          <w:p w14:paraId="4B094A86">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治疗信息数据</w:t>
            </w:r>
          </w:p>
        </w:tc>
        <w:tc>
          <w:tcPr>
            <w:tcW w:w="5270" w:type="dxa"/>
            <w:shd w:val="clear" w:color="auto" w:fill="auto"/>
            <w:vAlign w:val="center"/>
          </w:tcPr>
          <w:p w14:paraId="0DAD7E3D">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临床放疗记录（IMRT、DGRT、TOMO、3DCRT、2DRT、SBRT等）、其他治疗相关记录</w:t>
            </w:r>
          </w:p>
        </w:tc>
      </w:tr>
      <w:tr w14:paraId="12E1E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65" w:type="dxa"/>
            <w:shd w:val="clear" w:color="auto" w:fill="auto"/>
            <w:vAlign w:val="center"/>
          </w:tcPr>
          <w:p w14:paraId="1FE67F1B">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9</w:t>
            </w:r>
          </w:p>
        </w:tc>
        <w:tc>
          <w:tcPr>
            <w:tcW w:w="2387" w:type="dxa"/>
            <w:shd w:val="clear" w:color="auto" w:fill="auto"/>
            <w:vAlign w:val="center"/>
          </w:tcPr>
          <w:p w14:paraId="5574A0D4">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随访管理数据</w:t>
            </w:r>
          </w:p>
        </w:tc>
        <w:tc>
          <w:tcPr>
            <w:tcW w:w="5270" w:type="dxa"/>
            <w:shd w:val="clear" w:color="auto" w:fill="auto"/>
            <w:vAlign w:val="center"/>
          </w:tcPr>
          <w:p w14:paraId="2F036792">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研究周期内患者随访记录，包含生存状态、复发转移、不良事件、治疗变更等关键指标</w:t>
            </w:r>
          </w:p>
        </w:tc>
      </w:tr>
    </w:tbl>
    <w:p w14:paraId="22C629DE">
      <w:pPr>
        <w:pageBreakBefore w:val="0"/>
        <w:widowControl w:val="0"/>
        <w:numPr>
          <w:ilvl w:val="0"/>
          <w:numId w:val="6"/>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3"/>
        <w:gridCol w:w="1702"/>
        <w:gridCol w:w="1413"/>
        <w:gridCol w:w="4564"/>
      </w:tblGrid>
      <w:tr w14:paraId="69A20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43" w:type="dxa"/>
            <w:tcBorders>
              <w:top w:val="single" w:color="auto" w:sz="4" w:space="0"/>
              <w:left w:val="single" w:color="auto" w:sz="4" w:space="0"/>
              <w:bottom w:val="single" w:color="auto" w:sz="4" w:space="0"/>
              <w:right w:val="single" w:color="auto" w:sz="4" w:space="0"/>
            </w:tcBorders>
            <w:vAlign w:val="center"/>
          </w:tcPr>
          <w:p w14:paraId="2FF2F164">
            <w:pPr>
              <w:keepNext w:val="0"/>
              <w:keepLines w:val="0"/>
              <w:pageBreakBefore w:val="0"/>
              <w:kinsoku/>
              <w:wordWrap/>
              <w:overflowPunct/>
              <w:topLinePunct w:val="0"/>
              <w:autoSpaceDE/>
              <w:autoSpaceDN/>
              <w:bidi w:val="0"/>
              <w:adjustRightInd w:val="0"/>
              <w:snapToGrid w:val="0"/>
              <w:spacing w:beforeAutospacing="0" w:afterAutospacing="0"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序号</w:t>
            </w:r>
          </w:p>
        </w:tc>
        <w:tc>
          <w:tcPr>
            <w:tcW w:w="1702" w:type="dxa"/>
            <w:tcBorders>
              <w:top w:val="single" w:color="auto" w:sz="4" w:space="0"/>
              <w:left w:val="single" w:color="auto" w:sz="4" w:space="0"/>
              <w:bottom w:val="single" w:color="auto" w:sz="4" w:space="0"/>
              <w:right w:val="single" w:color="auto" w:sz="4" w:space="0"/>
            </w:tcBorders>
            <w:vAlign w:val="center"/>
          </w:tcPr>
          <w:p w14:paraId="0F6F9AD4">
            <w:pPr>
              <w:keepNext w:val="0"/>
              <w:keepLines w:val="0"/>
              <w:pageBreakBefore w:val="0"/>
              <w:kinsoku/>
              <w:wordWrap/>
              <w:overflowPunct/>
              <w:topLinePunct w:val="0"/>
              <w:autoSpaceDE/>
              <w:autoSpaceDN/>
              <w:bidi w:val="0"/>
              <w:adjustRightInd w:val="0"/>
              <w:snapToGrid w:val="0"/>
              <w:spacing w:beforeAutospacing="0" w:afterAutospacing="0"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产品名称</w:t>
            </w:r>
          </w:p>
        </w:tc>
        <w:tc>
          <w:tcPr>
            <w:tcW w:w="1413" w:type="dxa"/>
            <w:tcBorders>
              <w:top w:val="single" w:color="auto" w:sz="4" w:space="0"/>
              <w:left w:val="single" w:color="auto" w:sz="4" w:space="0"/>
              <w:bottom w:val="single" w:color="auto" w:sz="4" w:space="0"/>
              <w:right w:val="single" w:color="auto" w:sz="4" w:space="0"/>
            </w:tcBorders>
            <w:vAlign w:val="center"/>
          </w:tcPr>
          <w:p w14:paraId="10A31C0D">
            <w:pPr>
              <w:keepNext w:val="0"/>
              <w:keepLines w:val="0"/>
              <w:pageBreakBefore w:val="0"/>
              <w:kinsoku/>
              <w:wordWrap/>
              <w:overflowPunct/>
              <w:topLinePunct w:val="0"/>
              <w:autoSpaceDE/>
              <w:autoSpaceDN/>
              <w:bidi w:val="0"/>
              <w:adjustRightInd w:val="0"/>
              <w:snapToGrid w:val="0"/>
              <w:spacing w:beforeAutospacing="0" w:afterAutospacing="0"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产品类型</w:t>
            </w:r>
          </w:p>
        </w:tc>
        <w:tc>
          <w:tcPr>
            <w:tcW w:w="4564" w:type="dxa"/>
            <w:tcBorders>
              <w:top w:val="single" w:color="auto" w:sz="4" w:space="0"/>
              <w:left w:val="single" w:color="auto" w:sz="4" w:space="0"/>
              <w:bottom w:val="single" w:color="auto" w:sz="4" w:space="0"/>
              <w:right w:val="single" w:color="auto" w:sz="4" w:space="0"/>
            </w:tcBorders>
            <w:vAlign w:val="center"/>
          </w:tcPr>
          <w:p w14:paraId="178FA86B">
            <w:pPr>
              <w:keepNext w:val="0"/>
              <w:keepLines w:val="0"/>
              <w:pageBreakBefore w:val="0"/>
              <w:kinsoku/>
              <w:wordWrap/>
              <w:overflowPunct/>
              <w:topLinePunct w:val="0"/>
              <w:autoSpaceDE/>
              <w:autoSpaceDN/>
              <w:bidi w:val="0"/>
              <w:adjustRightInd w:val="0"/>
              <w:snapToGrid w:val="0"/>
              <w:spacing w:beforeAutospacing="0" w:afterAutospacing="0"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产品简介</w:t>
            </w:r>
          </w:p>
        </w:tc>
      </w:tr>
      <w:tr w14:paraId="7FCEF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43" w:type="dxa"/>
            <w:tcBorders>
              <w:top w:val="single" w:color="auto" w:sz="4" w:space="0"/>
              <w:left w:val="single" w:color="auto" w:sz="4" w:space="0"/>
              <w:bottom w:val="single" w:color="auto" w:sz="4" w:space="0"/>
              <w:right w:val="single" w:color="auto" w:sz="4" w:space="0"/>
            </w:tcBorders>
            <w:shd w:val="clear" w:color="auto" w:fill="auto"/>
            <w:vAlign w:val="center"/>
          </w:tcPr>
          <w:p w14:paraId="34E4CEEA">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1</w:t>
            </w:r>
          </w:p>
        </w:tc>
        <w:tc>
          <w:tcPr>
            <w:tcW w:w="1702" w:type="dxa"/>
            <w:tcBorders>
              <w:top w:val="single" w:color="auto" w:sz="4" w:space="0"/>
              <w:left w:val="single" w:color="auto" w:sz="4" w:space="0"/>
              <w:bottom w:val="single" w:color="auto" w:sz="4" w:space="0"/>
              <w:right w:val="single" w:color="auto" w:sz="4" w:space="0"/>
            </w:tcBorders>
            <w:shd w:val="clear" w:color="auto" w:fill="auto"/>
            <w:vAlign w:val="center"/>
          </w:tcPr>
          <w:p w14:paraId="58354185">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多中心联邦统计分析API</w:t>
            </w:r>
          </w:p>
        </w:tc>
        <w:tc>
          <w:tcPr>
            <w:tcW w:w="1413" w:type="dxa"/>
            <w:tcBorders>
              <w:top w:val="single" w:color="auto" w:sz="4" w:space="0"/>
              <w:left w:val="single" w:color="auto" w:sz="4" w:space="0"/>
              <w:bottom w:val="single" w:color="auto" w:sz="4" w:space="0"/>
              <w:right w:val="single" w:color="auto" w:sz="4" w:space="0"/>
            </w:tcBorders>
            <w:shd w:val="clear" w:color="auto" w:fill="auto"/>
            <w:vAlign w:val="center"/>
          </w:tcPr>
          <w:p w14:paraId="001D3896">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API</w:t>
            </w:r>
          </w:p>
        </w:tc>
        <w:tc>
          <w:tcPr>
            <w:tcW w:w="4564" w:type="dxa"/>
            <w:tcBorders>
              <w:top w:val="single" w:color="auto" w:sz="4" w:space="0"/>
              <w:left w:val="single" w:color="auto" w:sz="4" w:space="0"/>
              <w:bottom w:val="single" w:color="auto" w:sz="4" w:space="0"/>
              <w:right w:val="single" w:color="auto" w:sz="4" w:space="0"/>
            </w:tcBorders>
            <w:shd w:val="clear" w:color="auto" w:fill="auto"/>
            <w:vAlign w:val="center"/>
          </w:tcPr>
          <w:p w14:paraId="74FF9C5D">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支持跨院数据联合统计、基线比较、亚组分析，数据不出域即可完成多中心真实世界研究的基础统计工作，解决传统多中心研究数据汇聚难、隐私风险高的问题</w:t>
            </w:r>
          </w:p>
        </w:tc>
      </w:tr>
      <w:tr w14:paraId="6F697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43" w:type="dxa"/>
            <w:shd w:val="clear" w:color="auto" w:fill="auto"/>
            <w:vAlign w:val="center"/>
          </w:tcPr>
          <w:p w14:paraId="79CAB3A4">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2</w:t>
            </w:r>
          </w:p>
        </w:tc>
        <w:tc>
          <w:tcPr>
            <w:tcW w:w="1702" w:type="dxa"/>
            <w:shd w:val="clear" w:color="auto" w:fill="auto"/>
            <w:vAlign w:val="center"/>
          </w:tcPr>
          <w:p w14:paraId="6954AE02">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标准化病种研究数据集</w:t>
            </w:r>
          </w:p>
        </w:tc>
        <w:tc>
          <w:tcPr>
            <w:tcW w:w="1413" w:type="dxa"/>
            <w:shd w:val="clear" w:color="auto" w:fill="auto"/>
            <w:vAlign w:val="center"/>
          </w:tcPr>
          <w:p w14:paraId="27759BDB">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数据集</w:t>
            </w:r>
          </w:p>
        </w:tc>
        <w:tc>
          <w:tcPr>
            <w:tcW w:w="4564" w:type="dxa"/>
            <w:shd w:val="clear" w:color="auto" w:fill="auto"/>
            <w:vAlign w:val="center"/>
          </w:tcPr>
          <w:p w14:paraId="08E0058C">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按肿瘤病种/治疗方案整理的脱敏结构化数据，整合上述所有表单数据，统一术语编码与质控规则，符合真实世界研究规范，可直接用于建模分析</w:t>
            </w:r>
          </w:p>
        </w:tc>
      </w:tr>
      <w:tr w14:paraId="28876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43" w:type="dxa"/>
            <w:shd w:val="clear" w:color="auto" w:fill="auto"/>
            <w:vAlign w:val="center"/>
          </w:tcPr>
          <w:p w14:paraId="072617E1">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3</w:t>
            </w:r>
          </w:p>
        </w:tc>
        <w:tc>
          <w:tcPr>
            <w:tcW w:w="1702" w:type="dxa"/>
            <w:shd w:val="clear" w:color="auto" w:fill="auto"/>
            <w:vAlign w:val="center"/>
          </w:tcPr>
          <w:p w14:paraId="602EE5D2">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临床变量字典与质控工具API</w:t>
            </w:r>
          </w:p>
        </w:tc>
        <w:tc>
          <w:tcPr>
            <w:tcW w:w="1413" w:type="dxa"/>
            <w:shd w:val="clear" w:color="auto" w:fill="auto"/>
            <w:vAlign w:val="center"/>
          </w:tcPr>
          <w:p w14:paraId="237545C9">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工具API</w:t>
            </w:r>
          </w:p>
        </w:tc>
        <w:tc>
          <w:tcPr>
            <w:tcW w:w="4564" w:type="dxa"/>
            <w:shd w:val="clear" w:color="auto" w:fill="auto"/>
            <w:vAlign w:val="center"/>
          </w:tcPr>
          <w:p w14:paraId="0FE0F7B9">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提供统一医学术语映射、数据清洗、缺失值填充、规则校验功能，支持多中心数据格式对齐、异常值识别与质量评分，确保研究数据标准统一、质量可控</w:t>
            </w:r>
          </w:p>
        </w:tc>
      </w:tr>
      <w:tr w14:paraId="3EEEA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43" w:type="dxa"/>
            <w:shd w:val="clear" w:color="auto" w:fill="auto"/>
            <w:vAlign w:val="center"/>
          </w:tcPr>
          <w:p w14:paraId="0D9A6E7C">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4</w:t>
            </w:r>
          </w:p>
        </w:tc>
        <w:tc>
          <w:tcPr>
            <w:tcW w:w="1702" w:type="dxa"/>
            <w:shd w:val="clear" w:color="auto" w:fill="auto"/>
            <w:vAlign w:val="center"/>
          </w:tcPr>
          <w:p w14:paraId="4641F1E0">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治疗方案与预后关联分析服务</w:t>
            </w:r>
          </w:p>
        </w:tc>
        <w:tc>
          <w:tcPr>
            <w:tcW w:w="1413" w:type="dxa"/>
            <w:shd w:val="clear" w:color="auto" w:fill="auto"/>
            <w:vAlign w:val="center"/>
          </w:tcPr>
          <w:p w14:paraId="40C436D9">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服务产品</w:t>
            </w:r>
          </w:p>
        </w:tc>
        <w:tc>
          <w:tcPr>
            <w:tcW w:w="4564" w:type="dxa"/>
            <w:shd w:val="clear" w:color="auto" w:fill="auto"/>
            <w:vAlign w:val="center"/>
          </w:tcPr>
          <w:p w14:paraId="25CECE94">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基于多中心真实世界数据，开展治疗方案与患者预后的关联分析，输出疗效对比、生存曲线分析结果，为临床诊疗路径优化和药物疗效评价提供数据支撑</w:t>
            </w:r>
          </w:p>
        </w:tc>
      </w:tr>
    </w:tbl>
    <w:p w14:paraId="2E272396">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多中心数据标准化与术语对齐产品</w:t>
      </w:r>
    </w:p>
    <w:p w14:paraId="1B8C8568">
      <w:pPr>
        <w:pageBreakBefore w:val="0"/>
        <w:widowControl w:val="0"/>
        <w:numPr>
          <w:ilvl w:val="0"/>
          <w:numId w:val="7"/>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5043" w:type="pct"/>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825"/>
        <w:gridCol w:w="2146"/>
        <w:gridCol w:w="5568"/>
      </w:tblGrid>
      <w:tr w14:paraId="25DD1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90" w:hRule="atLeast"/>
        </w:trPr>
        <w:tc>
          <w:tcPr>
            <w:tcW w:w="483" w:type="pct"/>
            <w:shd w:val="clear" w:color="auto" w:fill="auto"/>
            <w:tcMar>
              <w:top w:w="80" w:type="dxa"/>
              <w:left w:w="80" w:type="dxa"/>
              <w:bottom w:w="80" w:type="dxa"/>
              <w:right w:w="80" w:type="dxa"/>
            </w:tcMar>
            <w:vAlign w:val="top"/>
          </w:tcPr>
          <w:p w14:paraId="23F71C2F">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0"/>
                <w:sz w:val="28"/>
                <w:szCs w:val="28"/>
                <w:highlight w:val="none"/>
                <w:lang w:val="en-US" w:eastAsia="zh-CN" w:bidi="ar"/>
              </w:rPr>
            </w:pPr>
            <w:r>
              <w:rPr>
                <w:rFonts w:hint="eastAsia" w:ascii="方正仿宋_GB2312" w:hAnsi="方正仿宋_GB2312" w:eastAsia="方正仿宋_GB2312" w:cs="方正仿宋_GB2312"/>
                <w:kern w:val="0"/>
                <w:sz w:val="28"/>
                <w:szCs w:val="28"/>
                <w:highlight w:val="none"/>
                <w:lang w:val="en-US" w:eastAsia="zh-CN" w:bidi="ar"/>
              </w:rPr>
              <w:t>序号</w:t>
            </w:r>
          </w:p>
        </w:tc>
        <w:tc>
          <w:tcPr>
            <w:tcW w:w="1256" w:type="pct"/>
            <w:shd w:val="clear" w:color="auto" w:fill="auto"/>
            <w:tcMar>
              <w:top w:w="80" w:type="dxa"/>
              <w:left w:w="80" w:type="dxa"/>
              <w:bottom w:w="80" w:type="dxa"/>
              <w:right w:w="80" w:type="dxa"/>
            </w:tcMar>
            <w:vAlign w:val="top"/>
          </w:tcPr>
          <w:p w14:paraId="30258149">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0"/>
                <w:sz w:val="28"/>
                <w:szCs w:val="28"/>
                <w:highlight w:val="none"/>
                <w:lang w:val="en-US" w:eastAsia="zh-CN" w:bidi="ar"/>
              </w:rPr>
            </w:pPr>
            <w:r>
              <w:rPr>
                <w:rFonts w:hint="eastAsia" w:ascii="方正仿宋_GB2312" w:hAnsi="方正仿宋_GB2312" w:eastAsia="方正仿宋_GB2312" w:cs="方正仿宋_GB2312"/>
                <w:kern w:val="0"/>
                <w:sz w:val="28"/>
                <w:szCs w:val="28"/>
                <w:highlight w:val="none"/>
                <w:lang w:val="en-US" w:eastAsia="zh-CN" w:bidi="ar"/>
              </w:rPr>
              <w:t>数据类型</w:t>
            </w:r>
          </w:p>
        </w:tc>
        <w:tc>
          <w:tcPr>
            <w:tcW w:w="3259" w:type="pct"/>
            <w:shd w:val="clear" w:color="auto" w:fill="auto"/>
            <w:tcMar>
              <w:top w:w="80" w:type="dxa"/>
              <w:left w:w="80" w:type="dxa"/>
              <w:bottom w:w="80" w:type="dxa"/>
              <w:right w:w="80" w:type="dxa"/>
            </w:tcMar>
            <w:vAlign w:val="top"/>
          </w:tcPr>
          <w:p w14:paraId="7E2F198E">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0"/>
                <w:sz w:val="28"/>
                <w:szCs w:val="28"/>
                <w:highlight w:val="none"/>
                <w:lang w:val="en-US" w:eastAsia="zh-CN" w:bidi="ar"/>
              </w:rPr>
            </w:pPr>
            <w:r>
              <w:rPr>
                <w:rFonts w:hint="eastAsia" w:ascii="方正仿宋_GB2312" w:hAnsi="方正仿宋_GB2312" w:eastAsia="方正仿宋_GB2312" w:cs="方正仿宋_GB2312"/>
                <w:kern w:val="0"/>
                <w:sz w:val="28"/>
                <w:szCs w:val="28"/>
                <w:highlight w:val="none"/>
                <w:lang w:val="en-US" w:eastAsia="zh-CN" w:bidi="ar"/>
              </w:rPr>
              <w:t>数据描述</w:t>
            </w:r>
          </w:p>
        </w:tc>
      </w:tr>
      <w:tr w14:paraId="20389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90" w:hRule="atLeast"/>
        </w:trPr>
        <w:tc>
          <w:tcPr>
            <w:tcW w:w="483" w:type="pct"/>
            <w:shd w:val="clear" w:color="auto" w:fill="auto"/>
            <w:tcMar>
              <w:top w:w="80" w:type="dxa"/>
              <w:left w:w="80" w:type="dxa"/>
              <w:bottom w:w="80" w:type="dxa"/>
              <w:right w:w="80" w:type="dxa"/>
            </w:tcMar>
            <w:vAlign w:val="top"/>
          </w:tcPr>
          <w:p w14:paraId="4A055290">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0"/>
                <w:sz w:val="28"/>
                <w:szCs w:val="28"/>
                <w:highlight w:val="none"/>
                <w:lang w:val="en-US" w:eastAsia="zh-CN" w:bidi="ar"/>
              </w:rPr>
            </w:pPr>
            <w:r>
              <w:rPr>
                <w:rFonts w:hint="eastAsia" w:ascii="方正仿宋_GB2312" w:hAnsi="方正仿宋_GB2312" w:eastAsia="方正仿宋_GB2312" w:cs="方正仿宋_GB2312"/>
                <w:kern w:val="0"/>
                <w:sz w:val="28"/>
                <w:szCs w:val="28"/>
                <w:highlight w:val="none"/>
                <w:lang w:val="en-US" w:eastAsia="zh-CN" w:bidi="ar"/>
              </w:rPr>
              <w:t>1</w:t>
            </w:r>
          </w:p>
        </w:tc>
        <w:tc>
          <w:tcPr>
            <w:tcW w:w="1256" w:type="pct"/>
            <w:shd w:val="clear" w:color="auto" w:fill="auto"/>
            <w:tcMar>
              <w:top w:w="80" w:type="dxa"/>
              <w:left w:w="80" w:type="dxa"/>
              <w:bottom w:w="80" w:type="dxa"/>
              <w:right w:w="80" w:type="dxa"/>
            </w:tcMar>
            <w:vAlign w:val="top"/>
          </w:tcPr>
          <w:p w14:paraId="6B8157E9">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0"/>
                <w:sz w:val="28"/>
                <w:szCs w:val="28"/>
                <w:highlight w:val="none"/>
                <w:lang w:val="en-US" w:eastAsia="zh-CN" w:bidi="ar"/>
              </w:rPr>
            </w:pPr>
            <w:r>
              <w:rPr>
                <w:rFonts w:hint="eastAsia" w:ascii="方正仿宋_GB2312" w:hAnsi="方正仿宋_GB2312" w:eastAsia="方正仿宋_GB2312" w:cs="方正仿宋_GB2312"/>
                <w:kern w:val="0"/>
                <w:sz w:val="28"/>
                <w:szCs w:val="28"/>
                <w:highlight w:val="none"/>
                <w:lang w:val="en-US" w:eastAsia="zh-CN" w:bidi="ar"/>
              </w:rPr>
              <w:t>多中心异构数据</w:t>
            </w:r>
          </w:p>
        </w:tc>
        <w:tc>
          <w:tcPr>
            <w:tcW w:w="3259" w:type="pct"/>
            <w:shd w:val="clear" w:color="auto" w:fill="auto"/>
            <w:tcMar>
              <w:top w:w="80" w:type="dxa"/>
              <w:left w:w="80" w:type="dxa"/>
              <w:bottom w:w="80" w:type="dxa"/>
              <w:right w:w="80" w:type="dxa"/>
            </w:tcMar>
            <w:vAlign w:val="top"/>
          </w:tcPr>
          <w:p w14:paraId="37D551BB">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kern w:val="0"/>
                <w:sz w:val="28"/>
                <w:szCs w:val="28"/>
                <w:highlight w:val="none"/>
                <w:lang w:val="en-US" w:eastAsia="zh-CN" w:bidi="ar"/>
              </w:rPr>
            </w:pPr>
            <w:r>
              <w:rPr>
                <w:rFonts w:hint="eastAsia" w:ascii="方正仿宋_GB2312" w:hAnsi="方正仿宋_GB2312" w:eastAsia="方正仿宋_GB2312" w:cs="方正仿宋_GB2312"/>
                <w:kern w:val="0"/>
                <w:sz w:val="28"/>
                <w:szCs w:val="28"/>
                <w:highlight w:val="none"/>
                <w:lang w:val="en-US" w:eastAsia="zh-CN" w:bidi="ar"/>
              </w:rPr>
              <w:t>北京及联动区域多中心不同系统、不同格式的电子病历、检查检验、用药等异构数据</w:t>
            </w:r>
          </w:p>
        </w:tc>
      </w:tr>
      <w:tr w14:paraId="3B2B7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90" w:hRule="atLeast"/>
        </w:trPr>
        <w:tc>
          <w:tcPr>
            <w:tcW w:w="483" w:type="pct"/>
            <w:shd w:val="clear" w:color="auto" w:fill="auto"/>
            <w:tcMar>
              <w:top w:w="80" w:type="dxa"/>
              <w:left w:w="80" w:type="dxa"/>
              <w:bottom w:w="80" w:type="dxa"/>
              <w:right w:w="80" w:type="dxa"/>
            </w:tcMar>
            <w:vAlign w:val="top"/>
          </w:tcPr>
          <w:p w14:paraId="142B5ACB">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0"/>
                <w:sz w:val="28"/>
                <w:szCs w:val="28"/>
                <w:highlight w:val="none"/>
                <w:lang w:val="en-US" w:eastAsia="zh-CN" w:bidi="ar"/>
              </w:rPr>
            </w:pPr>
            <w:r>
              <w:rPr>
                <w:rFonts w:hint="eastAsia" w:ascii="方正仿宋_GB2312" w:hAnsi="方正仿宋_GB2312" w:eastAsia="方正仿宋_GB2312" w:cs="方正仿宋_GB2312"/>
                <w:kern w:val="0"/>
                <w:sz w:val="28"/>
                <w:szCs w:val="28"/>
                <w:highlight w:val="none"/>
                <w:lang w:val="en-US" w:eastAsia="zh-CN" w:bidi="ar"/>
              </w:rPr>
              <w:t>2</w:t>
            </w:r>
          </w:p>
        </w:tc>
        <w:tc>
          <w:tcPr>
            <w:tcW w:w="1256" w:type="pct"/>
            <w:shd w:val="clear" w:color="auto" w:fill="auto"/>
            <w:tcMar>
              <w:top w:w="80" w:type="dxa"/>
              <w:left w:w="80" w:type="dxa"/>
              <w:bottom w:w="80" w:type="dxa"/>
              <w:right w:w="80" w:type="dxa"/>
            </w:tcMar>
            <w:vAlign w:val="top"/>
          </w:tcPr>
          <w:p w14:paraId="773D9AF0">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0"/>
                <w:sz w:val="28"/>
                <w:szCs w:val="28"/>
                <w:highlight w:val="none"/>
                <w:lang w:val="en-US" w:eastAsia="zh-CN" w:bidi="ar"/>
              </w:rPr>
            </w:pPr>
            <w:r>
              <w:rPr>
                <w:rFonts w:hint="eastAsia" w:ascii="方正仿宋_GB2312" w:hAnsi="方正仿宋_GB2312" w:eastAsia="方正仿宋_GB2312" w:cs="方正仿宋_GB2312"/>
                <w:kern w:val="0"/>
                <w:sz w:val="28"/>
                <w:szCs w:val="28"/>
                <w:highlight w:val="none"/>
                <w:lang w:val="en-US" w:eastAsia="zh-CN" w:bidi="ar"/>
              </w:rPr>
              <w:t>医学术语标准数据</w:t>
            </w:r>
          </w:p>
        </w:tc>
        <w:tc>
          <w:tcPr>
            <w:tcW w:w="3259" w:type="pct"/>
            <w:shd w:val="clear" w:color="auto" w:fill="auto"/>
            <w:tcMar>
              <w:top w:w="80" w:type="dxa"/>
              <w:left w:w="80" w:type="dxa"/>
              <w:bottom w:w="80" w:type="dxa"/>
              <w:right w:w="80" w:type="dxa"/>
            </w:tcMar>
            <w:vAlign w:val="top"/>
          </w:tcPr>
          <w:p w14:paraId="2919B2B7">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kern w:val="0"/>
                <w:sz w:val="28"/>
                <w:szCs w:val="28"/>
                <w:highlight w:val="none"/>
                <w:lang w:val="en-US" w:eastAsia="zh-CN" w:bidi="ar"/>
              </w:rPr>
            </w:pPr>
            <w:r>
              <w:rPr>
                <w:rFonts w:hint="eastAsia" w:ascii="方正仿宋_GB2312" w:hAnsi="方正仿宋_GB2312" w:eastAsia="方正仿宋_GB2312" w:cs="方正仿宋_GB2312"/>
                <w:kern w:val="0"/>
                <w:sz w:val="28"/>
                <w:szCs w:val="28"/>
                <w:highlight w:val="none"/>
                <w:lang w:val="en-US" w:eastAsia="zh-CN" w:bidi="ar"/>
              </w:rPr>
              <w:t>ICD-10疾病编码、药品编码、检查检验项目编码等标准术语数据</w:t>
            </w:r>
          </w:p>
        </w:tc>
      </w:tr>
      <w:tr w14:paraId="33505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90" w:hRule="atLeast"/>
        </w:trPr>
        <w:tc>
          <w:tcPr>
            <w:tcW w:w="483" w:type="pct"/>
            <w:shd w:val="clear" w:color="auto" w:fill="auto"/>
            <w:tcMar>
              <w:top w:w="80" w:type="dxa"/>
              <w:left w:w="80" w:type="dxa"/>
              <w:bottom w:w="80" w:type="dxa"/>
              <w:right w:w="80" w:type="dxa"/>
            </w:tcMar>
            <w:vAlign w:val="top"/>
          </w:tcPr>
          <w:p w14:paraId="4CB76B1C">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0"/>
                <w:sz w:val="28"/>
                <w:szCs w:val="28"/>
                <w:highlight w:val="none"/>
                <w:lang w:val="en-US" w:eastAsia="zh-CN" w:bidi="ar"/>
              </w:rPr>
            </w:pPr>
            <w:r>
              <w:rPr>
                <w:rFonts w:hint="eastAsia" w:ascii="方正仿宋_GB2312" w:hAnsi="方正仿宋_GB2312" w:eastAsia="方正仿宋_GB2312" w:cs="方正仿宋_GB2312"/>
                <w:kern w:val="0"/>
                <w:sz w:val="28"/>
                <w:szCs w:val="28"/>
                <w:highlight w:val="none"/>
                <w:lang w:val="en-US" w:eastAsia="zh-CN" w:bidi="ar"/>
              </w:rPr>
              <w:t>3</w:t>
            </w:r>
          </w:p>
        </w:tc>
        <w:tc>
          <w:tcPr>
            <w:tcW w:w="1256" w:type="pct"/>
            <w:shd w:val="clear" w:color="auto" w:fill="auto"/>
            <w:tcMar>
              <w:top w:w="80" w:type="dxa"/>
              <w:left w:w="80" w:type="dxa"/>
              <w:bottom w:w="80" w:type="dxa"/>
              <w:right w:w="80" w:type="dxa"/>
            </w:tcMar>
            <w:vAlign w:val="top"/>
          </w:tcPr>
          <w:p w14:paraId="199B71C1">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0"/>
                <w:sz w:val="28"/>
                <w:szCs w:val="28"/>
                <w:highlight w:val="none"/>
                <w:lang w:val="en-US" w:eastAsia="zh-CN" w:bidi="ar"/>
              </w:rPr>
            </w:pPr>
            <w:r>
              <w:rPr>
                <w:rFonts w:hint="eastAsia" w:ascii="方正仿宋_GB2312" w:hAnsi="方正仿宋_GB2312" w:eastAsia="方正仿宋_GB2312" w:cs="方正仿宋_GB2312"/>
                <w:kern w:val="0"/>
                <w:sz w:val="28"/>
                <w:szCs w:val="28"/>
                <w:highlight w:val="none"/>
                <w:lang w:val="en-US" w:eastAsia="zh-CN" w:bidi="ar"/>
              </w:rPr>
              <w:t>数据格式映射数据</w:t>
            </w:r>
          </w:p>
        </w:tc>
        <w:tc>
          <w:tcPr>
            <w:tcW w:w="3259" w:type="pct"/>
            <w:shd w:val="clear" w:color="auto" w:fill="auto"/>
            <w:tcMar>
              <w:top w:w="80" w:type="dxa"/>
              <w:left w:w="80" w:type="dxa"/>
              <w:bottom w:w="80" w:type="dxa"/>
              <w:right w:w="80" w:type="dxa"/>
            </w:tcMar>
            <w:vAlign w:val="top"/>
          </w:tcPr>
          <w:p w14:paraId="3555E9C1">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kern w:val="0"/>
                <w:sz w:val="28"/>
                <w:szCs w:val="28"/>
                <w:highlight w:val="none"/>
                <w:lang w:val="en-US" w:eastAsia="zh-CN" w:bidi="ar"/>
              </w:rPr>
            </w:pPr>
            <w:r>
              <w:rPr>
                <w:rFonts w:hint="eastAsia" w:ascii="方正仿宋_GB2312" w:hAnsi="方正仿宋_GB2312" w:eastAsia="方正仿宋_GB2312" w:cs="方正仿宋_GB2312"/>
                <w:kern w:val="0"/>
                <w:sz w:val="28"/>
                <w:szCs w:val="28"/>
                <w:highlight w:val="none"/>
                <w:lang w:val="en-US" w:eastAsia="zh-CN" w:bidi="ar"/>
              </w:rPr>
              <w:t>各中心数据格式、字段定义、数据类型的映射关系表，支撑数据标准化转换</w:t>
            </w:r>
          </w:p>
        </w:tc>
      </w:tr>
      <w:tr w14:paraId="5309B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90" w:hRule="atLeast"/>
        </w:trPr>
        <w:tc>
          <w:tcPr>
            <w:tcW w:w="483" w:type="pct"/>
            <w:shd w:val="clear" w:color="auto" w:fill="auto"/>
            <w:tcMar>
              <w:top w:w="80" w:type="dxa"/>
              <w:left w:w="80" w:type="dxa"/>
              <w:bottom w:w="80" w:type="dxa"/>
              <w:right w:w="80" w:type="dxa"/>
            </w:tcMar>
            <w:vAlign w:val="top"/>
          </w:tcPr>
          <w:p w14:paraId="53AAF3C5">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0"/>
                <w:sz w:val="28"/>
                <w:szCs w:val="28"/>
                <w:highlight w:val="none"/>
                <w:lang w:val="en-US" w:eastAsia="zh-CN" w:bidi="ar"/>
              </w:rPr>
            </w:pPr>
            <w:r>
              <w:rPr>
                <w:rFonts w:hint="eastAsia" w:ascii="方正仿宋_GB2312" w:hAnsi="方正仿宋_GB2312" w:eastAsia="方正仿宋_GB2312" w:cs="方正仿宋_GB2312"/>
                <w:kern w:val="0"/>
                <w:sz w:val="28"/>
                <w:szCs w:val="28"/>
                <w:highlight w:val="none"/>
                <w:lang w:val="en-US" w:eastAsia="zh-CN" w:bidi="ar"/>
              </w:rPr>
              <w:t>4</w:t>
            </w:r>
          </w:p>
        </w:tc>
        <w:tc>
          <w:tcPr>
            <w:tcW w:w="1256" w:type="pct"/>
            <w:shd w:val="clear" w:color="auto" w:fill="auto"/>
            <w:tcMar>
              <w:top w:w="80" w:type="dxa"/>
              <w:left w:w="80" w:type="dxa"/>
              <w:bottom w:w="80" w:type="dxa"/>
              <w:right w:w="80" w:type="dxa"/>
            </w:tcMar>
            <w:vAlign w:val="top"/>
          </w:tcPr>
          <w:p w14:paraId="59406384">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0"/>
                <w:sz w:val="28"/>
                <w:szCs w:val="28"/>
                <w:highlight w:val="none"/>
                <w:lang w:val="en-US" w:eastAsia="zh-CN" w:bidi="ar"/>
              </w:rPr>
            </w:pPr>
            <w:r>
              <w:rPr>
                <w:rFonts w:hint="eastAsia" w:ascii="方正仿宋_GB2312" w:hAnsi="方正仿宋_GB2312" w:eastAsia="方正仿宋_GB2312" w:cs="方正仿宋_GB2312"/>
                <w:kern w:val="0"/>
                <w:sz w:val="28"/>
                <w:szCs w:val="28"/>
                <w:highlight w:val="none"/>
                <w:lang w:val="en-US" w:eastAsia="zh-CN" w:bidi="ar"/>
              </w:rPr>
              <w:t>数据质控规则数据</w:t>
            </w:r>
          </w:p>
        </w:tc>
        <w:tc>
          <w:tcPr>
            <w:tcW w:w="3259" w:type="pct"/>
            <w:shd w:val="clear" w:color="auto" w:fill="auto"/>
            <w:tcMar>
              <w:top w:w="80" w:type="dxa"/>
              <w:left w:w="80" w:type="dxa"/>
              <w:bottom w:w="80" w:type="dxa"/>
              <w:right w:w="80" w:type="dxa"/>
            </w:tcMar>
            <w:vAlign w:val="top"/>
          </w:tcPr>
          <w:p w14:paraId="0B6BAB73">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kern w:val="0"/>
                <w:sz w:val="28"/>
                <w:szCs w:val="28"/>
                <w:highlight w:val="none"/>
                <w:lang w:val="en-US" w:eastAsia="zh-CN" w:bidi="ar"/>
              </w:rPr>
            </w:pPr>
            <w:r>
              <w:rPr>
                <w:rFonts w:hint="eastAsia" w:ascii="方正仿宋_GB2312" w:hAnsi="方正仿宋_GB2312" w:eastAsia="方正仿宋_GB2312" w:cs="方正仿宋_GB2312"/>
                <w:kern w:val="0"/>
                <w:sz w:val="28"/>
                <w:szCs w:val="28"/>
                <w:highlight w:val="none"/>
                <w:lang w:val="en-US" w:eastAsia="zh-CN" w:bidi="ar"/>
              </w:rPr>
              <w:t>多中心数据清洗、异常值识别、缺失值处理、逻辑校验等质控规则数据</w:t>
            </w:r>
          </w:p>
        </w:tc>
      </w:tr>
      <w:tr w14:paraId="72A44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90" w:hRule="atLeast"/>
        </w:trPr>
        <w:tc>
          <w:tcPr>
            <w:tcW w:w="483" w:type="pct"/>
            <w:shd w:val="clear" w:color="auto" w:fill="auto"/>
            <w:tcMar>
              <w:top w:w="80" w:type="dxa"/>
              <w:left w:w="80" w:type="dxa"/>
              <w:bottom w:w="80" w:type="dxa"/>
              <w:right w:w="80" w:type="dxa"/>
            </w:tcMar>
            <w:vAlign w:val="top"/>
          </w:tcPr>
          <w:p w14:paraId="377C7058">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0"/>
                <w:sz w:val="28"/>
                <w:szCs w:val="28"/>
                <w:highlight w:val="none"/>
                <w:lang w:val="en-US" w:eastAsia="zh-CN" w:bidi="ar"/>
              </w:rPr>
            </w:pPr>
            <w:r>
              <w:rPr>
                <w:rFonts w:hint="eastAsia" w:ascii="方正仿宋_GB2312" w:hAnsi="方正仿宋_GB2312" w:eastAsia="方正仿宋_GB2312" w:cs="方正仿宋_GB2312"/>
                <w:kern w:val="0"/>
                <w:sz w:val="28"/>
                <w:szCs w:val="28"/>
                <w:highlight w:val="none"/>
                <w:lang w:val="en-US" w:eastAsia="zh-CN" w:bidi="ar"/>
              </w:rPr>
              <w:t>5</w:t>
            </w:r>
          </w:p>
        </w:tc>
        <w:tc>
          <w:tcPr>
            <w:tcW w:w="1256" w:type="pct"/>
            <w:shd w:val="clear" w:color="auto" w:fill="auto"/>
            <w:tcMar>
              <w:top w:w="80" w:type="dxa"/>
              <w:left w:w="80" w:type="dxa"/>
              <w:bottom w:w="80" w:type="dxa"/>
              <w:right w:w="80" w:type="dxa"/>
            </w:tcMar>
            <w:vAlign w:val="top"/>
          </w:tcPr>
          <w:p w14:paraId="2A18046C">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0"/>
                <w:sz w:val="28"/>
                <w:szCs w:val="28"/>
                <w:highlight w:val="none"/>
                <w:lang w:val="en-US" w:eastAsia="zh-CN" w:bidi="ar"/>
              </w:rPr>
            </w:pPr>
            <w:r>
              <w:rPr>
                <w:rFonts w:hint="eastAsia" w:ascii="方正仿宋_GB2312" w:hAnsi="方正仿宋_GB2312" w:eastAsia="方正仿宋_GB2312" w:cs="方正仿宋_GB2312"/>
                <w:kern w:val="0"/>
                <w:sz w:val="28"/>
                <w:szCs w:val="28"/>
                <w:highlight w:val="none"/>
                <w:lang w:val="en-US" w:eastAsia="zh-CN" w:bidi="ar"/>
              </w:rPr>
              <w:t>术语对齐映射数据</w:t>
            </w:r>
          </w:p>
        </w:tc>
        <w:tc>
          <w:tcPr>
            <w:tcW w:w="3259" w:type="pct"/>
            <w:shd w:val="clear" w:color="auto" w:fill="auto"/>
            <w:tcMar>
              <w:top w:w="80" w:type="dxa"/>
              <w:left w:w="80" w:type="dxa"/>
              <w:bottom w:w="80" w:type="dxa"/>
              <w:right w:w="80" w:type="dxa"/>
            </w:tcMar>
            <w:vAlign w:val="top"/>
          </w:tcPr>
          <w:p w14:paraId="66465F4C">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kern w:val="0"/>
                <w:sz w:val="28"/>
                <w:szCs w:val="28"/>
                <w:highlight w:val="none"/>
                <w:lang w:val="en-US" w:eastAsia="zh-CN" w:bidi="ar"/>
              </w:rPr>
            </w:pPr>
            <w:r>
              <w:rPr>
                <w:rFonts w:hint="eastAsia" w:ascii="方正仿宋_GB2312" w:hAnsi="方正仿宋_GB2312" w:eastAsia="方正仿宋_GB2312" w:cs="方正仿宋_GB2312"/>
                <w:kern w:val="0"/>
                <w:sz w:val="28"/>
                <w:szCs w:val="28"/>
                <w:highlight w:val="none"/>
                <w:lang w:val="en-US" w:eastAsia="zh-CN" w:bidi="ar"/>
              </w:rPr>
              <w:t>各中心自定义术语与标准医学术语的对齐映射表，实现多中心术语统一</w:t>
            </w:r>
          </w:p>
        </w:tc>
      </w:tr>
    </w:tbl>
    <w:p w14:paraId="7588634B">
      <w:pPr>
        <w:pageBreakBefore w:val="0"/>
        <w:widowControl w:val="0"/>
        <w:numPr>
          <w:ilvl w:val="0"/>
          <w:numId w:val="7"/>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5053" w:type="pct"/>
        <w:tblInd w:w="-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931"/>
        <w:gridCol w:w="2035"/>
        <w:gridCol w:w="1338"/>
        <w:gridCol w:w="4252"/>
      </w:tblGrid>
      <w:tr w14:paraId="0F4CE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90" w:hRule="atLeast"/>
        </w:trPr>
        <w:tc>
          <w:tcPr>
            <w:tcW w:w="544" w:type="pct"/>
            <w:shd w:val="clear" w:color="auto" w:fill="auto"/>
            <w:tcMar>
              <w:top w:w="80" w:type="dxa"/>
              <w:left w:w="80" w:type="dxa"/>
              <w:bottom w:w="80" w:type="dxa"/>
              <w:right w:w="80" w:type="dxa"/>
            </w:tcMar>
            <w:vAlign w:val="top"/>
          </w:tcPr>
          <w:p w14:paraId="682DF229">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0"/>
                <w:sz w:val="28"/>
                <w:szCs w:val="28"/>
                <w:highlight w:val="none"/>
                <w:lang w:val="en-US" w:eastAsia="zh-CN" w:bidi="ar"/>
              </w:rPr>
            </w:pPr>
            <w:r>
              <w:rPr>
                <w:rFonts w:hint="eastAsia" w:ascii="方正仿宋_GB2312" w:hAnsi="方正仿宋_GB2312" w:eastAsia="方正仿宋_GB2312" w:cs="方正仿宋_GB2312"/>
                <w:kern w:val="0"/>
                <w:sz w:val="28"/>
                <w:szCs w:val="28"/>
                <w:highlight w:val="none"/>
                <w:lang w:val="en-US" w:eastAsia="zh-CN" w:bidi="ar"/>
              </w:rPr>
              <w:t>序号</w:t>
            </w:r>
          </w:p>
        </w:tc>
        <w:tc>
          <w:tcPr>
            <w:tcW w:w="1189" w:type="pct"/>
            <w:shd w:val="clear" w:color="auto" w:fill="auto"/>
            <w:tcMar>
              <w:top w:w="80" w:type="dxa"/>
              <w:left w:w="80" w:type="dxa"/>
              <w:bottom w:w="80" w:type="dxa"/>
              <w:right w:w="80" w:type="dxa"/>
            </w:tcMar>
            <w:vAlign w:val="top"/>
          </w:tcPr>
          <w:p w14:paraId="189ADA50">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0"/>
                <w:sz w:val="28"/>
                <w:szCs w:val="28"/>
                <w:highlight w:val="none"/>
                <w:lang w:val="en-US" w:eastAsia="zh-CN" w:bidi="ar"/>
              </w:rPr>
            </w:pPr>
            <w:r>
              <w:rPr>
                <w:rFonts w:hint="eastAsia" w:ascii="方正仿宋_GB2312" w:hAnsi="方正仿宋_GB2312" w:eastAsia="方正仿宋_GB2312" w:cs="方正仿宋_GB2312"/>
                <w:kern w:val="0"/>
                <w:sz w:val="28"/>
                <w:szCs w:val="28"/>
                <w:highlight w:val="none"/>
                <w:lang w:val="en-US" w:eastAsia="zh-CN" w:bidi="ar"/>
              </w:rPr>
              <w:t>产品名称</w:t>
            </w:r>
          </w:p>
        </w:tc>
        <w:tc>
          <w:tcPr>
            <w:tcW w:w="782" w:type="pct"/>
            <w:shd w:val="clear" w:color="auto" w:fill="auto"/>
            <w:tcMar>
              <w:top w:w="80" w:type="dxa"/>
              <w:left w:w="80" w:type="dxa"/>
              <w:bottom w:w="80" w:type="dxa"/>
              <w:right w:w="80" w:type="dxa"/>
            </w:tcMar>
            <w:vAlign w:val="top"/>
          </w:tcPr>
          <w:p w14:paraId="6C9CFCE5">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0"/>
                <w:sz w:val="28"/>
                <w:szCs w:val="28"/>
                <w:highlight w:val="none"/>
                <w:lang w:val="en-US" w:eastAsia="zh-CN" w:bidi="ar"/>
              </w:rPr>
            </w:pPr>
            <w:r>
              <w:rPr>
                <w:rFonts w:hint="eastAsia" w:ascii="方正仿宋_GB2312" w:hAnsi="方正仿宋_GB2312" w:eastAsia="方正仿宋_GB2312" w:cs="方正仿宋_GB2312"/>
                <w:kern w:val="0"/>
                <w:sz w:val="28"/>
                <w:szCs w:val="28"/>
                <w:highlight w:val="none"/>
                <w:lang w:val="en-US" w:eastAsia="zh-CN" w:bidi="ar"/>
              </w:rPr>
              <w:t>产品类型</w:t>
            </w:r>
          </w:p>
        </w:tc>
        <w:tc>
          <w:tcPr>
            <w:tcW w:w="2484" w:type="pct"/>
            <w:shd w:val="clear" w:color="auto" w:fill="auto"/>
            <w:tcMar>
              <w:top w:w="80" w:type="dxa"/>
              <w:left w:w="80" w:type="dxa"/>
              <w:bottom w:w="80" w:type="dxa"/>
              <w:right w:w="80" w:type="dxa"/>
            </w:tcMar>
            <w:vAlign w:val="top"/>
          </w:tcPr>
          <w:p w14:paraId="329DE084">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0"/>
                <w:sz w:val="28"/>
                <w:szCs w:val="28"/>
                <w:highlight w:val="none"/>
                <w:lang w:val="en-US" w:eastAsia="zh-CN" w:bidi="ar"/>
              </w:rPr>
            </w:pPr>
            <w:r>
              <w:rPr>
                <w:rFonts w:hint="eastAsia" w:ascii="方正仿宋_GB2312" w:hAnsi="方正仿宋_GB2312" w:eastAsia="方正仿宋_GB2312" w:cs="方正仿宋_GB2312"/>
                <w:kern w:val="0"/>
                <w:sz w:val="28"/>
                <w:szCs w:val="28"/>
                <w:highlight w:val="none"/>
                <w:lang w:val="en-US" w:eastAsia="zh-CN" w:bidi="ar"/>
              </w:rPr>
              <w:t>产品简介</w:t>
            </w:r>
          </w:p>
        </w:tc>
      </w:tr>
      <w:tr w14:paraId="1CFDD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90" w:hRule="atLeast"/>
        </w:trPr>
        <w:tc>
          <w:tcPr>
            <w:tcW w:w="544" w:type="pct"/>
            <w:shd w:val="clear" w:color="auto" w:fill="auto"/>
            <w:tcMar>
              <w:top w:w="80" w:type="dxa"/>
              <w:left w:w="80" w:type="dxa"/>
              <w:bottom w:w="80" w:type="dxa"/>
              <w:right w:w="80" w:type="dxa"/>
            </w:tcMar>
            <w:vAlign w:val="top"/>
          </w:tcPr>
          <w:p w14:paraId="0A077240">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0"/>
                <w:sz w:val="28"/>
                <w:szCs w:val="28"/>
                <w:highlight w:val="none"/>
                <w:lang w:val="en-US" w:eastAsia="zh-CN" w:bidi="ar"/>
              </w:rPr>
            </w:pPr>
            <w:r>
              <w:rPr>
                <w:rFonts w:hint="eastAsia" w:ascii="方正仿宋_GB2312" w:hAnsi="方正仿宋_GB2312" w:eastAsia="方正仿宋_GB2312" w:cs="方正仿宋_GB2312"/>
                <w:kern w:val="0"/>
                <w:sz w:val="28"/>
                <w:szCs w:val="28"/>
                <w:highlight w:val="none"/>
                <w:lang w:val="en-US" w:eastAsia="zh-CN" w:bidi="ar"/>
              </w:rPr>
              <w:t>1</w:t>
            </w:r>
          </w:p>
        </w:tc>
        <w:tc>
          <w:tcPr>
            <w:tcW w:w="1189" w:type="pct"/>
            <w:shd w:val="clear" w:color="auto" w:fill="auto"/>
            <w:tcMar>
              <w:top w:w="80" w:type="dxa"/>
              <w:left w:w="80" w:type="dxa"/>
              <w:bottom w:w="80" w:type="dxa"/>
              <w:right w:w="80" w:type="dxa"/>
            </w:tcMar>
            <w:vAlign w:val="top"/>
          </w:tcPr>
          <w:p w14:paraId="64A5BADE">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0"/>
                <w:sz w:val="28"/>
                <w:szCs w:val="28"/>
                <w:highlight w:val="none"/>
                <w:lang w:val="en-US" w:eastAsia="zh-CN" w:bidi="ar"/>
              </w:rPr>
            </w:pPr>
            <w:r>
              <w:rPr>
                <w:rFonts w:hint="eastAsia" w:ascii="方正仿宋_GB2312" w:hAnsi="方正仿宋_GB2312" w:eastAsia="方正仿宋_GB2312" w:cs="方正仿宋_GB2312"/>
                <w:kern w:val="0"/>
                <w:sz w:val="28"/>
                <w:szCs w:val="28"/>
                <w:highlight w:val="none"/>
                <w:lang w:val="en-US" w:eastAsia="zh-CN" w:bidi="ar"/>
              </w:rPr>
              <w:t>多中心数据标准化转换API</w:t>
            </w:r>
          </w:p>
        </w:tc>
        <w:tc>
          <w:tcPr>
            <w:tcW w:w="782" w:type="pct"/>
            <w:shd w:val="clear" w:color="auto" w:fill="auto"/>
            <w:tcMar>
              <w:top w:w="80" w:type="dxa"/>
              <w:left w:w="80" w:type="dxa"/>
              <w:bottom w:w="80" w:type="dxa"/>
              <w:right w:w="80" w:type="dxa"/>
            </w:tcMar>
            <w:vAlign w:val="top"/>
          </w:tcPr>
          <w:p w14:paraId="07351B64">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0"/>
                <w:sz w:val="28"/>
                <w:szCs w:val="28"/>
                <w:highlight w:val="none"/>
                <w:lang w:val="en-US" w:eastAsia="zh-CN" w:bidi="ar"/>
              </w:rPr>
            </w:pPr>
            <w:r>
              <w:rPr>
                <w:rFonts w:hint="eastAsia" w:ascii="方正仿宋_GB2312" w:hAnsi="方正仿宋_GB2312" w:eastAsia="方正仿宋_GB2312" w:cs="方正仿宋_GB2312"/>
                <w:kern w:val="0"/>
                <w:sz w:val="28"/>
                <w:szCs w:val="28"/>
                <w:highlight w:val="none"/>
                <w:lang w:val="en-US" w:eastAsia="zh-CN" w:bidi="ar"/>
              </w:rPr>
              <w:t>API</w:t>
            </w:r>
          </w:p>
        </w:tc>
        <w:tc>
          <w:tcPr>
            <w:tcW w:w="2484" w:type="pct"/>
            <w:shd w:val="clear" w:color="auto" w:fill="auto"/>
            <w:tcMar>
              <w:top w:w="80" w:type="dxa"/>
              <w:left w:w="80" w:type="dxa"/>
              <w:bottom w:w="80" w:type="dxa"/>
              <w:right w:w="80" w:type="dxa"/>
            </w:tcMar>
            <w:vAlign w:val="top"/>
          </w:tcPr>
          <w:p w14:paraId="00032224">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kern w:val="0"/>
                <w:sz w:val="28"/>
                <w:szCs w:val="28"/>
                <w:highlight w:val="none"/>
                <w:lang w:val="en-US" w:eastAsia="zh-CN" w:bidi="ar"/>
              </w:rPr>
            </w:pPr>
            <w:r>
              <w:rPr>
                <w:rFonts w:hint="eastAsia" w:ascii="方正仿宋_GB2312" w:hAnsi="方正仿宋_GB2312" w:eastAsia="方正仿宋_GB2312" w:cs="方正仿宋_GB2312"/>
                <w:kern w:val="0"/>
                <w:sz w:val="28"/>
                <w:szCs w:val="28"/>
                <w:highlight w:val="none"/>
                <w:lang w:val="en-US" w:eastAsia="zh-CN" w:bidi="ar"/>
              </w:rPr>
              <w:t>将多中心异构数据转换为统一格式、统一标准，支撑多中心数据协同使用</w:t>
            </w:r>
          </w:p>
        </w:tc>
      </w:tr>
      <w:tr w14:paraId="7AD2E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90" w:hRule="atLeast"/>
        </w:trPr>
        <w:tc>
          <w:tcPr>
            <w:tcW w:w="544" w:type="pct"/>
            <w:shd w:val="clear" w:color="auto" w:fill="auto"/>
            <w:tcMar>
              <w:top w:w="80" w:type="dxa"/>
              <w:left w:w="80" w:type="dxa"/>
              <w:bottom w:w="80" w:type="dxa"/>
              <w:right w:w="80" w:type="dxa"/>
            </w:tcMar>
            <w:vAlign w:val="top"/>
          </w:tcPr>
          <w:p w14:paraId="131BB0E3">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0"/>
                <w:sz w:val="28"/>
                <w:szCs w:val="28"/>
                <w:highlight w:val="none"/>
                <w:lang w:val="en-US" w:eastAsia="zh-CN" w:bidi="ar"/>
              </w:rPr>
            </w:pPr>
            <w:r>
              <w:rPr>
                <w:rFonts w:hint="eastAsia" w:ascii="方正仿宋_GB2312" w:hAnsi="方正仿宋_GB2312" w:eastAsia="方正仿宋_GB2312" w:cs="方正仿宋_GB2312"/>
                <w:kern w:val="0"/>
                <w:sz w:val="28"/>
                <w:szCs w:val="28"/>
                <w:highlight w:val="none"/>
                <w:lang w:val="en-US" w:eastAsia="zh-CN" w:bidi="ar"/>
              </w:rPr>
              <w:t>2</w:t>
            </w:r>
          </w:p>
        </w:tc>
        <w:tc>
          <w:tcPr>
            <w:tcW w:w="1189" w:type="pct"/>
            <w:shd w:val="clear" w:color="auto" w:fill="auto"/>
            <w:tcMar>
              <w:top w:w="80" w:type="dxa"/>
              <w:left w:w="80" w:type="dxa"/>
              <w:bottom w:w="80" w:type="dxa"/>
              <w:right w:w="80" w:type="dxa"/>
            </w:tcMar>
            <w:vAlign w:val="top"/>
          </w:tcPr>
          <w:p w14:paraId="069D0016">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0"/>
                <w:sz w:val="28"/>
                <w:szCs w:val="28"/>
                <w:highlight w:val="none"/>
                <w:lang w:val="en-US" w:eastAsia="zh-CN" w:bidi="ar"/>
              </w:rPr>
            </w:pPr>
            <w:r>
              <w:rPr>
                <w:rFonts w:hint="eastAsia" w:ascii="方正仿宋_GB2312" w:hAnsi="方正仿宋_GB2312" w:eastAsia="方正仿宋_GB2312" w:cs="方正仿宋_GB2312"/>
                <w:kern w:val="0"/>
                <w:sz w:val="28"/>
                <w:szCs w:val="28"/>
                <w:highlight w:val="none"/>
                <w:lang w:val="en-US" w:eastAsia="zh-CN" w:bidi="ar"/>
              </w:rPr>
              <w:t>医学术语对齐与映射数据集</w:t>
            </w:r>
          </w:p>
        </w:tc>
        <w:tc>
          <w:tcPr>
            <w:tcW w:w="782" w:type="pct"/>
            <w:shd w:val="clear" w:color="auto" w:fill="auto"/>
            <w:tcMar>
              <w:top w:w="80" w:type="dxa"/>
              <w:left w:w="80" w:type="dxa"/>
              <w:bottom w:w="80" w:type="dxa"/>
              <w:right w:w="80" w:type="dxa"/>
            </w:tcMar>
            <w:vAlign w:val="top"/>
          </w:tcPr>
          <w:p w14:paraId="5D393BBC">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0"/>
                <w:sz w:val="28"/>
                <w:szCs w:val="28"/>
                <w:highlight w:val="none"/>
                <w:lang w:val="en-US" w:eastAsia="zh-CN" w:bidi="ar"/>
              </w:rPr>
            </w:pPr>
            <w:r>
              <w:rPr>
                <w:rFonts w:hint="eastAsia" w:ascii="方正仿宋_GB2312" w:hAnsi="方正仿宋_GB2312" w:eastAsia="方正仿宋_GB2312" w:cs="方正仿宋_GB2312"/>
                <w:kern w:val="0"/>
                <w:sz w:val="28"/>
                <w:szCs w:val="28"/>
                <w:highlight w:val="none"/>
                <w:lang w:val="en-US" w:eastAsia="zh-CN" w:bidi="ar"/>
              </w:rPr>
              <w:t>数据集</w:t>
            </w:r>
          </w:p>
        </w:tc>
        <w:tc>
          <w:tcPr>
            <w:tcW w:w="2484" w:type="pct"/>
            <w:shd w:val="clear" w:color="auto" w:fill="auto"/>
            <w:tcMar>
              <w:top w:w="80" w:type="dxa"/>
              <w:left w:w="80" w:type="dxa"/>
              <w:bottom w:w="80" w:type="dxa"/>
              <w:right w:w="80" w:type="dxa"/>
            </w:tcMar>
            <w:vAlign w:val="top"/>
          </w:tcPr>
          <w:p w14:paraId="546EDE25">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kern w:val="0"/>
                <w:sz w:val="28"/>
                <w:szCs w:val="28"/>
                <w:highlight w:val="none"/>
                <w:lang w:val="en-US" w:eastAsia="zh-CN" w:bidi="ar"/>
              </w:rPr>
            </w:pPr>
            <w:r>
              <w:rPr>
                <w:rFonts w:hint="eastAsia" w:ascii="方正仿宋_GB2312" w:hAnsi="方正仿宋_GB2312" w:eastAsia="方正仿宋_GB2312" w:cs="方正仿宋_GB2312"/>
                <w:kern w:val="0"/>
                <w:sz w:val="28"/>
                <w:szCs w:val="28"/>
                <w:highlight w:val="none"/>
                <w:lang w:val="en-US" w:eastAsia="zh-CN" w:bidi="ar"/>
              </w:rPr>
              <w:t>提供多中心术语与标准术语的对齐映射，解决多中心数据术语不统一问题</w:t>
            </w:r>
          </w:p>
        </w:tc>
      </w:tr>
      <w:tr w14:paraId="40889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90" w:hRule="atLeast"/>
        </w:trPr>
        <w:tc>
          <w:tcPr>
            <w:tcW w:w="544" w:type="pct"/>
            <w:shd w:val="clear" w:color="auto" w:fill="auto"/>
            <w:tcMar>
              <w:top w:w="80" w:type="dxa"/>
              <w:left w:w="80" w:type="dxa"/>
              <w:bottom w:w="80" w:type="dxa"/>
              <w:right w:w="80" w:type="dxa"/>
            </w:tcMar>
            <w:vAlign w:val="top"/>
          </w:tcPr>
          <w:p w14:paraId="5B7D3144">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0"/>
                <w:sz w:val="28"/>
                <w:szCs w:val="28"/>
                <w:highlight w:val="none"/>
                <w:lang w:val="en-US" w:eastAsia="zh-CN" w:bidi="ar"/>
              </w:rPr>
            </w:pPr>
            <w:r>
              <w:rPr>
                <w:rFonts w:hint="eastAsia" w:ascii="方正仿宋_GB2312" w:hAnsi="方正仿宋_GB2312" w:eastAsia="方正仿宋_GB2312" w:cs="方正仿宋_GB2312"/>
                <w:kern w:val="0"/>
                <w:sz w:val="28"/>
                <w:szCs w:val="28"/>
                <w:highlight w:val="none"/>
                <w:lang w:val="en-US" w:eastAsia="zh-CN" w:bidi="ar"/>
              </w:rPr>
              <w:t>3</w:t>
            </w:r>
          </w:p>
        </w:tc>
        <w:tc>
          <w:tcPr>
            <w:tcW w:w="1189" w:type="pct"/>
            <w:shd w:val="clear" w:color="auto" w:fill="auto"/>
            <w:tcMar>
              <w:top w:w="80" w:type="dxa"/>
              <w:left w:w="80" w:type="dxa"/>
              <w:bottom w:w="80" w:type="dxa"/>
              <w:right w:w="80" w:type="dxa"/>
            </w:tcMar>
            <w:vAlign w:val="top"/>
          </w:tcPr>
          <w:p w14:paraId="42B7FA6B">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0"/>
                <w:sz w:val="28"/>
                <w:szCs w:val="28"/>
                <w:highlight w:val="none"/>
                <w:lang w:val="en-US" w:eastAsia="zh-CN" w:bidi="ar"/>
              </w:rPr>
            </w:pPr>
            <w:r>
              <w:rPr>
                <w:rFonts w:hint="eastAsia" w:ascii="方正仿宋_GB2312" w:hAnsi="方正仿宋_GB2312" w:eastAsia="方正仿宋_GB2312" w:cs="方正仿宋_GB2312"/>
                <w:kern w:val="0"/>
                <w:sz w:val="28"/>
                <w:szCs w:val="28"/>
                <w:highlight w:val="none"/>
                <w:lang w:val="en-US" w:eastAsia="zh-CN" w:bidi="ar"/>
              </w:rPr>
              <w:t>多中心数据标准化质控工具API</w:t>
            </w:r>
          </w:p>
        </w:tc>
        <w:tc>
          <w:tcPr>
            <w:tcW w:w="782" w:type="pct"/>
            <w:shd w:val="clear" w:color="auto" w:fill="auto"/>
            <w:tcMar>
              <w:top w:w="80" w:type="dxa"/>
              <w:left w:w="80" w:type="dxa"/>
              <w:bottom w:w="80" w:type="dxa"/>
              <w:right w:w="80" w:type="dxa"/>
            </w:tcMar>
            <w:vAlign w:val="top"/>
          </w:tcPr>
          <w:p w14:paraId="4DBD5A82">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0"/>
                <w:sz w:val="28"/>
                <w:szCs w:val="28"/>
                <w:highlight w:val="none"/>
                <w:lang w:val="en-US" w:eastAsia="zh-CN" w:bidi="ar"/>
              </w:rPr>
            </w:pPr>
            <w:r>
              <w:rPr>
                <w:rFonts w:hint="eastAsia" w:ascii="方正仿宋_GB2312" w:hAnsi="方正仿宋_GB2312" w:eastAsia="方正仿宋_GB2312" w:cs="方正仿宋_GB2312"/>
                <w:kern w:val="0"/>
                <w:sz w:val="28"/>
                <w:szCs w:val="28"/>
                <w:highlight w:val="none"/>
                <w:lang w:val="en-US" w:eastAsia="zh-CN" w:bidi="ar"/>
              </w:rPr>
              <w:t>API</w:t>
            </w:r>
          </w:p>
        </w:tc>
        <w:tc>
          <w:tcPr>
            <w:tcW w:w="2484" w:type="pct"/>
            <w:shd w:val="clear" w:color="auto" w:fill="auto"/>
            <w:tcMar>
              <w:top w:w="80" w:type="dxa"/>
              <w:left w:w="80" w:type="dxa"/>
              <w:bottom w:w="80" w:type="dxa"/>
              <w:right w:w="80" w:type="dxa"/>
            </w:tcMar>
            <w:vAlign w:val="top"/>
          </w:tcPr>
          <w:p w14:paraId="3476ECB5">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kern w:val="0"/>
                <w:sz w:val="28"/>
                <w:szCs w:val="28"/>
                <w:highlight w:val="none"/>
                <w:lang w:val="en-US" w:eastAsia="zh-CN" w:bidi="ar"/>
              </w:rPr>
            </w:pPr>
            <w:r>
              <w:rPr>
                <w:rFonts w:hint="eastAsia" w:ascii="方正仿宋_GB2312" w:hAnsi="方正仿宋_GB2312" w:eastAsia="方正仿宋_GB2312" w:cs="方正仿宋_GB2312"/>
                <w:kern w:val="0"/>
                <w:sz w:val="28"/>
                <w:szCs w:val="28"/>
                <w:highlight w:val="none"/>
                <w:lang w:val="en-US" w:eastAsia="zh-CN" w:bidi="ar"/>
              </w:rPr>
              <w:t>对标准化后的数据进行二次质控，确保多中心数据质量统一、可用于联合研究</w:t>
            </w:r>
          </w:p>
        </w:tc>
      </w:tr>
    </w:tbl>
    <w:p w14:paraId="1F76C63C">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专病多模态医疗语料库产品</w:t>
      </w:r>
    </w:p>
    <w:p w14:paraId="46ADA40B">
      <w:pPr>
        <w:pageBreakBefore w:val="0"/>
        <w:widowControl w:val="0"/>
        <w:numPr>
          <w:ilvl w:val="0"/>
          <w:numId w:val="8"/>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tblInd w:w="-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6"/>
        <w:gridCol w:w="2350"/>
        <w:gridCol w:w="5323"/>
      </w:tblGrid>
      <w:tr w14:paraId="639B3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trPr>
        <w:tc>
          <w:tcPr>
            <w:tcW w:w="916" w:type="dxa"/>
            <w:tcBorders>
              <w:top w:val="single" w:color="auto" w:sz="4" w:space="0"/>
              <w:left w:val="single" w:color="auto" w:sz="4" w:space="0"/>
              <w:bottom w:val="single" w:color="auto" w:sz="4" w:space="0"/>
              <w:right w:val="single" w:color="auto" w:sz="4" w:space="0"/>
            </w:tcBorders>
            <w:vAlign w:val="center"/>
          </w:tcPr>
          <w:p w14:paraId="2104EA23">
            <w:pPr>
              <w:keepNext w:val="0"/>
              <w:keepLines w:val="0"/>
              <w:pageBreakBefore w:val="0"/>
              <w:kinsoku/>
              <w:wordWrap/>
              <w:overflowPunct/>
              <w:topLinePunct w:val="0"/>
              <w:autoSpaceDE/>
              <w:autoSpaceDN/>
              <w:bidi w:val="0"/>
              <w:adjustRightInd w:val="0"/>
              <w:snapToGrid w:val="0"/>
              <w:spacing w:beforeAutospacing="0" w:afterAutospacing="0"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序号</w:t>
            </w:r>
          </w:p>
        </w:tc>
        <w:tc>
          <w:tcPr>
            <w:tcW w:w="2350" w:type="dxa"/>
            <w:tcBorders>
              <w:top w:val="single" w:color="auto" w:sz="4" w:space="0"/>
              <w:left w:val="single" w:color="auto" w:sz="4" w:space="0"/>
              <w:bottom w:val="single" w:color="auto" w:sz="4" w:space="0"/>
              <w:right w:val="single" w:color="auto" w:sz="4" w:space="0"/>
            </w:tcBorders>
            <w:vAlign w:val="center"/>
          </w:tcPr>
          <w:p w14:paraId="7ED16602">
            <w:pPr>
              <w:keepNext w:val="0"/>
              <w:keepLines w:val="0"/>
              <w:pageBreakBefore w:val="0"/>
              <w:kinsoku/>
              <w:wordWrap/>
              <w:overflowPunct/>
              <w:topLinePunct w:val="0"/>
              <w:autoSpaceDE/>
              <w:autoSpaceDN/>
              <w:bidi w:val="0"/>
              <w:adjustRightInd w:val="0"/>
              <w:snapToGrid w:val="0"/>
              <w:spacing w:beforeAutospacing="0" w:afterAutospacing="0"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数据类型</w:t>
            </w:r>
          </w:p>
        </w:tc>
        <w:tc>
          <w:tcPr>
            <w:tcW w:w="5323" w:type="dxa"/>
            <w:tcBorders>
              <w:top w:val="single" w:color="auto" w:sz="4" w:space="0"/>
              <w:left w:val="single" w:color="auto" w:sz="4" w:space="0"/>
              <w:bottom w:val="single" w:color="auto" w:sz="4" w:space="0"/>
              <w:right w:val="single" w:color="auto" w:sz="4" w:space="0"/>
            </w:tcBorders>
            <w:vAlign w:val="center"/>
          </w:tcPr>
          <w:p w14:paraId="4DFDBCD1">
            <w:pPr>
              <w:keepNext w:val="0"/>
              <w:keepLines w:val="0"/>
              <w:pageBreakBefore w:val="0"/>
              <w:kinsoku/>
              <w:wordWrap/>
              <w:overflowPunct/>
              <w:topLinePunct w:val="0"/>
              <w:autoSpaceDE/>
              <w:autoSpaceDN/>
              <w:bidi w:val="0"/>
              <w:adjustRightInd w:val="0"/>
              <w:snapToGrid w:val="0"/>
              <w:spacing w:beforeAutospacing="0" w:afterAutospacing="0"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rPr>
            </w:pPr>
            <w:r>
              <w:rPr>
                <w:rFonts w:hint="eastAsia" w:ascii="方正仿宋_GB2312" w:hAnsi="方正仿宋_GB2312" w:eastAsia="方正仿宋_GB2312" w:cs="方正仿宋_GB2312"/>
                <w:sz w:val="28"/>
                <w:szCs w:val="28"/>
                <w:highlight w:val="none"/>
                <w:lang w:val="en-US" w:eastAsia="zh-CN"/>
              </w:rPr>
              <w:t>数据描述</w:t>
            </w:r>
          </w:p>
        </w:tc>
      </w:tr>
      <w:tr w14:paraId="06A42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916" w:type="dxa"/>
            <w:tcBorders>
              <w:top w:val="single" w:color="auto" w:sz="4" w:space="0"/>
              <w:left w:val="single" w:color="auto" w:sz="4" w:space="0"/>
              <w:bottom w:val="single" w:color="auto" w:sz="4" w:space="0"/>
              <w:right w:val="single" w:color="auto" w:sz="4" w:space="0"/>
            </w:tcBorders>
            <w:shd w:val="clear" w:color="auto" w:fill="auto"/>
            <w:vAlign w:val="center"/>
          </w:tcPr>
          <w:p w14:paraId="78C84250">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1</w:t>
            </w:r>
          </w:p>
        </w:tc>
        <w:tc>
          <w:tcPr>
            <w:tcW w:w="2350" w:type="dxa"/>
            <w:tcBorders>
              <w:top w:val="single" w:color="auto" w:sz="4" w:space="0"/>
              <w:left w:val="single" w:color="auto" w:sz="4" w:space="0"/>
              <w:bottom w:val="single" w:color="auto" w:sz="4" w:space="0"/>
              <w:right w:val="single" w:color="auto" w:sz="4" w:space="0"/>
            </w:tcBorders>
            <w:shd w:val="clear" w:color="auto" w:fill="auto"/>
            <w:vAlign w:val="center"/>
          </w:tcPr>
          <w:p w14:paraId="01E8EDBD">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患者用药数据</w:t>
            </w:r>
          </w:p>
        </w:tc>
        <w:tc>
          <w:tcPr>
            <w:tcW w:w="5323" w:type="dxa"/>
            <w:tcBorders>
              <w:top w:val="single" w:color="auto" w:sz="4" w:space="0"/>
              <w:left w:val="single" w:color="auto" w:sz="4" w:space="0"/>
              <w:bottom w:val="single" w:color="auto" w:sz="4" w:space="0"/>
              <w:right w:val="single" w:color="auto" w:sz="4" w:space="0"/>
            </w:tcBorders>
            <w:shd w:val="clear" w:color="auto" w:fill="auto"/>
            <w:vAlign w:val="center"/>
          </w:tcPr>
          <w:p w14:paraId="4548D179">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脱敏的抗肿瘤药物采购、使用记录，含药品名称、规格、剂量、给药途径、不良反应描述等文本信息</w:t>
            </w:r>
          </w:p>
        </w:tc>
      </w:tr>
      <w:tr w14:paraId="28F8F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916" w:type="dxa"/>
            <w:tcBorders>
              <w:top w:val="single" w:color="auto" w:sz="4" w:space="0"/>
              <w:left w:val="single" w:color="auto" w:sz="4" w:space="0"/>
              <w:bottom w:val="single" w:color="auto" w:sz="4" w:space="0"/>
              <w:right w:val="single" w:color="auto" w:sz="4" w:space="0"/>
            </w:tcBorders>
            <w:shd w:val="clear" w:color="auto" w:fill="auto"/>
            <w:vAlign w:val="center"/>
          </w:tcPr>
          <w:p w14:paraId="7248A495">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2</w:t>
            </w:r>
          </w:p>
        </w:tc>
        <w:tc>
          <w:tcPr>
            <w:tcW w:w="2350" w:type="dxa"/>
            <w:tcBorders>
              <w:top w:val="single" w:color="auto" w:sz="4" w:space="0"/>
              <w:left w:val="single" w:color="auto" w:sz="4" w:space="0"/>
              <w:bottom w:val="single" w:color="auto" w:sz="4" w:space="0"/>
              <w:right w:val="single" w:color="auto" w:sz="4" w:space="0"/>
            </w:tcBorders>
            <w:shd w:val="clear" w:color="auto" w:fill="auto"/>
            <w:vAlign w:val="center"/>
          </w:tcPr>
          <w:p w14:paraId="7AE2753D">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患者基础数据</w:t>
            </w:r>
          </w:p>
        </w:tc>
        <w:tc>
          <w:tcPr>
            <w:tcW w:w="5323" w:type="dxa"/>
            <w:tcBorders>
              <w:top w:val="single" w:color="auto" w:sz="4" w:space="0"/>
              <w:left w:val="single" w:color="auto" w:sz="4" w:space="0"/>
              <w:bottom w:val="single" w:color="auto" w:sz="4" w:space="0"/>
              <w:right w:val="single" w:color="auto" w:sz="4" w:space="0"/>
            </w:tcBorders>
            <w:shd w:val="clear" w:color="auto" w:fill="auto"/>
            <w:vAlign w:val="center"/>
          </w:tcPr>
          <w:p w14:paraId="2DFFAB3A">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脱敏的患者就诊基本信息、药物不良反应描述、诊断记录文本，含主诉、现病史、既往史、过敏史等</w:t>
            </w:r>
          </w:p>
        </w:tc>
      </w:tr>
      <w:tr w14:paraId="01E6E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916" w:type="dxa"/>
            <w:tcBorders>
              <w:top w:val="single" w:color="auto" w:sz="4" w:space="0"/>
              <w:left w:val="single" w:color="auto" w:sz="4" w:space="0"/>
              <w:bottom w:val="single" w:color="auto" w:sz="4" w:space="0"/>
              <w:right w:val="single" w:color="auto" w:sz="4" w:space="0"/>
            </w:tcBorders>
            <w:shd w:val="clear" w:color="auto" w:fill="auto"/>
            <w:vAlign w:val="center"/>
          </w:tcPr>
          <w:p w14:paraId="40D23860">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3</w:t>
            </w:r>
          </w:p>
        </w:tc>
        <w:tc>
          <w:tcPr>
            <w:tcW w:w="2350" w:type="dxa"/>
            <w:tcBorders>
              <w:top w:val="single" w:color="auto" w:sz="4" w:space="0"/>
              <w:left w:val="single" w:color="auto" w:sz="4" w:space="0"/>
              <w:bottom w:val="single" w:color="auto" w:sz="4" w:space="0"/>
              <w:right w:val="single" w:color="auto" w:sz="4" w:space="0"/>
            </w:tcBorders>
            <w:shd w:val="clear" w:color="auto" w:fill="auto"/>
            <w:vAlign w:val="center"/>
          </w:tcPr>
          <w:p w14:paraId="3C05F58A">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住院管理信息数据</w:t>
            </w:r>
          </w:p>
        </w:tc>
        <w:tc>
          <w:tcPr>
            <w:tcW w:w="5323" w:type="dxa"/>
            <w:tcBorders>
              <w:top w:val="single" w:color="auto" w:sz="4" w:space="0"/>
              <w:left w:val="single" w:color="auto" w:sz="4" w:space="0"/>
              <w:bottom w:val="single" w:color="auto" w:sz="4" w:space="0"/>
              <w:right w:val="single" w:color="auto" w:sz="4" w:space="0"/>
            </w:tcBorders>
            <w:shd w:val="clear" w:color="auto" w:fill="auto"/>
            <w:vAlign w:val="center"/>
          </w:tcPr>
          <w:p w14:paraId="271184D1">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脱敏的住院患者出入院登记、病案首页、入院/出院记录文本，含入院病情、出院诊断、转归情况等</w:t>
            </w:r>
          </w:p>
        </w:tc>
      </w:tr>
      <w:tr w14:paraId="0DDDD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916" w:type="dxa"/>
            <w:tcBorders>
              <w:top w:val="single" w:color="auto" w:sz="4" w:space="0"/>
              <w:left w:val="single" w:color="auto" w:sz="4" w:space="0"/>
              <w:bottom w:val="single" w:color="auto" w:sz="4" w:space="0"/>
              <w:right w:val="single" w:color="auto" w:sz="4" w:space="0"/>
            </w:tcBorders>
            <w:shd w:val="clear" w:color="auto" w:fill="auto"/>
            <w:vAlign w:val="center"/>
          </w:tcPr>
          <w:p w14:paraId="69AB2236">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4</w:t>
            </w:r>
          </w:p>
        </w:tc>
        <w:tc>
          <w:tcPr>
            <w:tcW w:w="2350" w:type="dxa"/>
            <w:tcBorders>
              <w:top w:val="single" w:color="auto" w:sz="4" w:space="0"/>
              <w:left w:val="single" w:color="auto" w:sz="4" w:space="0"/>
              <w:bottom w:val="single" w:color="auto" w:sz="4" w:space="0"/>
              <w:right w:val="single" w:color="auto" w:sz="4" w:space="0"/>
            </w:tcBorders>
            <w:shd w:val="clear" w:color="auto" w:fill="auto"/>
            <w:vAlign w:val="center"/>
          </w:tcPr>
          <w:p w14:paraId="3DFD2098">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住院诊疗过程</w:t>
            </w:r>
          </w:p>
        </w:tc>
        <w:tc>
          <w:tcPr>
            <w:tcW w:w="5323" w:type="dxa"/>
            <w:tcBorders>
              <w:top w:val="single" w:color="auto" w:sz="4" w:space="0"/>
              <w:left w:val="single" w:color="auto" w:sz="4" w:space="0"/>
              <w:bottom w:val="single" w:color="auto" w:sz="4" w:space="0"/>
              <w:right w:val="single" w:color="auto" w:sz="4" w:space="0"/>
            </w:tcBorders>
            <w:shd w:val="clear" w:color="auto" w:fill="auto"/>
            <w:vAlign w:val="center"/>
          </w:tcPr>
          <w:p w14:paraId="6060F037">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脱敏的病程记录（首次病程、查房、会诊、抢救、手术描述）、住院手术记录、护理记录、住院医嘱文本（含各类医嘱说明）</w:t>
            </w:r>
          </w:p>
        </w:tc>
      </w:tr>
      <w:tr w14:paraId="71D55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916" w:type="dxa"/>
            <w:shd w:val="clear" w:color="auto" w:fill="auto"/>
            <w:vAlign w:val="center"/>
          </w:tcPr>
          <w:p w14:paraId="7F216BF0">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5</w:t>
            </w:r>
          </w:p>
        </w:tc>
        <w:tc>
          <w:tcPr>
            <w:tcW w:w="2350" w:type="dxa"/>
            <w:shd w:val="clear" w:color="auto" w:fill="auto"/>
            <w:vAlign w:val="center"/>
          </w:tcPr>
          <w:p w14:paraId="6A1726AE">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住院收费结算</w:t>
            </w:r>
          </w:p>
        </w:tc>
        <w:tc>
          <w:tcPr>
            <w:tcW w:w="5323" w:type="dxa"/>
            <w:shd w:val="clear" w:color="auto" w:fill="auto"/>
            <w:vAlign w:val="center"/>
          </w:tcPr>
          <w:p w14:paraId="2805B1D4">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脱敏的住院收费记录文本，含药品、医技、诊疗项目的名称、收费类别、费用说明等</w:t>
            </w:r>
          </w:p>
        </w:tc>
      </w:tr>
      <w:tr w14:paraId="3CCBD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916" w:type="dxa"/>
            <w:shd w:val="clear" w:color="auto" w:fill="auto"/>
            <w:vAlign w:val="center"/>
          </w:tcPr>
          <w:p w14:paraId="42748215">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6</w:t>
            </w:r>
          </w:p>
        </w:tc>
        <w:tc>
          <w:tcPr>
            <w:tcW w:w="2350" w:type="dxa"/>
            <w:shd w:val="clear" w:color="auto" w:fill="auto"/>
            <w:vAlign w:val="center"/>
          </w:tcPr>
          <w:p w14:paraId="60021574">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门诊诊疗信息</w:t>
            </w:r>
          </w:p>
        </w:tc>
        <w:tc>
          <w:tcPr>
            <w:tcW w:w="5323" w:type="dxa"/>
            <w:shd w:val="clear" w:color="auto" w:fill="auto"/>
            <w:vAlign w:val="center"/>
          </w:tcPr>
          <w:p w14:paraId="4E711016">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脱敏的门诊患者挂号信息、门诊病历记录、门诊医嘱处方文本、门诊收费记录文本，含主诉、诊断、用药说明等</w:t>
            </w:r>
          </w:p>
        </w:tc>
      </w:tr>
      <w:tr w14:paraId="10E35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916" w:type="dxa"/>
            <w:shd w:val="clear" w:color="auto" w:fill="auto"/>
            <w:vAlign w:val="center"/>
          </w:tcPr>
          <w:p w14:paraId="44037C5B">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7</w:t>
            </w:r>
          </w:p>
        </w:tc>
        <w:tc>
          <w:tcPr>
            <w:tcW w:w="2350" w:type="dxa"/>
            <w:shd w:val="clear" w:color="auto" w:fill="auto"/>
            <w:vAlign w:val="center"/>
          </w:tcPr>
          <w:p w14:paraId="2623D044">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医技检查检验</w:t>
            </w:r>
          </w:p>
        </w:tc>
        <w:tc>
          <w:tcPr>
            <w:tcW w:w="5323" w:type="dxa"/>
            <w:shd w:val="clear" w:color="auto" w:fill="auto"/>
            <w:vAlign w:val="center"/>
          </w:tcPr>
          <w:p w14:paraId="49F34BB1">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脱敏的常规检查（CT、B超、内镜等）报告文本、病理检查报告文本、分子病理检测报告文本、常规检验/微生物检验报告文本，含影像描述、病理诊断、检验结果说明</w:t>
            </w:r>
          </w:p>
        </w:tc>
      </w:tr>
      <w:tr w14:paraId="23CBB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916" w:type="dxa"/>
            <w:shd w:val="clear" w:color="auto" w:fill="auto"/>
            <w:vAlign w:val="center"/>
          </w:tcPr>
          <w:p w14:paraId="59CD2BB2">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8</w:t>
            </w:r>
          </w:p>
        </w:tc>
        <w:tc>
          <w:tcPr>
            <w:tcW w:w="2350" w:type="dxa"/>
            <w:shd w:val="clear" w:color="auto" w:fill="auto"/>
            <w:vAlign w:val="center"/>
          </w:tcPr>
          <w:p w14:paraId="0F300A5A">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治疗信息</w:t>
            </w:r>
          </w:p>
        </w:tc>
        <w:tc>
          <w:tcPr>
            <w:tcW w:w="5323" w:type="dxa"/>
            <w:shd w:val="clear" w:color="auto" w:fill="auto"/>
            <w:vAlign w:val="center"/>
          </w:tcPr>
          <w:p w14:paraId="20105980">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脱敏的临床放疗记录文本，含治疗方案、设备类型、照射剂量、治疗周期、不良反应记录等</w:t>
            </w:r>
          </w:p>
        </w:tc>
      </w:tr>
      <w:tr w14:paraId="428D4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916" w:type="dxa"/>
            <w:shd w:val="clear" w:color="auto" w:fill="auto"/>
            <w:vAlign w:val="center"/>
          </w:tcPr>
          <w:p w14:paraId="34E45370">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9</w:t>
            </w:r>
          </w:p>
        </w:tc>
        <w:tc>
          <w:tcPr>
            <w:tcW w:w="2350" w:type="dxa"/>
            <w:shd w:val="clear" w:color="auto" w:fill="auto"/>
            <w:vAlign w:val="center"/>
          </w:tcPr>
          <w:p w14:paraId="2E8FFCE4">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随访管理</w:t>
            </w:r>
          </w:p>
        </w:tc>
        <w:tc>
          <w:tcPr>
            <w:tcW w:w="5323" w:type="dxa"/>
            <w:shd w:val="clear" w:color="auto" w:fill="auto"/>
            <w:vAlign w:val="center"/>
          </w:tcPr>
          <w:p w14:paraId="3BC4733F">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脱敏的患者随访记录文本，含随访时间、病情变化、治疗调整、不良事件、生存状态等描述信息</w:t>
            </w:r>
          </w:p>
        </w:tc>
      </w:tr>
    </w:tbl>
    <w:p w14:paraId="1BE9D3A4">
      <w:pPr>
        <w:pageBreakBefore w:val="0"/>
        <w:widowControl w:val="0"/>
        <w:numPr>
          <w:ilvl w:val="0"/>
          <w:numId w:val="8"/>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86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
        <w:gridCol w:w="2304"/>
        <w:gridCol w:w="1351"/>
        <w:gridCol w:w="4078"/>
      </w:tblGrid>
      <w:tr w14:paraId="70F91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935" w:type="dxa"/>
            <w:tcBorders>
              <w:top w:val="single" w:color="auto" w:sz="4" w:space="0"/>
              <w:left w:val="single" w:color="auto" w:sz="4" w:space="0"/>
              <w:bottom w:val="single" w:color="auto" w:sz="4" w:space="0"/>
              <w:right w:val="single" w:color="auto" w:sz="4" w:space="0"/>
            </w:tcBorders>
            <w:vAlign w:val="center"/>
          </w:tcPr>
          <w:p w14:paraId="48427D02">
            <w:pPr>
              <w:keepNext w:val="0"/>
              <w:keepLines w:val="0"/>
              <w:pageBreakBefore w:val="0"/>
              <w:kinsoku/>
              <w:wordWrap/>
              <w:overflowPunct/>
              <w:topLinePunct w:val="0"/>
              <w:autoSpaceDE/>
              <w:autoSpaceDN/>
              <w:bidi w:val="0"/>
              <w:adjustRightInd w:val="0"/>
              <w:snapToGrid w:val="0"/>
              <w:spacing w:beforeAutospacing="0" w:afterAutospacing="0"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序号</w:t>
            </w:r>
          </w:p>
        </w:tc>
        <w:tc>
          <w:tcPr>
            <w:tcW w:w="2304" w:type="dxa"/>
            <w:tcBorders>
              <w:top w:val="single" w:color="auto" w:sz="4" w:space="0"/>
              <w:left w:val="single" w:color="auto" w:sz="4" w:space="0"/>
              <w:bottom w:val="single" w:color="auto" w:sz="4" w:space="0"/>
              <w:right w:val="single" w:color="auto" w:sz="4" w:space="0"/>
            </w:tcBorders>
            <w:vAlign w:val="center"/>
          </w:tcPr>
          <w:p w14:paraId="462CF0EC">
            <w:pPr>
              <w:keepNext w:val="0"/>
              <w:keepLines w:val="0"/>
              <w:pageBreakBefore w:val="0"/>
              <w:kinsoku/>
              <w:wordWrap/>
              <w:overflowPunct/>
              <w:topLinePunct w:val="0"/>
              <w:autoSpaceDE/>
              <w:autoSpaceDN/>
              <w:bidi w:val="0"/>
              <w:adjustRightInd w:val="0"/>
              <w:snapToGrid w:val="0"/>
              <w:spacing w:beforeAutospacing="0" w:afterAutospacing="0"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产品名称</w:t>
            </w:r>
          </w:p>
        </w:tc>
        <w:tc>
          <w:tcPr>
            <w:tcW w:w="1351" w:type="dxa"/>
            <w:tcBorders>
              <w:top w:val="single" w:color="auto" w:sz="4" w:space="0"/>
              <w:left w:val="single" w:color="auto" w:sz="4" w:space="0"/>
              <w:bottom w:val="single" w:color="auto" w:sz="4" w:space="0"/>
              <w:right w:val="single" w:color="auto" w:sz="4" w:space="0"/>
            </w:tcBorders>
            <w:vAlign w:val="center"/>
          </w:tcPr>
          <w:p w14:paraId="141EFE8D">
            <w:pPr>
              <w:keepNext w:val="0"/>
              <w:keepLines w:val="0"/>
              <w:pageBreakBefore w:val="0"/>
              <w:kinsoku/>
              <w:wordWrap/>
              <w:overflowPunct/>
              <w:topLinePunct w:val="0"/>
              <w:autoSpaceDE/>
              <w:autoSpaceDN/>
              <w:bidi w:val="0"/>
              <w:adjustRightInd w:val="0"/>
              <w:snapToGrid w:val="0"/>
              <w:spacing w:beforeAutospacing="0" w:afterAutospacing="0"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产品类型</w:t>
            </w:r>
          </w:p>
        </w:tc>
        <w:tc>
          <w:tcPr>
            <w:tcW w:w="4078" w:type="dxa"/>
            <w:tcBorders>
              <w:top w:val="single" w:color="auto" w:sz="4" w:space="0"/>
              <w:left w:val="single" w:color="auto" w:sz="4" w:space="0"/>
              <w:bottom w:val="single" w:color="auto" w:sz="4" w:space="0"/>
              <w:right w:val="single" w:color="auto" w:sz="4" w:space="0"/>
            </w:tcBorders>
            <w:vAlign w:val="center"/>
          </w:tcPr>
          <w:p w14:paraId="4F37E23E">
            <w:pPr>
              <w:keepNext w:val="0"/>
              <w:keepLines w:val="0"/>
              <w:pageBreakBefore w:val="0"/>
              <w:kinsoku/>
              <w:wordWrap/>
              <w:overflowPunct/>
              <w:topLinePunct w:val="0"/>
              <w:autoSpaceDE/>
              <w:autoSpaceDN/>
              <w:bidi w:val="0"/>
              <w:adjustRightInd w:val="0"/>
              <w:snapToGrid w:val="0"/>
              <w:spacing w:beforeAutospacing="0" w:afterAutospacing="0"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产品简介</w:t>
            </w:r>
          </w:p>
        </w:tc>
      </w:tr>
      <w:tr w14:paraId="757B3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35" w:type="dxa"/>
            <w:tcBorders>
              <w:top w:val="single" w:color="auto" w:sz="4" w:space="0"/>
              <w:left w:val="single" w:color="auto" w:sz="4" w:space="0"/>
              <w:bottom w:val="single" w:color="auto" w:sz="4" w:space="0"/>
              <w:right w:val="single" w:color="auto" w:sz="4" w:space="0"/>
            </w:tcBorders>
            <w:shd w:val="clear" w:color="auto" w:fill="auto"/>
            <w:vAlign w:val="center"/>
          </w:tcPr>
          <w:p w14:paraId="4699EAE9">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1</w:t>
            </w:r>
          </w:p>
        </w:tc>
        <w:tc>
          <w:tcPr>
            <w:tcW w:w="2304" w:type="dxa"/>
            <w:tcBorders>
              <w:top w:val="single" w:color="auto" w:sz="4" w:space="0"/>
              <w:left w:val="single" w:color="auto" w:sz="4" w:space="0"/>
              <w:bottom w:val="single" w:color="auto" w:sz="4" w:space="0"/>
              <w:right w:val="single" w:color="auto" w:sz="4" w:space="0"/>
            </w:tcBorders>
            <w:shd w:val="clear" w:color="auto" w:fill="auto"/>
            <w:vAlign w:val="center"/>
          </w:tcPr>
          <w:p w14:paraId="0ED627AF">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结构化电子病历语料库</w:t>
            </w:r>
          </w:p>
        </w:tc>
        <w:tc>
          <w:tcPr>
            <w:tcW w:w="1351" w:type="dxa"/>
            <w:tcBorders>
              <w:top w:val="single" w:color="auto" w:sz="4" w:space="0"/>
              <w:left w:val="single" w:color="auto" w:sz="4" w:space="0"/>
              <w:bottom w:val="single" w:color="auto" w:sz="4" w:space="0"/>
              <w:right w:val="single" w:color="auto" w:sz="4" w:space="0"/>
            </w:tcBorders>
            <w:shd w:val="clear" w:color="auto" w:fill="auto"/>
            <w:vAlign w:val="center"/>
          </w:tcPr>
          <w:p w14:paraId="0731A9A0">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数据集</w:t>
            </w:r>
          </w:p>
        </w:tc>
        <w:tc>
          <w:tcPr>
            <w:tcW w:w="4078" w:type="dxa"/>
            <w:tcBorders>
              <w:top w:val="single" w:color="auto" w:sz="4" w:space="0"/>
              <w:left w:val="single" w:color="auto" w:sz="4" w:space="0"/>
              <w:bottom w:val="single" w:color="auto" w:sz="4" w:space="0"/>
              <w:right w:val="single" w:color="auto" w:sz="4" w:space="0"/>
            </w:tcBorders>
            <w:shd w:val="clear" w:color="auto" w:fill="auto"/>
            <w:vAlign w:val="center"/>
          </w:tcPr>
          <w:p w14:paraId="25ED4870">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基于脱敏的门诊/住院病历、病程、医嘱、随访记录，构建标准化结构化医疗文本语料库，统一术语与标注规范，支持医学大模型预训练与微调</w:t>
            </w:r>
          </w:p>
        </w:tc>
      </w:tr>
      <w:tr w14:paraId="3846E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35" w:type="dxa"/>
            <w:tcBorders>
              <w:top w:val="single" w:color="auto" w:sz="4" w:space="0"/>
              <w:left w:val="single" w:color="auto" w:sz="4" w:space="0"/>
              <w:bottom w:val="single" w:color="auto" w:sz="4" w:space="0"/>
              <w:right w:val="single" w:color="auto" w:sz="4" w:space="0"/>
            </w:tcBorders>
            <w:shd w:val="clear" w:color="auto" w:fill="auto"/>
            <w:vAlign w:val="center"/>
          </w:tcPr>
          <w:p w14:paraId="6756E556">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2</w:t>
            </w:r>
          </w:p>
        </w:tc>
        <w:tc>
          <w:tcPr>
            <w:tcW w:w="2304" w:type="dxa"/>
            <w:tcBorders>
              <w:top w:val="single" w:color="auto" w:sz="4" w:space="0"/>
              <w:left w:val="single" w:color="auto" w:sz="4" w:space="0"/>
              <w:bottom w:val="single" w:color="auto" w:sz="4" w:space="0"/>
              <w:right w:val="single" w:color="auto" w:sz="4" w:space="0"/>
            </w:tcBorders>
            <w:shd w:val="clear" w:color="auto" w:fill="auto"/>
            <w:vAlign w:val="center"/>
          </w:tcPr>
          <w:p w14:paraId="4D2253DD">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多模态检查检验报告语料库</w:t>
            </w:r>
          </w:p>
        </w:tc>
        <w:tc>
          <w:tcPr>
            <w:tcW w:w="1351" w:type="dxa"/>
            <w:tcBorders>
              <w:top w:val="single" w:color="auto" w:sz="4" w:space="0"/>
              <w:left w:val="single" w:color="auto" w:sz="4" w:space="0"/>
              <w:bottom w:val="single" w:color="auto" w:sz="4" w:space="0"/>
              <w:right w:val="single" w:color="auto" w:sz="4" w:space="0"/>
            </w:tcBorders>
            <w:shd w:val="clear" w:color="auto" w:fill="auto"/>
            <w:vAlign w:val="center"/>
          </w:tcPr>
          <w:p w14:paraId="7F302A3F">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数据集</w:t>
            </w:r>
          </w:p>
        </w:tc>
        <w:tc>
          <w:tcPr>
            <w:tcW w:w="4078" w:type="dxa"/>
            <w:tcBorders>
              <w:top w:val="single" w:color="auto" w:sz="4" w:space="0"/>
              <w:left w:val="single" w:color="auto" w:sz="4" w:space="0"/>
              <w:bottom w:val="single" w:color="auto" w:sz="4" w:space="0"/>
              <w:right w:val="single" w:color="auto" w:sz="4" w:space="0"/>
            </w:tcBorders>
            <w:shd w:val="clear" w:color="auto" w:fill="auto"/>
            <w:vAlign w:val="center"/>
          </w:tcPr>
          <w:p w14:paraId="18DD0F64">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整合脱敏的影像检查报告、病理报告、检验报告文本，构建包含影像描述、病理诊断、检验结果的多模态语料库，支撑医学影像AI、检验结果解读模型训练</w:t>
            </w:r>
          </w:p>
        </w:tc>
      </w:tr>
      <w:tr w14:paraId="49ED6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35" w:type="dxa"/>
            <w:tcBorders>
              <w:top w:val="single" w:color="auto" w:sz="4" w:space="0"/>
              <w:left w:val="single" w:color="auto" w:sz="4" w:space="0"/>
              <w:bottom w:val="single" w:color="auto" w:sz="4" w:space="0"/>
              <w:right w:val="single" w:color="auto" w:sz="4" w:space="0"/>
            </w:tcBorders>
            <w:shd w:val="clear" w:color="auto" w:fill="auto"/>
            <w:vAlign w:val="center"/>
          </w:tcPr>
          <w:p w14:paraId="644175D4">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3</w:t>
            </w:r>
          </w:p>
        </w:tc>
        <w:tc>
          <w:tcPr>
            <w:tcW w:w="2304" w:type="dxa"/>
            <w:tcBorders>
              <w:top w:val="single" w:color="auto" w:sz="4" w:space="0"/>
              <w:left w:val="single" w:color="auto" w:sz="4" w:space="0"/>
              <w:bottom w:val="single" w:color="auto" w:sz="4" w:space="0"/>
              <w:right w:val="single" w:color="auto" w:sz="4" w:space="0"/>
            </w:tcBorders>
            <w:shd w:val="clear" w:color="auto" w:fill="auto"/>
            <w:vAlign w:val="center"/>
          </w:tcPr>
          <w:p w14:paraId="2948DFB5">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医疗对话与决策支持语料服务</w:t>
            </w:r>
          </w:p>
        </w:tc>
        <w:tc>
          <w:tcPr>
            <w:tcW w:w="1351" w:type="dxa"/>
            <w:tcBorders>
              <w:top w:val="single" w:color="auto" w:sz="4" w:space="0"/>
              <w:left w:val="single" w:color="auto" w:sz="4" w:space="0"/>
              <w:bottom w:val="single" w:color="auto" w:sz="4" w:space="0"/>
              <w:right w:val="single" w:color="auto" w:sz="4" w:space="0"/>
            </w:tcBorders>
            <w:shd w:val="clear" w:color="auto" w:fill="auto"/>
            <w:vAlign w:val="center"/>
          </w:tcPr>
          <w:p w14:paraId="60A5D969">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服务产品</w:t>
            </w:r>
          </w:p>
        </w:tc>
        <w:tc>
          <w:tcPr>
            <w:tcW w:w="4078" w:type="dxa"/>
            <w:tcBorders>
              <w:top w:val="single" w:color="auto" w:sz="4" w:space="0"/>
              <w:left w:val="single" w:color="auto" w:sz="4" w:space="0"/>
              <w:bottom w:val="single" w:color="auto" w:sz="4" w:space="0"/>
              <w:right w:val="single" w:color="auto" w:sz="4" w:space="0"/>
            </w:tcBorders>
            <w:shd w:val="clear" w:color="auto" w:fill="auto"/>
            <w:vAlign w:val="center"/>
          </w:tcPr>
          <w:p w14:paraId="519D873E">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基于脱敏诊疗过程、医嘱、随访记录，构建诊疗决策路径、医患沟通场景语料，支撑智能问诊、辅助诊断、用药建议等医疗大模型的场景化应用开发</w:t>
            </w:r>
          </w:p>
        </w:tc>
      </w:tr>
      <w:tr w14:paraId="2DE91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35" w:type="dxa"/>
            <w:tcBorders>
              <w:top w:val="single" w:color="auto" w:sz="4" w:space="0"/>
              <w:left w:val="single" w:color="auto" w:sz="4" w:space="0"/>
              <w:bottom w:val="single" w:color="auto" w:sz="4" w:space="0"/>
              <w:right w:val="single" w:color="auto" w:sz="4" w:space="0"/>
            </w:tcBorders>
            <w:shd w:val="clear" w:color="auto" w:fill="auto"/>
            <w:vAlign w:val="center"/>
          </w:tcPr>
          <w:p w14:paraId="57132765">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4</w:t>
            </w:r>
          </w:p>
        </w:tc>
        <w:tc>
          <w:tcPr>
            <w:tcW w:w="2304" w:type="dxa"/>
            <w:tcBorders>
              <w:top w:val="single" w:color="auto" w:sz="4" w:space="0"/>
              <w:left w:val="single" w:color="auto" w:sz="4" w:space="0"/>
              <w:bottom w:val="single" w:color="auto" w:sz="4" w:space="0"/>
              <w:right w:val="single" w:color="auto" w:sz="4" w:space="0"/>
            </w:tcBorders>
            <w:shd w:val="clear" w:color="auto" w:fill="auto"/>
            <w:vAlign w:val="center"/>
          </w:tcPr>
          <w:p w14:paraId="05D990E5">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肿瘤诊疗路径语料库</w:t>
            </w:r>
          </w:p>
        </w:tc>
        <w:tc>
          <w:tcPr>
            <w:tcW w:w="1351" w:type="dxa"/>
            <w:tcBorders>
              <w:top w:val="single" w:color="auto" w:sz="4" w:space="0"/>
              <w:left w:val="single" w:color="auto" w:sz="4" w:space="0"/>
              <w:bottom w:val="single" w:color="auto" w:sz="4" w:space="0"/>
              <w:right w:val="single" w:color="auto" w:sz="4" w:space="0"/>
            </w:tcBorders>
            <w:shd w:val="clear" w:color="auto" w:fill="auto"/>
            <w:vAlign w:val="center"/>
          </w:tcPr>
          <w:p w14:paraId="792159BA">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数据集</w:t>
            </w:r>
          </w:p>
        </w:tc>
        <w:tc>
          <w:tcPr>
            <w:tcW w:w="4078" w:type="dxa"/>
            <w:tcBorders>
              <w:top w:val="single" w:color="auto" w:sz="4" w:space="0"/>
              <w:left w:val="single" w:color="auto" w:sz="4" w:space="0"/>
              <w:bottom w:val="single" w:color="auto" w:sz="4" w:space="0"/>
              <w:right w:val="single" w:color="auto" w:sz="4" w:space="0"/>
            </w:tcBorders>
            <w:shd w:val="clear" w:color="auto" w:fill="auto"/>
            <w:vAlign w:val="center"/>
          </w:tcPr>
          <w:p w14:paraId="0A3F3E1B">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基于多中心脱敏数据，构建肿瘤患者从初诊、治疗、随访到预后的全周期诊疗路径语料，包含不同病种、分期、治疗方案的标准化路径文本，支撑辅助决策模型与临床路径优化</w:t>
            </w:r>
          </w:p>
        </w:tc>
      </w:tr>
      <w:tr w14:paraId="666DD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35" w:type="dxa"/>
            <w:tcBorders>
              <w:top w:val="single" w:color="auto" w:sz="4" w:space="0"/>
              <w:left w:val="single" w:color="auto" w:sz="4" w:space="0"/>
              <w:bottom w:val="single" w:color="auto" w:sz="4" w:space="0"/>
              <w:right w:val="single" w:color="auto" w:sz="4" w:space="0"/>
            </w:tcBorders>
            <w:shd w:val="clear" w:color="auto" w:fill="auto"/>
            <w:vAlign w:val="center"/>
          </w:tcPr>
          <w:p w14:paraId="44CC53A7">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5</w:t>
            </w:r>
          </w:p>
        </w:tc>
        <w:tc>
          <w:tcPr>
            <w:tcW w:w="2304" w:type="dxa"/>
            <w:tcBorders>
              <w:top w:val="single" w:color="auto" w:sz="4" w:space="0"/>
              <w:left w:val="single" w:color="auto" w:sz="4" w:space="0"/>
              <w:bottom w:val="single" w:color="auto" w:sz="4" w:space="0"/>
              <w:right w:val="single" w:color="auto" w:sz="4" w:space="0"/>
            </w:tcBorders>
            <w:shd w:val="clear" w:color="auto" w:fill="auto"/>
            <w:vAlign w:val="center"/>
          </w:tcPr>
          <w:p w14:paraId="0F86868A">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抗肿瘤药物安全监测语料库</w:t>
            </w:r>
          </w:p>
        </w:tc>
        <w:tc>
          <w:tcPr>
            <w:tcW w:w="1351" w:type="dxa"/>
            <w:tcBorders>
              <w:top w:val="single" w:color="auto" w:sz="4" w:space="0"/>
              <w:left w:val="single" w:color="auto" w:sz="4" w:space="0"/>
              <w:bottom w:val="single" w:color="auto" w:sz="4" w:space="0"/>
              <w:right w:val="single" w:color="auto" w:sz="4" w:space="0"/>
            </w:tcBorders>
            <w:shd w:val="clear" w:color="auto" w:fill="auto"/>
            <w:vAlign w:val="center"/>
          </w:tcPr>
          <w:p w14:paraId="25FE0AF9">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数据集</w:t>
            </w:r>
          </w:p>
        </w:tc>
        <w:tc>
          <w:tcPr>
            <w:tcW w:w="4078" w:type="dxa"/>
            <w:tcBorders>
              <w:top w:val="single" w:color="auto" w:sz="4" w:space="0"/>
              <w:left w:val="single" w:color="auto" w:sz="4" w:space="0"/>
              <w:bottom w:val="single" w:color="auto" w:sz="4" w:space="0"/>
              <w:right w:val="single" w:color="auto" w:sz="4" w:space="0"/>
            </w:tcBorders>
            <w:shd w:val="clear" w:color="auto" w:fill="auto"/>
            <w:vAlign w:val="center"/>
          </w:tcPr>
          <w:p w14:paraId="32315C29">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整合脱敏的抗肿瘤药物使用、不良反应、用药调整记录，构建药物安全监测与合理用药语料库，支持药物警戒模型、用药风险预警模型训练</w:t>
            </w:r>
          </w:p>
        </w:tc>
      </w:tr>
    </w:tbl>
    <w:p w14:paraId="1730DB0C">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lang w:val="en-US" w:eastAsia="zh-CN"/>
        </w:rPr>
      </w:pPr>
      <w:bookmarkStart w:id="130" w:name="_Toc120506286"/>
      <w:bookmarkStart w:id="131" w:name="_Toc2023048666"/>
      <w:bookmarkStart w:id="132" w:name="_Toc1900774530"/>
      <w:bookmarkStart w:id="133" w:name="heading_2"/>
      <w:r>
        <w:rPr>
          <w:rFonts w:hint="eastAsia" w:ascii="方正楷体_GB2312" w:hAnsi="方正楷体_GB2312" w:eastAsia="方正楷体_GB2312" w:cs="方正楷体_GB2312"/>
          <w:b/>
          <w:sz w:val="28"/>
          <w:szCs w:val="28"/>
          <w:lang w:val="en-US" w:eastAsia="zh-CN"/>
        </w:rPr>
        <w:t>家校社医协同心理健康服务综合性场景</w:t>
      </w:r>
      <w:bookmarkEnd w:id="130"/>
      <w:bookmarkEnd w:id="131"/>
      <w:bookmarkEnd w:id="132"/>
    </w:p>
    <w:p w14:paraId="01FC8136">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服务对象</w:t>
      </w:r>
    </w:p>
    <w:p w14:paraId="0B5455F3">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服务对象包括中小学心理健康教师、班主任、学校德育管理团队、教育行政部门心理健康教育管理岗、专业心理健康服务机构从业人员、精神卫生医疗机构青少年心理科医护人员、学生家长、社区青少年服务工作者、青少年心理科研机构人员、家庭教育指导机构专业人员。</w:t>
      </w:r>
    </w:p>
    <w:p w14:paraId="316F5D8D">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数据流通痛点与解决方案</w:t>
      </w:r>
    </w:p>
    <w:p w14:paraId="03C27B39">
      <w:pPr>
        <w:pageBreakBefore w:val="0"/>
        <w:widowControl w:val="0"/>
        <w:numPr>
          <w:ilvl w:val="0"/>
          <w:numId w:val="9"/>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数据流通核心痛点</w:t>
      </w:r>
    </w:p>
    <w:p w14:paraId="77937F98">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lang w:eastAsia="zh-CN"/>
        </w:rPr>
        <w:t>多元</w:t>
      </w:r>
      <w:r>
        <w:rPr>
          <w:rFonts w:hint="eastAsia" w:ascii="方正仿宋_GB2312" w:hAnsi="方正仿宋_GB2312" w:eastAsia="方正仿宋_GB2312" w:cs="方正仿宋_GB2312"/>
          <w:sz w:val="28"/>
          <w:szCs w:val="28"/>
        </w:rPr>
        <w:t>数据严重割裂，数据孤岛问题突出：学校心理测评与咨询数据、家庭养育数据、社区心理服务记录、医疗机构诊疗数据分散在不同主体独立存储，缺乏统一的整合与联动机制，无法形成完整的青少年心理成长画像，导致心理状况评估片面、不全面。</w:t>
      </w:r>
    </w:p>
    <w:p w14:paraId="50243585">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敏感数据隐私安全风险高，共享流通顾虑大：青少年心理健康数据属于未成年人高度敏感个人信息，受《</w:t>
      </w:r>
      <w:r>
        <w:rPr>
          <w:rFonts w:hint="eastAsia" w:ascii="方正仿宋_GB2312" w:hAnsi="方正仿宋_GB2312" w:eastAsia="方正仿宋_GB2312" w:cs="方正仿宋_GB2312"/>
          <w:sz w:val="28"/>
          <w:szCs w:val="28"/>
          <w:lang w:eastAsia="zh-CN"/>
        </w:rPr>
        <w:t>中华人民共和国个人信息保护法》和</w:t>
      </w:r>
      <w:r>
        <w:rPr>
          <w:rFonts w:hint="eastAsia" w:ascii="方正仿宋_GB2312" w:hAnsi="方正仿宋_GB2312" w:eastAsia="方正仿宋_GB2312" w:cs="方正仿宋_GB2312"/>
          <w:sz w:val="28"/>
          <w:szCs w:val="28"/>
        </w:rPr>
        <w:t>《</w:t>
      </w:r>
      <w:r>
        <w:rPr>
          <w:rFonts w:hint="eastAsia" w:ascii="方正仿宋_GB2312" w:hAnsi="方正仿宋_GB2312" w:eastAsia="方正仿宋_GB2312" w:cs="方正仿宋_GB2312"/>
          <w:sz w:val="28"/>
          <w:szCs w:val="28"/>
          <w:lang w:eastAsia="zh-CN"/>
        </w:rPr>
        <w:t>中华人民共和国未成年人保护法</w:t>
      </w:r>
      <w:r>
        <w:rPr>
          <w:rFonts w:hint="eastAsia" w:ascii="方正仿宋_GB2312" w:hAnsi="方正仿宋_GB2312" w:eastAsia="方正仿宋_GB2312" w:cs="方正仿宋_GB2312"/>
          <w:sz w:val="28"/>
          <w:szCs w:val="28"/>
        </w:rPr>
        <w:t>》严格约束，缺乏合规的脱敏处理、授权使用、加密传输机制，数据提供方存在信息泄露、合规追责的重大顾虑，不愿跨主体共享核心数据。</w:t>
      </w:r>
    </w:p>
    <w:p w14:paraId="4444C465">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风险信号识别滞后，干预响应不及时：分散的数据无法实现实时联动分析，难以提前捕捉焦虑、抑郁、社交退缩等心理风险早期信号，往往等到问题恶化、极端事件发生后才发现，错过最佳干预窗口期。</w:t>
      </w:r>
    </w:p>
    <w:p w14:paraId="3F862F71">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评估标准不统一，专业支撑能力不足：不同主体采用的心理测评量表、评估维度、判定标准不统一，数据格式与口径不一致，无法形成科学、标准化的综合评估体系，导致心理问题诊断不准、干预方案针对性不足。</w:t>
      </w:r>
    </w:p>
    <w:p w14:paraId="0C9D1687">
      <w:pPr>
        <w:pageBreakBefore w:val="0"/>
        <w:widowControl w:val="0"/>
        <w:numPr>
          <w:ilvl w:val="0"/>
          <w:numId w:val="9"/>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针对性解决方案</w:t>
      </w:r>
    </w:p>
    <w:p w14:paraId="585E555A">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基于数据流通利用基础设施，接入中小学、心理健康服务机构、社区、精神卫生医疗机构、教育行政部门等核心节点，以隐私计算、数据脱敏、联邦学习、区块链存证为核心技术支撑，整合学校心理健康测评数据、日常心理行为观察记录、心理咨询服务档案、家庭养育环境调查数据、社区心理服务记录、专业心理量表评估结果等合规动态数据；建立青少年心理健康综合评估模型、风险预警模型、干预方案推荐模型，搭建授权可溯、权责清晰、全程可控的安全数据流通机制，实现青少年心理健康数据的安全共享、可信流转与智能应用，为家校社协同心理服务提供全流程数据支撑，全面保障青少年心理健康发展。</w:t>
      </w:r>
    </w:p>
    <w:p w14:paraId="70518DA2">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数据产品</w:t>
      </w:r>
    </w:p>
    <w:p w14:paraId="24B79838">
      <w:pPr>
        <w:pageBreakBefore w:val="0"/>
        <w:widowControl w:val="0"/>
        <w:numPr>
          <w:ilvl w:val="0"/>
          <w:numId w:val="10"/>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176"/>
        <w:gridCol w:w="5127"/>
      </w:tblGrid>
      <w:tr w14:paraId="13A6C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580C1CC8">
            <w:pPr>
              <w:keepNext w:val="0"/>
              <w:keepLines w:val="0"/>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val="0"/>
                <w:kern w:val="2"/>
                <w:sz w:val="28"/>
                <w:szCs w:val="28"/>
                <w:lang w:val="en-US" w:eastAsia="zh-CN" w:bidi="ar-SA"/>
              </w:rPr>
            </w:pPr>
            <w:r>
              <w:rPr>
                <w:rFonts w:hint="eastAsia" w:ascii="方正仿宋_GB2312" w:hAnsi="方正仿宋_GB2312" w:eastAsia="方正仿宋_GB2312" w:cs="方正仿宋_GB2312"/>
                <w:b w:val="0"/>
                <w:bCs w:val="0"/>
                <w:kern w:val="2"/>
                <w:sz w:val="28"/>
                <w:szCs w:val="28"/>
                <w:lang w:val="en-US" w:eastAsia="zh-CN" w:bidi="ar-SA"/>
              </w:rPr>
              <w:t>序号</w:t>
            </w:r>
          </w:p>
        </w:tc>
        <w:tc>
          <w:tcPr>
            <w:tcW w:w="2176" w:type="dxa"/>
            <w:tcBorders>
              <w:top w:val="single" w:color="auto" w:sz="4" w:space="0"/>
              <w:left w:val="single" w:color="auto" w:sz="4" w:space="0"/>
              <w:bottom w:val="single" w:color="auto" w:sz="4" w:space="0"/>
              <w:right w:val="single" w:color="auto" w:sz="4" w:space="0"/>
            </w:tcBorders>
            <w:vAlign w:val="center"/>
          </w:tcPr>
          <w:p w14:paraId="3975FAE3">
            <w:pPr>
              <w:keepNext w:val="0"/>
              <w:keepLines w:val="0"/>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val="0"/>
                <w:kern w:val="2"/>
                <w:sz w:val="28"/>
                <w:szCs w:val="28"/>
                <w:lang w:val="en-US" w:eastAsia="zh-CN" w:bidi="ar-SA"/>
              </w:rPr>
            </w:pPr>
            <w:r>
              <w:rPr>
                <w:rFonts w:hint="eastAsia" w:ascii="方正仿宋_GB2312" w:hAnsi="方正仿宋_GB2312" w:eastAsia="方正仿宋_GB2312" w:cs="方正仿宋_GB2312"/>
                <w:b w:val="0"/>
                <w:bCs w:val="0"/>
                <w:kern w:val="2"/>
                <w:sz w:val="28"/>
                <w:szCs w:val="28"/>
                <w:lang w:val="en-US" w:eastAsia="zh-CN" w:bidi="ar-SA"/>
              </w:rPr>
              <w:t>数据类型</w:t>
            </w:r>
          </w:p>
        </w:tc>
        <w:tc>
          <w:tcPr>
            <w:tcW w:w="5127" w:type="dxa"/>
            <w:tcBorders>
              <w:top w:val="single" w:color="auto" w:sz="4" w:space="0"/>
              <w:left w:val="single" w:color="auto" w:sz="4" w:space="0"/>
              <w:bottom w:val="single" w:color="auto" w:sz="4" w:space="0"/>
              <w:right w:val="single" w:color="auto" w:sz="4" w:space="0"/>
            </w:tcBorders>
            <w:vAlign w:val="center"/>
          </w:tcPr>
          <w:p w14:paraId="0CBFC375">
            <w:pPr>
              <w:keepNext w:val="0"/>
              <w:keepLines w:val="0"/>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val="0"/>
                <w:kern w:val="2"/>
                <w:sz w:val="28"/>
                <w:szCs w:val="28"/>
                <w:lang w:val="en-US" w:eastAsia="zh-CN" w:bidi="ar-SA"/>
              </w:rPr>
            </w:pPr>
            <w:r>
              <w:rPr>
                <w:rFonts w:hint="eastAsia" w:ascii="方正仿宋_GB2312" w:hAnsi="方正仿宋_GB2312" w:eastAsia="方正仿宋_GB2312" w:cs="方正仿宋_GB2312"/>
                <w:b w:val="0"/>
                <w:bCs w:val="0"/>
                <w:kern w:val="2"/>
                <w:sz w:val="28"/>
                <w:szCs w:val="28"/>
                <w:lang w:val="en-US" w:eastAsia="zh-CN" w:bidi="ar-SA"/>
              </w:rPr>
              <w:t>数据描述</w:t>
            </w:r>
          </w:p>
        </w:tc>
      </w:tr>
      <w:tr w14:paraId="6A107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7BE36992">
            <w:pPr>
              <w:keepNext w:val="0"/>
              <w:keepLines w:val="0"/>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1</w:t>
            </w:r>
          </w:p>
        </w:tc>
        <w:tc>
          <w:tcPr>
            <w:tcW w:w="2176" w:type="dxa"/>
            <w:tcBorders>
              <w:top w:val="single" w:color="auto" w:sz="4" w:space="0"/>
              <w:left w:val="single" w:color="auto" w:sz="4" w:space="0"/>
              <w:bottom w:val="single" w:color="auto" w:sz="4" w:space="0"/>
              <w:right w:val="single" w:color="auto" w:sz="4" w:space="0"/>
            </w:tcBorders>
            <w:vAlign w:val="center"/>
          </w:tcPr>
          <w:p w14:paraId="201F8B92">
            <w:pPr>
              <w:keepNext w:val="0"/>
              <w:keepLines w:val="0"/>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公共数据</w:t>
            </w:r>
          </w:p>
        </w:tc>
        <w:tc>
          <w:tcPr>
            <w:tcW w:w="5127" w:type="dxa"/>
            <w:tcBorders>
              <w:top w:val="single" w:color="auto" w:sz="4" w:space="0"/>
              <w:left w:val="single" w:color="auto" w:sz="4" w:space="0"/>
              <w:bottom w:val="single" w:color="auto" w:sz="4" w:space="0"/>
              <w:right w:val="single" w:color="auto" w:sz="4" w:space="0"/>
            </w:tcBorders>
            <w:vAlign w:val="center"/>
          </w:tcPr>
          <w:p w14:paraId="6B928FE2">
            <w:pPr>
              <w:keepNext w:val="0"/>
              <w:keepLines w:val="0"/>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国家及地方未成年人心理健康教育相关政策法规、未成年人保护合规要求、青少年心理发展年龄常模数据、心理服务行业规范与评估标准数据等</w:t>
            </w:r>
          </w:p>
        </w:tc>
      </w:tr>
      <w:tr w14:paraId="1BFA1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0F51B9D7">
            <w:pPr>
              <w:keepNext w:val="0"/>
              <w:keepLines w:val="0"/>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2</w:t>
            </w:r>
          </w:p>
        </w:tc>
        <w:tc>
          <w:tcPr>
            <w:tcW w:w="2176" w:type="dxa"/>
            <w:tcBorders>
              <w:top w:val="single" w:color="auto" w:sz="4" w:space="0"/>
              <w:left w:val="single" w:color="auto" w:sz="4" w:space="0"/>
              <w:bottom w:val="single" w:color="auto" w:sz="4" w:space="0"/>
              <w:right w:val="single" w:color="auto" w:sz="4" w:space="0"/>
            </w:tcBorders>
            <w:vAlign w:val="center"/>
          </w:tcPr>
          <w:p w14:paraId="52CC186E">
            <w:pPr>
              <w:keepNext w:val="0"/>
              <w:keepLines w:val="0"/>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医疗与心理行业数据</w:t>
            </w:r>
          </w:p>
        </w:tc>
        <w:tc>
          <w:tcPr>
            <w:tcW w:w="5127" w:type="dxa"/>
            <w:tcBorders>
              <w:top w:val="single" w:color="auto" w:sz="4" w:space="0"/>
              <w:left w:val="single" w:color="auto" w:sz="4" w:space="0"/>
              <w:bottom w:val="single" w:color="auto" w:sz="4" w:space="0"/>
              <w:right w:val="single" w:color="auto" w:sz="4" w:space="0"/>
            </w:tcBorders>
            <w:vAlign w:val="center"/>
          </w:tcPr>
          <w:p w14:paraId="20494DF2">
            <w:pPr>
              <w:keepNext w:val="0"/>
              <w:keepLines w:val="0"/>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专业心理量表常模与评分标准、精神卫生医疗机构青少年心理诊疗规范、行业通用心理干预方案库、心理危机处置流程规范、干预效果评估行业标准数据等</w:t>
            </w:r>
          </w:p>
        </w:tc>
      </w:tr>
      <w:tr w14:paraId="2DB55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027B62F8">
            <w:pPr>
              <w:keepNext w:val="0"/>
              <w:keepLines w:val="0"/>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3</w:t>
            </w:r>
          </w:p>
        </w:tc>
        <w:tc>
          <w:tcPr>
            <w:tcW w:w="2176" w:type="dxa"/>
            <w:tcBorders>
              <w:top w:val="single" w:color="auto" w:sz="4" w:space="0"/>
              <w:left w:val="single" w:color="auto" w:sz="4" w:space="0"/>
              <w:bottom w:val="single" w:color="auto" w:sz="4" w:space="0"/>
              <w:right w:val="single" w:color="auto" w:sz="4" w:space="0"/>
            </w:tcBorders>
            <w:vAlign w:val="center"/>
          </w:tcPr>
          <w:p w14:paraId="06EF754E">
            <w:pPr>
              <w:keepNext w:val="0"/>
              <w:keepLines w:val="0"/>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学校心理健康教育数据</w:t>
            </w:r>
          </w:p>
        </w:tc>
        <w:tc>
          <w:tcPr>
            <w:tcW w:w="5127" w:type="dxa"/>
            <w:tcBorders>
              <w:top w:val="single" w:color="auto" w:sz="4" w:space="0"/>
              <w:left w:val="single" w:color="auto" w:sz="4" w:space="0"/>
              <w:bottom w:val="single" w:color="auto" w:sz="4" w:space="0"/>
              <w:right w:val="single" w:color="auto" w:sz="4" w:space="0"/>
            </w:tcBorders>
            <w:vAlign w:val="center"/>
          </w:tcPr>
          <w:p w14:paraId="5C2969CB">
            <w:pPr>
              <w:keepNext w:val="0"/>
              <w:keepLines w:val="0"/>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中小学心理健康普查与专项测评数据、学生日常心理行为观察记录、在校心理咨询服务档案、班主任心理辅导记录、学生学习适应与人际交往监测数据等</w:t>
            </w:r>
          </w:p>
        </w:tc>
      </w:tr>
      <w:tr w14:paraId="73BEC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74946F96">
            <w:pPr>
              <w:keepNext w:val="0"/>
              <w:keepLines w:val="0"/>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4</w:t>
            </w:r>
          </w:p>
        </w:tc>
        <w:tc>
          <w:tcPr>
            <w:tcW w:w="2176" w:type="dxa"/>
            <w:tcBorders>
              <w:top w:val="single" w:color="auto" w:sz="4" w:space="0"/>
              <w:left w:val="single" w:color="auto" w:sz="4" w:space="0"/>
              <w:bottom w:val="single" w:color="auto" w:sz="4" w:space="0"/>
              <w:right w:val="single" w:color="auto" w:sz="4" w:space="0"/>
            </w:tcBorders>
            <w:vAlign w:val="center"/>
          </w:tcPr>
          <w:p w14:paraId="04D67BC5">
            <w:pPr>
              <w:keepNext w:val="0"/>
              <w:keepLines w:val="0"/>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家庭、社区与专业机构数据</w:t>
            </w:r>
          </w:p>
        </w:tc>
        <w:tc>
          <w:tcPr>
            <w:tcW w:w="5127" w:type="dxa"/>
            <w:tcBorders>
              <w:top w:val="single" w:color="auto" w:sz="4" w:space="0"/>
              <w:left w:val="single" w:color="auto" w:sz="4" w:space="0"/>
              <w:bottom w:val="single" w:color="auto" w:sz="4" w:space="0"/>
              <w:right w:val="single" w:color="auto" w:sz="4" w:space="0"/>
            </w:tcBorders>
            <w:vAlign w:val="center"/>
          </w:tcPr>
          <w:p w14:paraId="3AF1B2F6">
            <w:pPr>
              <w:keepNext w:val="0"/>
              <w:keepLines w:val="0"/>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家庭养育环境调查数据、社区青少年心理服务记录、专业心理机构服务档案、青少年心理危机干预记录、专业心理量表个性化评估结果等动态数据</w:t>
            </w:r>
          </w:p>
        </w:tc>
      </w:tr>
    </w:tbl>
    <w:p w14:paraId="776C67E0">
      <w:pPr>
        <w:pageBreakBefore w:val="0"/>
        <w:widowControl w:val="0"/>
        <w:numPr>
          <w:ilvl w:val="0"/>
          <w:numId w:val="10"/>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176"/>
        <w:gridCol w:w="1520"/>
        <w:gridCol w:w="3607"/>
      </w:tblGrid>
      <w:tr w14:paraId="0603C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5ADBF6E7">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序号</w:t>
            </w:r>
          </w:p>
        </w:tc>
        <w:tc>
          <w:tcPr>
            <w:tcW w:w="2176" w:type="dxa"/>
            <w:tcBorders>
              <w:top w:val="single" w:color="auto" w:sz="4" w:space="0"/>
              <w:left w:val="single" w:color="auto" w:sz="4" w:space="0"/>
              <w:bottom w:val="single" w:color="auto" w:sz="4" w:space="0"/>
              <w:right w:val="single" w:color="auto" w:sz="4" w:space="0"/>
            </w:tcBorders>
            <w:vAlign w:val="center"/>
          </w:tcPr>
          <w:p w14:paraId="307EEEDC">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产品名称</w:t>
            </w:r>
          </w:p>
        </w:tc>
        <w:tc>
          <w:tcPr>
            <w:tcW w:w="1520" w:type="dxa"/>
            <w:tcBorders>
              <w:top w:val="single" w:color="auto" w:sz="4" w:space="0"/>
              <w:left w:val="single" w:color="auto" w:sz="4" w:space="0"/>
              <w:bottom w:val="single" w:color="auto" w:sz="4" w:space="0"/>
              <w:right w:val="single" w:color="auto" w:sz="4" w:space="0"/>
            </w:tcBorders>
            <w:vAlign w:val="center"/>
          </w:tcPr>
          <w:p w14:paraId="543B55E4">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产品类型</w:t>
            </w:r>
          </w:p>
        </w:tc>
        <w:tc>
          <w:tcPr>
            <w:tcW w:w="3607" w:type="dxa"/>
            <w:tcBorders>
              <w:top w:val="single" w:color="auto" w:sz="4" w:space="0"/>
              <w:left w:val="single" w:color="auto" w:sz="4" w:space="0"/>
              <w:bottom w:val="single" w:color="auto" w:sz="4" w:space="0"/>
              <w:right w:val="single" w:color="auto" w:sz="4" w:space="0"/>
            </w:tcBorders>
            <w:vAlign w:val="center"/>
          </w:tcPr>
          <w:p w14:paraId="583BF2A3">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产品简介</w:t>
            </w:r>
          </w:p>
        </w:tc>
      </w:tr>
      <w:tr w14:paraId="294F5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3432A235">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1</w:t>
            </w:r>
          </w:p>
        </w:tc>
        <w:tc>
          <w:tcPr>
            <w:tcW w:w="2176" w:type="dxa"/>
            <w:tcBorders>
              <w:top w:val="single" w:color="auto" w:sz="4" w:space="0"/>
              <w:left w:val="single" w:color="auto" w:sz="4" w:space="0"/>
              <w:bottom w:val="single" w:color="auto" w:sz="4" w:space="0"/>
              <w:right w:val="single" w:color="auto" w:sz="4" w:space="0"/>
            </w:tcBorders>
            <w:vAlign w:val="center"/>
          </w:tcPr>
          <w:p w14:paraId="742750EC">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青少年心理健康多源整合数据集</w:t>
            </w:r>
          </w:p>
        </w:tc>
        <w:tc>
          <w:tcPr>
            <w:tcW w:w="1520" w:type="dxa"/>
            <w:tcBorders>
              <w:top w:val="single" w:color="auto" w:sz="4" w:space="0"/>
              <w:left w:val="single" w:color="auto" w:sz="4" w:space="0"/>
              <w:bottom w:val="single" w:color="auto" w:sz="4" w:space="0"/>
              <w:right w:val="single" w:color="auto" w:sz="4" w:space="0"/>
            </w:tcBorders>
            <w:vAlign w:val="center"/>
          </w:tcPr>
          <w:p w14:paraId="1169E46B">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数据集</w:t>
            </w:r>
          </w:p>
        </w:tc>
        <w:tc>
          <w:tcPr>
            <w:tcW w:w="3607" w:type="dxa"/>
            <w:tcBorders>
              <w:top w:val="single" w:color="auto" w:sz="4" w:space="0"/>
              <w:left w:val="single" w:color="auto" w:sz="4" w:space="0"/>
              <w:bottom w:val="single" w:color="auto" w:sz="4" w:space="0"/>
              <w:right w:val="single" w:color="auto" w:sz="4" w:space="0"/>
            </w:tcBorders>
            <w:vAlign w:val="center"/>
          </w:tcPr>
          <w:p w14:paraId="2D168FD3">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整合家校社医多维度合规脱敏的青少年心理健康数据，按评估维度完成标准化处理，按月更新，支撑青少年心理状况综合评估、区域心理特征分析与行业科研工作</w:t>
            </w:r>
          </w:p>
        </w:tc>
      </w:tr>
      <w:tr w14:paraId="6D18D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37428154">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2</w:t>
            </w:r>
          </w:p>
        </w:tc>
        <w:tc>
          <w:tcPr>
            <w:tcW w:w="2176" w:type="dxa"/>
            <w:tcBorders>
              <w:top w:val="single" w:color="auto" w:sz="4" w:space="0"/>
              <w:left w:val="single" w:color="auto" w:sz="4" w:space="0"/>
              <w:bottom w:val="single" w:color="auto" w:sz="4" w:space="0"/>
              <w:right w:val="single" w:color="auto" w:sz="4" w:space="0"/>
            </w:tcBorders>
            <w:vAlign w:val="center"/>
          </w:tcPr>
          <w:p w14:paraId="676C38F4">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青少年心理健康综合评估API服务</w:t>
            </w:r>
          </w:p>
        </w:tc>
        <w:tc>
          <w:tcPr>
            <w:tcW w:w="1520" w:type="dxa"/>
            <w:tcBorders>
              <w:top w:val="single" w:color="auto" w:sz="4" w:space="0"/>
              <w:left w:val="single" w:color="auto" w:sz="4" w:space="0"/>
              <w:bottom w:val="single" w:color="auto" w:sz="4" w:space="0"/>
              <w:right w:val="single" w:color="auto" w:sz="4" w:space="0"/>
            </w:tcBorders>
            <w:vAlign w:val="center"/>
          </w:tcPr>
          <w:p w14:paraId="66298C96">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API</w:t>
            </w:r>
          </w:p>
        </w:tc>
        <w:tc>
          <w:tcPr>
            <w:tcW w:w="3607" w:type="dxa"/>
            <w:tcBorders>
              <w:top w:val="single" w:color="auto" w:sz="4" w:space="0"/>
              <w:left w:val="single" w:color="auto" w:sz="4" w:space="0"/>
              <w:bottom w:val="single" w:color="auto" w:sz="4" w:space="0"/>
              <w:right w:val="single" w:color="auto" w:sz="4" w:space="0"/>
            </w:tcBorders>
            <w:vAlign w:val="center"/>
          </w:tcPr>
          <w:p w14:paraId="7FBA67B2">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基于多维度心理数据，从情绪状态、人际交往、学习适应、家庭支持等核心维度输出标准化综合评估结果，支持按需调用，为各类心理服务主体提供专业评估支撑</w:t>
            </w:r>
          </w:p>
        </w:tc>
      </w:tr>
      <w:tr w14:paraId="0FC81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087C94C6">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3</w:t>
            </w:r>
          </w:p>
        </w:tc>
        <w:tc>
          <w:tcPr>
            <w:tcW w:w="2176" w:type="dxa"/>
            <w:tcBorders>
              <w:top w:val="single" w:color="auto" w:sz="4" w:space="0"/>
              <w:left w:val="single" w:color="auto" w:sz="4" w:space="0"/>
              <w:bottom w:val="single" w:color="auto" w:sz="4" w:space="0"/>
              <w:right w:val="single" w:color="auto" w:sz="4" w:space="0"/>
            </w:tcBorders>
            <w:vAlign w:val="center"/>
          </w:tcPr>
          <w:p w14:paraId="4B28DA07">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青少年心理风险实时预警API服务</w:t>
            </w:r>
          </w:p>
        </w:tc>
        <w:tc>
          <w:tcPr>
            <w:tcW w:w="1520" w:type="dxa"/>
            <w:tcBorders>
              <w:top w:val="single" w:color="auto" w:sz="4" w:space="0"/>
              <w:left w:val="single" w:color="auto" w:sz="4" w:space="0"/>
              <w:bottom w:val="single" w:color="auto" w:sz="4" w:space="0"/>
              <w:right w:val="single" w:color="auto" w:sz="4" w:space="0"/>
            </w:tcBorders>
            <w:vAlign w:val="center"/>
          </w:tcPr>
          <w:p w14:paraId="761522EF">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API</w:t>
            </w:r>
          </w:p>
        </w:tc>
        <w:tc>
          <w:tcPr>
            <w:tcW w:w="3607" w:type="dxa"/>
            <w:tcBorders>
              <w:top w:val="single" w:color="auto" w:sz="4" w:space="0"/>
              <w:left w:val="single" w:color="auto" w:sz="4" w:space="0"/>
              <w:bottom w:val="single" w:color="auto" w:sz="4" w:space="0"/>
              <w:right w:val="single" w:color="auto" w:sz="4" w:space="0"/>
            </w:tcBorders>
            <w:vAlign w:val="center"/>
          </w:tcPr>
          <w:p w14:paraId="627B85AA">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可实时识别焦虑、抑郁、社交退缩等心理风险信号，按风险等级分级推送预警提示与风险等级判定结果，支撑心理问题早发现、早干预，大幅缩短干预响应时间</w:t>
            </w:r>
          </w:p>
        </w:tc>
      </w:tr>
      <w:tr w14:paraId="0C34B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65CA2BA8">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4</w:t>
            </w:r>
          </w:p>
        </w:tc>
        <w:tc>
          <w:tcPr>
            <w:tcW w:w="2176" w:type="dxa"/>
            <w:tcBorders>
              <w:top w:val="single" w:color="auto" w:sz="4" w:space="0"/>
              <w:left w:val="single" w:color="auto" w:sz="4" w:space="0"/>
              <w:bottom w:val="single" w:color="auto" w:sz="4" w:space="0"/>
              <w:right w:val="single" w:color="auto" w:sz="4" w:space="0"/>
            </w:tcBorders>
            <w:vAlign w:val="center"/>
          </w:tcPr>
          <w:p w14:paraId="0DFE2C1D">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青少年心理个性化干预方案推荐报告</w:t>
            </w:r>
          </w:p>
        </w:tc>
        <w:tc>
          <w:tcPr>
            <w:tcW w:w="1520" w:type="dxa"/>
            <w:tcBorders>
              <w:top w:val="single" w:color="auto" w:sz="4" w:space="0"/>
              <w:left w:val="single" w:color="auto" w:sz="4" w:space="0"/>
              <w:bottom w:val="single" w:color="auto" w:sz="4" w:space="0"/>
              <w:right w:val="single" w:color="auto" w:sz="4" w:space="0"/>
            </w:tcBorders>
            <w:vAlign w:val="center"/>
          </w:tcPr>
          <w:p w14:paraId="0C6E116F">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报告</w:t>
            </w:r>
          </w:p>
        </w:tc>
        <w:tc>
          <w:tcPr>
            <w:tcW w:w="3607" w:type="dxa"/>
            <w:tcBorders>
              <w:top w:val="single" w:color="auto" w:sz="4" w:space="0"/>
              <w:left w:val="single" w:color="auto" w:sz="4" w:space="0"/>
              <w:bottom w:val="single" w:color="auto" w:sz="4" w:space="0"/>
              <w:right w:val="single" w:color="auto" w:sz="4" w:space="0"/>
            </w:tcBorders>
            <w:vAlign w:val="center"/>
          </w:tcPr>
          <w:p w14:paraId="03C90172">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基于青少年心理综合评估结果与风险等级，输出适配的家校社协同个性化干预方案、实施要点、跟进频次与效果跟踪建议，为心理服务落地提供全流程专业指导</w:t>
            </w:r>
          </w:p>
        </w:tc>
      </w:tr>
    </w:tbl>
    <w:p w14:paraId="0C2719CF">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lang w:val="en-US" w:eastAsia="zh-CN"/>
        </w:rPr>
      </w:pPr>
      <w:bookmarkStart w:id="134" w:name="_Toc270346511"/>
      <w:bookmarkStart w:id="135" w:name="_Toc272069681"/>
      <w:bookmarkStart w:id="136" w:name="_Toc350792938"/>
      <w:r>
        <w:rPr>
          <w:rFonts w:hint="eastAsia" w:ascii="方正楷体_GB2312" w:hAnsi="方正楷体_GB2312" w:eastAsia="方正楷体_GB2312" w:cs="方正楷体_GB2312"/>
          <w:b/>
          <w:sz w:val="28"/>
          <w:szCs w:val="28"/>
          <w:lang w:val="en-US" w:eastAsia="zh-CN"/>
        </w:rPr>
        <w:t>跨区域多式联运与物流协同高效运行场景</w:t>
      </w:r>
      <w:bookmarkEnd w:id="133"/>
      <w:bookmarkEnd w:id="134"/>
      <w:bookmarkEnd w:id="135"/>
      <w:bookmarkEnd w:id="136"/>
    </w:p>
    <w:p w14:paraId="7355B269">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服务对象</w:t>
      </w:r>
    </w:p>
    <w:p w14:paraId="172A869E">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服务对象包括物流平台运营、干线与城市配送、仓储枢纽管理、交通基建运维、物流科研与技术服务、行业监管与京津冀区域物流协同等各类市场主体，覆盖物流全链条调度、安全管控、成本优化、商机挖掘、跨区域协同等核心业务领域。潜在接入单位有：满帮集团、北京理工新源信息科技、国能朔黄铁路、首都机场、北京地铁、交通运输部科学研究院、中国交通信息科技集团、北京市首都公路发展集团、京东物流、顺丰速运、北京首发物流枢纽等。</w:t>
      </w:r>
    </w:p>
    <w:p w14:paraId="3684C5C0">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数据流通痛点与解决方案</w:t>
      </w:r>
    </w:p>
    <w:p w14:paraId="5DD7A560">
      <w:pPr>
        <w:pageBreakBefore w:val="0"/>
        <w:widowControl w:val="0"/>
        <w:numPr>
          <w:ilvl w:val="0"/>
          <w:numId w:val="11"/>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bookmarkStart w:id="137" w:name="heading_5"/>
      <w:r>
        <w:rPr>
          <w:rFonts w:hint="eastAsia" w:ascii="方正仿宋_GB2312" w:hAnsi="方正仿宋_GB2312" w:eastAsia="方正仿宋_GB2312" w:cs="方正仿宋_GB2312"/>
          <w:b/>
          <w:bCs/>
          <w:kern w:val="2"/>
          <w:sz w:val="28"/>
          <w:szCs w:val="28"/>
          <w:lang w:val="en-US" w:eastAsia="zh-CN" w:bidi="ar-SA"/>
        </w:rPr>
        <w:t>数据流通核心痛点</w:t>
      </w:r>
      <w:bookmarkEnd w:id="137"/>
    </w:p>
    <w:p w14:paraId="561CC855">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跨主体数据割裂问题十分突出，物流企业、铁路、机场、公路、地铁等不同运营主体的运营数据相互独立，车队管理、机车运行、车辆路径、货物运输、仓储采购等数据碎片化分布，无法支撑全域物流运营统一调度与高效协同。</w:t>
      </w:r>
    </w:p>
    <w:p w14:paraId="0CA0BA59">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数据权益与安全的矛盾难以调和，物流数据包含企业运营机密、客户信息、运输轨迹等敏感内容，数据共享过程中存在确权难、泄漏风险高、隐私保护不足等问题，直接导致各参与主体不愿共享、不敢共享核心数据。</w:t>
      </w:r>
    </w:p>
    <w:p w14:paraId="0FD900E3">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跨区域数据流通存在明显壁垒，京津冀区域作为物流协同核心区域，三地物流运输、货物集散、运力调配数据未实现可信互通，严重制约区域物流一体化高效运营与资源统筹配置。</w:t>
      </w:r>
    </w:p>
    <w:p w14:paraId="2B74E355">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运营决策缺乏全面数据支撑，物流企业在车队管控、成本分析、安全监测、商机挖掘等关键环节，大多依赖经验判断，缺少整合化、可信化的数据支撑，运营效率偏低且潜在风险较高。</w:t>
      </w:r>
    </w:p>
    <w:p w14:paraId="64EC90C6">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标准化数据产品供给严重不足，面向物流高效运营的接口、数据集、数据报告等标准化产品缺失，无法满足不同主体的定制化、轻量化数据应用需求，数据价值难以转化为实际运营效益。</w:t>
      </w:r>
    </w:p>
    <w:p w14:paraId="56EAAC7A">
      <w:pPr>
        <w:pageBreakBefore w:val="0"/>
        <w:widowControl w:val="0"/>
        <w:numPr>
          <w:ilvl w:val="0"/>
          <w:numId w:val="11"/>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bookmarkStart w:id="138" w:name="heading_6"/>
      <w:r>
        <w:rPr>
          <w:rFonts w:hint="eastAsia" w:ascii="方正仿宋_GB2312" w:hAnsi="方正仿宋_GB2312" w:eastAsia="方正仿宋_GB2312" w:cs="方正仿宋_GB2312"/>
          <w:b/>
          <w:bCs/>
          <w:kern w:val="2"/>
          <w:sz w:val="28"/>
          <w:szCs w:val="28"/>
          <w:lang w:val="en-US" w:eastAsia="zh-CN" w:bidi="ar-SA"/>
        </w:rPr>
        <w:t>针对性解决方案</w:t>
      </w:r>
      <w:bookmarkEnd w:id="138"/>
    </w:p>
    <w:p w14:paraId="39A08FE1">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构建跨主体可信数据流通专属通道，依托北京市城市可信数据空间搭建物流高效运营数据共享体系，打通物流企业、交通基建单位、科研机构、政府部门的数据接口，实现数据可用不可见、可控可计量，彻底破解数据割裂难题。</w:t>
      </w:r>
    </w:p>
    <w:p w14:paraId="02F5675B">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建立完善的数据确权与安全保障机制，基于可信数据空间的分级分类、隐私计算技术，明确物流数据的权属归属、使用权限与流通规则，全方位保障各主体数据安全与合法权益，消除数据共享的核心顾虑。</w:t>
      </w:r>
    </w:p>
    <w:p w14:paraId="0958D576">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打通京津冀物流数据协同流通壁垒，依托可信数据空间的跨域流通能力，整合区域建材货物、汽车运输、仓储配送等物流数据，构建一体化数据体系，支撑跨区域运力调配与货物高效集散。</w:t>
      </w:r>
    </w:p>
    <w:p w14:paraId="4959C65A">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打造全流程运营决策数据支撑体系，汇聚车队运营、机车状态、车辆安全、运输路径、仓储采购、成本核算等核心数据，形成标准化数据资源，为物流企业运营管控、安全监测、商机挖掘提供稳定数据支持。</w:t>
      </w:r>
    </w:p>
    <w:p w14:paraId="2AC57DD9">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供给多元化标准化数据产品，基于整合后的物流数据资源，开发接口、数据集、数据报告等产品形态，匹配不同主体的轻量化、定制化应用需求，推动数据价值高效转化为企业运营效益。</w:t>
      </w:r>
    </w:p>
    <w:p w14:paraId="45992603">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数据产品</w:t>
      </w:r>
    </w:p>
    <w:p w14:paraId="1798019D">
      <w:pPr>
        <w:pageBreakBefore w:val="0"/>
        <w:widowControl w:val="0"/>
        <w:numPr>
          <w:ilvl w:val="0"/>
          <w:numId w:val="12"/>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876"/>
        <w:gridCol w:w="1409"/>
        <w:gridCol w:w="5995"/>
      </w:tblGrid>
      <w:tr w14:paraId="56F863E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590" w:hRule="atLeast"/>
          <w:tblHeader/>
          <w:jc w:val="center"/>
        </w:trPr>
        <w:tc>
          <w:tcPr>
            <w:tcW w:w="87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4A3A46E">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序号</w:t>
            </w:r>
          </w:p>
        </w:tc>
        <w:tc>
          <w:tcPr>
            <w:tcW w:w="140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7BC0383">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数据类型</w:t>
            </w:r>
          </w:p>
        </w:tc>
        <w:tc>
          <w:tcPr>
            <w:tcW w:w="5995"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4ECAC473">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数据描述</w:t>
            </w:r>
          </w:p>
        </w:tc>
      </w:tr>
      <w:tr w14:paraId="4403EB1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7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BA96E1E">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1</w:t>
            </w:r>
          </w:p>
        </w:tc>
        <w:tc>
          <w:tcPr>
            <w:tcW w:w="140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AA0F6D6">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交通运营管理数据</w:t>
            </w:r>
          </w:p>
        </w:tc>
        <w:tc>
          <w:tcPr>
            <w:tcW w:w="5995"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0839B530">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涵盖交通行业车队运营、调度、管理相关的全域基础数据，包含车队运行状态、运力配置、运营管理流程等核心信息，为车队高效管控提供基础数据支撑</w:t>
            </w:r>
          </w:p>
        </w:tc>
      </w:tr>
      <w:tr w14:paraId="18429F1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7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9D84948">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2</w:t>
            </w:r>
          </w:p>
        </w:tc>
        <w:tc>
          <w:tcPr>
            <w:tcW w:w="140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62BFA3C">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机车运行监测数据</w:t>
            </w:r>
          </w:p>
        </w:tc>
        <w:tc>
          <w:tcPr>
            <w:tcW w:w="5995"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16FB34E7">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包含机车实时运行状态、设备工况、故障预警相关的基础数据，反映机车全周期运行特征，为机车智能诊断、安全运维提供数据依据</w:t>
            </w:r>
          </w:p>
        </w:tc>
      </w:tr>
      <w:tr w14:paraId="77EDEA9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7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A0EB853">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3</w:t>
            </w:r>
          </w:p>
        </w:tc>
        <w:tc>
          <w:tcPr>
            <w:tcW w:w="140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0F244E3">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车辆安全与路径数据</w:t>
            </w:r>
          </w:p>
        </w:tc>
        <w:tc>
          <w:tcPr>
            <w:tcW w:w="5995"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5510E8B7">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包含道路运输车辆安全感知、行驶路径规划、轨迹追踪相关的基础数据，保障车辆运输安全，优化路径配置效率</w:t>
            </w:r>
          </w:p>
        </w:tc>
      </w:tr>
      <w:tr w14:paraId="1CDF1E1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7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10F808B">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4</w:t>
            </w:r>
          </w:p>
        </w:tc>
        <w:tc>
          <w:tcPr>
            <w:tcW w:w="140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36EEC40">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区域货物运输数据</w:t>
            </w:r>
          </w:p>
        </w:tc>
        <w:tc>
          <w:tcPr>
            <w:tcW w:w="5995"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2C2A6A51">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聚焦京津冀区域建材、汽车等核心品类货物的物流运输基础数据，反映区域货物运输流向、运力需求、运输模式等特征</w:t>
            </w:r>
          </w:p>
        </w:tc>
      </w:tr>
      <w:tr w14:paraId="39419BE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7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D98117A">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5</w:t>
            </w:r>
          </w:p>
        </w:tc>
        <w:tc>
          <w:tcPr>
            <w:tcW w:w="140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3624211">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物流仓储采购数据</w:t>
            </w:r>
          </w:p>
        </w:tc>
        <w:tc>
          <w:tcPr>
            <w:tcW w:w="5995"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187DBBF4">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包含物流仓储行业采购需求、商机信息、供应链配置相关的基础数据，为仓储企业精准对接商机、优化采购流程提供支撑</w:t>
            </w:r>
          </w:p>
        </w:tc>
      </w:tr>
      <w:tr w14:paraId="4DEFD69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76" w:type="dxa"/>
            <w:tcBorders>
              <w:top w:val="single" w:color="auto" w:sz="4" w:space="0"/>
              <w:left w:val="single" w:color="auto" w:sz="4" w:space="0"/>
              <w:bottom w:val="single" w:color="auto" w:sz="4" w:space="0"/>
              <w:right w:val="nil"/>
            </w:tcBorders>
            <w:noWrap w:val="0"/>
            <w:tcMar>
              <w:top w:w="60" w:type="dxa"/>
              <w:left w:w="120" w:type="dxa"/>
              <w:bottom w:w="30" w:type="dxa"/>
              <w:right w:w="120" w:type="dxa"/>
            </w:tcMar>
            <w:vAlign w:val="center"/>
          </w:tcPr>
          <w:p w14:paraId="7E156663">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6</w:t>
            </w:r>
          </w:p>
        </w:tc>
        <w:tc>
          <w:tcPr>
            <w:tcW w:w="1409" w:type="dxa"/>
            <w:tcBorders>
              <w:top w:val="single" w:color="auto" w:sz="4" w:space="0"/>
              <w:left w:val="single" w:color="auto" w:sz="4" w:space="0"/>
              <w:bottom w:val="single" w:color="auto" w:sz="4" w:space="0"/>
              <w:right w:val="nil"/>
            </w:tcBorders>
            <w:noWrap w:val="0"/>
            <w:tcMar>
              <w:top w:w="60" w:type="dxa"/>
              <w:left w:w="120" w:type="dxa"/>
              <w:bottom w:w="30" w:type="dxa"/>
              <w:right w:w="120" w:type="dxa"/>
            </w:tcMar>
            <w:vAlign w:val="center"/>
          </w:tcPr>
          <w:p w14:paraId="7016F6E6">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物流成本核算数据</w:t>
            </w:r>
          </w:p>
        </w:tc>
        <w:tc>
          <w:tcPr>
            <w:tcW w:w="5995"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FA6725C">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包含汽车物流运输、仓储运营、配送服务等环节的成本构成、费用核算相关基础数据，为物流企业成本管控、效益分析提供依据</w:t>
            </w:r>
          </w:p>
        </w:tc>
      </w:tr>
    </w:tbl>
    <w:p w14:paraId="3BBB21A2">
      <w:pPr>
        <w:pageBreakBefore w:val="0"/>
        <w:widowControl w:val="0"/>
        <w:numPr>
          <w:ilvl w:val="0"/>
          <w:numId w:val="12"/>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979"/>
        <w:gridCol w:w="1534"/>
        <w:gridCol w:w="1539"/>
        <w:gridCol w:w="4228"/>
      </w:tblGrid>
      <w:tr w14:paraId="2613E0E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PrEx>
        <w:trPr>
          <w:trHeight w:val="0" w:hRule="atLeast"/>
          <w:tblHeader/>
          <w:jc w:val="center"/>
        </w:trPr>
        <w:tc>
          <w:tcPr>
            <w:tcW w:w="97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8FADC1A">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序号</w:t>
            </w:r>
          </w:p>
        </w:tc>
        <w:tc>
          <w:tcPr>
            <w:tcW w:w="153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D2E5ABD">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产品名称</w:t>
            </w:r>
          </w:p>
        </w:tc>
        <w:tc>
          <w:tcPr>
            <w:tcW w:w="153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C0611D2">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产品类型</w:t>
            </w:r>
          </w:p>
        </w:tc>
        <w:tc>
          <w:tcPr>
            <w:tcW w:w="4228"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0B304A49">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产品简介</w:t>
            </w:r>
          </w:p>
        </w:tc>
      </w:tr>
      <w:tr w14:paraId="695DBDA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97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EDBC114">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1</w:t>
            </w:r>
          </w:p>
        </w:tc>
        <w:tc>
          <w:tcPr>
            <w:tcW w:w="153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42941A1">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交通行业车队运营管控</w:t>
            </w:r>
          </w:p>
        </w:tc>
        <w:tc>
          <w:tcPr>
            <w:tcW w:w="153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A3E5DA1">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接口</w:t>
            </w:r>
          </w:p>
        </w:tc>
        <w:tc>
          <w:tcPr>
            <w:tcW w:w="4228"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3FD63E7F">
            <w:pPr>
              <w:keepNext w:val="0"/>
              <w:keepLines w:val="0"/>
              <w:pageBreakBefore w:val="0"/>
              <w:widowControl/>
              <w:suppressLineNumbers w:val="0"/>
              <w:wordWrap/>
              <w:overflowPunct/>
              <w:topLinePunct w:val="0"/>
              <w:bidi w:val="0"/>
              <w:adjustRightInd w:val="0"/>
              <w:snapToGrid w:val="0"/>
              <w:spacing w:line="588" w:lineRule="exact"/>
              <w:jc w:val="left"/>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面向物流企业与交通运营单位，提供车队运营全流程管控的数据接口服务，实现车队运力、运行、调度数据的可信调用与实时管理，提升车队运营效率</w:t>
            </w:r>
          </w:p>
        </w:tc>
      </w:tr>
      <w:tr w14:paraId="01D5D8F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97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7D1BA6B">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2</w:t>
            </w:r>
          </w:p>
        </w:tc>
        <w:tc>
          <w:tcPr>
            <w:tcW w:w="153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FABBA76">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机车实时状态监测及模块化智能诊断数据集</w:t>
            </w:r>
          </w:p>
        </w:tc>
        <w:tc>
          <w:tcPr>
            <w:tcW w:w="153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E81ABE6">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数据集</w:t>
            </w:r>
          </w:p>
        </w:tc>
        <w:tc>
          <w:tcPr>
            <w:tcW w:w="4228"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1FEF162B">
            <w:pPr>
              <w:keepNext w:val="0"/>
              <w:keepLines w:val="0"/>
              <w:pageBreakBefore w:val="0"/>
              <w:widowControl/>
              <w:suppressLineNumbers w:val="0"/>
              <w:wordWrap/>
              <w:overflowPunct/>
              <w:topLinePunct w:val="0"/>
              <w:bidi w:val="0"/>
              <w:adjustRightInd w:val="0"/>
              <w:snapToGrid w:val="0"/>
              <w:spacing w:line="588" w:lineRule="exact"/>
              <w:jc w:val="left"/>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整合机车实时运行与工况数据，形成标准化诊断数据集，支撑机车状态监测、故障智能诊断与预防性运维，保障运输安全</w:t>
            </w:r>
          </w:p>
        </w:tc>
      </w:tr>
      <w:tr w14:paraId="67397C8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97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FB7E05E">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3</w:t>
            </w:r>
          </w:p>
        </w:tc>
        <w:tc>
          <w:tcPr>
            <w:tcW w:w="153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A451684">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车辆安全感知与路径高质量数据集</w:t>
            </w:r>
          </w:p>
        </w:tc>
        <w:tc>
          <w:tcPr>
            <w:tcW w:w="153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FAA9022">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数据集</w:t>
            </w:r>
          </w:p>
        </w:tc>
        <w:tc>
          <w:tcPr>
            <w:tcW w:w="4228"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62F30A81">
            <w:pPr>
              <w:keepNext w:val="0"/>
              <w:keepLines w:val="0"/>
              <w:pageBreakBefore w:val="0"/>
              <w:widowControl/>
              <w:suppressLineNumbers w:val="0"/>
              <w:wordWrap/>
              <w:overflowPunct/>
              <w:topLinePunct w:val="0"/>
              <w:bidi w:val="0"/>
              <w:adjustRightInd w:val="0"/>
              <w:snapToGrid w:val="0"/>
              <w:spacing w:line="588" w:lineRule="exact"/>
              <w:jc w:val="left"/>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汇聚道路运输车辆安全感知与行驶路径数据，打造高质量数据集，为车辆安全管控、路径优化、运输效率提升提供数据支撑</w:t>
            </w:r>
          </w:p>
        </w:tc>
      </w:tr>
      <w:tr w14:paraId="2A68527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97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1F86174">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4</w:t>
            </w:r>
          </w:p>
        </w:tc>
        <w:tc>
          <w:tcPr>
            <w:tcW w:w="153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69BA096">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京津冀建材货物物流运输数据集</w:t>
            </w:r>
          </w:p>
        </w:tc>
        <w:tc>
          <w:tcPr>
            <w:tcW w:w="153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9754BCB">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数据集</w:t>
            </w:r>
          </w:p>
        </w:tc>
        <w:tc>
          <w:tcPr>
            <w:tcW w:w="4228"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40ACE6A6">
            <w:pPr>
              <w:keepNext w:val="0"/>
              <w:keepLines w:val="0"/>
              <w:pageBreakBefore w:val="0"/>
              <w:widowControl/>
              <w:suppressLineNumbers w:val="0"/>
              <w:wordWrap/>
              <w:overflowPunct/>
              <w:topLinePunct w:val="0"/>
              <w:bidi w:val="0"/>
              <w:adjustRightInd w:val="0"/>
              <w:snapToGrid w:val="0"/>
              <w:spacing w:line="588" w:lineRule="exact"/>
              <w:jc w:val="left"/>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整合京津冀区域建材货物物流运输全链条数据，形成区域一体化运输数据集，支撑跨区域建材物流高效调配与协同运营</w:t>
            </w:r>
          </w:p>
        </w:tc>
      </w:tr>
      <w:tr w14:paraId="407118D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97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294AB7D">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5</w:t>
            </w:r>
          </w:p>
        </w:tc>
        <w:tc>
          <w:tcPr>
            <w:tcW w:w="153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C6B849C">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汽车物流运输成本分析报告</w:t>
            </w:r>
          </w:p>
        </w:tc>
        <w:tc>
          <w:tcPr>
            <w:tcW w:w="153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B6719D6">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数据报告</w:t>
            </w:r>
          </w:p>
        </w:tc>
        <w:tc>
          <w:tcPr>
            <w:tcW w:w="4228"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206D2D0F">
            <w:pPr>
              <w:keepNext w:val="0"/>
              <w:keepLines w:val="0"/>
              <w:pageBreakBefore w:val="0"/>
              <w:widowControl/>
              <w:suppressLineNumbers w:val="0"/>
              <w:wordWrap/>
              <w:overflowPunct/>
              <w:topLinePunct w:val="0"/>
              <w:bidi w:val="0"/>
              <w:adjustRightInd w:val="0"/>
              <w:snapToGrid w:val="0"/>
              <w:spacing w:line="588" w:lineRule="exact"/>
              <w:jc w:val="left"/>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基于汽车物流全流程成本数据，形成专业化分析报告，为汽车物流企业成本管控、效益优化、运营决策提供参考</w:t>
            </w:r>
          </w:p>
        </w:tc>
      </w:tr>
      <w:tr w14:paraId="4958959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979" w:type="dxa"/>
            <w:tcBorders>
              <w:top w:val="single" w:color="auto" w:sz="4" w:space="0"/>
              <w:left w:val="single" w:color="auto" w:sz="4" w:space="0"/>
              <w:bottom w:val="single" w:color="auto" w:sz="4" w:space="0"/>
              <w:right w:val="nil"/>
            </w:tcBorders>
            <w:noWrap w:val="0"/>
            <w:tcMar>
              <w:top w:w="60" w:type="dxa"/>
              <w:left w:w="120" w:type="dxa"/>
              <w:bottom w:w="30" w:type="dxa"/>
              <w:right w:w="120" w:type="dxa"/>
            </w:tcMar>
            <w:vAlign w:val="center"/>
          </w:tcPr>
          <w:p w14:paraId="5AD26C60">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6</w:t>
            </w:r>
          </w:p>
        </w:tc>
        <w:tc>
          <w:tcPr>
            <w:tcW w:w="1534" w:type="dxa"/>
            <w:tcBorders>
              <w:top w:val="single" w:color="auto" w:sz="4" w:space="0"/>
              <w:left w:val="single" w:color="auto" w:sz="4" w:space="0"/>
              <w:bottom w:val="single" w:color="auto" w:sz="4" w:space="0"/>
              <w:right w:val="nil"/>
            </w:tcBorders>
            <w:noWrap w:val="0"/>
            <w:tcMar>
              <w:top w:w="60" w:type="dxa"/>
              <w:left w:w="120" w:type="dxa"/>
              <w:bottom w:w="30" w:type="dxa"/>
              <w:right w:w="120" w:type="dxa"/>
            </w:tcMar>
            <w:vAlign w:val="center"/>
          </w:tcPr>
          <w:p w14:paraId="139F1F48">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物流仓储行业采购商机数据集</w:t>
            </w:r>
          </w:p>
        </w:tc>
        <w:tc>
          <w:tcPr>
            <w:tcW w:w="1539" w:type="dxa"/>
            <w:tcBorders>
              <w:top w:val="single" w:color="auto" w:sz="4" w:space="0"/>
              <w:left w:val="single" w:color="auto" w:sz="4" w:space="0"/>
              <w:bottom w:val="single" w:color="auto" w:sz="4" w:space="0"/>
              <w:right w:val="nil"/>
            </w:tcBorders>
            <w:noWrap w:val="0"/>
            <w:tcMar>
              <w:top w:w="60" w:type="dxa"/>
              <w:left w:w="120" w:type="dxa"/>
              <w:bottom w:w="30" w:type="dxa"/>
              <w:right w:w="120" w:type="dxa"/>
            </w:tcMar>
            <w:vAlign w:val="center"/>
          </w:tcPr>
          <w:p w14:paraId="2A074A53">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数据集</w:t>
            </w:r>
          </w:p>
        </w:tc>
        <w:tc>
          <w:tcPr>
            <w:tcW w:w="422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DDEF3F9">
            <w:pPr>
              <w:keepNext w:val="0"/>
              <w:keepLines w:val="0"/>
              <w:pageBreakBefore w:val="0"/>
              <w:widowControl/>
              <w:suppressLineNumbers w:val="0"/>
              <w:wordWrap/>
              <w:overflowPunct/>
              <w:topLinePunct w:val="0"/>
              <w:bidi w:val="0"/>
              <w:adjustRightInd w:val="0"/>
              <w:snapToGrid w:val="0"/>
              <w:spacing w:line="588" w:lineRule="exact"/>
              <w:jc w:val="left"/>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汇聚物流仓储行业采购需求与商机数据，形成标准化商机数据集，帮助仓储企业精准对接采购资源，拓展业务渠道</w:t>
            </w:r>
          </w:p>
        </w:tc>
      </w:tr>
    </w:tbl>
    <w:p w14:paraId="63A5332D">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lang w:val="en-US" w:eastAsia="zh-CN"/>
        </w:rPr>
      </w:pPr>
      <w:bookmarkStart w:id="139" w:name="_Toc934297951"/>
      <w:bookmarkStart w:id="140" w:name="_Toc682444104"/>
      <w:bookmarkStart w:id="141" w:name="_Toc1785896972"/>
      <w:r>
        <w:rPr>
          <w:rFonts w:hint="eastAsia" w:ascii="方正楷体_GB2312" w:hAnsi="方正楷体_GB2312" w:eastAsia="方正楷体_GB2312" w:cs="方正楷体_GB2312"/>
          <w:b/>
          <w:sz w:val="28"/>
          <w:szCs w:val="28"/>
          <w:lang w:val="en-US" w:eastAsia="zh-CN"/>
        </w:rPr>
        <w:t>交通绿色低碳协同治理综合场景</w:t>
      </w:r>
      <w:bookmarkEnd w:id="139"/>
      <w:bookmarkEnd w:id="140"/>
      <w:bookmarkEnd w:id="141"/>
    </w:p>
    <w:p w14:paraId="2C67BBBA">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服务对象</w:t>
      </w:r>
    </w:p>
    <w:p w14:paraId="76ECEE9C">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服务对象包括新能源车辆运营、充电设施建设与运维、交通基建能耗监测、生态环保监管、低碳技术研发与数据服务、交通领域“双碳”目标落地推进等各类市场主体，覆盖新能源车辆管控、能耗统计、电池健康、减排评估、低碳运营等核心应用场景。潜在接入单位有：北京理工新源信息科技、蜀道新能源、中国环境科学研究院、北京市首都公路发展集团、北京公交集团、北京新能源汽车股份有限公司、国家电投集团等。</w:t>
      </w:r>
    </w:p>
    <w:p w14:paraId="78D40413">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数据流通痛点与解决方案</w:t>
      </w:r>
    </w:p>
    <w:p w14:paraId="583BCD5D">
      <w:pPr>
        <w:pageBreakBefore w:val="0"/>
        <w:widowControl w:val="0"/>
        <w:numPr>
          <w:ilvl w:val="0"/>
          <w:numId w:val="13"/>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数据流通核心痛点</w:t>
      </w:r>
    </w:p>
    <w:p w14:paraId="300607B6">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新能源交通数据分散形成数据孤岛，新能源汽车、新能源公交车、充电设施的运行、能耗、电池健康数据分散在不同运营主体，未实现整合共享，交通领域绿色低碳管控缺乏全域统一的数据支撑。</w:t>
      </w:r>
    </w:p>
    <w:p w14:paraId="4B07683E">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交通能耗数据统计覆盖不全面，高速公路运营、公交运行、物流运输等核心环节的能耗数据未统一归集，无法精准核算交通领域碳排放总量，也难以科学评估行业减排潜力与“双碳”落实效果。</w:t>
      </w:r>
    </w:p>
    <w:p w14:paraId="32902EB4">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低碳数据流通缺少安全保障机制，新能源车辆、电池、充电设施数据涉及企业运营核心信息，数据共享存在隐私泄露、权属不清等问题，直接制约低碳数据跨主体合规流通与应用。</w:t>
      </w:r>
    </w:p>
    <w:p w14:paraId="446B8097">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减排效果无法实现量化精准评估，缺少可信的能耗、碳排放数据作为支撑，交通领域绿色低碳转型效果无法精准测算，行业政策制定与企业运营决策都缺少科学依据。</w:t>
      </w:r>
    </w:p>
    <w:p w14:paraId="43E3EAAE">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低碳专业化数据产品供给不足，面向交通绿色低碳管控的数据分析、健康评估、能耗监测类数据产品数量有限，无法满足行业低碳转型与精细化管理的实际应用需求。</w:t>
      </w:r>
    </w:p>
    <w:p w14:paraId="0C969630">
      <w:pPr>
        <w:pageBreakBefore w:val="0"/>
        <w:widowControl w:val="0"/>
        <w:numPr>
          <w:ilvl w:val="0"/>
          <w:numId w:val="13"/>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针对性解决方案</w:t>
      </w:r>
    </w:p>
    <w:p w14:paraId="3F9D7E23">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整合交通领域新能源低碳核心数据资源，依托可信数据空间汇聚新能源汽车、新能源公交车、高速公路充电设施、交通运营能耗等数据，搭建交通绿色低碳数据底座，从根源解决数据分散问题。</w:t>
      </w:r>
    </w:p>
    <w:p w14:paraId="51E92BBF">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建立交通能耗数据统一归集管理机制，通过可信数据空间的标准化采集与流通规则，实现高速公路、公交、物流、充电设施全场景能耗数据统一归集、分类管理与动态更新。</w:t>
      </w:r>
    </w:p>
    <w:p w14:paraId="664CDDD1">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强化低碳数据安全流通技术保障，运用数据确权、隐私计算、加密传输等可信数据空间技术，明确低碳数据使用边界，保障新能源数据、能耗数据安全合规流通。</w:t>
      </w:r>
    </w:p>
    <w:p w14:paraId="13B5AB35">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打造绿色低碳转型量化评估数据体系，基于整合后的能耗、电池、碳排放数据，为交通低碳转型提供效果监测、量化评估、决策支撑的数据能力，助力“双碳”目标稳步落地。</w:t>
      </w:r>
    </w:p>
    <w:p w14:paraId="41ABCA4D">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开发交通低碳领域专业化数据产品，围绕新能源车辆分析、充电业务、能耗评估、电池健康等核心需求，打造数据报告、数据集等标准化产品，匹配行业低碳管控全场景应用。</w:t>
      </w:r>
    </w:p>
    <w:p w14:paraId="099D1F19">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数据产品</w:t>
      </w:r>
    </w:p>
    <w:p w14:paraId="4E2BCC52">
      <w:pPr>
        <w:pageBreakBefore w:val="0"/>
        <w:widowControl w:val="0"/>
        <w:numPr>
          <w:ilvl w:val="0"/>
          <w:numId w:val="14"/>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890"/>
        <w:gridCol w:w="1734"/>
        <w:gridCol w:w="5656"/>
      </w:tblGrid>
      <w:tr w14:paraId="74E5B6B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89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B2B66BC">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序号</w:t>
            </w:r>
          </w:p>
        </w:tc>
        <w:tc>
          <w:tcPr>
            <w:tcW w:w="173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5E14E89">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数据类型</w:t>
            </w:r>
          </w:p>
        </w:tc>
        <w:tc>
          <w:tcPr>
            <w:tcW w:w="5656"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0E2ED961">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数据描述</w:t>
            </w:r>
          </w:p>
        </w:tc>
      </w:tr>
      <w:tr w14:paraId="4479076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9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1468526">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1</w:t>
            </w:r>
          </w:p>
        </w:tc>
        <w:tc>
          <w:tcPr>
            <w:tcW w:w="173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360C211">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新能源汽车运行数据</w:t>
            </w:r>
          </w:p>
        </w:tc>
        <w:tc>
          <w:tcPr>
            <w:tcW w:w="5656"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3B1571E9">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包含新能源汽车行驶、能耗、充电、运营相关的基础数据，反映新能源汽车全周期运行特征与低碳效益</w:t>
            </w:r>
          </w:p>
        </w:tc>
      </w:tr>
      <w:tr w14:paraId="3863CF1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9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6CEC2BF">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2</w:t>
            </w:r>
          </w:p>
        </w:tc>
        <w:tc>
          <w:tcPr>
            <w:tcW w:w="173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7C0CB15">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高速公路新能源充电业务数据</w:t>
            </w:r>
          </w:p>
        </w:tc>
        <w:tc>
          <w:tcPr>
            <w:tcW w:w="5656"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1FD2E17F">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涵盖高速公路充电设施布局、充电流量、运营服务、能耗消耗等相关基础数据，支撑充电业务优化与低碳运营</w:t>
            </w:r>
          </w:p>
        </w:tc>
      </w:tr>
      <w:tr w14:paraId="30A30CF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9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0985736">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3</w:t>
            </w:r>
          </w:p>
        </w:tc>
        <w:tc>
          <w:tcPr>
            <w:tcW w:w="173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6A0FC5B">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新能源公交车能耗数据</w:t>
            </w:r>
          </w:p>
        </w:tc>
        <w:tc>
          <w:tcPr>
            <w:tcW w:w="5656"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2777A500">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包含新能源公交车电池运行、能耗消耗、续航能力相关基础数据，为公交低碳运营、电池管理提供支撑</w:t>
            </w:r>
          </w:p>
        </w:tc>
      </w:tr>
      <w:tr w14:paraId="0046FA1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9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48FEB8D">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4</w:t>
            </w:r>
          </w:p>
        </w:tc>
        <w:tc>
          <w:tcPr>
            <w:tcW w:w="173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D6F93AB">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高速公路运营能耗数据</w:t>
            </w:r>
          </w:p>
        </w:tc>
        <w:tc>
          <w:tcPr>
            <w:tcW w:w="5656"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371AAB04">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涵盖高速公路设施设备、服务场景、运营管理全流程能耗相关基础数据，反映高速运营碳排放与节能潜力</w:t>
            </w:r>
          </w:p>
        </w:tc>
      </w:tr>
      <w:tr w14:paraId="178D0D0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90" w:type="dxa"/>
            <w:tcBorders>
              <w:top w:val="single" w:color="auto" w:sz="4" w:space="0"/>
              <w:left w:val="single" w:color="auto" w:sz="4" w:space="0"/>
              <w:bottom w:val="single" w:color="auto" w:sz="4" w:space="0"/>
              <w:right w:val="nil"/>
            </w:tcBorders>
            <w:noWrap w:val="0"/>
            <w:tcMar>
              <w:top w:w="60" w:type="dxa"/>
              <w:left w:w="120" w:type="dxa"/>
              <w:bottom w:w="30" w:type="dxa"/>
              <w:right w:w="120" w:type="dxa"/>
            </w:tcMar>
            <w:vAlign w:val="center"/>
          </w:tcPr>
          <w:p w14:paraId="5F841616">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5</w:t>
            </w:r>
          </w:p>
        </w:tc>
        <w:tc>
          <w:tcPr>
            <w:tcW w:w="1734" w:type="dxa"/>
            <w:tcBorders>
              <w:top w:val="single" w:color="auto" w:sz="4" w:space="0"/>
              <w:left w:val="single" w:color="auto" w:sz="4" w:space="0"/>
              <w:bottom w:val="single" w:color="auto" w:sz="4" w:space="0"/>
              <w:right w:val="nil"/>
            </w:tcBorders>
            <w:noWrap w:val="0"/>
            <w:tcMar>
              <w:top w:w="60" w:type="dxa"/>
              <w:left w:w="120" w:type="dxa"/>
              <w:bottom w:w="30" w:type="dxa"/>
              <w:right w:w="120" w:type="dxa"/>
            </w:tcMar>
            <w:vAlign w:val="center"/>
          </w:tcPr>
          <w:p w14:paraId="2CD986A9">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新能源客车电池健康数据</w:t>
            </w:r>
          </w:p>
        </w:tc>
        <w:tc>
          <w:tcPr>
            <w:tcW w:w="5656"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33FBDE0">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包含新能源客车电池状态、损耗程度、健康水平相关基础数据，为电池运维、更换、低碳使用提供依据</w:t>
            </w:r>
          </w:p>
        </w:tc>
      </w:tr>
    </w:tbl>
    <w:p w14:paraId="52D251F3">
      <w:pPr>
        <w:pageBreakBefore w:val="0"/>
        <w:widowControl w:val="0"/>
        <w:numPr>
          <w:ilvl w:val="0"/>
          <w:numId w:val="14"/>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873"/>
        <w:gridCol w:w="1872"/>
        <w:gridCol w:w="1381"/>
        <w:gridCol w:w="4154"/>
      </w:tblGrid>
      <w:tr w14:paraId="09CABCC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87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E0C52EE">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序号</w:t>
            </w:r>
          </w:p>
        </w:tc>
        <w:tc>
          <w:tcPr>
            <w:tcW w:w="187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A646F10">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产品名称</w:t>
            </w:r>
          </w:p>
        </w:tc>
        <w:tc>
          <w:tcPr>
            <w:tcW w:w="138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2AB1014">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产品类型</w:t>
            </w:r>
          </w:p>
        </w:tc>
        <w:tc>
          <w:tcPr>
            <w:tcW w:w="4154"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685A256E">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产品简介</w:t>
            </w:r>
          </w:p>
        </w:tc>
      </w:tr>
      <w:tr w14:paraId="1FE4965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7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8454272">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1</w:t>
            </w:r>
          </w:p>
        </w:tc>
        <w:tc>
          <w:tcPr>
            <w:tcW w:w="187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384634A">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新能源汽车数据分析报告</w:t>
            </w:r>
          </w:p>
        </w:tc>
        <w:tc>
          <w:tcPr>
            <w:tcW w:w="138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EA81275">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数据报告</w:t>
            </w:r>
          </w:p>
        </w:tc>
        <w:tc>
          <w:tcPr>
            <w:tcW w:w="4154"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617FBDF7">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基于新能源汽车全域运行数据，形成专业化低碳运营分析报告，为新能源车企、运营企业提供低碳优化决策参考</w:t>
            </w:r>
          </w:p>
        </w:tc>
      </w:tr>
      <w:tr w14:paraId="78A80F2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7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E103297">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2</w:t>
            </w:r>
          </w:p>
        </w:tc>
        <w:tc>
          <w:tcPr>
            <w:tcW w:w="187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8DA87CF">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高速公路新能源充电业务数据集</w:t>
            </w:r>
          </w:p>
        </w:tc>
        <w:tc>
          <w:tcPr>
            <w:tcW w:w="138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A0A663D">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数据集</w:t>
            </w:r>
          </w:p>
        </w:tc>
        <w:tc>
          <w:tcPr>
            <w:tcW w:w="4154"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555BF53B">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整合高速公路充电设施运营全流程数据，形成标准化数据集，支撑充电业务布局优化、服务提升、能耗管控</w:t>
            </w:r>
          </w:p>
        </w:tc>
      </w:tr>
      <w:tr w14:paraId="3B18FA5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7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48BA14C">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3</w:t>
            </w:r>
          </w:p>
        </w:tc>
        <w:tc>
          <w:tcPr>
            <w:tcW w:w="187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BAFDD93">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电池（新能源公交车）能耗数据集</w:t>
            </w:r>
          </w:p>
        </w:tc>
        <w:tc>
          <w:tcPr>
            <w:tcW w:w="138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07F1020">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数据集</w:t>
            </w:r>
          </w:p>
        </w:tc>
        <w:tc>
          <w:tcPr>
            <w:tcW w:w="4154"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0D72A9AC">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汇聚新能源公交车电池能耗核心数据，打造专业化数据集，为公交低碳运营、电池效率提升提供数据支撑</w:t>
            </w:r>
          </w:p>
        </w:tc>
      </w:tr>
      <w:tr w14:paraId="5F01DFF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7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98174E6">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4</w:t>
            </w:r>
          </w:p>
        </w:tc>
        <w:tc>
          <w:tcPr>
            <w:tcW w:w="187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358B8F5">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高速公路运营能耗分析报告</w:t>
            </w:r>
          </w:p>
        </w:tc>
        <w:tc>
          <w:tcPr>
            <w:tcW w:w="138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9E8EF32">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数据报告</w:t>
            </w:r>
          </w:p>
        </w:tc>
        <w:tc>
          <w:tcPr>
            <w:tcW w:w="4154"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67EA3858">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基于高速公路全场景能耗数据，形成节能低碳分析报告，为高速运营企业绿色改造、能耗管控提供依据</w:t>
            </w:r>
          </w:p>
        </w:tc>
      </w:tr>
      <w:tr w14:paraId="364A688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73" w:type="dxa"/>
            <w:tcBorders>
              <w:top w:val="single" w:color="auto" w:sz="4" w:space="0"/>
              <w:left w:val="single" w:color="auto" w:sz="4" w:space="0"/>
              <w:bottom w:val="single" w:color="auto" w:sz="4" w:space="0"/>
              <w:right w:val="nil"/>
            </w:tcBorders>
            <w:noWrap w:val="0"/>
            <w:tcMar>
              <w:top w:w="60" w:type="dxa"/>
              <w:left w:w="120" w:type="dxa"/>
              <w:bottom w:w="30" w:type="dxa"/>
              <w:right w:w="120" w:type="dxa"/>
            </w:tcMar>
            <w:vAlign w:val="center"/>
          </w:tcPr>
          <w:p w14:paraId="03ACD224">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5</w:t>
            </w:r>
          </w:p>
        </w:tc>
        <w:tc>
          <w:tcPr>
            <w:tcW w:w="1872" w:type="dxa"/>
            <w:tcBorders>
              <w:top w:val="single" w:color="auto" w:sz="4" w:space="0"/>
              <w:left w:val="single" w:color="auto" w:sz="4" w:space="0"/>
              <w:bottom w:val="single" w:color="auto" w:sz="4" w:space="0"/>
              <w:right w:val="nil"/>
            </w:tcBorders>
            <w:noWrap w:val="0"/>
            <w:tcMar>
              <w:top w:w="60" w:type="dxa"/>
              <w:left w:w="120" w:type="dxa"/>
              <w:bottom w:w="30" w:type="dxa"/>
              <w:right w:w="120" w:type="dxa"/>
            </w:tcMar>
            <w:vAlign w:val="center"/>
          </w:tcPr>
          <w:p w14:paraId="0507BB9E">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新能源客车电池健康度分析报告数据</w:t>
            </w:r>
          </w:p>
        </w:tc>
        <w:tc>
          <w:tcPr>
            <w:tcW w:w="1381" w:type="dxa"/>
            <w:tcBorders>
              <w:top w:val="single" w:color="auto" w:sz="4" w:space="0"/>
              <w:left w:val="single" w:color="auto" w:sz="4" w:space="0"/>
              <w:bottom w:val="single" w:color="auto" w:sz="4" w:space="0"/>
              <w:right w:val="nil"/>
            </w:tcBorders>
            <w:noWrap w:val="0"/>
            <w:tcMar>
              <w:top w:w="60" w:type="dxa"/>
              <w:left w:w="120" w:type="dxa"/>
              <w:bottom w:w="30" w:type="dxa"/>
              <w:right w:w="120" w:type="dxa"/>
            </w:tcMar>
            <w:vAlign w:val="center"/>
          </w:tcPr>
          <w:p w14:paraId="2B7C9984">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数据报告</w:t>
            </w:r>
          </w:p>
        </w:tc>
        <w:tc>
          <w:tcPr>
            <w:tcW w:w="4154"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4D50CF2">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依托新能源客车电池状态数据，形成健康度评估分析报告，支撑电池运维、安全管理与低碳使用</w:t>
            </w:r>
          </w:p>
        </w:tc>
      </w:tr>
    </w:tbl>
    <w:p w14:paraId="0EBD207F">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lang w:val="en-US" w:eastAsia="zh-CN"/>
        </w:rPr>
      </w:pPr>
      <w:bookmarkStart w:id="142" w:name="_Toc127897301"/>
      <w:bookmarkStart w:id="143" w:name="_Toc345235593"/>
      <w:bookmarkStart w:id="144" w:name="_Toc191474285"/>
      <w:r>
        <w:rPr>
          <w:rFonts w:hint="eastAsia" w:ascii="方正楷体_GB2312" w:hAnsi="方正楷体_GB2312" w:eastAsia="方正楷体_GB2312" w:cs="方正楷体_GB2312"/>
          <w:b/>
          <w:sz w:val="28"/>
          <w:szCs w:val="28"/>
          <w:lang w:val="en-US" w:eastAsia="zh-CN"/>
        </w:rPr>
        <w:t>农业生产监测预警与融资服务应用场景</w:t>
      </w:r>
      <w:bookmarkEnd w:id="142"/>
      <w:bookmarkEnd w:id="143"/>
      <w:bookmarkEnd w:id="144"/>
    </w:p>
    <w:p w14:paraId="72146259">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服务对象</w:t>
      </w:r>
    </w:p>
    <w:p w14:paraId="1E94A752">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lang w:val="en-US" w:eastAsia="zh-CN"/>
        </w:rPr>
        <w:t>新型农业经营主体与涉农金融机构。新型农业经营主体、农业产业化龙头企业、农民专业合作社、家庭农场、种植养殖大户、农产品加工流通企业等农业生产经营主体；政策性银行、国有商业银行、地方银行、农村商业银行、村镇银行、融资担保机构、保险机构、小额贷款公司等涉农金融服务主体；农业农村主管部门、地方金融监管部门、气象部门、供销系统、乡村振兴相关单位等公共管理主体；农业产业互联网平台、农资供应企业、农产品交易平台、仓储物流企业、农业社会化服务组织等产业服务主体；以及农业科研院所、涉农数据服务机构、信用服务机构、金融科技企业等技术支撑主体。</w:t>
      </w:r>
    </w:p>
    <w:p w14:paraId="7AAA9E35">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数据流通痛点与解决方案</w:t>
      </w:r>
    </w:p>
    <w:p w14:paraId="34AC56C2">
      <w:pPr>
        <w:pageBreakBefore w:val="0"/>
        <w:widowControl w:val="0"/>
        <w:numPr>
          <w:ilvl w:val="0"/>
          <w:numId w:val="15"/>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数据流通核心痛点</w:t>
      </w:r>
    </w:p>
    <w:p w14:paraId="25838018">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农业融资风险高、数据缺失、周期匹配难。</w:t>
      </w:r>
    </w:p>
    <w:p w14:paraId="483C3FEA">
      <w:pPr>
        <w:pageBreakBefore w:val="0"/>
        <w:widowControl w:val="0"/>
        <w:numPr>
          <w:ilvl w:val="0"/>
          <w:numId w:val="15"/>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针对性解决方案</w:t>
      </w:r>
    </w:p>
    <w:p w14:paraId="53CB2B98">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b/>
          <w:sz w:val="28"/>
          <w:szCs w:val="28"/>
          <w:highlight w:val="none"/>
          <w:lang w:val="en-US" w:eastAsia="zh-CN"/>
        </w:rPr>
      </w:pPr>
      <w:r>
        <w:rPr>
          <w:rFonts w:hint="eastAsia" w:ascii="方正仿宋_GB2312" w:hAnsi="方正仿宋_GB2312" w:eastAsia="方正仿宋_GB2312" w:cs="方正仿宋_GB2312"/>
          <w:sz w:val="28"/>
          <w:szCs w:val="28"/>
          <w:lang w:val="en-US" w:eastAsia="zh-CN"/>
        </w:rPr>
        <w:t>整合农业生产、土地流转、气象、农产品价格、农资采购、销售、补贴、区域经济等数据，监测种植养殖进度、农产品价格波动、灾害风险、经营现金流、季节性融资需求，匹配农业生产周期提供信贷支持，实现精准放贷、动态风控、专款专用。</w:t>
      </w:r>
    </w:p>
    <w:p w14:paraId="1B4DAF25">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农业经营主体信用数据产品</w:t>
      </w:r>
    </w:p>
    <w:p w14:paraId="2DE87185">
      <w:pPr>
        <w:pageBreakBefore w:val="0"/>
        <w:widowControl w:val="0"/>
        <w:numPr>
          <w:ilvl w:val="0"/>
          <w:numId w:val="16"/>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1771"/>
        <w:gridCol w:w="5532"/>
      </w:tblGrid>
      <w:tr w14:paraId="6DE88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78198BAA">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序号</w:t>
            </w:r>
          </w:p>
        </w:tc>
        <w:tc>
          <w:tcPr>
            <w:tcW w:w="1771" w:type="dxa"/>
            <w:tcBorders>
              <w:top w:val="single" w:color="auto" w:sz="4" w:space="0"/>
              <w:left w:val="single" w:color="auto" w:sz="4" w:space="0"/>
              <w:bottom w:val="single" w:color="auto" w:sz="4" w:space="0"/>
              <w:right w:val="single" w:color="auto" w:sz="4" w:space="0"/>
            </w:tcBorders>
            <w:vAlign w:val="center"/>
          </w:tcPr>
          <w:p w14:paraId="3CFAC39C">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数据类型</w:t>
            </w:r>
          </w:p>
        </w:tc>
        <w:tc>
          <w:tcPr>
            <w:tcW w:w="5532" w:type="dxa"/>
            <w:tcBorders>
              <w:top w:val="single" w:color="auto" w:sz="4" w:space="0"/>
              <w:left w:val="single" w:color="auto" w:sz="4" w:space="0"/>
              <w:bottom w:val="single" w:color="auto" w:sz="4" w:space="0"/>
              <w:right w:val="single" w:color="auto" w:sz="4" w:space="0"/>
            </w:tcBorders>
            <w:vAlign w:val="center"/>
          </w:tcPr>
          <w:p w14:paraId="6887097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rPr>
            </w:pPr>
            <w:r>
              <w:rPr>
                <w:rFonts w:hint="eastAsia" w:ascii="方正仿宋_GB2312" w:hAnsi="方正仿宋_GB2312" w:eastAsia="方正仿宋_GB2312" w:cs="方正仿宋_GB2312"/>
                <w:sz w:val="28"/>
                <w:szCs w:val="28"/>
                <w:highlight w:val="none"/>
                <w:lang w:val="en-US" w:eastAsia="zh-CN"/>
              </w:rPr>
              <w:t>数据描述</w:t>
            </w:r>
          </w:p>
        </w:tc>
      </w:tr>
      <w:tr w14:paraId="00622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7AC39192">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1</w:t>
            </w:r>
          </w:p>
        </w:tc>
        <w:tc>
          <w:tcPr>
            <w:tcW w:w="1771" w:type="dxa"/>
            <w:tcBorders>
              <w:top w:val="single" w:color="auto" w:sz="4" w:space="0"/>
              <w:left w:val="single" w:color="auto" w:sz="4" w:space="0"/>
              <w:bottom w:val="single" w:color="auto" w:sz="4" w:space="0"/>
              <w:right w:val="single" w:color="auto" w:sz="4" w:space="0"/>
            </w:tcBorders>
            <w:shd w:val="clear" w:color="auto" w:fill="auto"/>
            <w:vAlign w:val="center"/>
          </w:tcPr>
          <w:p w14:paraId="3048B3E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公共数据</w:t>
            </w:r>
          </w:p>
        </w:tc>
        <w:tc>
          <w:tcPr>
            <w:tcW w:w="5532" w:type="dxa"/>
            <w:tcBorders>
              <w:top w:val="single" w:color="auto" w:sz="4" w:space="0"/>
              <w:left w:val="single" w:color="auto" w:sz="4" w:space="0"/>
              <w:bottom w:val="single" w:color="auto" w:sz="4" w:space="0"/>
              <w:right w:val="single" w:color="auto" w:sz="4" w:space="0"/>
            </w:tcBorders>
            <w:shd w:val="clear" w:color="auto" w:fill="auto"/>
            <w:vAlign w:val="center"/>
          </w:tcPr>
          <w:p w14:paraId="0D3F779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农业生产、土地流转、气象、补贴、区域经济、信用等数据</w:t>
            </w:r>
          </w:p>
        </w:tc>
      </w:tr>
      <w:tr w14:paraId="660AD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7214DBB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2</w:t>
            </w:r>
          </w:p>
        </w:tc>
        <w:tc>
          <w:tcPr>
            <w:tcW w:w="1771" w:type="dxa"/>
            <w:tcBorders>
              <w:top w:val="single" w:color="auto" w:sz="4" w:space="0"/>
              <w:left w:val="single" w:color="auto" w:sz="4" w:space="0"/>
              <w:bottom w:val="single" w:color="auto" w:sz="4" w:space="0"/>
              <w:right w:val="single" w:color="auto" w:sz="4" w:space="0"/>
            </w:tcBorders>
            <w:vAlign w:val="center"/>
          </w:tcPr>
          <w:p w14:paraId="08D6FE4D">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行业数据</w:t>
            </w:r>
          </w:p>
        </w:tc>
        <w:tc>
          <w:tcPr>
            <w:tcW w:w="5532" w:type="dxa"/>
            <w:tcBorders>
              <w:top w:val="single" w:color="auto" w:sz="4" w:space="0"/>
              <w:left w:val="single" w:color="auto" w:sz="4" w:space="0"/>
              <w:bottom w:val="single" w:color="auto" w:sz="4" w:space="0"/>
              <w:right w:val="single" w:color="auto" w:sz="4" w:space="0"/>
            </w:tcBorders>
            <w:vAlign w:val="center"/>
          </w:tcPr>
          <w:p w14:paraId="016B94C3">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sz w:val="28"/>
                <w:szCs w:val="28"/>
                <w:highlight w:val="none"/>
                <w:lang w:val="en-US"/>
              </w:rPr>
            </w:pPr>
            <w:r>
              <w:rPr>
                <w:rFonts w:hint="eastAsia" w:ascii="方正仿宋_GB2312" w:hAnsi="方正仿宋_GB2312" w:eastAsia="方正仿宋_GB2312" w:cs="方正仿宋_GB2312"/>
                <w:sz w:val="28"/>
                <w:szCs w:val="28"/>
                <w:lang w:val="en-US" w:eastAsia="zh-CN"/>
              </w:rPr>
              <w:t>农产品价格、农资采购等相关数据</w:t>
            </w:r>
          </w:p>
        </w:tc>
      </w:tr>
      <w:tr w14:paraId="45816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0B3ABCF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3</w:t>
            </w:r>
          </w:p>
        </w:tc>
        <w:tc>
          <w:tcPr>
            <w:tcW w:w="1771" w:type="dxa"/>
            <w:tcBorders>
              <w:top w:val="single" w:color="auto" w:sz="4" w:space="0"/>
              <w:left w:val="single" w:color="auto" w:sz="4" w:space="0"/>
              <w:bottom w:val="single" w:color="auto" w:sz="4" w:space="0"/>
              <w:right w:val="single" w:color="auto" w:sz="4" w:space="0"/>
            </w:tcBorders>
            <w:vAlign w:val="center"/>
          </w:tcPr>
          <w:p w14:paraId="23FC74D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企业数据</w:t>
            </w:r>
          </w:p>
        </w:tc>
        <w:tc>
          <w:tcPr>
            <w:tcW w:w="5532" w:type="dxa"/>
            <w:tcBorders>
              <w:top w:val="single" w:color="auto" w:sz="4" w:space="0"/>
              <w:left w:val="single" w:color="auto" w:sz="4" w:space="0"/>
              <w:bottom w:val="single" w:color="auto" w:sz="4" w:space="0"/>
              <w:right w:val="single" w:color="auto" w:sz="4" w:space="0"/>
            </w:tcBorders>
            <w:vAlign w:val="center"/>
          </w:tcPr>
          <w:p w14:paraId="6AE3117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lang w:val="en-US" w:eastAsia="zh-CN"/>
              </w:rPr>
              <w:t>农业主体</w:t>
            </w:r>
            <w:r>
              <w:rPr>
                <w:rFonts w:hint="eastAsia" w:ascii="方正仿宋_GB2312" w:hAnsi="方正仿宋_GB2312" w:eastAsia="方正仿宋_GB2312" w:cs="方正仿宋_GB2312"/>
                <w:sz w:val="28"/>
                <w:szCs w:val="28"/>
              </w:rPr>
              <w:t>生产数据、</w:t>
            </w:r>
            <w:r>
              <w:rPr>
                <w:rFonts w:hint="eastAsia" w:ascii="方正仿宋_GB2312" w:hAnsi="方正仿宋_GB2312" w:eastAsia="方正仿宋_GB2312" w:cs="方正仿宋_GB2312"/>
                <w:sz w:val="28"/>
                <w:szCs w:val="28"/>
                <w:lang w:val="en-US" w:eastAsia="zh-CN"/>
              </w:rPr>
              <w:t>经营、采购等相关数据</w:t>
            </w:r>
          </w:p>
        </w:tc>
      </w:tr>
    </w:tbl>
    <w:p w14:paraId="6B3CBF09">
      <w:pPr>
        <w:pageBreakBefore w:val="0"/>
        <w:widowControl w:val="0"/>
        <w:numPr>
          <w:ilvl w:val="0"/>
          <w:numId w:val="16"/>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176"/>
        <w:gridCol w:w="1579"/>
        <w:gridCol w:w="3548"/>
      </w:tblGrid>
      <w:tr w14:paraId="59E19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239C5C3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序号</w:t>
            </w:r>
          </w:p>
        </w:tc>
        <w:tc>
          <w:tcPr>
            <w:tcW w:w="2176" w:type="dxa"/>
            <w:tcBorders>
              <w:top w:val="single" w:color="auto" w:sz="4" w:space="0"/>
              <w:left w:val="single" w:color="auto" w:sz="4" w:space="0"/>
              <w:bottom w:val="single" w:color="auto" w:sz="4" w:space="0"/>
              <w:right w:val="single" w:color="auto" w:sz="4" w:space="0"/>
            </w:tcBorders>
            <w:vAlign w:val="center"/>
          </w:tcPr>
          <w:p w14:paraId="40820E7B">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产品名称</w:t>
            </w:r>
          </w:p>
        </w:tc>
        <w:tc>
          <w:tcPr>
            <w:tcW w:w="1579" w:type="dxa"/>
            <w:tcBorders>
              <w:top w:val="single" w:color="auto" w:sz="4" w:space="0"/>
              <w:left w:val="single" w:color="auto" w:sz="4" w:space="0"/>
              <w:bottom w:val="single" w:color="auto" w:sz="4" w:space="0"/>
              <w:right w:val="single" w:color="auto" w:sz="4" w:space="0"/>
            </w:tcBorders>
            <w:vAlign w:val="center"/>
          </w:tcPr>
          <w:p w14:paraId="756C7764">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产品类型</w:t>
            </w:r>
          </w:p>
        </w:tc>
        <w:tc>
          <w:tcPr>
            <w:tcW w:w="3548" w:type="dxa"/>
            <w:tcBorders>
              <w:top w:val="single" w:color="auto" w:sz="4" w:space="0"/>
              <w:left w:val="single" w:color="auto" w:sz="4" w:space="0"/>
              <w:bottom w:val="single" w:color="auto" w:sz="4" w:space="0"/>
              <w:right w:val="single" w:color="auto" w:sz="4" w:space="0"/>
            </w:tcBorders>
            <w:vAlign w:val="center"/>
          </w:tcPr>
          <w:p w14:paraId="31FE1CAC">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产品简介</w:t>
            </w:r>
          </w:p>
        </w:tc>
      </w:tr>
      <w:tr w14:paraId="04A01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000D284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1</w:t>
            </w:r>
          </w:p>
        </w:tc>
        <w:tc>
          <w:tcPr>
            <w:tcW w:w="2176" w:type="dxa"/>
            <w:tcBorders>
              <w:top w:val="single" w:color="auto" w:sz="4" w:space="0"/>
              <w:left w:val="single" w:color="auto" w:sz="4" w:space="0"/>
              <w:bottom w:val="single" w:color="auto" w:sz="4" w:space="0"/>
              <w:right w:val="single" w:color="auto" w:sz="4" w:space="0"/>
            </w:tcBorders>
            <w:vAlign w:val="center"/>
          </w:tcPr>
          <w:p w14:paraId="64800294">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农业经营主体信用查询服务</w:t>
            </w:r>
          </w:p>
        </w:tc>
        <w:tc>
          <w:tcPr>
            <w:tcW w:w="1579" w:type="dxa"/>
            <w:tcBorders>
              <w:top w:val="single" w:color="auto" w:sz="4" w:space="0"/>
              <w:left w:val="single" w:color="auto" w:sz="4" w:space="0"/>
              <w:bottom w:val="single" w:color="auto" w:sz="4" w:space="0"/>
              <w:right w:val="single" w:color="auto" w:sz="4" w:space="0"/>
            </w:tcBorders>
            <w:vAlign w:val="center"/>
          </w:tcPr>
          <w:p w14:paraId="357FDA5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API</w:t>
            </w:r>
          </w:p>
        </w:tc>
        <w:tc>
          <w:tcPr>
            <w:tcW w:w="3548" w:type="dxa"/>
            <w:tcBorders>
              <w:top w:val="single" w:color="auto" w:sz="4" w:space="0"/>
              <w:left w:val="single" w:color="auto" w:sz="4" w:space="0"/>
              <w:bottom w:val="single" w:color="auto" w:sz="4" w:space="0"/>
              <w:right w:val="single" w:color="auto" w:sz="4" w:space="0"/>
            </w:tcBorders>
            <w:vAlign w:val="center"/>
          </w:tcPr>
          <w:p w14:paraId="0443BAE2">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基于被查主体生产、经营、信用等数据形成企业信用主体信息，提供查询服务</w:t>
            </w:r>
          </w:p>
        </w:tc>
      </w:tr>
    </w:tbl>
    <w:p w14:paraId="2FD6BD40">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农产品价格波动预警数据产品</w:t>
      </w:r>
    </w:p>
    <w:p w14:paraId="6581C616">
      <w:pPr>
        <w:pageBreakBefore w:val="0"/>
        <w:widowControl w:val="0"/>
        <w:numPr>
          <w:ilvl w:val="0"/>
          <w:numId w:val="17"/>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176"/>
        <w:gridCol w:w="5127"/>
      </w:tblGrid>
      <w:tr w14:paraId="7653F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6EB8A87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序号</w:t>
            </w:r>
          </w:p>
        </w:tc>
        <w:tc>
          <w:tcPr>
            <w:tcW w:w="2176" w:type="dxa"/>
            <w:tcBorders>
              <w:top w:val="single" w:color="auto" w:sz="4" w:space="0"/>
              <w:left w:val="single" w:color="auto" w:sz="4" w:space="0"/>
              <w:bottom w:val="single" w:color="auto" w:sz="4" w:space="0"/>
              <w:right w:val="single" w:color="auto" w:sz="4" w:space="0"/>
            </w:tcBorders>
            <w:vAlign w:val="center"/>
          </w:tcPr>
          <w:p w14:paraId="044A7E5F">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数据类型</w:t>
            </w:r>
          </w:p>
        </w:tc>
        <w:tc>
          <w:tcPr>
            <w:tcW w:w="5127" w:type="dxa"/>
            <w:tcBorders>
              <w:top w:val="single" w:color="auto" w:sz="4" w:space="0"/>
              <w:left w:val="single" w:color="auto" w:sz="4" w:space="0"/>
              <w:bottom w:val="single" w:color="auto" w:sz="4" w:space="0"/>
              <w:right w:val="single" w:color="auto" w:sz="4" w:space="0"/>
            </w:tcBorders>
            <w:vAlign w:val="center"/>
          </w:tcPr>
          <w:p w14:paraId="706BE80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rPr>
            </w:pPr>
            <w:r>
              <w:rPr>
                <w:rFonts w:hint="eastAsia" w:ascii="方正仿宋_GB2312" w:hAnsi="方正仿宋_GB2312" w:eastAsia="方正仿宋_GB2312" w:cs="方正仿宋_GB2312"/>
                <w:sz w:val="28"/>
                <w:szCs w:val="28"/>
                <w:highlight w:val="none"/>
                <w:lang w:val="en-US" w:eastAsia="zh-CN"/>
              </w:rPr>
              <w:t>数据描述</w:t>
            </w:r>
          </w:p>
        </w:tc>
      </w:tr>
      <w:tr w14:paraId="1BAA4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440D63DA">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1</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75B2801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公共数据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365742B3">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农业生产、土地流转、气象、补贴、区域经济等数据</w:t>
            </w:r>
          </w:p>
        </w:tc>
      </w:tr>
      <w:tr w14:paraId="252D4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78963550">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2</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3A0BEF9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行业数据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6A6BE9A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农产品价格、农资采购等相关数据</w:t>
            </w:r>
          </w:p>
        </w:tc>
      </w:tr>
      <w:tr w14:paraId="061FD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4A91490A">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3</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3410A3C8">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企业数据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7E1C843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农业主体</w:t>
            </w:r>
            <w:r>
              <w:rPr>
                <w:rFonts w:hint="eastAsia" w:ascii="方正仿宋_GB2312" w:hAnsi="方正仿宋_GB2312" w:eastAsia="方正仿宋_GB2312" w:cs="方正仿宋_GB2312"/>
                <w:sz w:val="28"/>
                <w:szCs w:val="28"/>
              </w:rPr>
              <w:t>生产、</w:t>
            </w:r>
            <w:r>
              <w:rPr>
                <w:rFonts w:hint="eastAsia" w:ascii="方正仿宋_GB2312" w:hAnsi="方正仿宋_GB2312" w:eastAsia="方正仿宋_GB2312" w:cs="方正仿宋_GB2312"/>
                <w:sz w:val="28"/>
                <w:szCs w:val="28"/>
                <w:lang w:val="en-US" w:eastAsia="zh-CN"/>
              </w:rPr>
              <w:t>经营、采购等相关数据</w:t>
            </w:r>
          </w:p>
        </w:tc>
      </w:tr>
    </w:tbl>
    <w:p w14:paraId="4EB9860B">
      <w:pPr>
        <w:pageBreakBefore w:val="0"/>
        <w:widowControl w:val="0"/>
        <w:numPr>
          <w:ilvl w:val="0"/>
          <w:numId w:val="17"/>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176"/>
        <w:gridCol w:w="1564"/>
        <w:gridCol w:w="3563"/>
      </w:tblGrid>
      <w:tr w14:paraId="7BCB9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7D84A2A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序号</w:t>
            </w:r>
          </w:p>
        </w:tc>
        <w:tc>
          <w:tcPr>
            <w:tcW w:w="2176" w:type="dxa"/>
            <w:tcBorders>
              <w:top w:val="single" w:color="auto" w:sz="4" w:space="0"/>
              <w:left w:val="single" w:color="auto" w:sz="4" w:space="0"/>
              <w:bottom w:val="single" w:color="auto" w:sz="4" w:space="0"/>
              <w:right w:val="single" w:color="auto" w:sz="4" w:space="0"/>
            </w:tcBorders>
            <w:vAlign w:val="center"/>
          </w:tcPr>
          <w:p w14:paraId="6714D52F">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产品名称</w:t>
            </w:r>
          </w:p>
        </w:tc>
        <w:tc>
          <w:tcPr>
            <w:tcW w:w="1564" w:type="dxa"/>
            <w:tcBorders>
              <w:top w:val="single" w:color="auto" w:sz="4" w:space="0"/>
              <w:left w:val="single" w:color="auto" w:sz="4" w:space="0"/>
              <w:bottom w:val="single" w:color="auto" w:sz="4" w:space="0"/>
              <w:right w:val="single" w:color="auto" w:sz="4" w:space="0"/>
            </w:tcBorders>
            <w:vAlign w:val="center"/>
          </w:tcPr>
          <w:p w14:paraId="26DBB91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产品类型</w:t>
            </w:r>
          </w:p>
        </w:tc>
        <w:tc>
          <w:tcPr>
            <w:tcW w:w="3563" w:type="dxa"/>
            <w:tcBorders>
              <w:top w:val="single" w:color="auto" w:sz="4" w:space="0"/>
              <w:left w:val="single" w:color="auto" w:sz="4" w:space="0"/>
              <w:bottom w:val="single" w:color="auto" w:sz="4" w:space="0"/>
              <w:right w:val="single" w:color="auto" w:sz="4" w:space="0"/>
            </w:tcBorders>
            <w:vAlign w:val="center"/>
          </w:tcPr>
          <w:p w14:paraId="11C87A3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产品简介</w:t>
            </w:r>
          </w:p>
        </w:tc>
      </w:tr>
      <w:tr w14:paraId="4C349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0E12B2EF">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1</w:t>
            </w:r>
          </w:p>
        </w:tc>
        <w:tc>
          <w:tcPr>
            <w:tcW w:w="2176" w:type="dxa"/>
            <w:tcBorders>
              <w:top w:val="single" w:color="auto" w:sz="4" w:space="0"/>
              <w:left w:val="single" w:color="auto" w:sz="4" w:space="0"/>
              <w:bottom w:val="single" w:color="auto" w:sz="4" w:space="0"/>
              <w:right w:val="single" w:color="auto" w:sz="4" w:space="0"/>
            </w:tcBorders>
            <w:vAlign w:val="center"/>
          </w:tcPr>
          <w:p w14:paraId="4B24318C">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农产品价格波动预警服务</w:t>
            </w:r>
          </w:p>
        </w:tc>
        <w:tc>
          <w:tcPr>
            <w:tcW w:w="1564" w:type="dxa"/>
            <w:tcBorders>
              <w:top w:val="single" w:color="auto" w:sz="4" w:space="0"/>
              <w:left w:val="single" w:color="auto" w:sz="4" w:space="0"/>
              <w:bottom w:val="single" w:color="auto" w:sz="4" w:space="0"/>
              <w:right w:val="single" w:color="auto" w:sz="4" w:space="0"/>
            </w:tcBorders>
            <w:vAlign w:val="center"/>
          </w:tcPr>
          <w:p w14:paraId="72F02F22">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API</w:t>
            </w:r>
          </w:p>
        </w:tc>
        <w:tc>
          <w:tcPr>
            <w:tcW w:w="3563" w:type="dxa"/>
            <w:tcBorders>
              <w:top w:val="single" w:color="auto" w:sz="4" w:space="0"/>
              <w:left w:val="single" w:color="auto" w:sz="4" w:space="0"/>
              <w:bottom w:val="single" w:color="auto" w:sz="4" w:space="0"/>
              <w:right w:val="single" w:color="auto" w:sz="4" w:space="0"/>
            </w:tcBorders>
            <w:vAlign w:val="center"/>
          </w:tcPr>
          <w:p w14:paraId="64A4EBAB">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针对农业生产主体生产、经营、采购和农产品价格、农资采购等形成价格监测模型，提供预警服务</w:t>
            </w:r>
          </w:p>
        </w:tc>
      </w:tr>
    </w:tbl>
    <w:p w14:paraId="6A6A33B2">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农业生产季节性融资需求数据产品</w:t>
      </w:r>
    </w:p>
    <w:p w14:paraId="7D5DB368">
      <w:pPr>
        <w:pageBreakBefore w:val="0"/>
        <w:widowControl w:val="0"/>
        <w:numPr>
          <w:ilvl w:val="0"/>
          <w:numId w:val="18"/>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176"/>
        <w:gridCol w:w="5127"/>
      </w:tblGrid>
      <w:tr w14:paraId="61417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23397EE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序号</w:t>
            </w:r>
          </w:p>
        </w:tc>
        <w:tc>
          <w:tcPr>
            <w:tcW w:w="2176" w:type="dxa"/>
            <w:tcBorders>
              <w:top w:val="single" w:color="auto" w:sz="4" w:space="0"/>
              <w:left w:val="single" w:color="auto" w:sz="4" w:space="0"/>
              <w:bottom w:val="single" w:color="auto" w:sz="4" w:space="0"/>
              <w:right w:val="single" w:color="auto" w:sz="4" w:space="0"/>
            </w:tcBorders>
            <w:vAlign w:val="center"/>
          </w:tcPr>
          <w:p w14:paraId="35D0A64D">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数据类型</w:t>
            </w:r>
          </w:p>
        </w:tc>
        <w:tc>
          <w:tcPr>
            <w:tcW w:w="5127" w:type="dxa"/>
            <w:tcBorders>
              <w:top w:val="single" w:color="auto" w:sz="4" w:space="0"/>
              <w:left w:val="single" w:color="auto" w:sz="4" w:space="0"/>
              <w:bottom w:val="single" w:color="auto" w:sz="4" w:space="0"/>
              <w:right w:val="single" w:color="auto" w:sz="4" w:space="0"/>
            </w:tcBorders>
            <w:vAlign w:val="center"/>
          </w:tcPr>
          <w:p w14:paraId="7AD16488">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rPr>
            </w:pPr>
            <w:r>
              <w:rPr>
                <w:rFonts w:hint="eastAsia" w:ascii="方正仿宋_GB2312" w:hAnsi="方正仿宋_GB2312" w:eastAsia="方正仿宋_GB2312" w:cs="方正仿宋_GB2312"/>
                <w:sz w:val="28"/>
                <w:szCs w:val="28"/>
                <w:highlight w:val="none"/>
                <w:lang w:val="en-US" w:eastAsia="zh-CN"/>
              </w:rPr>
              <w:t>数据描述</w:t>
            </w:r>
          </w:p>
        </w:tc>
      </w:tr>
      <w:tr w14:paraId="71DA8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61DC99E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1</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0A1BC43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公共数据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340B80B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农业生产、土地流转、气象、补贴、区域经济、信用等数据</w:t>
            </w:r>
          </w:p>
        </w:tc>
      </w:tr>
      <w:tr w14:paraId="7C573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32DAB95B">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2</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56A9220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行业数据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570EFF6B">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农产品价格、农资采购等相关数据</w:t>
            </w:r>
          </w:p>
        </w:tc>
      </w:tr>
      <w:tr w14:paraId="646F9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199B6BB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3</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59FB7238">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企业数据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19FFB0A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农业主体</w:t>
            </w:r>
            <w:r>
              <w:rPr>
                <w:rFonts w:hint="eastAsia" w:ascii="方正仿宋_GB2312" w:hAnsi="方正仿宋_GB2312" w:eastAsia="方正仿宋_GB2312" w:cs="方正仿宋_GB2312"/>
                <w:sz w:val="28"/>
                <w:szCs w:val="28"/>
              </w:rPr>
              <w:t>生产、</w:t>
            </w:r>
            <w:r>
              <w:rPr>
                <w:rFonts w:hint="eastAsia" w:ascii="方正仿宋_GB2312" w:hAnsi="方正仿宋_GB2312" w:eastAsia="方正仿宋_GB2312" w:cs="方正仿宋_GB2312"/>
                <w:sz w:val="28"/>
                <w:szCs w:val="28"/>
                <w:lang w:val="en-US" w:eastAsia="zh-CN"/>
              </w:rPr>
              <w:t>经营、采购等相关数据</w:t>
            </w:r>
          </w:p>
        </w:tc>
      </w:tr>
    </w:tbl>
    <w:p w14:paraId="311DFF9A">
      <w:pPr>
        <w:pageBreakBefore w:val="0"/>
        <w:widowControl w:val="0"/>
        <w:numPr>
          <w:ilvl w:val="0"/>
          <w:numId w:val="18"/>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176"/>
        <w:gridCol w:w="1446"/>
        <w:gridCol w:w="3681"/>
      </w:tblGrid>
      <w:tr w14:paraId="0799B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6F144F43">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序号</w:t>
            </w:r>
          </w:p>
        </w:tc>
        <w:tc>
          <w:tcPr>
            <w:tcW w:w="2176" w:type="dxa"/>
            <w:tcBorders>
              <w:top w:val="single" w:color="auto" w:sz="4" w:space="0"/>
              <w:left w:val="single" w:color="auto" w:sz="4" w:space="0"/>
              <w:bottom w:val="single" w:color="auto" w:sz="4" w:space="0"/>
              <w:right w:val="single" w:color="auto" w:sz="4" w:space="0"/>
            </w:tcBorders>
            <w:vAlign w:val="center"/>
          </w:tcPr>
          <w:p w14:paraId="69E50487">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产品名称</w:t>
            </w:r>
          </w:p>
        </w:tc>
        <w:tc>
          <w:tcPr>
            <w:tcW w:w="1446" w:type="dxa"/>
            <w:tcBorders>
              <w:top w:val="single" w:color="auto" w:sz="4" w:space="0"/>
              <w:left w:val="single" w:color="auto" w:sz="4" w:space="0"/>
              <w:bottom w:val="single" w:color="auto" w:sz="4" w:space="0"/>
              <w:right w:val="single" w:color="auto" w:sz="4" w:space="0"/>
            </w:tcBorders>
            <w:vAlign w:val="center"/>
          </w:tcPr>
          <w:p w14:paraId="6010788F">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产品类型</w:t>
            </w:r>
          </w:p>
        </w:tc>
        <w:tc>
          <w:tcPr>
            <w:tcW w:w="3681" w:type="dxa"/>
            <w:tcBorders>
              <w:top w:val="single" w:color="auto" w:sz="4" w:space="0"/>
              <w:left w:val="single" w:color="auto" w:sz="4" w:space="0"/>
              <w:bottom w:val="single" w:color="auto" w:sz="4" w:space="0"/>
              <w:right w:val="single" w:color="auto" w:sz="4" w:space="0"/>
            </w:tcBorders>
            <w:vAlign w:val="center"/>
          </w:tcPr>
          <w:p w14:paraId="0FAF13C8">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产品简介</w:t>
            </w:r>
          </w:p>
        </w:tc>
      </w:tr>
      <w:tr w14:paraId="3C1BD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31899DE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1</w:t>
            </w:r>
          </w:p>
        </w:tc>
        <w:tc>
          <w:tcPr>
            <w:tcW w:w="2176" w:type="dxa"/>
            <w:tcBorders>
              <w:top w:val="single" w:color="auto" w:sz="4" w:space="0"/>
              <w:left w:val="single" w:color="auto" w:sz="4" w:space="0"/>
              <w:bottom w:val="single" w:color="auto" w:sz="4" w:space="0"/>
              <w:right w:val="single" w:color="auto" w:sz="4" w:space="0"/>
            </w:tcBorders>
            <w:vAlign w:val="center"/>
          </w:tcPr>
          <w:p w14:paraId="3C6BBB22">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农业生产融资需求发现服务</w:t>
            </w:r>
          </w:p>
        </w:tc>
        <w:tc>
          <w:tcPr>
            <w:tcW w:w="1446" w:type="dxa"/>
            <w:tcBorders>
              <w:top w:val="single" w:color="auto" w:sz="4" w:space="0"/>
              <w:left w:val="single" w:color="auto" w:sz="4" w:space="0"/>
              <w:bottom w:val="single" w:color="auto" w:sz="4" w:space="0"/>
              <w:right w:val="single" w:color="auto" w:sz="4" w:space="0"/>
            </w:tcBorders>
            <w:vAlign w:val="center"/>
          </w:tcPr>
          <w:p w14:paraId="1407E72C">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API</w:t>
            </w:r>
          </w:p>
        </w:tc>
        <w:tc>
          <w:tcPr>
            <w:tcW w:w="3681" w:type="dxa"/>
            <w:tcBorders>
              <w:top w:val="single" w:color="auto" w:sz="4" w:space="0"/>
              <w:left w:val="single" w:color="auto" w:sz="4" w:space="0"/>
              <w:bottom w:val="single" w:color="auto" w:sz="4" w:space="0"/>
              <w:right w:val="single" w:color="auto" w:sz="4" w:space="0"/>
            </w:tcBorders>
            <w:vAlign w:val="center"/>
          </w:tcPr>
          <w:p w14:paraId="22BA5F9C">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基于</w:t>
            </w:r>
            <w:r>
              <w:rPr>
                <w:rFonts w:hint="eastAsia" w:ascii="方正仿宋_GB2312" w:hAnsi="方正仿宋_GB2312" w:eastAsia="方正仿宋_GB2312" w:cs="方正仿宋_GB2312"/>
                <w:sz w:val="28"/>
                <w:szCs w:val="28"/>
                <w:lang w:val="en-US" w:eastAsia="zh-CN"/>
              </w:rPr>
              <w:t>农业主体</w:t>
            </w:r>
            <w:r>
              <w:rPr>
                <w:rFonts w:hint="eastAsia" w:ascii="方正仿宋_GB2312" w:hAnsi="方正仿宋_GB2312" w:eastAsia="方正仿宋_GB2312" w:cs="方正仿宋_GB2312"/>
                <w:sz w:val="28"/>
                <w:szCs w:val="28"/>
              </w:rPr>
              <w:t>生产、</w:t>
            </w:r>
            <w:r>
              <w:rPr>
                <w:rFonts w:hint="eastAsia" w:ascii="方正仿宋_GB2312" w:hAnsi="方正仿宋_GB2312" w:eastAsia="方正仿宋_GB2312" w:cs="方正仿宋_GB2312"/>
                <w:sz w:val="28"/>
                <w:szCs w:val="28"/>
                <w:lang w:val="en-US" w:eastAsia="zh-CN"/>
              </w:rPr>
              <w:t>经营、采购等相关数据及农产品价格、农资采购数据的综合评估分析，建立需求发现模型，提供相关服务</w:t>
            </w:r>
          </w:p>
        </w:tc>
      </w:tr>
    </w:tbl>
    <w:p w14:paraId="6F7316CB">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农业灾害风险监测数据产品</w:t>
      </w:r>
    </w:p>
    <w:p w14:paraId="7C8B5E0D">
      <w:pPr>
        <w:pageBreakBefore w:val="0"/>
        <w:widowControl w:val="0"/>
        <w:numPr>
          <w:ilvl w:val="0"/>
          <w:numId w:val="19"/>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176"/>
        <w:gridCol w:w="5127"/>
      </w:tblGrid>
      <w:tr w14:paraId="60EFC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2E91E9B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序号</w:t>
            </w:r>
          </w:p>
        </w:tc>
        <w:tc>
          <w:tcPr>
            <w:tcW w:w="2176" w:type="dxa"/>
            <w:tcBorders>
              <w:top w:val="single" w:color="auto" w:sz="4" w:space="0"/>
              <w:left w:val="single" w:color="auto" w:sz="4" w:space="0"/>
              <w:bottom w:val="single" w:color="auto" w:sz="4" w:space="0"/>
              <w:right w:val="single" w:color="auto" w:sz="4" w:space="0"/>
            </w:tcBorders>
            <w:vAlign w:val="center"/>
          </w:tcPr>
          <w:p w14:paraId="3F8DABF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数据类型</w:t>
            </w:r>
          </w:p>
        </w:tc>
        <w:tc>
          <w:tcPr>
            <w:tcW w:w="5127" w:type="dxa"/>
            <w:tcBorders>
              <w:top w:val="single" w:color="auto" w:sz="4" w:space="0"/>
              <w:left w:val="single" w:color="auto" w:sz="4" w:space="0"/>
              <w:bottom w:val="single" w:color="auto" w:sz="4" w:space="0"/>
              <w:right w:val="single" w:color="auto" w:sz="4" w:space="0"/>
            </w:tcBorders>
            <w:vAlign w:val="center"/>
          </w:tcPr>
          <w:p w14:paraId="43E171A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rPr>
            </w:pPr>
            <w:r>
              <w:rPr>
                <w:rFonts w:hint="eastAsia" w:ascii="方正仿宋_GB2312" w:hAnsi="方正仿宋_GB2312" w:eastAsia="方正仿宋_GB2312" w:cs="方正仿宋_GB2312"/>
                <w:sz w:val="28"/>
                <w:szCs w:val="28"/>
                <w:highlight w:val="none"/>
                <w:lang w:val="en-US" w:eastAsia="zh-CN"/>
              </w:rPr>
              <w:t>数据描述</w:t>
            </w:r>
          </w:p>
        </w:tc>
      </w:tr>
      <w:tr w14:paraId="1AB9B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5D37F903">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1</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088103E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公共数据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4CE57C97">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农业生产、土地流转、气象、补贴、区域经济、信用等数据</w:t>
            </w:r>
          </w:p>
        </w:tc>
      </w:tr>
      <w:tr w14:paraId="572A6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2C50DD03">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2</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1635CC2A">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行业数据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0FE9749C">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农产品价格、农资采购等相关数据</w:t>
            </w:r>
          </w:p>
        </w:tc>
      </w:tr>
      <w:tr w14:paraId="5FB0E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1E5A14F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3</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369D493F">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企业数据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3CE5E6DB">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农业主体</w:t>
            </w:r>
            <w:r>
              <w:rPr>
                <w:rFonts w:hint="eastAsia" w:ascii="方正仿宋_GB2312" w:hAnsi="方正仿宋_GB2312" w:eastAsia="方正仿宋_GB2312" w:cs="方正仿宋_GB2312"/>
                <w:sz w:val="28"/>
                <w:szCs w:val="28"/>
              </w:rPr>
              <w:t>生产、</w:t>
            </w:r>
            <w:r>
              <w:rPr>
                <w:rFonts w:hint="eastAsia" w:ascii="方正仿宋_GB2312" w:hAnsi="方正仿宋_GB2312" w:eastAsia="方正仿宋_GB2312" w:cs="方正仿宋_GB2312"/>
                <w:sz w:val="28"/>
                <w:szCs w:val="28"/>
                <w:lang w:val="en-US" w:eastAsia="zh-CN"/>
              </w:rPr>
              <w:t>经营、采购等相关数据</w:t>
            </w:r>
          </w:p>
        </w:tc>
      </w:tr>
    </w:tbl>
    <w:p w14:paraId="105DDEEE">
      <w:pPr>
        <w:pageBreakBefore w:val="0"/>
        <w:widowControl w:val="0"/>
        <w:numPr>
          <w:ilvl w:val="0"/>
          <w:numId w:val="19"/>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1641"/>
        <w:gridCol w:w="1410"/>
        <w:gridCol w:w="4252"/>
      </w:tblGrid>
      <w:tr w14:paraId="1DEDA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7F293FB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序号</w:t>
            </w:r>
          </w:p>
        </w:tc>
        <w:tc>
          <w:tcPr>
            <w:tcW w:w="1641" w:type="dxa"/>
            <w:tcBorders>
              <w:top w:val="single" w:color="auto" w:sz="4" w:space="0"/>
              <w:left w:val="single" w:color="auto" w:sz="4" w:space="0"/>
              <w:bottom w:val="single" w:color="auto" w:sz="4" w:space="0"/>
              <w:right w:val="single" w:color="auto" w:sz="4" w:space="0"/>
            </w:tcBorders>
            <w:vAlign w:val="center"/>
          </w:tcPr>
          <w:p w14:paraId="08E7BE90">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产品名称</w:t>
            </w:r>
          </w:p>
        </w:tc>
        <w:tc>
          <w:tcPr>
            <w:tcW w:w="1410" w:type="dxa"/>
            <w:tcBorders>
              <w:top w:val="single" w:color="auto" w:sz="4" w:space="0"/>
              <w:left w:val="single" w:color="auto" w:sz="4" w:space="0"/>
              <w:bottom w:val="single" w:color="auto" w:sz="4" w:space="0"/>
              <w:right w:val="single" w:color="auto" w:sz="4" w:space="0"/>
            </w:tcBorders>
            <w:vAlign w:val="center"/>
          </w:tcPr>
          <w:p w14:paraId="460C7BF0">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产品类型</w:t>
            </w:r>
          </w:p>
        </w:tc>
        <w:tc>
          <w:tcPr>
            <w:tcW w:w="4252" w:type="dxa"/>
            <w:tcBorders>
              <w:top w:val="single" w:color="auto" w:sz="4" w:space="0"/>
              <w:left w:val="single" w:color="auto" w:sz="4" w:space="0"/>
              <w:bottom w:val="single" w:color="auto" w:sz="4" w:space="0"/>
              <w:right w:val="single" w:color="auto" w:sz="4" w:space="0"/>
            </w:tcBorders>
            <w:vAlign w:val="center"/>
          </w:tcPr>
          <w:p w14:paraId="639BE303">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产品简介</w:t>
            </w:r>
          </w:p>
        </w:tc>
      </w:tr>
      <w:tr w14:paraId="046FD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769C41F7">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1</w:t>
            </w:r>
          </w:p>
        </w:tc>
        <w:tc>
          <w:tcPr>
            <w:tcW w:w="1641" w:type="dxa"/>
            <w:tcBorders>
              <w:top w:val="single" w:color="auto" w:sz="4" w:space="0"/>
              <w:left w:val="single" w:color="auto" w:sz="4" w:space="0"/>
              <w:bottom w:val="single" w:color="auto" w:sz="4" w:space="0"/>
              <w:right w:val="single" w:color="auto" w:sz="4" w:space="0"/>
            </w:tcBorders>
            <w:vAlign w:val="center"/>
          </w:tcPr>
          <w:p w14:paraId="6B6F4BF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农业灾害风险监测服务</w:t>
            </w:r>
          </w:p>
        </w:tc>
        <w:tc>
          <w:tcPr>
            <w:tcW w:w="1410" w:type="dxa"/>
            <w:tcBorders>
              <w:top w:val="single" w:color="auto" w:sz="4" w:space="0"/>
              <w:left w:val="single" w:color="auto" w:sz="4" w:space="0"/>
              <w:bottom w:val="single" w:color="auto" w:sz="4" w:space="0"/>
              <w:right w:val="single" w:color="auto" w:sz="4" w:space="0"/>
            </w:tcBorders>
            <w:vAlign w:val="center"/>
          </w:tcPr>
          <w:p w14:paraId="03125A92">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API</w:t>
            </w:r>
          </w:p>
        </w:tc>
        <w:tc>
          <w:tcPr>
            <w:tcW w:w="4252" w:type="dxa"/>
            <w:tcBorders>
              <w:top w:val="single" w:color="auto" w:sz="4" w:space="0"/>
              <w:left w:val="single" w:color="auto" w:sz="4" w:space="0"/>
              <w:bottom w:val="single" w:color="auto" w:sz="4" w:space="0"/>
              <w:right w:val="single" w:color="auto" w:sz="4" w:space="0"/>
            </w:tcBorders>
            <w:vAlign w:val="center"/>
          </w:tcPr>
          <w:p w14:paraId="144C7C8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根据工业生产、气象、农产品价格等数据进行联合建模形成农业灾害评估分析模型，提供农业灾害风险监测服务</w:t>
            </w:r>
          </w:p>
        </w:tc>
      </w:tr>
    </w:tbl>
    <w:p w14:paraId="5CF9C351">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金融专区数据产品</w:t>
      </w:r>
    </w:p>
    <w:p w14:paraId="462E571C">
      <w:pPr>
        <w:pageBreakBefore w:val="0"/>
        <w:widowControl w:val="0"/>
        <w:numPr>
          <w:ilvl w:val="0"/>
          <w:numId w:val="20"/>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176"/>
        <w:gridCol w:w="5127"/>
      </w:tblGrid>
      <w:tr w14:paraId="642F7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7100CCE9">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序号</w:t>
            </w:r>
          </w:p>
        </w:tc>
        <w:tc>
          <w:tcPr>
            <w:tcW w:w="2176" w:type="dxa"/>
            <w:tcBorders>
              <w:top w:val="single" w:color="auto" w:sz="4" w:space="0"/>
              <w:left w:val="single" w:color="auto" w:sz="4" w:space="0"/>
              <w:bottom w:val="single" w:color="auto" w:sz="4" w:space="0"/>
              <w:right w:val="single" w:color="auto" w:sz="4" w:space="0"/>
            </w:tcBorders>
            <w:vAlign w:val="center"/>
          </w:tcPr>
          <w:p w14:paraId="267B07C4">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数据类型</w:t>
            </w:r>
          </w:p>
        </w:tc>
        <w:tc>
          <w:tcPr>
            <w:tcW w:w="5127" w:type="dxa"/>
            <w:tcBorders>
              <w:top w:val="single" w:color="auto" w:sz="4" w:space="0"/>
              <w:left w:val="single" w:color="auto" w:sz="4" w:space="0"/>
              <w:bottom w:val="single" w:color="auto" w:sz="4" w:space="0"/>
              <w:right w:val="single" w:color="auto" w:sz="4" w:space="0"/>
            </w:tcBorders>
            <w:vAlign w:val="center"/>
          </w:tcPr>
          <w:p w14:paraId="4ADA8DD3">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rPr>
            </w:pPr>
            <w:r>
              <w:rPr>
                <w:rFonts w:hint="eastAsia" w:ascii="方正仿宋_GB2312" w:hAnsi="方正仿宋_GB2312" w:eastAsia="方正仿宋_GB2312" w:cs="方正仿宋_GB2312"/>
                <w:sz w:val="28"/>
                <w:szCs w:val="28"/>
                <w:highlight w:val="none"/>
                <w:lang w:val="en-US" w:eastAsia="zh-CN"/>
              </w:rPr>
              <w:t>数据描述</w:t>
            </w:r>
          </w:p>
        </w:tc>
      </w:tr>
      <w:tr w14:paraId="79734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116374E3">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1</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61FF3F2E">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公共数据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710DCAAD">
            <w:pPr>
              <w:keepNext w:val="0"/>
              <w:keepLines w:val="0"/>
              <w:pageBreakBefore w:val="0"/>
              <w:widowControl/>
              <w:suppressLineNumbers w:val="0"/>
              <w:kinsoku/>
              <w:wordWrap/>
              <w:overflowPunct/>
              <w:topLinePunct w:val="0"/>
              <w:autoSpaceDE/>
              <w:autoSpaceDN/>
              <w:bidi w:val="0"/>
              <w:adjustRightInd w:val="0"/>
              <w:snapToGrid w:val="0"/>
              <w:spacing w:line="588" w:lineRule="exact"/>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包括工商注册、税务缴纳、社保缴纳、行政处罚、司法记录涉诉等信息</w:t>
            </w:r>
          </w:p>
        </w:tc>
      </w:tr>
    </w:tbl>
    <w:p w14:paraId="5114E5B0">
      <w:pPr>
        <w:pageBreakBefore w:val="0"/>
        <w:widowControl w:val="0"/>
        <w:numPr>
          <w:ilvl w:val="0"/>
          <w:numId w:val="20"/>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highlight w:val="none"/>
          <w:lang w:val="en-US" w:eastAsia="zh-CN" w:bidi="ar-SA"/>
        </w:rPr>
      </w:pPr>
      <w:r>
        <w:rPr>
          <w:rFonts w:hint="eastAsia" w:ascii="方正仿宋_GB2312" w:hAnsi="方正仿宋_GB2312" w:eastAsia="方正仿宋_GB2312" w:cs="方正仿宋_GB2312"/>
          <w:b/>
          <w:bCs/>
          <w:kern w:val="2"/>
          <w:sz w:val="28"/>
          <w:szCs w:val="28"/>
          <w:highlight w:val="none"/>
          <w:lang w:val="en-US" w:eastAsia="zh-CN" w:bidi="ar-SA"/>
        </w:rPr>
        <w:t>数据</w:t>
      </w:r>
      <w:r>
        <w:rPr>
          <w:rFonts w:hint="eastAsia" w:ascii="方正仿宋_GB2312" w:hAnsi="方正仿宋_GB2312" w:eastAsia="方正仿宋_GB2312" w:cs="方正仿宋_GB2312"/>
          <w:b/>
          <w:bCs/>
          <w:kern w:val="2"/>
          <w:sz w:val="28"/>
          <w:szCs w:val="28"/>
          <w:lang w:val="en-US" w:eastAsia="zh-CN" w:bidi="ar-SA"/>
        </w:rPr>
        <w:t>产品清单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004"/>
        <w:gridCol w:w="1448"/>
        <w:gridCol w:w="3851"/>
      </w:tblGrid>
      <w:tr w14:paraId="47879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1CEBBAC6">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序号</w:t>
            </w:r>
          </w:p>
        </w:tc>
        <w:tc>
          <w:tcPr>
            <w:tcW w:w="2004" w:type="dxa"/>
            <w:tcBorders>
              <w:top w:val="single" w:color="auto" w:sz="4" w:space="0"/>
              <w:left w:val="single" w:color="auto" w:sz="4" w:space="0"/>
              <w:bottom w:val="single" w:color="auto" w:sz="4" w:space="0"/>
              <w:right w:val="single" w:color="auto" w:sz="4" w:space="0"/>
            </w:tcBorders>
            <w:vAlign w:val="center"/>
          </w:tcPr>
          <w:p w14:paraId="0348B0CB">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产品名称</w:t>
            </w:r>
          </w:p>
        </w:tc>
        <w:tc>
          <w:tcPr>
            <w:tcW w:w="1448" w:type="dxa"/>
            <w:tcBorders>
              <w:top w:val="single" w:color="auto" w:sz="4" w:space="0"/>
              <w:left w:val="single" w:color="auto" w:sz="4" w:space="0"/>
              <w:bottom w:val="single" w:color="auto" w:sz="4" w:space="0"/>
              <w:right w:val="single" w:color="auto" w:sz="4" w:space="0"/>
            </w:tcBorders>
            <w:vAlign w:val="center"/>
          </w:tcPr>
          <w:p w14:paraId="66732881">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产品类型</w:t>
            </w:r>
          </w:p>
        </w:tc>
        <w:tc>
          <w:tcPr>
            <w:tcW w:w="3851" w:type="dxa"/>
            <w:tcBorders>
              <w:top w:val="single" w:color="auto" w:sz="4" w:space="0"/>
              <w:left w:val="single" w:color="auto" w:sz="4" w:space="0"/>
              <w:bottom w:val="single" w:color="auto" w:sz="4" w:space="0"/>
              <w:right w:val="single" w:color="auto" w:sz="4" w:space="0"/>
            </w:tcBorders>
            <w:vAlign w:val="center"/>
          </w:tcPr>
          <w:p w14:paraId="3F8DE81F">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产品简介</w:t>
            </w:r>
          </w:p>
        </w:tc>
      </w:tr>
      <w:tr w14:paraId="7B28E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2CAFBF56">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1</w:t>
            </w:r>
          </w:p>
        </w:tc>
        <w:tc>
          <w:tcPr>
            <w:tcW w:w="2004" w:type="dxa"/>
            <w:tcBorders>
              <w:top w:val="single" w:color="auto" w:sz="4" w:space="0"/>
              <w:left w:val="single" w:color="auto" w:sz="4" w:space="0"/>
              <w:bottom w:val="single" w:color="auto" w:sz="4" w:space="0"/>
              <w:right w:val="single" w:color="auto" w:sz="4" w:space="0"/>
            </w:tcBorders>
            <w:vAlign w:val="center"/>
          </w:tcPr>
          <w:p w14:paraId="12180B81">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0"/>
                <w:sz w:val="28"/>
                <w:szCs w:val="28"/>
                <w:highlight w:val="none"/>
                <w:lang w:val="en-US" w:eastAsia="zh-CN" w:bidi="ar"/>
              </w:rPr>
            </w:pPr>
            <w:r>
              <w:rPr>
                <w:rFonts w:hint="eastAsia" w:ascii="方正仿宋_GB2312" w:hAnsi="方正仿宋_GB2312" w:eastAsia="方正仿宋_GB2312" w:cs="方正仿宋_GB2312"/>
                <w:kern w:val="0"/>
                <w:sz w:val="28"/>
                <w:szCs w:val="28"/>
                <w:highlight w:val="none"/>
                <w:lang w:val="en-US" w:eastAsia="zh-CN" w:bidi="ar"/>
              </w:rPr>
              <w:t>企业基本信息查询</w:t>
            </w:r>
          </w:p>
        </w:tc>
        <w:tc>
          <w:tcPr>
            <w:tcW w:w="1448" w:type="dxa"/>
            <w:tcBorders>
              <w:top w:val="single" w:color="auto" w:sz="4" w:space="0"/>
              <w:left w:val="single" w:color="auto" w:sz="4" w:space="0"/>
              <w:bottom w:val="single" w:color="auto" w:sz="4" w:space="0"/>
              <w:right w:val="single" w:color="auto" w:sz="4" w:space="0"/>
            </w:tcBorders>
            <w:vAlign w:val="center"/>
          </w:tcPr>
          <w:p w14:paraId="35FFB300">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API</w:t>
            </w:r>
          </w:p>
        </w:tc>
        <w:tc>
          <w:tcPr>
            <w:tcW w:w="3851" w:type="dxa"/>
            <w:tcBorders>
              <w:top w:val="single" w:color="auto" w:sz="4" w:space="0"/>
              <w:left w:val="single" w:color="auto" w:sz="4" w:space="0"/>
              <w:bottom w:val="single" w:color="auto" w:sz="4" w:space="0"/>
              <w:right w:val="single" w:color="auto" w:sz="4" w:space="0"/>
            </w:tcBorders>
            <w:vAlign w:val="center"/>
          </w:tcPr>
          <w:p w14:paraId="391AB568">
            <w:pPr>
              <w:keepNext w:val="0"/>
              <w:keepLines w:val="0"/>
              <w:pageBreakBefore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sz w:val="28"/>
                <w:szCs w:val="28"/>
                <w:highlight w:val="none"/>
                <w:lang w:eastAsia="zh-CN"/>
              </w:rPr>
            </w:pPr>
            <w:r>
              <w:rPr>
                <w:rFonts w:hint="eastAsia" w:ascii="方正仿宋_GB2312" w:hAnsi="方正仿宋_GB2312" w:eastAsia="方正仿宋_GB2312" w:cs="方正仿宋_GB2312"/>
                <w:sz w:val="28"/>
                <w:szCs w:val="28"/>
                <w:highlight w:val="none"/>
                <w:lang w:eastAsia="zh-CN"/>
              </w:rPr>
              <w:t>输出企业注册号，企业类型，企业状态，住所，法定代表人，登记机关，注册资本（万元），成立日期，核准日期，注销日期，吊销日期，经营期限自，经营（驻在）期限至，经营范围，企业（机构）ID，行业代码，币种等照面信息</w:t>
            </w:r>
          </w:p>
        </w:tc>
      </w:tr>
      <w:tr w14:paraId="7ADF5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31445FCE">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bidi="ar"/>
              </w:rPr>
            </w:pPr>
            <w:r>
              <w:rPr>
                <w:rFonts w:hint="eastAsia" w:ascii="方正仿宋_GB2312" w:hAnsi="方正仿宋_GB2312" w:eastAsia="方正仿宋_GB2312" w:cs="方正仿宋_GB2312"/>
                <w:sz w:val="28"/>
                <w:szCs w:val="28"/>
                <w:highlight w:val="none"/>
                <w:lang w:val="en-US" w:eastAsia="zh-CN" w:bidi="ar"/>
              </w:rPr>
              <w:t>2</w:t>
            </w:r>
          </w:p>
        </w:tc>
        <w:tc>
          <w:tcPr>
            <w:tcW w:w="2004" w:type="dxa"/>
            <w:tcBorders>
              <w:top w:val="single" w:color="auto" w:sz="4" w:space="0"/>
              <w:left w:val="single" w:color="auto" w:sz="4" w:space="0"/>
              <w:bottom w:val="single" w:color="auto" w:sz="4" w:space="0"/>
              <w:right w:val="single" w:color="auto" w:sz="4" w:space="0"/>
            </w:tcBorders>
            <w:vAlign w:val="center"/>
          </w:tcPr>
          <w:p w14:paraId="0A9F0145">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0"/>
                <w:sz w:val="28"/>
                <w:szCs w:val="28"/>
                <w:highlight w:val="none"/>
                <w:lang w:val="en-US" w:eastAsia="zh-CN" w:bidi="ar"/>
              </w:rPr>
            </w:pPr>
            <w:r>
              <w:rPr>
                <w:rFonts w:hint="eastAsia" w:ascii="方正仿宋_GB2312" w:hAnsi="方正仿宋_GB2312" w:eastAsia="方正仿宋_GB2312" w:cs="方正仿宋_GB2312"/>
                <w:kern w:val="0"/>
                <w:sz w:val="28"/>
                <w:szCs w:val="28"/>
                <w:highlight w:val="none"/>
                <w:lang w:val="en-US" w:eastAsia="zh-CN" w:bidi="ar"/>
              </w:rPr>
              <w:t>全国企业纳税评级产品</w:t>
            </w:r>
          </w:p>
        </w:tc>
        <w:tc>
          <w:tcPr>
            <w:tcW w:w="1448" w:type="dxa"/>
            <w:tcBorders>
              <w:top w:val="single" w:color="auto" w:sz="4" w:space="0"/>
              <w:left w:val="single" w:color="auto" w:sz="4" w:space="0"/>
              <w:bottom w:val="single" w:color="auto" w:sz="4" w:space="0"/>
              <w:right w:val="single" w:color="auto" w:sz="4" w:space="0"/>
            </w:tcBorders>
            <w:vAlign w:val="center"/>
          </w:tcPr>
          <w:p w14:paraId="2BCEFFCA">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bidi="ar"/>
              </w:rPr>
            </w:pPr>
            <w:r>
              <w:rPr>
                <w:rFonts w:hint="eastAsia" w:ascii="方正仿宋_GB2312" w:hAnsi="方正仿宋_GB2312" w:eastAsia="方正仿宋_GB2312" w:cs="方正仿宋_GB2312"/>
                <w:sz w:val="28"/>
                <w:szCs w:val="28"/>
                <w:highlight w:val="none"/>
                <w:lang w:val="en-US" w:eastAsia="zh-CN"/>
              </w:rPr>
              <w:t>API</w:t>
            </w:r>
          </w:p>
        </w:tc>
        <w:tc>
          <w:tcPr>
            <w:tcW w:w="3851" w:type="dxa"/>
            <w:tcBorders>
              <w:top w:val="single" w:color="auto" w:sz="4" w:space="0"/>
              <w:left w:val="single" w:color="auto" w:sz="4" w:space="0"/>
              <w:bottom w:val="single" w:color="auto" w:sz="4" w:space="0"/>
              <w:right w:val="single" w:color="auto" w:sz="4" w:space="0"/>
            </w:tcBorders>
            <w:vAlign w:val="center"/>
          </w:tcPr>
          <w:p w14:paraId="4325976B">
            <w:pPr>
              <w:keepNext w:val="0"/>
              <w:keepLines w:val="0"/>
              <w:pageBreakBefore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sz w:val="28"/>
                <w:szCs w:val="28"/>
                <w:highlight w:val="none"/>
                <w:lang w:bidi="ar"/>
              </w:rPr>
            </w:pPr>
            <w:r>
              <w:rPr>
                <w:rFonts w:hint="eastAsia" w:ascii="方正仿宋_GB2312" w:hAnsi="方正仿宋_GB2312" w:eastAsia="方正仿宋_GB2312" w:cs="方正仿宋_GB2312"/>
                <w:sz w:val="28"/>
                <w:szCs w:val="28"/>
                <w:highlight w:val="none"/>
                <w:lang w:bidi="ar"/>
              </w:rPr>
              <w:t>企业名称、年份、纳税评级、纳税评级指数分级、</w:t>
            </w:r>
          </w:p>
        </w:tc>
      </w:tr>
      <w:tr w14:paraId="1B152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50A5D3BC">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bidi="ar"/>
              </w:rPr>
            </w:pPr>
            <w:r>
              <w:rPr>
                <w:rFonts w:hint="eastAsia" w:ascii="方正仿宋_GB2312" w:hAnsi="方正仿宋_GB2312" w:eastAsia="方正仿宋_GB2312" w:cs="方正仿宋_GB2312"/>
                <w:sz w:val="28"/>
                <w:szCs w:val="28"/>
                <w:highlight w:val="none"/>
                <w:lang w:val="en-US" w:eastAsia="zh-CN" w:bidi="ar"/>
              </w:rPr>
              <w:t>3</w:t>
            </w:r>
          </w:p>
        </w:tc>
        <w:tc>
          <w:tcPr>
            <w:tcW w:w="2004" w:type="dxa"/>
            <w:tcBorders>
              <w:top w:val="single" w:color="auto" w:sz="4" w:space="0"/>
              <w:left w:val="single" w:color="auto" w:sz="4" w:space="0"/>
              <w:bottom w:val="single" w:color="auto" w:sz="4" w:space="0"/>
              <w:right w:val="single" w:color="auto" w:sz="4" w:space="0"/>
            </w:tcBorders>
            <w:vAlign w:val="center"/>
          </w:tcPr>
          <w:p w14:paraId="1108F9BA">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bidi="ar"/>
              </w:rPr>
            </w:pPr>
            <w:r>
              <w:rPr>
                <w:rFonts w:hint="eastAsia" w:ascii="方正仿宋_GB2312" w:hAnsi="方正仿宋_GB2312" w:eastAsia="方正仿宋_GB2312" w:cs="方正仿宋_GB2312"/>
                <w:sz w:val="28"/>
                <w:szCs w:val="28"/>
                <w:highlight w:val="none"/>
                <w:lang w:bidi="ar"/>
              </w:rPr>
              <w:t>企业社保缴存信息查询</w:t>
            </w:r>
          </w:p>
        </w:tc>
        <w:tc>
          <w:tcPr>
            <w:tcW w:w="1448" w:type="dxa"/>
            <w:tcBorders>
              <w:top w:val="single" w:color="auto" w:sz="4" w:space="0"/>
              <w:left w:val="single" w:color="auto" w:sz="4" w:space="0"/>
              <w:bottom w:val="single" w:color="auto" w:sz="4" w:space="0"/>
              <w:right w:val="single" w:color="auto" w:sz="4" w:space="0"/>
            </w:tcBorders>
            <w:vAlign w:val="center"/>
          </w:tcPr>
          <w:p w14:paraId="21A4F916">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bidi="ar"/>
              </w:rPr>
            </w:pPr>
            <w:r>
              <w:rPr>
                <w:rFonts w:hint="eastAsia" w:ascii="方正仿宋_GB2312" w:hAnsi="方正仿宋_GB2312" w:eastAsia="方正仿宋_GB2312" w:cs="方正仿宋_GB2312"/>
                <w:sz w:val="28"/>
                <w:szCs w:val="28"/>
                <w:highlight w:val="none"/>
                <w:lang w:val="en-US" w:eastAsia="zh-CN"/>
              </w:rPr>
              <w:t>API</w:t>
            </w:r>
          </w:p>
        </w:tc>
        <w:tc>
          <w:tcPr>
            <w:tcW w:w="3851" w:type="dxa"/>
            <w:tcBorders>
              <w:top w:val="single" w:color="auto" w:sz="4" w:space="0"/>
              <w:left w:val="single" w:color="auto" w:sz="4" w:space="0"/>
              <w:bottom w:val="single" w:color="auto" w:sz="4" w:space="0"/>
              <w:right w:val="single" w:color="auto" w:sz="4" w:space="0"/>
            </w:tcBorders>
            <w:vAlign w:val="center"/>
          </w:tcPr>
          <w:p w14:paraId="1B784C31">
            <w:pPr>
              <w:keepNext w:val="0"/>
              <w:keepLines w:val="0"/>
              <w:pageBreakBefore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sz w:val="28"/>
                <w:szCs w:val="28"/>
                <w:highlight w:val="none"/>
                <w:lang w:bidi="ar"/>
              </w:rPr>
            </w:pPr>
            <w:r>
              <w:rPr>
                <w:rFonts w:hint="eastAsia" w:ascii="方正仿宋_GB2312" w:hAnsi="方正仿宋_GB2312" w:eastAsia="方正仿宋_GB2312" w:cs="方正仿宋_GB2312"/>
                <w:sz w:val="28"/>
                <w:szCs w:val="28"/>
                <w:highlight w:val="none"/>
                <w:lang w:bidi="ar"/>
              </w:rPr>
              <w:t>统一社会信用代码，单位名称，单位状态，参保险种，单位参保日期，参保人数，单位缴费比例，单位缴费基数（区间，元），单位缴费金额（区间，元），当月是否缴费</w:t>
            </w:r>
          </w:p>
        </w:tc>
      </w:tr>
      <w:tr w14:paraId="3C968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3D77F666">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bidi="ar"/>
              </w:rPr>
            </w:pPr>
            <w:r>
              <w:rPr>
                <w:rFonts w:hint="eastAsia" w:ascii="方正仿宋_GB2312" w:hAnsi="方正仿宋_GB2312" w:eastAsia="方正仿宋_GB2312" w:cs="方正仿宋_GB2312"/>
                <w:sz w:val="28"/>
                <w:szCs w:val="28"/>
                <w:highlight w:val="none"/>
                <w:lang w:val="en-US" w:eastAsia="zh-CN" w:bidi="ar"/>
              </w:rPr>
              <w:t>4</w:t>
            </w:r>
          </w:p>
        </w:tc>
        <w:tc>
          <w:tcPr>
            <w:tcW w:w="2004" w:type="dxa"/>
            <w:tcBorders>
              <w:top w:val="single" w:color="auto" w:sz="4" w:space="0"/>
              <w:left w:val="single" w:color="auto" w:sz="4" w:space="0"/>
              <w:bottom w:val="single" w:color="auto" w:sz="4" w:space="0"/>
              <w:right w:val="single" w:color="auto" w:sz="4" w:space="0"/>
            </w:tcBorders>
            <w:vAlign w:val="center"/>
          </w:tcPr>
          <w:p w14:paraId="788D7519">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rPr>
              <w:t>企业涉诉信息查询</w:t>
            </w:r>
          </w:p>
        </w:tc>
        <w:tc>
          <w:tcPr>
            <w:tcW w:w="1448" w:type="dxa"/>
            <w:tcBorders>
              <w:top w:val="single" w:color="auto" w:sz="4" w:space="0"/>
              <w:left w:val="single" w:color="auto" w:sz="4" w:space="0"/>
              <w:bottom w:val="single" w:color="auto" w:sz="4" w:space="0"/>
              <w:right w:val="single" w:color="auto" w:sz="4" w:space="0"/>
            </w:tcBorders>
            <w:vAlign w:val="center"/>
          </w:tcPr>
          <w:p w14:paraId="42DF815A">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bidi="ar"/>
              </w:rPr>
            </w:pPr>
            <w:r>
              <w:rPr>
                <w:rFonts w:hint="eastAsia" w:ascii="方正仿宋_GB2312" w:hAnsi="方正仿宋_GB2312" w:eastAsia="方正仿宋_GB2312" w:cs="方正仿宋_GB2312"/>
                <w:sz w:val="28"/>
                <w:szCs w:val="28"/>
                <w:highlight w:val="none"/>
                <w:lang w:val="en-US" w:eastAsia="zh-CN" w:bidi="ar"/>
              </w:rPr>
              <w:t>API</w:t>
            </w:r>
          </w:p>
        </w:tc>
        <w:tc>
          <w:tcPr>
            <w:tcW w:w="3851" w:type="dxa"/>
            <w:tcBorders>
              <w:top w:val="single" w:color="auto" w:sz="4" w:space="0"/>
              <w:left w:val="single" w:color="auto" w:sz="4" w:space="0"/>
              <w:bottom w:val="single" w:color="auto" w:sz="4" w:space="0"/>
              <w:right w:val="single" w:color="auto" w:sz="4" w:space="0"/>
            </w:tcBorders>
            <w:vAlign w:val="center"/>
          </w:tcPr>
          <w:p w14:paraId="0484D747">
            <w:pPr>
              <w:keepNext w:val="0"/>
              <w:keepLines w:val="0"/>
              <w:pageBreakBefore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sz w:val="28"/>
                <w:szCs w:val="28"/>
                <w:highlight w:val="none"/>
                <w:lang w:bidi="ar"/>
              </w:rPr>
            </w:pPr>
            <w:r>
              <w:rPr>
                <w:rFonts w:hint="eastAsia" w:ascii="方正仿宋_GB2312" w:hAnsi="方正仿宋_GB2312" w:eastAsia="方正仿宋_GB2312" w:cs="方正仿宋_GB2312"/>
                <w:sz w:val="28"/>
                <w:szCs w:val="28"/>
                <w:highlight w:val="none"/>
                <w:lang w:bidi="ar"/>
              </w:rPr>
              <w:t>案号，案由，原告，被告，法庭，承办人，执行法院，案件类型，判决结果，立案日期</w:t>
            </w:r>
          </w:p>
        </w:tc>
      </w:tr>
      <w:tr w14:paraId="27334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22D3269C">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bidi="ar"/>
              </w:rPr>
            </w:pPr>
            <w:r>
              <w:rPr>
                <w:rFonts w:hint="eastAsia" w:ascii="方正仿宋_GB2312" w:hAnsi="方正仿宋_GB2312" w:eastAsia="方正仿宋_GB2312" w:cs="方正仿宋_GB2312"/>
                <w:sz w:val="28"/>
                <w:szCs w:val="28"/>
                <w:highlight w:val="none"/>
                <w:lang w:val="en-US" w:eastAsia="zh-CN" w:bidi="ar"/>
              </w:rPr>
              <w:t>5</w:t>
            </w:r>
          </w:p>
        </w:tc>
        <w:tc>
          <w:tcPr>
            <w:tcW w:w="2004" w:type="dxa"/>
            <w:tcBorders>
              <w:top w:val="single" w:color="auto" w:sz="4" w:space="0"/>
              <w:left w:val="single" w:color="auto" w:sz="4" w:space="0"/>
              <w:bottom w:val="single" w:color="auto" w:sz="4" w:space="0"/>
              <w:right w:val="single" w:color="auto" w:sz="4" w:space="0"/>
            </w:tcBorders>
            <w:vAlign w:val="center"/>
          </w:tcPr>
          <w:p w14:paraId="1F2C943A">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rPr>
              <w:t>失信被执行人</w:t>
            </w:r>
            <w:r>
              <w:rPr>
                <w:rFonts w:hint="eastAsia" w:ascii="方正仿宋_GB2312" w:hAnsi="方正仿宋_GB2312" w:eastAsia="方正仿宋_GB2312" w:cs="方正仿宋_GB2312"/>
                <w:sz w:val="28"/>
                <w:szCs w:val="28"/>
                <w:highlight w:val="none"/>
                <w:lang w:eastAsia="zh-CN"/>
              </w:rPr>
              <w:t>（</w:t>
            </w:r>
            <w:r>
              <w:rPr>
                <w:rFonts w:hint="eastAsia" w:ascii="方正仿宋_GB2312" w:hAnsi="方正仿宋_GB2312" w:eastAsia="方正仿宋_GB2312" w:cs="方正仿宋_GB2312"/>
                <w:sz w:val="28"/>
                <w:szCs w:val="28"/>
                <w:highlight w:val="none"/>
              </w:rPr>
              <w:t>法人</w:t>
            </w:r>
            <w:r>
              <w:rPr>
                <w:rFonts w:hint="eastAsia" w:ascii="方正仿宋_GB2312" w:hAnsi="方正仿宋_GB2312" w:eastAsia="方正仿宋_GB2312" w:cs="方正仿宋_GB2312"/>
                <w:sz w:val="28"/>
                <w:szCs w:val="28"/>
                <w:highlight w:val="none"/>
                <w:lang w:eastAsia="zh-CN"/>
              </w:rPr>
              <w:t>）</w:t>
            </w:r>
            <w:r>
              <w:rPr>
                <w:rFonts w:hint="eastAsia" w:ascii="方正仿宋_GB2312" w:hAnsi="方正仿宋_GB2312" w:eastAsia="方正仿宋_GB2312" w:cs="方正仿宋_GB2312"/>
                <w:sz w:val="28"/>
                <w:szCs w:val="28"/>
                <w:highlight w:val="none"/>
              </w:rPr>
              <w:t>信息查询</w:t>
            </w:r>
          </w:p>
        </w:tc>
        <w:tc>
          <w:tcPr>
            <w:tcW w:w="1448" w:type="dxa"/>
            <w:tcBorders>
              <w:top w:val="single" w:color="auto" w:sz="4" w:space="0"/>
              <w:left w:val="single" w:color="auto" w:sz="4" w:space="0"/>
              <w:bottom w:val="single" w:color="auto" w:sz="4" w:space="0"/>
              <w:right w:val="single" w:color="auto" w:sz="4" w:space="0"/>
            </w:tcBorders>
            <w:vAlign w:val="center"/>
          </w:tcPr>
          <w:p w14:paraId="76F44ED1">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bidi="ar"/>
              </w:rPr>
            </w:pPr>
            <w:r>
              <w:rPr>
                <w:rFonts w:hint="eastAsia" w:ascii="方正仿宋_GB2312" w:hAnsi="方正仿宋_GB2312" w:eastAsia="方正仿宋_GB2312" w:cs="方正仿宋_GB2312"/>
                <w:sz w:val="28"/>
                <w:szCs w:val="28"/>
                <w:highlight w:val="none"/>
                <w:lang w:val="en-US" w:eastAsia="zh-CN"/>
              </w:rPr>
              <w:t>API</w:t>
            </w:r>
          </w:p>
        </w:tc>
        <w:tc>
          <w:tcPr>
            <w:tcW w:w="3851" w:type="dxa"/>
            <w:tcBorders>
              <w:top w:val="single" w:color="auto" w:sz="4" w:space="0"/>
              <w:left w:val="single" w:color="auto" w:sz="4" w:space="0"/>
              <w:bottom w:val="single" w:color="auto" w:sz="4" w:space="0"/>
              <w:right w:val="single" w:color="auto" w:sz="4" w:space="0"/>
            </w:tcBorders>
            <w:vAlign w:val="center"/>
          </w:tcPr>
          <w:p w14:paraId="4077B112">
            <w:pPr>
              <w:keepNext w:val="0"/>
              <w:keepLines w:val="0"/>
              <w:pageBreakBefore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sz w:val="28"/>
                <w:szCs w:val="28"/>
                <w:highlight w:val="none"/>
                <w:lang w:bidi="ar"/>
              </w:rPr>
            </w:pPr>
            <w:r>
              <w:rPr>
                <w:rFonts w:hint="eastAsia" w:ascii="方正仿宋_GB2312" w:hAnsi="方正仿宋_GB2312" w:eastAsia="方正仿宋_GB2312" w:cs="方正仿宋_GB2312"/>
                <w:sz w:val="28"/>
                <w:szCs w:val="28"/>
                <w:highlight w:val="none"/>
                <w:lang w:bidi="ar"/>
              </w:rPr>
              <w:t>主体名称，组织机构代码，企业法人姓名，地域名称，执行案号，执行法院，立案日期，发布时间，失信被执行人具体情形，执行依据文号，被执行人的履行情况</w:t>
            </w:r>
          </w:p>
        </w:tc>
      </w:tr>
    </w:tbl>
    <w:p w14:paraId="42030352">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气象专区数据产品</w:t>
      </w:r>
    </w:p>
    <w:p w14:paraId="142B7FC0">
      <w:pPr>
        <w:pageBreakBefore w:val="0"/>
        <w:widowControl w:val="0"/>
        <w:numPr>
          <w:ilvl w:val="0"/>
          <w:numId w:val="21"/>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176"/>
        <w:gridCol w:w="5127"/>
      </w:tblGrid>
      <w:tr w14:paraId="005F4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7463C869">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序号</w:t>
            </w:r>
          </w:p>
        </w:tc>
        <w:tc>
          <w:tcPr>
            <w:tcW w:w="2176" w:type="dxa"/>
            <w:tcBorders>
              <w:top w:val="single" w:color="auto" w:sz="4" w:space="0"/>
              <w:left w:val="single" w:color="auto" w:sz="4" w:space="0"/>
              <w:bottom w:val="single" w:color="auto" w:sz="4" w:space="0"/>
              <w:right w:val="single" w:color="auto" w:sz="4" w:space="0"/>
            </w:tcBorders>
            <w:vAlign w:val="center"/>
          </w:tcPr>
          <w:p w14:paraId="27E8E1D6">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数据类型</w:t>
            </w:r>
          </w:p>
        </w:tc>
        <w:tc>
          <w:tcPr>
            <w:tcW w:w="5127" w:type="dxa"/>
            <w:tcBorders>
              <w:top w:val="single" w:color="auto" w:sz="4" w:space="0"/>
              <w:left w:val="single" w:color="auto" w:sz="4" w:space="0"/>
              <w:bottom w:val="single" w:color="auto" w:sz="4" w:space="0"/>
              <w:right w:val="single" w:color="auto" w:sz="4" w:space="0"/>
            </w:tcBorders>
            <w:vAlign w:val="center"/>
          </w:tcPr>
          <w:p w14:paraId="52630F1F">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rPr>
            </w:pPr>
            <w:r>
              <w:rPr>
                <w:rFonts w:hint="eastAsia" w:ascii="方正仿宋_GB2312" w:hAnsi="方正仿宋_GB2312" w:eastAsia="方正仿宋_GB2312" w:cs="方正仿宋_GB2312"/>
                <w:sz w:val="28"/>
                <w:szCs w:val="28"/>
                <w:highlight w:val="none"/>
                <w:lang w:val="en-US" w:eastAsia="zh-CN"/>
              </w:rPr>
              <w:t>数据描述</w:t>
            </w:r>
          </w:p>
        </w:tc>
      </w:tr>
      <w:tr w14:paraId="606A5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55054820">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1</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69D3C1CA">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0"/>
                <w:sz w:val="28"/>
                <w:szCs w:val="28"/>
                <w:highlight w:val="none"/>
                <w:lang w:val="en-US" w:eastAsia="zh-CN" w:bidi="ar"/>
              </w:rPr>
              <w:t>气象公共数据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13BDB5FE">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北京市到街区尺度的高价值气象产品数据集，含实况分析产品、预报预测预警、气象服务数</w:t>
            </w:r>
          </w:p>
          <w:p w14:paraId="3AC962F7">
            <w:pPr>
              <w:keepNext w:val="0"/>
              <w:keepLines w:val="0"/>
              <w:pageBreakBefore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据三大类60余种，最高分辨率百米、分钟级、三维，融合行业数据，面向应用场景需求。</w:t>
            </w:r>
          </w:p>
        </w:tc>
      </w:tr>
    </w:tbl>
    <w:p w14:paraId="6E53F702">
      <w:pPr>
        <w:pageBreakBefore w:val="0"/>
        <w:widowControl w:val="0"/>
        <w:numPr>
          <w:ilvl w:val="0"/>
          <w:numId w:val="21"/>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1931"/>
        <w:gridCol w:w="1521"/>
        <w:gridCol w:w="3851"/>
      </w:tblGrid>
      <w:tr w14:paraId="459C8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4512A6AE">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序号</w:t>
            </w:r>
          </w:p>
        </w:tc>
        <w:tc>
          <w:tcPr>
            <w:tcW w:w="1931" w:type="dxa"/>
            <w:tcBorders>
              <w:top w:val="single" w:color="auto" w:sz="4" w:space="0"/>
              <w:left w:val="single" w:color="auto" w:sz="4" w:space="0"/>
              <w:bottom w:val="single" w:color="auto" w:sz="4" w:space="0"/>
              <w:right w:val="single" w:color="auto" w:sz="4" w:space="0"/>
            </w:tcBorders>
            <w:vAlign w:val="center"/>
          </w:tcPr>
          <w:p w14:paraId="76779210">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产品名称</w:t>
            </w:r>
          </w:p>
        </w:tc>
        <w:tc>
          <w:tcPr>
            <w:tcW w:w="1521" w:type="dxa"/>
            <w:tcBorders>
              <w:top w:val="single" w:color="auto" w:sz="4" w:space="0"/>
              <w:left w:val="single" w:color="auto" w:sz="4" w:space="0"/>
              <w:bottom w:val="single" w:color="auto" w:sz="4" w:space="0"/>
              <w:right w:val="single" w:color="auto" w:sz="4" w:space="0"/>
            </w:tcBorders>
            <w:vAlign w:val="center"/>
          </w:tcPr>
          <w:p w14:paraId="749E0778">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产品类型</w:t>
            </w:r>
          </w:p>
        </w:tc>
        <w:tc>
          <w:tcPr>
            <w:tcW w:w="3851" w:type="dxa"/>
            <w:tcBorders>
              <w:top w:val="single" w:color="auto" w:sz="4" w:space="0"/>
              <w:left w:val="single" w:color="auto" w:sz="4" w:space="0"/>
              <w:bottom w:val="single" w:color="auto" w:sz="4" w:space="0"/>
              <w:right w:val="single" w:color="auto" w:sz="4" w:space="0"/>
            </w:tcBorders>
            <w:vAlign w:val="center"/>
          </w:tcPr>
          <w:p w14:paraId="7F0DD25E">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产品简介</w:t>
            </w:r>
          </w:p>
        </w:tc>
      </w:tr>
      <w:tr w14:paraId="40FE2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6113EF13">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1</w:t>
            </w:r>
          </w:p>
        </w:tc>
        <w:tc>
          <w:tcPr>
            <w:tcW w:w="1931" w:type="dxa"/>
            <w:tcBorders>
              <w:top w:val="single" w:color="auto" w:sz="4" w:space="0"/>
              <w:left w:val="single" w:color="auto" w:sz="4" w:space="0"/>
              <w:bottom w:val="single" w:color="auto" w:sz="4" w:space="0"/>
              <w:right w:val="single" w:color="auto" w:sz="4" w:space="0"/>
            </w:tcBorders>
            <w:vAlign w:val="center"/>
          </w:tcPr>
          <w:p w14:paraId="7A818C10">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0"/>
                <w:sz w:val="28"/>
                <w:szCs w:val="28"/>
                <w:highlight w:val="none"/>
                <w:lang w:val="en-US" w:eastAsia="zh-CN" w:bidi="ar"/>
              </w:rPr>
            </w:pPr>
            <w:r>
              <w:rPr>
                <w:rFonts w:hint="eastAsia" w:ascii="方正仿宋_GB2312" w:hAnsi="方正仿宋_GB2312" w:eastAsia="方正仿宋_GB2312" w:cs="方正仿宋_GB2312"/>
                <w:kern w:val="0"/>
                <w:sz w:val="28"/>
                <w:szCs w:val="28"/>
                <w:highlight w:val="none"/>
                <w:lang w:val="en-US" w:eastAsia="zh-CN" w:bidi="ar"/>
              </w:rPr>
              <w:t>农作物空间分布数据集</w:t>
            </w:r>
          </w:p>
        </w:tc>
        <w:tc>
          <w:tcPr>
            <w:tcW w:w="1521" w:type="dxa"/>
            <w:tcBorders>
              <w:top w:val="single" w:color="auto" w:sz="4" w:space="0"/>
              <w:left w:val="single" w:color="auto" w:sz="4" w:space="0"/>
              <w:bottom w:val="single" w:color="auto" w:sz="4" w:space="0"/>
              <w:right w:val="single" w:color="auto" w:sz="4" w:space="0"/>
            </w:tcBorders>
            <w:vAlign w:val="center"/>
          </w:tcPr>
          <w:p w14:paraId="386FD48C">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数据集</w:t>
            </w:r>
          </w:p>
        </w:tc>
        <w:tc>
          <w:tcPr>
            <w:tcW w:w="3851" w:type="dxa"/>
            <w:tcBorders>
              <w:top w:val="single" w:color="auto" w:sz="4" w:space="0"/>
              <w:left w:val="single" w:color="auto" w:sz="4" w:space="0"/>
              <w:bottom w:val="single" w:color="auto" w:sz="4" w:space="0"/>
              <w:right w:val="single" w:color="auto" w:sz="4" w:space="0"/>
            </w:tcBorders>
            <w:vAlign w:val="center"/>
          </w:tcPr>
          <w:p w14:paraId="09C233BA">
            <w:pPr>
              <w:keepNext w:val="0"/>
              <w:keepLines w:val="0"/>
              <w:pageBreakBefore w:val="0"/>
              <w:widowControl/>
              <w:suppressLineNumbers w:val="0"/>
              <w:kinsoku/>
              <w:wordWrap/>
              <w:overflowPunct/>
              <w:topLinePunct w:val="0"/>
              <w:autoSpaceDE/>
              <w:autoSpaceDN/>
              <w:bidi w:val="0"/>
              <w:adjustRightInd w:val="0"/>
              <w:snapToGrid w:val="0"/>
              <w:spacing w:line="588" w:lineRule="exact"/>
              <w:jc w:val="left"/>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kern w:val="0"/>
                <w:sz w:val="28"/>
                <w:szCs w:val="28"/>
                <w:highlight w:val="none"/>
                <w:lang w:val="en-US" w:eastAsia="zh-CN" w:bidi="ar"/>
              </w:rPr>
              <w:t>基于高分辨率遥感影像解译的北京市粮食、蔬菜作物空间分布数据产品，具备米级空间精度，逐年更新、半年迭代，可精准掌握作物种植位置、面积与类型，为农业保险标的核验、风险评估提供权威空间底座。</w:t>
            </w:r>
          </w:p>
        </w:tc>
      </w:tr>
      <w:tr w14:paraId="3E625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32159DDE">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bidi="ar"/>
              </w:rPr>
            </w:pPr>
            <w:r>
              <w:rPr>
                <w:rFonts w:hint="eastAsia" w:ascii="方正仿宋_GB2312" w:hAnsi="方正仿宋_GB2312" w:eastAsia="方正仿宋_GB2312" w:cs="方正仿宋_GB2312"/>
                <w:sz w:val="28"/>
                <w:szCs w:val="28"/>
                <w:highlight w:val="none"/>
                <w:lang w:val="en-US" w:eastAsia="zh-CN" w:bidi="ar"/>
              </w:rPr>
              <w:t>2</w:t>
            </w:r>
          </w:p>
        </w:tc>
        <w:tc>
          <w:tcPr>
            <w:tcW w:w="1931" w:type="dxa"/>
            <w:tcBorders>
              <w:top w:val="single" w:color="auto" w:sz="4" w:space="0"/>
              <w:left w:val="single" w:color="auto" w:sz="4" w:space="0"/>
              <w:bottom w:val="single" w:color="auto" w:sz="4" w:space="0"/>
              <w:right w:val="single" w:color="auto" w:sz="4" w:space="0"/>
            </w:tcBorders>
            <w:vAlign w:val="center"/>
          </w:tcPr>
          <w:p w14:paraId="5DD6202A">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0"/>
                <w:sz w:val="28"/>
                <w:szCs w:val="28"/>
                <w:highlight w:val="none"/>
                <w:lang w:val="en-US" w:eastAsia="zh-CN" w:bidi="ar"/>
              </w:rPr>
            </w:pPr>
            <w:r>
              <w:rPr>
                <w:rFonts w:hint="eastAsia" w:ascii="方正仿宋_GB2312" w:hAnsi="方正仿宋_GB2312" w:eastAsia="方正仿宋_GB2312" w:cs="方正仿宋_GB2312"/>
                <w:kern w:val="0"/>
                <w:sz w:val="28"/>
                <w:szCs w:val="28"/>
                <w:highlight w:val="none"/>
                <w:lang w:val="en-US" w:eastAsia="zh-CN" w:bidi="ar"/>
              </w:rPr>
              <w:t>多源融合近地表气温数据集</w:t>
            </w:r>
          </w:p>
        </w:tc>
        <w:tc>
          <w:tcPr>
            <w:tcW w:w="1521" w:type="dxa"/>
            <w:tcBorders>
              <w:top w:val="single" w:color="auto" w:sz="4" w:space="0"/>
              <w:left w:val="single" w:color="auto" w:sz="4" w:space="0"/>
              <w:bottom w:val="single" w:color="auto" w:sz="4" w:space="0"/>
              <w:right w:val="single" w:color="auto" w:sz="4" w:space="0"/>
            </w:tcBorders>
            <w:vAlign w:val="center"/>
          </w:tcPr>
          <w:p w14:paraId="55CE7841">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bidi="ar"/>
              </w:rPr>
            </w:pPr>
            <w:r>
              <w:rPr>
                <w:rFonts w:hint="eastAsia" w:ascii="方正仿宋_GB2312" w:hAnsi="方正仿宋_GB2312" w:eastAsia="方正仿宋_GB2312" w:cs="方正仿宋_GB2312"/>
                <w:sz w:val="28"/>
                <w:szCs w:val="28"/>
                <w:highlight w:val="none"/>
                <w:lang w:bidi="ar"/>
              </w:rPr>
              <w:t>数据集</w:t>
            </w:r>
          </w:p>
        </w:tc>
        <w:tc>
          <w:tcPr>
            <w:tcW w:w="3851" w:type="dxa"/>
            <w:tcBorders>
              <w:top w:val="single" w:color="auto" w:sz="4" w:space="0"/>
              <w:left w:val="single" w:color="auto" w:sz="4" w:space="0"/>
              <w:bottom w:val="single" w:color="auto" w:sz="4" w:space="0"/>
              <w:right w:val="single" w:color="auto" w:sz="4" w:space="0"/>
            </w:tcBorders>
            <w:vAlign w:val="center"/>
          </w:tcPr>
          <w:p w14:paraId="3F8E8DAD">
            <w:pPr>
              <w:keepNext w:val="0"/>
              <w:keepLines w:val="0"/>
              <w:pageBreakBefore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sz w:val="28"/>
                <w:szCs w:val="28"/>
                <w:highlight w:val="none"/>
                <w:lang w:bidi="ar"/>
              </w:rPr>
            </w:pPr>
            <w:r>
              <w:rPr>
                <w:rFonts w:hint="eastAsia" w:ascii="方正仿宋_GB2312" w:hAnsi="方正仿宋_GB2312" w:eastAsia="方正仿宋_GB2312" w:cs="方正仿宋_GB2312"/>
                <w:sz w:val="28"/>
                <w:szCs w:val="28"/>
                <w:highlight w:val="none"/>
                <w:lang w:bidi="ar"/>
              </w:rPr>
              <w:t>覆盖京津冀区域1km网格的逐日气温数据产品，包含日最高、最低、平均气温，每日更新、预报时效24小时，为农业气象灾害预警、风险定价与灾后定损提供精细化气象支撑。</w:t>
            </w:r>
          </w:p>
        </w:tc>
      </w:tr>
    </w:tbl>
    <w:p w14:paraId="08593444">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lang w:val="en-US" w:eastAsia="zh-CN"/>
        </w:rPr>
      </w:pPr>
      <w:bookmarkStart w:id="145" w:name="_Toc1177804789"/>
      <w:r>
        <w:rPr>
          <w:rFonts w:hint="eastAsia" w:ascii="方正楷体_GB2312" w:hAnsi="方正楷体_GB2312" w:eastAsia="方正楷体_GB2312" w:cs="方正楷体_GB2312"/>
          <w:b/>
          <w:sz w:val="28"/>
          <w:szCs w:val="28"/>
          <w:lang w:val="en-US" w:eastAsia="zh-CN"/>
        </w:rPr>
        <w:t>具身智能科研教育协同创新综合性场景</w:t>
      </w:r>
      <w:bookmarkEnd w:id="145"/>
    </w:p>
    <w:p w14:paraId="4101B892">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服务对象</w:t>
      </w:r>
    </w:p>
    <w:p w14:paraId="566D1A8F">
      <w:pPr>
        <w:pStyle w:val="23"/>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88" w:lineRule="exact"/>
        <w:ind w:left="0" w:right="0" w:firstLine="560" w:firstLineChars="200"/>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包括高校院所、重点实验室、具身智能创新中心、机器人企业、算法与模型服务商、仿真平台服务商、数据服务机构、测试验证机构、教育培训机构、赛事活动承办机构、科研成果转化平台及相关主管部门。重点面向具身智能训练、测试验证、开发者生态培育、教学实训和科研成果转化等主体。</w:t>
      </w:r>
    </w:p>
    <w:p w14:paraId="74C4915C">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数据流通痛点与解决方案</w:t>
      </w:r>
    </w:p>
    <w:p w14:paraId="5BE5FFD7">
      <w:pPr>
        <w:pageBreakBefore w:val="0"/>
        <w:widowControl w:val="0"/>
        <w:numPr>
          <w:ilvl w:val="0"/>
          <w:numId w:val="22"/>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数据流通核心痛点</w:t>
      </w:r>
    </w:p>
    <w:p w14:paraId="75DB4B7A">
      <w:pPr>
        <w:pStyle w:val="23"/>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88" w:lineRule="exact"/>
        <w:ind w:left="0" w:right="0" w:firstLine="560" w:firstLineChars="200"/>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科研训练数据分散，数据采集、标注和管理标准不统一，难以形成高质量、多模态、可复用的数据资源体系。</w:t>
      </w:r>
    </w:p>
    <w:p w14:paraId="790B1F74">
      <w:pPr>
        <w:pStyle w:val="23"/>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88" w:lineRule="exact"/>
        <w:ind w:left="0" w:right="0" w:firstLine="560" w:firstLineChars="200"/>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仿真训练、实训测试和真实场景反馈数据相互割裂，模型迭代效率不高，科研成果向应用转化周期较长。</w:t>
      </w:r>
    </w:p>
    <w:p w14:paraId="20C7D486">
      <w:pPr>
        <w:pStyle w:val="23"/>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88" w:lineRule="exact"/>
        <w:ind w:left="0" w:right="0" w:firstLine="560" w:firstLineChars="200"/>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高校院所、企业和平台之间缺少统一的数据共享和测试验证机制，开发者难以低成本获取数据、工具和验证环境。</w:t>
      </w:r>
    </w:p>
    <w:p w14:paraId="261BFC58">
      <w:pPr>
        <w:pStyle w:val="23"/>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88" w:lineRule="exact"/>
        <w:ind w:left="0" w:right="0" w:firstLine="560" w:firstLineChars="200"/>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研发过程涉及模型、算法、代码、任务数据等多类知识产权，数据流通和共享过程中的安全保护与责任边界不清晰。</w:t>
      </w:r>
    </w:p>
    <w:p w14:paraId="009DA882">
      <w:pPr>
        <w:pageBreakBefore w:val="0"/>
        <w:widowControl w:val="0"/>
        <w:numPr>
          <w:ilvl w:val="0"/>
          <w:numId w:val="22"/>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针对性解决方案</w:t>
      </w:r>
    </w:p>
    <w:p w14:paraId="6865E2E6">
      <w:pPr>
        <w:pStyle w:val="23"/>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88" w:lineRule="exact"/>
        <w:ind w:left="0" w:right="0" w:firstLine="560" w:firstLineChars="200"/>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依托北京城市可信数据空间，汇聚具身智能多模态训练数据、仿真数据、实训数据和测试验证数据，建立统一的数据接入、治理、标注、流通和服务机制。</w:t>
      </w:r>
    </w:p>
    <w:p w14:paraId="5DEB4C32">
      <w:pPr>
        <w:pStyle w:val="23"/>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88" w:lineRule="exact"/>
        <w:ind w:left="0" w:right="0"/>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打通仿真训练、实训验证和场景反馈链条，支撑模型训练、测试评估、能力验证和科研成果迭代。</w:t>
      </w:r>
    </w:p>
    <w:p w14:paraId="726007A4">
      <w:pPr>
        <w:pStyle w:val="23"/>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88" w:lineRule="exact"/>
        <w:ind w:left="0" w:right="0" w:firstLine="560" w:firstLineChars="200"/>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围绕科研教育场景建设开发者服务体系，提供标准化数据集、验证数据集、评测服务和场景对接服务，扩大开发者生态。</w:t>
      </w:r>
    </w:p>
    <w:p w14:paraId="45ADF846">
      <w:pPr>
        <w:pStyle w:val="23"/>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88" w:lineRule="exact"/>
        <w:ind w:left="0" w:right="0" w:firstLine="560" w:firstLineChars="200"/>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依托隐私计算、可信执行环境、数据沙箱和区块链存证能力，保障模型训练数据、实验数据和成果数据安全流通和可追溯使用。</w:t>
      </w:r>
    </w:p>
    <w:p w14:paraId="305EE3C3">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数据产品</w:t>
      </w:r>
    </w:p>
    <w:p w14:paraId="4B8E4739">
      <w:pPr>
        <w:pageBreakBefore w:val="0"/>
        <w:widowControl w:val="0"/>
        <w:numPr>
          <w:ilvl w:val="0"/>
          <w:numId w:val="23"/>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176"/>
        <w:gridCol w:w="5127"/>
      </w:tblGrid>
      <w:tr w14:paraId="1976E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13E711B8">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序号</w:t>
            </w:r>
          </w:p>
        </w:tc>
        <w:tc>
          <w:tcPr>
            <w:tcW w:w="2176" w:type="dxa"/>
            <w:tcBorders>
              <w:top w:val="single" w:color="auto" w:sz="4" w:space="0"/>
              <w:left w:val="single" w:color="auto" w:sz="4" w:space="0"/>
              <w:bottom w:val="single" w:color="auto" w:sz="4" w:space="0"/>
              <w:right w:val="single" w:color="auto" w:sz="4" w:space="0"/>
            </w:tcBorders>
            <w:vAlign w:val="center"/>
          </w:tcPr>
          <w:p w14:paraId="772A10DF">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数据类型</w:t>
            </w:r>
          </w:p>
        </w:tc>
        <w:tc>
          <w:tcPr>
            <w:tcW w:w="5127" w:type="dxa"/>
            <w:tcBorders>
              <w:top w:val="single" w:color="auto" w:sz="4" w:space="0"/>
              <w:left w:val="single" w:color="auto" w:sz="4" w:space="0"/>
              <w:bottom w:val="single" w:color="auto" w:sz="4" w:space="0"/>
              <w:right w:val="single" w:color="auto" w:sz="4" w:space="0"/>
            </w:tcBorders>
            <w:vAlign w:val="center"/>
          </w:tcPr>
          <w:p w14:paraId="3B7AB3B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rPr>
            </w:pPr>
            <w:r>
              <w:rPr>
                <w:rFonts w:hint="eastAsia" w:ascii="方正仿宋_GB2312" w:hAnsi="方正仿宋_GB2312" w:eastAsia="方正仿宋_GB2312" w:cs="方正仿宋_GB2312"/>
                <w:sz w:val="28"/>
                <w:szCs w:val="28"/>
                <w:highlight w:val="none"/>
                <w:lang w:val="en-US" w:eastAsia="zh-CN"/>
              </w:rPr>
              <w:t>数据描述</w:t>
            </w:r>
          </w:p>
        </w:tc>
      </w:tr>
      <w:tr w14:paraId="738E5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53204FC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1</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2C3E7BF2">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公共数据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7E9ADC6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rPr>
              <w:t>产业政策、测试规范、教育资源、赛事活动资源、开放测试环境数据</w:t>
            </w:r>
          </w:p>
        </w:tc>
      </w:tr>
      <w:tr w14:paraId="0901B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669D8B88">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2</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60E0E1D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科研训练数据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34972D5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rPr>
              <w:t>视觉感知、动作轨迹、位姿控制、任务反馈等多模态训练数据</w:t>
            </w:r>
          </w:p>
        </w:tc>
      </w:tr>
      <w:tr w14:paraId="3FE56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62FB7AF8">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3</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50A98DF3">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仿真数据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11A6D062">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rPr>
              <w:t>仿真环境配置、任务脚本、训练结果、策略迭代数据</w:t>
            </w:r>
          </w:p>
        </w:tc>
      </w:tr>
      <w:tr w14:paraId="5F04C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00EE763A">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4</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2F04F7FC">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测试验证数据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5BE6A7A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rPr>
              <w:t>能力评测结果、安全测试结果、运行反馈数据</w:t>
            </w:r>
          </w:p>
        </w:tc>
      </w:tr>
    </w:tbl>
    <w:p w14:paraId="5D012016">
      <w:pPr>
        <w:pageBreakBefore w:val="0"/>
        <w:widowControl w:val="0"/>
        <w:numPr>
          <w:ilvl w:val="0"/>
          <w:numId w:val="23"/>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1975"/>
        <w:gridCol w:w="1477"/>
        <w:gridCol w:w="3851"/>
      </w:tblGrid>
      <w:tr w14:paraId="72D1F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023B0093">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序号</w:t>
            </w:r>
          </w:p>
        </w:tc>
        <w:tc>
          <w:tcPr>
            <w:tcW w:w="1975" w:type="dxa"/>
            <w:tcBorders>
              <w:top w:val="single" w:color="auto" w:sz="4" w:space="0"/>
              <w:left w:val="single" w:color="auto" w:sz="4" w:space="0"/>
              <w:bottom w:val="single" w:color="auto" w:sz="4" w:space="0"/>
              <w:right w:val="single" w:color="auto" w:sz="4" w:space="0"/>
            </w:tcBorders>
            <w:vAlign w:val="center"/>
          </w:tcPr>
          <w:p w14:paraId="03DC0B1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产品名称</w:t>
            </w:r>
          </w:p>
        </w:tc>
        <w:tc>
          <w:tcPr>
            <w:tcW w:w="1477" w:type="dxa"/>
            <w:tcBorders>
              <w:top w:val="single" w:color="auto" w:sz="4" w:space="0"/>
              <w:left w:val="single" w:color="auto" w:sz="4" w:space="0"/>
              <w:bottom w:val="single" w:color="auto" w:sz="4" w:space="0"/>
              <w:right w:val="single" w:color="auto" w:sz="4" w:space="0"/>
            </w:tcBorders>
            <w:vAlign w:val="center"/>
          </w:tcPr>
          <w:p w14:paraId="4032FC5B">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产品类型</w:t>
            </w:r>
          </w:p>
        </w:tc>
        <w:tc>
          <w:tcPr>
            <w:tcW w:w="3851" w:type="dxa"/>
            <w:tcBorders>
              <w:top w:val="single" w:color="auto" w:sz="4" w:space="0"/>
              <w:left w:val="single" w:color="auto" w:sz="4" w:space="0"/>
              <w:bottom w:val="single" w:color="auto" w:sz="4" w:space="0"/>
              <w:right w:val="single" w:color="auto" w:sz="4" w:space="0"/>
            </w:tcBorders>
            <w:vAlign w:val="center"/>
          </w:tcPr>
          <w:p w14:paraId="67F9CBFD">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产品简介</w:t>
            </w:r>
          </w:p>
        </w:tc>
      </w:tr>
      <w:tr w14:paraId="11016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3D09A83B">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1</w:t>
            </w:r>
          </w:p>
        </w:tc>
        <w:tc>
          <w:tcPr>
            <w:tcW w:w="1975" w:type="dxa"/>
            <w:tcBorders>
              <w:top w:val="single" w:color="auto" w:sz="4" w:space="0"/>
              <w:left w:val="single" w:color="auto" w:sz="4" w:space="0"/>
              <w:bottom w:val="single" w:color="auto" w:sz="4" w:space="0"/>
              <w:right w:val="single" w:color="auto" w:sz="4" w:space="0"/>
            </w:tcBorders>
            <w:vAlign w:val="center"/>
          </w:tcPr>
          <w:p w14:paraId="0FD98332">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b w:val="0"/>
                <w:bCs w:val="0"/>
                <w:sz w:val="28"/>
                <w:szCs w:val="28"/>
                <w:highlight w:val="none"/>
                <w:lang w:val="en-US" w:eastAsia="zh-CN"/>
              </w:rPr>
            </w:pPr>
            <w:r>
              <w:rPr>
                <w:rFonts w:hint="eastAsia" w:ascii="方正仿宋_GB2312" w:hAnsi="方正仿宋_GB2312" w:eastAsia="方正仿宋_GB2312" w:cs="方正仿宋_GB2312"/>
                <w:b w:val="0"/>
                <w:bCs w:val="0"/>
                <w:sz w:val="28"/>
                <w:szCs w:val="28"/>
              </w:rPr>
              <w:t>具身智能多模态训练数据集</w:t>
            </w:r>
          </w:p>
        </w:tc>
        <w:tc>
          <w:tcPr>
            <w:tcW w:w="1477" w:type="dxa"/>
            <w:tcBorders>
              <w:top w:val="single" w:color="auto" w:sz="4" w:space="0"/>
              <w:left w:val="single" w:color="auto" w:sz="4" w:space="0"/>
              <w:bottom w:val="single" w:color="auto" w:sz="4" w:space="0"/>
              <w:right w:val="single" w:color="auto" w:sz="4" w:space="0"/>
            </w:tcBorders>
            <w:vAlign w:val="center"/>
          </w:tcPr>
          <w:p w14:paraId="6E7DEC22">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rPr>
              <w:t>数据集</w:t>
            </w:r>
          </w:p>
        </w:tc>
        <w:tc>
          <w:tcPr>
            <w:tcW w:w="3851" w:type="dxa"/>
            <w:tcBorders>
              <w:top w:val="single" w:color="auto" w:sz="4" w:space="0"/>
              <w:left w:val="single" w:color="auto" w:sz="4" w:space="0"/>
              <w:bottom w:val="single" w:color="auto" w:sz="4" w:space="0"/>
              <w:right w:val="single" w:color="auto" w:sz="4" w:space="0"/>
            </w:tcBorders>
            <w:vAlign w:val="center"/>
          </w:tcPr>
          <w:p w14:paraId="20031278">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rPr>
              <w:t>支撑模型训练与优化</w:t>
            </w:r>
          </w:p>
        </w:tc>
      </w:tr>
      <w:tr w14:paraId="3B01F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65D8DDC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2</w:t>
            </w:r>
          </w:p>
        </w:tc>
        <w:tc>
          <w:tcPr>
            <w:tcW w:w="1975" w:type="dxa"/>
            <w:tcBorders>
              <w:top w:val="single" w:color="auto" w:sz="4" w:space="0"/>
              <w:left w:val="single" w:color="auto" w:sz="4" w:space="0"/>
              <w:bottom w:val="single" w:color="auto" w:sz="4" w:space="0"/>
              <w:right w:val="single" w:color="auto" w:sz="4" w:space="0"/>
            </w:tcBorders>
            <w:vAlign w:val="center"/>
          </w:tcPr>
          <w:p w14:paraId="01A9E36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b w:val="0"/>
                <w:bCs w:val="0"/>
                <w:sz w:val="28"/>
                <w:szCs w:val="28"/>
              </w:rPr>
            </w:pPr>
            <w:r>
              <w:rPr>
                <w:rFonts w:hint="eastAsia" w:ascii="方正仿宋_GB2312" w:hAnsi="方正仿宋_GB2312" w:eastAsia="方正仿宋_GB2312" w:cs="方正仿宋_GB2312"/>
                <w:b w:val="0"/>
                <w:bCs w:val="0"/>
                <w:sz w:val="28"/>
                <w:szCs w:val="28"/>
              </w:rPr>
              <w:t>具身智能场景验证数据集</w:t>
            </w:r>
          </w:p>
        </w:tc>
        <w:tc>
          <w:tcPr>
            <w:tcW w:w="1477" w:type="dxa"/>
            <w:tcBorders>
              <w:top w:val="single" w:color="auto" w:sz="4" w:space="0"/>
              <w:left w:val="single" w:color="auto" w:sz="4" w:space="0"/>
              <w:bottom w:val="single" w:color="auto" w:sz="4" w:space="0"/>
              <w:right w:val="single" w:color="auto" w:sz="4" w:space="0"/>
            </w:tcBorders>
            <w:vAlign w:val="center"/>
          </w:tcPr>
          <w:p w14:paraId="5FB741F4">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rPr>
              <w:t>数据集</w:t>
            </w:r>
          </w:p>
        </w:tc>
        <w:tc>
          <w:tcPr>
            <w:tcW w:w="3851" w:type="dxa"/>
            <w:tcBorders>
              <w:top w:val="single" w:color="auto" w:sz="4" w:space="0"/>
              <w:left w:val="single" w:color="auto" w:sz="4" w:space="0"/>
              <w:bottom w:val="single" w:color="auto" w:sz="4" w:space="0"/>
              <w:right w:val="single" w:color="auto" w:sz="4" w:space="0"/>
            </w:tcBorders>
            <w:vAlign w:val="center"/>
          </w:tcPr>
          <w:p w14:paraId="7688E2B0">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支撑测试验证与模型评估</w:t>
            </w:r>
          </w:p>
        </w:tc>
      </w:tr>
      <w:tr w14:paraId="7C1C0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6FB8866F">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3</w:t>
            </w:r>
          </w:p>
        </w:tc>
        <w:tc>
          <w:tcPr>
            <w:tcW w:w="1975" w:type="dxa"/>
            <w:tcBorders>
              <w:top w:val="single" w:color="auto" w:sz="4" w:space="0"/>
              <w:left w:val="single" w:color="auto" w:sz="4" w:space="0"/>
              <w:bottom w:val="single" w:color="auto" w:sz="4" w:space="0"/>
              <w:right w:val="single" w:color="auto" w:sz="4" w:space="0"/>
            </w:tcBorders>
            <w:vAlign w:val="center"/>
          </w:tcPr>
          <w:p w14:paraId="0601C1BC">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b w:val="0"/>
                <w:bCs w:val="0"/>
                <w:sz w:val="28"/>
                <w:szCs w:val="28"/>
              </w:rPr>
            </w:pPr>
            <w:r>
              <w:rPr>
                <w:rFonts w:hint="eastAsia" w:ascii="方正仿宋_GB2312" w:hAnsi="方正仿宋_GB2312" w:eastAsia="方正仿宋_GB2312" w:cs="方正仿宋_GB2312"/>
                <w:b w:val="0"/>
                <w:bCs w:val="0"/>
                <w:sz w:val="28"/>
                <w:szCs w:val="28"/>
              </w:rPr>
              <w:t>具身智能能力评测服务</w:t>
            </w:r>
          </w:p>
        </w:tc>
        <w:tc>
          <w:tcPr>
            <w:tcW w:w="1477" w:type="dxa"/>
            <w:tcBorders>
              <w:top w:val="single" w:color="auto" w:sz="4" w:space="0"/>
              <w:left w:val="single" w:color="auto" w:sz="4" w:space="0"/>
              <w:bottom w:val="single" w:color="auto" w:sz="4" w:space="0"/>
              <w:right w:val="single" w:color="auto" w:sz="4" w:space="0"/>
            </w:tcBorders>
            <w:vAlign w:val="center"/>
          </w:tcPr>
          <w:p w14:paraId="7A039CC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数据服务</w:t>
            </w:r>
          </w:p>
        </w:tc>
        <w:tc>
          <w:tcPr>
            <w:tcW w:w="3851" w:type="dxa"/>
            <w:tcBorders>
              <w:top w:val="single" w:color="auto" w:sz="4" w:space="0"/>
              <w:left w:val="single" w:color="auto" w:sz="4" w:space="0"/>
              <w:bottom w:val="single" w:color="auto" w:sz="4" w:space="0"/>
              <w:right w:val="single" w:color="auto" w:sz="4" w:space="0"/>
            </w:tcBorders>
            <w:vAlign w:val="center"/>
          </w:tcPr>
          <w:p w14:paraId="1654DF21">
            <w:pPr>
              <w:keepNext w:val="0"/>
              <w:keepLines w:val="0"/>
              <w:pageBreakBefore w:val="0"/>
              <w:widowControl w:val="0"/>
              <w:kinsoku/>
              <w:wordWrap/>
              <w:overflowPunct/>
              <w:topLinePunct w:val="0"/>
              <w:autoSpaceDE/>
              <w:autoSpaceDN/>
              <w:bidi w:val="0"/>
              <w:adjustRightInd w:val="0"/>
              <w:snapToGrid w:val="0"/>
              <w:spacing w:line="588" w:lineRule="exact"/>
              <w:jc w:val="lef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提供感知、操作、协作、任务执行等能力评测</w:t>
            </w:r>
          </w:p>
        </w:tc>
      </w:tr>
      <w:tr w14:paraId="0BADC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1518885F">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4</w:t>
            </w:r>
          </w:p>
        </w:tc>
        <w:tc>
          <w:tcPr>
            <w:tcW w:w="1975" w:type="dxa"/>
            <w:tcBorders>
              <w:top w:val="single" w:color="auto" w:sz="4" w:space="0"/>
              <w:left w:val="single" w:color="auto" w:sz="4" w:space="0"/>
              <w:bottom w:val="single" w:color="auto" w:sz="4" w:space="0"/>
              <w:right w:val="single" w:color="auto" w:sz="4" w:space="0"/>
            </w:tcBorders>
            <w:vAlign w:val="center"/>
          </w:tcPr>
          <w:p w14:paraId="5EB99840">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b w:val="0"/>
                <w:bCs w:val="0"/>
                <w:sz w:val="28"/>
                <w:szCs w:val="28"/>
              </w:rPr>
            </w:pPr>
            <w:r>
              <w:rPr>
                <w:rFonts w:hint="eastAsia" w:ascii="方正仿宋_GB2312" w:hAnsi="方正仿宋_GB2312" w:eastAsia="方正仿宋_GB2312" w:cs="方正仿宋_GB2312"/>
                <w:b w:val="0"/>
                <w:bCs w:val="0"/>
                <w:sz w:val="28"/>
                <w:szCs w:val="28"/>
              </w:rPr>
              <w:t>场景对接与验证服务</w:t>
            </w:r>
          </w:p>
        </w:tc>
        <w:tc>
          <w:tcPr>
            <w:tcW w:w="1477" w:type="dxa"/>
            <w:tcBorders>
              <w:top w:val="single" w:color="auto" w:sz="4" w:space="0"/>
              <w:left w:val="single" w:color="auto" w:sz="4" w:space="0"/>
              <w:bottom w:val="single" w:color="auto" w:sz="4" w:space="0"/>
              <w:right w:val="single" w:color="auto" w:sz="4" w:space="0"/>
            </w:tcBorders>
            <w:vAlign w:val="center"/>
          </w:tcPr>
          <w:p w14:paraId="666173D0">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服务</w:t>
            </w:r>
          </w:p>
        </w:tc>
        <w:tc>
          <w:tcPr>
            <w:tcW w:w="3851" w:type="dxa"/>
            <w:tcBorders>
              <w:top w:val="single" w:color="auto" w:sz="4" w:space="0"/>
              <w:left w:val="single" w:color="auto" w:sz="4" w:space="0"/>
              <w:bottom w:val="single" w:color="auto" w:sz="4" w:space="0"/>
              <w:right w:val="single" w:color="auto" w:sz="4" w:space="0"/>
            </w:tcBorders>
            <w:vAlign w:val="center"/>
          </w:tcPr>
          <w:p w14:paraId="5113A89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提供场景资源对接、测试验证和成果转化支撑</w:t>
            </w:r>
          </w:p>
        </w:tc>
      </w:tr>
      <w:tr w14:paraId="37C4E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4CB263D4">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5</w:t>
            </w:r>
          </w:p>
        </w:tc>
        <w:tc>
          <w:tcPr>
            <w:tcW w:w="1975" w:type="dxa"/>
            <w:tcBorders>
              <w:top w:val="single" w:color="auto" w:sz="4" w:space="0"/>
              <w:left w:val="single" w:color="auto" w:sz="4" w:space="0"/>
              <w:bottom w:val="single" w:color="auto" w:sz="4" w:space="0"/>
              <w:right w:val="single" w:color="auto" w:sz="4" w:space="0"/>
            </w:tcBorders>
            <w:vAlign w:val="center"/>
          </w:tcPr>
          <w:p w14:paraId="4CD62450">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b w:val="0"/>
                <w:bCs w:val="0"/>
                <w:sz w:val="28"/>
                <w:szCs w:val="28"/>
              </w:rPr>
            </w:pPr>
            <w:r>
              <w:rPr>
                <w:rFonts w:hint="eastAsia" w:ascii="方正仿宋_GB2312" w:hAnsi="方正仿宋_GB2312" w:eastAsia="方正仿宋_GB2312" w:cs="方正仿宋_GB2312"/>
                <w:b w:val="0"/>
                <w:bCs w:val="0"/>
                <w:sz w:val="28"/>
                <w:szCs w:val="28"/>
              </w:rPr>
              <w:t>仿真与实训数据支撑服务</w:t>
            </w:r>
          </w:p>
        </w:tc>
        <w:tc>
          <w:tcPr>
            <w:tcW w:w="1477" w:type="dxa"/>
            <w:tcBorders>
              <w:top w:val="single" w:color="auto" w:sz="4" w:space="0"/>
              <w:left w:val="single" w:color="auto" w:sz="4" w:space="0"/>
              <w:bottom w:val="single" w:color="auto" w:sz="4" w:space="0"/>
              <w:right w:val="single" w:color="auto" w:sz="4" w:space="0"/>
            </w:tcBorders>
            <w:vAlign w:val="center"/>
          </w:tcPr>
          <w:p w14:paraId="0BA2F0E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数据服务</w:t>
            </w:r>
          </w:p>
        </w:tc>
        <w:tc>
          <w:tcPr>
            <w:tcW w:w="3851" w:type="dxa"/>
            <w:tcBorders>
              <w:top w:val="single" w:color="auto" w:sz="4" w:space="0"/>
              <w:left w:val="single" w:color="auto" w:sz="4" w:space="0"/>
              <w:bottom w:val="single" w:color="auto" w:sz="4" w:space="0"/>
              <w:right w:val="single" w:color="auto" w:sz="4" w:space="0"/>
            </w:tcBorders>
            <w:vAlign w:val="center"/>
          </w:tcPr>
          <w:p w14:paraId="3FA115B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支撑模型迭代和开发者训练验证</w:t>
            </w:r>
          </w:p>
        </w:tc>
      </w:tr>
    </w:tbl>
    <w:p w14:paraId="0D1A51BE">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lang w:val="en-US" w:eastAsia="zh-CN"/>
        </w:rPr>
      </w:pPr>
      <w:bookmarkStart w:id="146" w:name="_Toc2008314324"/>
      <w:r>
        <w:rPr>
          <w:rFonts w:hint="eastAsia" w:ascii="方正楷体_GB2312" w:hAnsi="方正楷体_GB2312" w:eastAsia="方正楷体_GB2312" w:cs="方正楷体_GB2312"/>
          <w:b/>
          <w:sz w:val="28"/>
          <w:szCs w:val="28"/>
          <w:lang w:val="en-US" w:eastAsia="zh-CN"/>
        </w:rPr>
        <w:t>产业链金融场景</w:t>
      </w:r>
      <w:bookmarkEnd w:id="146"/>
    </w:p>
    <w:p w14:paraId="6AF56F97">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服务对象</w:t>
      </w:r>
    </w:p>
    <w:p w14:paraId="5DD25805">
      <w:pPr>
        <w:pageBreakBefore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rPr>
        <w:t>服务对象包括技术合作方、商业银行、消费金融公司、投资机构、保险公司、担保机构、征信机构、政府公共数据持有单位、政府监管部门、核心企业、供应链上下游中小微企业、工业企业、农业经营主体、电商平台及商户等参与数字金融数据流通与应用的各类市场主体。</w:t>
      </w:r>
      <w:r>
        <w:rPr>
          <w:rFonts w:hint="eastAsia" w:ascii="方正仿宋_GB2312" w:hAnsi="方正仿宋_GB2312" w:eastAsia="方正仿宋_GB2312" w:cs="方正仿宋_GB2312"/>
          <w:sz w:val="28"/>
          <w:szCs w:val="28"/>
          <w:highlight w:val="none"/>
          <w:lang w:val="en-US" w:eastAsia="zh-CN"/>
        </w:rPr>
        <w:t>主要接入单位有：</w:t>
      </w:r>
      <w:r>
        <w:rPr>
          <w:rFonts w:hint="eastAsia" w:ascii="方正仿宋_GB2312" w:hAnsi="方正仿宋_GB2312" w:eastAsia="方正仿宋_GB2312" w:cs="方正仿宋_GB2312"/>
          <w:sz w:val="28"/>
          <w:szCs w:val="28"/>
          <w:lang w:val="en-US" w:eastAsia="zh-CN"/>
        </w:rPr>
        <w:t>北京金融大数据公司、工商银行、中国银行、交通银行、北京银行、北京农商银行、中关村银行、宁波银行、光大银行、中信银行、民生银行、邮储银行、朴道征信、美团、洞见科技、东方微银、中国人保、泰康保险、阳光保险等</w:t>
      </w:r>
      <w:r>
        <w:rPr>
          <w:rFonts w:hint="eastAsia" w:ascii="方正仿宋_GB2312" w:hAnsi="方正仿宋_GB2312" w:eastAsia="方正仿宋_GB2312" w:cs="方正仿宋_GB2312"/>
          <w:sz w:val="28"/>
          <w:szCs w:val="28"/>
          <w:highlight w:val="none"/>
          <w:lang w:val="en-US" w:eastAsia="zh-CN"/>
        </w:rPr>
        <w:t>。</w:t>
      </w:r>
    </w:p>
    <w:p w14:paraId="3DD1C40C">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数据流通痛点与解决方案</w:t>
      </w:r>
    </w:p>
    <w:p w14:paraId="2DF2DC6D">
      <w:pPr>
        <w:pageBreakBefore w:val="0"/>
        <w:widowControl w:val="0"/>
        <w:numPr>
          <w:ilvl w:val="0"/>
          <w:numId w:val="24"/>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数据流通利用核心痛点</w:t>
      </w:r>
    </w:p>
    <w:p w14:paraId="778F1E90">
      <w:pPr>
        <w:pageBreakBefore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隐私安全与合规压力大：产业链金融数据涵盖维度广、敏感度高，既包括企业核心经营数据（如营收、负债、订单流水）、上下游交易数据，也包括个人信贷信息、担保抵押信息等隐私数据，还涉及资金流向、风控审批等敏感业务数据。传统数据共享多采用“明文传输+集中存储”模式，极易出现数据泄露、篡改、滥用等问题，不仅会侵犯企业与个人的合法权益，还可能引发金融风险。同时，随着《中华人民共和国数据安全法》《中华人民共和国个人信息保护法》《金融数据安全数据安全分级指南》等法律法规的落地实施，跨主体、跨场景的数据流通面临严格的合规要求，如何在满足全流程监管、数据分级分类管理的前提下实现数据高效流通，成为产业链金融发展的首要难题。尤其在产业链上下游协同中，不同主体的数据安全标准不统一，合规审核流程烦琐，进一步增加了数据流通的合规成本与风险。</w:t>
      </w:r>
    </w:p>
    <w:p w14:paraId="4F399934">
      <w:pPr>
        <w:pageBreakBefore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数据孤岛与信任缺失：产业链金融涉及核心企业、上下游中小微企业、银行、保险、担保公司、政府监管部门、第三方数据平台等多个参与主体，各主体的数据分散存储在自身系统中，形成了严重的数据孤岛。一方面，核心企业掌握着上下游交易、供应链流转等关键数据，但出于商业秘密保护、数据安全顾虑，不愿向金融机构开放；另一方面，金融机构拥有资金、风控经验，但缺乏产业链场景下的真实交易数据，难以精准判断企业经营状况与还款能力。同时，各主体间缺乏统一的可信流转机制与数据核验标准，数据真实性、完整性无法得到有效验证，多方数据难以实现安全协同计算，导致风控模型缺乏全面的数据支撑，精度不足，无法有效识别产业链中的信用风险、操作风险，也难以实现精准营销与普惠金融覆盖。此外，部分中小微企业数据规范化程度低、可信度不足，进一步加剧了主体间的信任缺失，制约了数据协同价值的发挥。</w:t>
      </w:r>
    </w:p>
    <w:p w14:paraId="528E83F7">
      <w:pPr>
        <w:pageBreakBefore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授权与分责机制不清晰：当前产业链金融数据流通领域，尚未形成标准化的数据确权、使用授权、收益分润与风险追责体系。一是数据确权难度大，产业链数据多为多主体协同产生（如交易数据涉及买卖双方、物流方），数据所有权、使用权、收益权界定模糊，难以明确数据归属；二是使用授权流程不规范，缺乏灵活、可追溯的授权机制，数据持有方无法精准控制数据使用范围、使用场景与使用期限，担心数据被过度使用或泄露，因此不愿开放数据；三是收益分润机制缺失，数据作为核心生产要素，其流通产生的价值无法在各参与主体间合理分配，进一步降低了数据持有方开放数据的积极性；四是风险追责机制不完善，当数据泄露、滥用引发风险时，无法明确责任主体，难以实现精准追责，导致使用方不敢放心取用数据，持有方不愿主动开放数据，严重制约了产业链金融服务的效率与质量。</w:t>
      </w:r>
    </w:p>
    <w:p w14:paraId="502A1F52">
      <w:pPr>
        <w:pageBreakBefore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场景化数据供给不足：产业链金融涵盖信贷、供应链金融、工业金融、农业金融、电商金融等多个细分场景，不同场景的金融需求差异显著，但当前数据供给呈现“同质化”特点，缺乏定制化的数据产品与服务。在信贷场景中，中小微企业因缺乏完善的信用数据、交易数据，导致融资审批流程烦琐、审批周期长，融资难、融资贵问题突出；在供应链金融场景中，核心企业与上下游企业的交易数据、物流数据、资金数据无法有效打通，导致应收账款融资、存货质押融资等产品的风控成本高、效率低；在农业金融场景中，缺乏农产品产销数据、农资使用数据、农户信用数据等定制化数据，无法精准评估农户与农业经营主体的信用状况，普惠金融覆盖不足；在工业、电商等场景中，数据碎片化严重，无法形成完整的企业经营画像，导致金融机构难以提供精准的金融服务，制约了产业链金融向纵深发展。</w:t>
      </w:r>
    </w:p>
    <w:p w14:paraId="408FE608">
      <w:pPr>
        <w:pageBreakBefore w:val="0"/>
        <w:widowControl w:val="0"/>
        <w:numPr>
          <w:ilvl w:val="0"/>
          <w:numId w:val="24"/>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针对性解决方案</w:t>
      </w:r>
    </w:p>
    <w:p w14:paraId="796CA6BF">
      <w:pPr>
        <w:pageBreakBefore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针对产业链金融数据流通中的核心痛点，立足产业链协同发展需求，构建一体化数据流通利用基础设施，全面接入银行、保险、核心企业、上下游中小微企业、第三方数据平台、政府监管部门等各类参与节点，打破数据孤岛，以隐私计算、区块链、智能合约为核心技术支撑，结合数据分级分类、合规审核、授权管理等机制，实现多方数据“可用不可见、可算不可取”，推动数据安全共享、可信计算、全程存证、授权可控、清算分润，切实解决产业链金融数据流通难题，提升金融服务效率与普惠水平。</w:t>
      </w:r>
    </w:p>
    <w:p w14:paraId="538751D9">
      <w:pPr>
        <w:pageBreakBefore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核心技术支撑落地：以隐私计算、区块链、智能合约三大技术为核心，构建安全可信的数据流通技术体系。其中，隐私计算重点采用联邦学习与多方安全计算两种核心技术，针对产业链金融不同场景需求灵活应用：联邦学习无需将各主体数据集中存储，通过分布式训练，让各参与方在本地保留数据所有权的前提下，共同训练风控、营销等模型，实现数据价值复用，适用于核心企业与金融机构协同构建风控模型、精准评估企业信用状况等场景；多方安全计算通过密码学技术，让多个参与方在不泄露各自原始数据的前提下，对数据进行联合计算，适用于跨主体数据查询、交易核验、风险排查等场景，确保数据在计算过程中不泄露、不篡改。区块链技术主要用于数据全程存证与溯源，将数据流通的全流程（包括数据授权、使用、计算、流转等环节）上链登记，实现数据操作可追溯、不可篡改，为合规监管、风险追责提供有力支撑；同时，利用区块链的去中心化特性，构建可信的数据流转环境，缓解各主体间的信任缺失问题。智能合约则用于自动化执行数据授权、收益分润、风险追责等流程，预设数据使用规则、分润比例、追责条件等，当满足预设条件时自动触发执行，减少人工干预，提升数据流通效率，明确各主体的权利与责任。</w:t>
      </w:r>
    </w:p>
    <w:p w14:paraId="7CF3473C">
      <w:pPr>
        <w:pageBreakBefore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基础设施与节点接入：搭建一体化数据流通利用基础设施，制定统一的数据接入标准、接口规范与安全标准，实现各类参与节点的无缝接入。一方面，接入银行、保险等金融机构，整合金融机构的资金数据、风控数据、信贷数据等，为产业链金融服务提供资金与风控支撑；另一方面，接入核心企业、上下游中小微企业，采集企业经营数据、交易数据、物流数据等，构建完整的产业链数据画像；同时，接入政府监管部门，实现数据流通全流程向监管部门开放，满足合规监管要求；接入第三方数据平台（如物流平台、征信平台、电商平台），补充场景化数据资源，丰富数据供给。通过基础设施的统一搭建，打破各主体的数据壁垒，实现数据资源的集中整合与高效调度，为场景化数据供给提供基础支撑。</w:t>
      </w:r>
    </w:p>
    <w:p w14:paraId="0B3BFC1C">
      <w:pPr>
        <w:pageBreakBefore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标准化机制建设：建立健全数据确权、授权、分润、追责等标准化机制，破解数据流通中的机制障碍。一是明确数据确权规则，结合产业链数据的产生特点，界定数据所有权、使用权、收益权的归属，明确各主体的数据权利边界；二是建立灵活可追溯的授权机制，采用精细化授权模式，允许数据持有方根据数据敏感度、使用场景，精准设定数据使用范围、使用期限与使用方式，实现数据授权的全程可追溯、可撤销；三是构建合理的收益分润机制，根据各主体的数据贡献度、技术投入、风险承担等因素，制定标准化的分润比例与分配流程，通过智能合约自动执行分润，确保数据价值在各参与主体间合理分配，提升数据持有方开放数据的积极性；四是完善风险追责机制，结合区块链存证功能，明确数据流通各环节的责任主体，当出现数据泄露、滥用、篡改等问题时，通过溯源快速定位责任主体，依法追究相关责任，保障数据流通的安全有序。</w:t>
      </w:r>
    </w:p>
    <w:p w14:paraId="2C11D916">
      <w:pPr>
        <w:pageBreakBefore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场景化数据产品供给：基于产业链金融各细分场景的需求，依托数据流通基础设施与核心技术，开发定制化的数据产品与服务，解决场景化数据供给不足的问题。在信贷场景中，整合企业交易数据、信用数据、经营数据，开发信用评估数据产品，为金融机构提供精准的企业信用画像，简化融资审批流程，缩短审批周期，缓解中小微企业融资难、融资贵问题；在供应链金融场景中，打通核心企业与上下游企业的交易、物流、资金数据，开发供应链数据核验产品、应收账款融资数据产品，降低风控成本，提升供应链金融服务效率；在农业金融场景中，采集农产品产销数据、农资使用数据、农户信用数据，开发农业信用评估、产销对接数据产品，扩大普惠金融覆盖范围；在工业、电商等场景中，整合企业生产数据、电商交易数据，开发精准营销、风险预警数据产品，助力金融机构提供个性化的金融服务，推动产业链金融与各细分场景深度融合，充分发挥数据的核心价值。</w:t>
      </w:r>
    </w:p>
    <w:p w14:paraId="57373B29">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产业链区域适配产品</w:t>
      </w:r>
    </w:p>
    <w:p w14:paraId="1E3FC4E6">
      <w:pPr>
        <w:pageBreakBefore w:val="0"/>
        <w:widowControl w:val="0"/>
        <w:numPr>
          <w:ilvl w:val="0"/>
          <w:numId w:val="25"/>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176"/>
        <w:gridCol w:w="5127"/>
      </w:tblGrid>
      <w:tr w14:paraId="54D1D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04E8C230">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序号</w:t>
            </w:r>
          </w:p>
        </w:tc>
        <w:tc>
          <w:tcPr>
            <w:tcW w:w="2176" w:type="dxa"/>
            <w:tcBorders>
              <w:top w:val="single" w:color="auto" w:sz="4" w:space="0"/>
              <w:left w:val="single" w:color="auto" w:sz="4" w:space="0"/>
              <w:bottom w:val="single" w:color="auto" w:sz="4" w:space="0"/>
              <w:right w:val="single" w:color="auto" w:sz="4" w:space="0"/>
            </w:tcBorders>
            <w:vAlign w:val="center"/>
          </w:tcPr>
          <w:p w14:paraId="5D37B932">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数据类型</w:t>
            </w:r>
          </w:p>
        </w:tc>
        <w:tc>
          <w:tcPr>
            <w:tcW w:w="5127" w:type="dxa"/>
            <w:tcBorders>
              <w:top w:val="single" w:color="auto" w:sz="4" w:space="0"/>
              <w:left w:val="single" w:color="auto" w:sz="4" w:space="0"/>
              <w:bottom w:val="single" w:color="auto" w:sz="4" w:space="0"/>
              <w:right w:val="single" w:color="auto" w:sz="4" w:space="0"/>
            </w:tcBorders>
            <w:vAlign w:val="center"/>
          </w:tcPr>
          <w:p w14:paraId="05FB03CF">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rPr>
            </w:pPr>
            <w:r>
              <w:rPr>
                <w:rFonts w:hint="eastAsia" w:ascii="方正仿宋_GB2312" w:hAnsi="方正仿宋_GB2312" w:eastAsia="方正仿宋_GB2312" w:cs="方正仿宋_GB2312"/>
                <w:sz w:val="28"/>
                <w:szCs w:val="28"/>
                <w:highlight w:val="none"/>
                <w:lang w:val="en-US" w:eastAsia="zh-CN"/>
              </w:rPr>
              <w:t>数据描述</w:t>
            </w:r>
          </w:p>
        </w:tc>
      </w:tr>
      <w:tr w14:paraId="567D8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71DF9D0C">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1</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42943BE4">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公共数据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089EB677">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城市产业扶持和人才引育政策、各区域行业运行监测数据、跨省市园区配套设施数据，区域内产业链企业税收、社保、住房公积金数据等</w:t>
            </w:r>
          </w:p>
        </w:tc>
      </w:tr>
      <w:tr w14:paraId="04920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3F0E01E4">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2</w:t>
            </w:r>
          </w:p>
        </w:tc>
        <w:tc>
          <w:tcPr>
            <w:tcW w:w="2176" w:type="dxa"/>
            <w:tcBorders>
              <w:top w:val="single" w:color="auto" w:sz="4" w:space="0"/>
              <w:left w:val="single" w:color="auto" w:sz="4" w:space="0"/>
              <w:bottom w:val="single" w:color="auto" w:sz="4" w:space="0"/>
              <w:right w:val="single" w:color="auto" w:sz="4" w:space="0"/>
            </w:tcBorders>
            <w:vAlign w:val="center"/>
          </w:tcPr>
          <w:p w14:paraId="39F2363F">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行业数据</w:t>
            </w:r>
          </w:p>
        </w:tc>
        <w:tc>
          <w:tcPr>
            <w:tcW w:w="5127" w:type="dxa"/>
            <w:tcBorders>
              <w:top w:val="single" w:color="auto" w:sz="4" w:space="0"/>
              <w:left w:val="single" w:color="auto" w:sz="4" w:space="0"/>
              <w:bottom w:val="single" w:color="auto" w:sz="4" w:space="0"/>
              <w:right w:val="single" w:color="auto" w:sz="4" w:space="0"/>
            </w:tcBorders>
            <w:vAlign w:val="center"/>
          </w:tcPr>
          <w:p w14:paraId="39C79916">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产业链区域配套资源数据、区域集中度数据等</w:t>
            </w:r>
          </w:p>
        </w:tc>
      </w:tr>
      <w:tr w14:paraId="40BCA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060C8AEB">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3</w:t>
            </w:r>
          </w:p>
        </w:tc>
        <w:tc>
          <w:tcPr>
            <w:tcW w:w="2176" w:type="dxa"/>
            <w:tcBorders>
              <w:top w:val="single" w:color="auto" w:sz="4" w:space="0"/>
              <w:left w:val="single" w:color="auto" w:sz="4" w:space="0"/>
              <w:bottom w:val="single" w:color="auto" w:sz="4" w:space="0"/>
              <w:right w:val="single" w:color="auto" w:sz="4" w:space="0"/>
            </w:tcBorders>
            <w:vAlign w:val="center"/>
          </w:tcPr>
          <w:p w14:paraId="7B0F1A03">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企业数据等</w:t>
            </w:r>
          </w:p>
        </w:tc>
        <w:tc>
          <w:tcPr>
            <w:tcW w:w="5127" w:type="dxa"/>
            <w:tcBorders>
              <w:top w:val="single" w:color="auto" w:sz="4" w:space="0"/>
              <w:left w:val="single" w:color="auto" w:sz="4" w:space="0"/>
              <w:bottom w:val="single" w:color="auto" w:sz="4" w:space="0"/>
              <w:right w:val="single" w:color="auto" w:sz="4" w:space="0"/>
            </w:tcBorders>
            <w:vAlign w:val="center"/>
          </w:tcPr>
          <w:p w14:paraId="74605CFA">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链上企业基础数据、链上企业招采数据等</w:t>
            </w:r>
          </w:p>
        </w:tc>
      </w:tr>
    </w:tbl>
    <w:p w14:paraId="52377C12">
      <w:pPr>
        <w:pageBreakBefore w:val="0"/>
        <w:widowControl w:val="0"/>
        <w:numPr>
          <w:ilvl w:val="0"/>
          <w:numId w:val="25"/>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1960"/>
        <w:gridCol w:w="1492"/>
        <w:gridCol w:w="3851"/>
      </w:tblGrid>
      <w:tr w14:paraId="0F492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45A34C3B">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序号</w:t>
            </w:r>
          </w:p>
        </w:tc>
        <w:tc>
          <w:tcPr>
            <w:tcW w:w="1960" w:type="dxa"/>
            <w:tcBorders>
              <w:top w:val="single" w:color="auto" w:sz="4" w:space="0"/>
              <w:left w:val="single" w:color="auto" w:sz="4" w:space="0"/>
              <w:bottom w:val="single" w:color="auto" w:sz="4" w:space="0"/>
              <w:right w:val="single" w:color="auto" w:sz="4" w:space="0"/>
            </w:tcBorders>
            <w:vAlign w:val="center"/>
          </w:tcPr>
          <w:p w14:paraId="57C70364">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产品名称</w:t>
            </w:r>
          </w:p>
        </w:tc>
        <w:tc>
          <w:tcPr>
            <w:tcW w:w="1492" w:type="dxa"/>
            <w:tcBorders>
              <w:top w:val="single" w:color="auto" w:sz="4" w:space="0"/>
              <w:left w:val="single" w:color="auto" w:sz="4" w:space="0"/>
              <w:bottom w:val="single" w:color="auto" w:sz="4" w:space="0"/>
              <w:right w:val="single" w:color="auto" w:sz="4" w:space="0"/>
            </w:tcBorders>
            <w:vAlign w:val="center"/>
          </w:tcPr>
          <w:p w14:paraId="1E20B26C">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产品类型</w:t>
            </w:r>
          </w:p>
        </w:tc>
        <w:tc>
          <w:tcPr>
            <w:tcW w:w="3851" w:type="dxa"/>
            <w:tcBorders>
              <w:top w:val="single" w:color="auto" w:sz="4" w:space="0"/>
              <w:left w:val="single" w:color="auto" w:sz="4" w:space="0"/>
              <w:bottom w:val="single" w:color="auto" w:sz="4" w:space="0"/>
              <w:right w:val="single" w:color="auto" w:sz="4" w:space="0"/>
            </w:tcBorders>
            <w:vAlign w:val="center"/>
          </w:tcPr>
          <w:p w14:paraId="113231C4">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产品简介</w:t>
            </w:r>
          </w:p>
        </w:tc>
      </w:tr>
      <w:tr w14:paraId="5DE75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6C4CC65C">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1</w:t>
            </w:r>
          </w:p>
        </w:tc>
        <w:tc>
          <w:tcPr>
            <w:tcW w:w="1960" w:type="dxa"/>
            <w:tcBorders>
              <w:top w:val="single" w:color="auto" w:sz="4" w:space="0"/>
              <w:left w:val="single" w:color="auto" w:sz="4" w:space="0"/>
              <w:bottom w:val="single" w:color="auto" w:sz="4" w:space="0"/>
              <w:right w:val="single" w:color="auto" w:sz="4" w:space="0"/>
            </w:tcBorders>
            <w:vAlign w:val="center"/>
          </w:tcPr>
          <w:p w14:paraId="4B9D3E01">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新能源汽车供应链协同数据集</w:t>
            </w:r>
          </w:p>
        </w:tc>
        <w:tc>
          <w:tcPr>
            <w:tcW w:w="1492" w:type="dxa"/>
            <w:tcBorders>
              <w:top w:val="single" w:color="auto" w:sz="4" w:space="0"/>
              <w:left w:val="single" w:color="auto" w:sz="4" w:space="0"/>
              <w:bottom w:val="single" w:color="auto" w:sz="4" w:space="0"/>
              <w:right w:val="single" w:color="auto" w:sz="4" w:space="0"/>
            </w:tcBorders>
            <w:vAlign w:val="center"/>
          </w:tcPr>
          <w:p w14:paraId="412E782B">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数据集</w:t>
            </w:r>
          </w:p>
        </w:tc>
        <w:tc>
          <w:tcPr>
            <w:tcW w:w="3851" w:type="dxa"/>
            <w:tcBorders>
              <w:top w:val="single" w:color="auto" w:sz="4" w:space="0"/>
              <w:left w:val="single" w:color="auto" w:sz="4" w:space="0"/>
              <w:bottom w:val="single" w:color="auto" w:sz="4" w:space="0"/>
              <w:right w:val="single" w:color="auto" w:sz="4" w:space="0"/>
            </w:tcBorders>
            <w:vAlign w:val="center"/>
          </w:tcPr>
          <w:p w14:paraId="4DA02225">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整合产业链上下游产能、库存、质量、交付数据，按日更新，支撑供应链供需匹配和风险预警。</w:t>
            </w:r>
          </w:p>
        </w:tc>
      </w:tr>
      <w:tr w14:paraId="10209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00674E54">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bidi="ar"/>
              </w:rPr>
            </w:pPr>
            <w:r>
              <w:rPr>
                <w:rFonts w:hint="eastAsia" w:ascii="方正仿宋_GB2312" w:hAnsi="方正仿宋_GB2312" w:eastAsia="方正仿宋_GB2312" w:cs="方正仿宋_GB2312"/>
                <w:sz w:val="28"/>
                <w:szCs w:val="28"/>
                <w:highlight w:val="none"/>
                <w:lang w:val="en-US" w:eastAsia="zh-CN" w:bidi="ar"/>
              </w:rPr>
              <w:t>2</w:t>
            </w:r>
          </w:p>
        </w:tc>
        <w:tc>
          <w:tcPr>
            <w:tcW w:w="1960" w:type="dxa"/>
            <w:tcBorders>
              <w:top w:val="single" w:color="auto" w:sz="4" w:space="0"/>
              <w:left w:val="single" w:color="auto" w:sz="4" w:space="0"/>
              <w:bottom w:val="single" w:color="auto" w:sz="4" w:space="0"/>
              <w:right w:val="single" w:color="auto" w:sz="4" w:space="0"/>
            </w:tcBorders>
            <w:vAlign w:val="center"/>
          </w:tcPr>
          <w:p w14:paraId="15A67BEB">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bidi="ar"/>
              </w:rPr>
            </w:pPr>
            <w:r>
              <w:rPr>
                <w:rFonts w:hint="eastAsia" w:ascii="方正仿宋_GB2312" w:hAnsi="方正仿宋_GB2312" w:eastAsia="方正仿宋_GB2312" w:cs="方正仿宋_GB2312"/>
                <w:sz w:val="28"/>
                <w:szCs w:val="28"/>
                <w:highlight w:val="none"/>
              </w:rPr>
              <w:t>客户画像</w:t>
            </w:r>
          </w:p>
        </w:tc>
        <w:tc>
          <w:tcPr>
            <w:tcW w:w="1492" w:type="dxa"/>
            <w:tcBorders>
              <w:top w:val="single" w:color="auto" w:sz="4" w:space="0"/>
              <w:left w:val="single" w:color="auto" w:sz="4" w:space="0"/>
              <w:bottom w:val="single" w:color="auto" w:sz="4" w:space="0"/>
              <w:right w:val="single" w:color="auto" w:sz="4" w:space="0"/>
            </w:tcBorders>
            <w:vAlign w:val="center"/>
          </w:tcPr>
          <w:p w14:paraId="3516407A">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bidi="ar"/>
              </w:rPr>
            </w:pPr>
            <w:r>
              <w:rPr>
                <w:rFonts w:hint="eastAsia" w:ascii="方正仿宋_GB2312" w:hAnsi="方正仿宋_GB2312" w:eastAsia="方正仿宋_GB2312" w:cs="方正仿宋_GB2312"/>
                <w:sz w:val="28"/>
                <w:szCs w:val="28"/>
                <w:highlight w:val="none"/>
                <w:lang w:val="en-US" w:eastAsia="zh-CN" w:bidi="ar"/>
              </w:rPr>
              <w:t>报告</w:t>
            </w:r>
          </w:p>
        </w:tc>
        <w:tc>
          <w:tcPr>
            <w:tcW w:w="3851" w:type="dxa"/>
            <w:tcBorders>
              <w:top w:val="single" w:color="auto" w:sz="4" w:space="0"/>
              <w:left w:val="single" w:color="auto" w:sz="4" w:space="0"/>
              <w:bottom w:val="single" w:color="auto" w:sz="4" w:space="0"/>
              <w:right w:val="single" w:color="auto" w:sz="4" w:space="0"/>
            </w:tcBorders>
            <w:vAlign w:val="center"/>
          </w:tcPr>
          <w:p w14:paraId="5EF8E288">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bidi="ar"/>
              </w:rPr>
            </w:pPr>
          </w:p>
        </w:tc>
      </w:tr>
      <w:tr w14:paraId="25FD5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7FDEB4F1">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bidi="ar"/>
              </w:rPr>
            </w:pPr>
            <w:r>
              <w:rPr>
                <w:rFonts w:hint="eastAsia" w:ascii="方正仿宋_GB2312" w:hAnsi="方正仿宋_GB2312" w:eastAsia="方正仿宋_GB2312" w:cs="方正仿宋_GB2312"/>
                <w:sz w:val="28"/>
                <w:szCs w:val="28"/>
                <w:highlight w:val="none"/>
                <w:lang w:val="en-US" w:eastAsia="zh-CN" w:bidi="ar"/>
              </w:rPr>
              <w:t>3</w:t>
            </w:r>
          </w:p>
        </w:tc>
        <w:tc>
          <w:tcPr>
            <w:tcW w:w="1960" w:type="dxa"/>
            <w:tcBorders>
              <w:top w:val="single" w:color="auto" w:sz="4" w:space="0"/>
              <w:left w:val="single" w:color="auto" w:sz="4" w:space="0"/>
              <w:bottom w:val="single" w:color="auto" w:sz="4" w:space="0"/>
              <w:right w:val="single" w:color="auto" w:sz="4" w:space="0"/>
            </w:tcBorders>
            <w:vAlign w:val="center"/>
          </w:tcPr>
          <w:p w14:paraId="15D9F65B">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bidi="ar"/>
              </w:rPr>
            </w:pPr>
            <w:r>
              <w:rPr>
                <w:rFonts w:hint="eastAsia" w:ascii="方正仿宋_GB2312" w:hAnsi="方正仿宋_GB2312" w:eastAsia="方正仿宋_GB2312" w:cs="方正仿宋_GB2312"/>
                <w:sz w:val="28"/>
                <w:szCs w:val="28"/>
                <w:highlight w:val="none"/>
              </w:rPr>
              <w:t>个人信用动态评分</w:t>
            </w:r>
          </w:p>
        </w:tc>
        <w:tc>
          <w:tcPr>
            <w:tcW w:w="1492" w:type="dxa"/>
            <w:tcBorders>
              <w:top w:val="single" w:color="auto" w:sz="4" w:space="0"/>
              <w:left w:val="single" w:color="auto" w:sz="4" w:space="0"/>
              <w:bottom w:val="single" w:color="auto" w:sz="4" w:space="0"/>
              <w:right w:val="single" w:color="auto" w:sz="4" w:space="0"/>
            </w:tcBorders>
            <w:vAlign w:val="center"/>
          </w:tcPr>
          <w:p w14:paraId="5EFA1972">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bidi="ar"/>
              </w:rPr>
            </w:pPr>
            <w:r>
              <w:rPr>
                <w:rFonts w:hint="eastAsia" w:ascii="方正仿宋_GB2312" w:hAnsi="方正仿宋_GB2312" w:eastAsia="方正仿宋_GB2312" w:cs="方正仿宋_GB2312"/>
                <w:sz w:val="28"/>
                <w:szCs w:val="28"/>
                <w:highlight w:val="none"/>
                <w:lang w:val="en-US" w:eastAsia="zh-CN" w:bidi="ar"/>
              </w:rPr>
              <w:t>API</w:t>
            </w:r>
          </w:p>
        </w:tc>
        <w:tc>
          <w:tcPr>
            <w:tcW w:w="3851" w:type="dxa"/>
            <w:tcBorders>
              <w:top w:val="single" w:color="auto" w:sz="4" w:space="0"/>
              <w:left w:val="single" w:color="auto" w:sz="4" w:space="0"/>
              <w:bottom w:val="single" w:color="auto" w:sz="4" w:space="0"/>
              <w:right w:val="single" w:color="auto" w:sz="4" w:space="0"/>
            </w:tcBorders>
            <w:vAlign w:val="center"/>
          </w:tcPr>
          <w:p w14:paraId="738545F0">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bidi="ar"/>
              </w:rPr>
            </w:pPr>
          </w:p>
        </w:tc>
      </w:tr>
      <w:tr w14:paraId="68C49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36A19EFF">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bidi="ar"/>
              </w:rPr>
            </w:pPr>
            <w:r>
              <w:rPr>
                <w:rFonts w:hint="eastAsia" w:ascii="方正仿宋_GB2312" w:hAnsi="方正仿宋_GB2312" w:eastAsia="方正仿宋_GB2312" w:cs="方正仿宋_GB2312"/>
                <w:sz w:val="28"/>
                <w:szCs w:val="28"/>
                <w:highlight w:val="none"/>
                <w:lang w:val="en-US" w:eastAsia="zh-CN" w:bidi="ar"/>
              </w:rPr>
              <w:t>4</w:t>
            </w:r>
          </w:p>
        </w:tc>
        <w:tc>
          <w:tcPr>
            <w:tcW w:w="1960" w:type="dxa"/>
            <w:tcBorders>
              <w:top w:val="single" w:color="auto" w:sz="4" w:space="0"/>
              <w:left w:val="single" w:color="auto" w:sz="4" w:space="0"/>
              <w:bottom w:val="single" w:color="auto" w:sz="4" w:space="0"/>
              <w:right w:val="single" w:color="auto" w:sz="4" w:space="0"/>
            </w:tcBorders>
            <w:vAlign w:val="center"/>
          </w:tcPr>
          <w:p w14:paraId="29872EB3">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rPr>
              <w:t>营销转化链路分析</w:t>
            </w:r>
          </w:p>
        </w:tc>
        <w:tc>
          <w:tcPr>
            <w:tcW w:w="1492" w:type="dxa"/>
            <w:tcBorders>
              <w:top w:val="single" w:color="auto" w:sz="4" w:space="0"/>
              <w:left w:val="single" w:color="auto" w:sz="4" w:space="0"/>
              <w:bottom w:val="single" w:color="auto" w:sz="4" w:space="0"/>
              <w:right w:val="single" w:color="auto" w:sz="4" w:space="0"/>
            </w:tcBorders>
            <w:vAlign w:val="center"/>
          </w:tcPr>
          <w:p w14:paraId="2C2AA0F5">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bidi="ar"/>
              </w:rPr>
            </w:pPr>
            <w:r>
              <w:rPr>
                <w:rFonts w:hint="eastAsia" w:ascii="方正仿宋_GB2312" w:hAnsi="方正仿宋_GB2312" w:eastAsia="方正仿宋_GB2312" w:cs="方正仿宋_GB2312"/>
                <w:sz w:val="28"/>
                <w:szCs w:val="28"/>
                <w:highlight w:val="none"/>
                <w:lang w:val="en-US" w:eastAsia="zh-CN" w:bidi="ar"/>
              </w:rPr>
              <w:t>API</w:t>
            </w:r>
          </w:p>
        </w:tc>
        <w:tc>
          <w:tcPr>
            <w:tcW w:w="3851" w:type="dxa"/>
            <w:tcBorders>
              <w:top w:val="single" w:color="auto" w:sz="4" w:space="0"/>
              <w:left w:val="single" w:color="auto" w:sz="4" w:space="0"/>
              <w:bottom w:val="single" w:color="auto" w:sz="4" w:space="0"/>
              <w:right w:val="single" w:color="auto" w:sz="4" w:space="0"/>
            </w:tcBorders>
            <w:vAlign w:val="center"/>
          </w:tcPr>
          <w:p w14:paraId="139CC621">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bidi="ar"/>
              </w:rPr>
            </w:pPr>
          </w:p>
        </w:tc>
      </w:tr>
    </w:tbl>
    <w:p w14:paraId="7BE27F7E">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产业链需求发现产品</w:t>
      </w:r>
    </w:p>
    <w:p w14:paraId="1405A7B6">
      <w:pPr>
        <w:pageBreakBefore w:val="0"/>
        <w:widowControl w:val="0"/>
        <w:numPr>
          <w:ilvl w:val="0"/>
          <w:numId w:val="26"/>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176"/>
        <w:gridCol w:w="5127"/>
      </w:tblGrid>
      <w:tr w14:paraId="3E551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3705BC89">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序号</w:t>
            </w:r>
          </w:p>
        </w:tc>
        <w:tc>
          <w:tcPr>
            <w:tcW w:w="2176" w:type="dxa"/>
            <w:tcBorders>
              <w:top w:val="single" w:color="auto" w:sz="4" w:space="0"/>
              <w:left w:val="single" w:color="auto" w:sz="4" w:space="0"/>
              <w:bottom w:val="single" w:color="auto" w:sz="4" w:space="0"/>
              <w:right w:val="single" w:color="auto" w:sz="4" w:space="0"/>
            </w:tcBorders>
            <w:vAlign w:val="center"/>
          </w:tcPr>
          <w:p w14:paraId="6681582A">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数据类型</w:t>
            </w:r>
          </w:p>
        </w:tc>
        <w:tc>
          <w:tcPr>
            <w:tcW w:w="5127" w:type="dxa"/>
            <w:tcBorders>
              <w:top w:val="single" w:color="auto" w:sz="4" w:space="0"/>
              <w:left w:val="single" w:color="auto" w:sz="4" w:space="0"/>
              <w:bottom w:val="single" w:color="auto" w:sz="4" w:space="0"/>
              <w:right w:val="single" w:color="auto" w:sz="4" w:space="0"/>
            </w:tcBorders>
            <w:vAlign w:val="center"/>
          </w:tcPr>
          <w:p w14:paraId="77B57C5A">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rPr>
            </w:pPr>
            <w:r>
              <w:rPr>
                <w:rFonts w:hint="eastAsia" w:ascii="方正仿宋_GB2312" w:hAnsi="方正仿宋_GB2312" w:eastAsia="方正仿宋_GB2312" w:cs="方正仿宋_GB2312"/>
                <w:sz w:val="28"/>
                <w:szCs w:val="28"/>
                <w:highlight w:val="none"/>
                <w:lang w:val="en-US" w:eastAsia="zh-CN"/>
              </w:rPr>
              <w:t>数据描述</w:t>
            </w:r>
          </w:p>
        </w:tc>
      </w:tr>
      <w:tr w14:paraId="78DCF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4C43926B">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1</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2D8934BD">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公共数据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7670AB85">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城市产业扶持和人才引育政策、各区域行业运行监测数据、跨省市园区配套设施数据等</w:t>
            </w:r>
          </w:p>
        </w:tc>
      </w:tr>
      <w:tr w14:paraId="1FA71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2EB42EEE">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2</w:t>
            </w:r>
          </w:p>
        </w:tc>
        <w:tc>
          <w:tcPr>
            <w:tcW w:w="2176" w:type="dxa"/>
            <w:tcBorders>
              <w:top w:val="single" w:color="auto" w:sz="4" w:space="0"/>
              <w:left w:val="single" w:color="auto" w:sz="4" w:space="0"/>
              <w:bottom w:val="single" w:color="auto" w:sz="4" w:space="0"/>
              <w:right w:val="single" w:color="auto" w:sz="4" w:space="0"/>
            </w:tcBorders>
            <w:vAlign w:val="center"/>
          </w:tcPr>
          <w:p w14:paraId="3FF570F7">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行业数据</w:t>
            </w:r>
          </w:p>
        </w:tc>
        <w:tc>
          <w:tcPr>
            <w:tcW w:w="5127" w:type="dxa"/>
            <w:tcBorders>
              <w:top w:val="single" w:color="auto" w:sz="4" w:space="0"/>
              <w:left w:val="single" w:color="auto" w:sz="4" w:space="0"/>
              <w:bottom w:val="single" w:color="auto" w:sz="4" w:space="0"/>
              <w:right w:val="single" w:color="auto" w:sz="4" w:space="0"/>
            </w:tcBorders>
            <w:vAlign w:val="center"/>
          </w:tcPr>
          <w:p w14:paraId="3ADFF33F">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行业协会行业统计数据、</w:t>
            </w:r>
          </w:p>
        </w:tc>
      </w:tr>
      <w:tr w14:paraId="12203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6A2174DA">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3</w:t>
            </w:r>
          </w:p>
        </w:tc>
        <w:tc>
          <w:tcPr>
            <w:tcW w:w="2176" w:type="dxa"/>
            <w:tcBorders>
              <w:top w:val="single" w:color="auto" w:sz="4" w:space="0"/>
              <w:left w:val="single" w:color="auto" w:sz="4" w:space="0"/>
              <w:bottom w:val="single" w:color="auto" w:sz="4" w:space="0"/>
              <w:right w:val="single" w:color="auto" w:sz="4" w:space="0"/>
            </w:tcBorders>
            <w:vAlign w:val="center"/>
          </w:tcPr>
          <w:p w14:paraId="26A3783C">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企业数据等</w:t>
            </w:r>
          </w:p>
        </w:tc>
        <w:tc>
          <w:tcPr>
            <w:tcW w:w="5127" w:type="dxa"/>
            <w:tcBorders>
              <w:top w:val="single" w:color="auto" w:sz="4" w:space="0"/>
              <w:left w:val="single" w:color="auto" w:sz="4" w:space="0"/>
              <w:bottom w:val="single" w:color="auto" w:sz="4" w:space="0"/>
              <w:right w:val="single" w:color="auto" w:sz="4" w:space="0"/>
            </w:tcBorders>
            <w:vAlign w:val="center"/>
          </w:tcPr>
          <w:p w14:paraId="4A101341">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产业链链主企业供销采购数据、</w:t>
            </w:r>
          </w:p>
        </w:tc>
      </w:tr>
    </w:tbl>
    <w:p w14:paraId="7965AEA7">
      <w:pPr>
        <w:pageBreakBefore w:val="0"/>
        <w:widowControl w:val="0"/>
        <w:numPr>
          <w:ilvl w:val="0"/>
          <w:numId w:val="26"/>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1931"/>
        <w:gridCol w:w="1521"/>
        <w:gridCol w:w="3851"/>
      </w:tblGrid>
      <w:tr w14:paraId="76E10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73F256D3">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序号</w:t>
            </w:r>
          </w:p>
        </w:tc>
        <w:tc>
          <w:tcPr>
            <w:tcW w:w="1931" w:type="dxa"/>
            <w:tcBorders>
              <w:top w:val="single" w:color="auto" w:sz="4" w:space="0"/>
              <w:left w:val="single" w:color="auto" w:sz="4" w:space="0"/>
              <w:bottom w:val="single" w:color="auto" w:sz="4" w:space="0"/>
              <w:right w:val="single" w:color="auto" w:sz="4" w:space="0"/>
            </w:tcBorders>
            <w:vAlign w:val="center"/>
          </w:tcPr>
          <w:p w14:paraId="400878EE">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产品名称</w:t>
            </w:r>
          </w:p>
        </w:tc>
        <w:tc>
          <w:tcPr>
            <w:tcW w:w="1521" w:type="dxa"/>
            <w:tcBorders>
              <w:top w:val="single" w:color="auto" w:sz="4" w:space="0"/>
              <w:left w:val="single" w:color="auto" w:sz="4" w:space="0"/>
              <w:bottom w:val="single" w:color="auto" w:sz="4" w:space="0"/>
              <w:right w:val="single" w:color="auto" w:sz="4" w:space="0"/>
            </w:tcBorders>
            <w:vAlign w:val="center"/>
          </w:tcPr>
          <w:p w14:paraId="175021C7">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产品类型</w:t>
            </w:r>
          </w:p>
        </w:tc>
        <w:tc>
          <w:tcPr>
            <w:tcW w:w="3851" w:type="dxa"/>
            <w:tcBorders>
              <w:top w:val="single" w:color="auto" w:sz="4" w:space="0"/>
              <w:left w:val="single" w:color="auto" w:sz="4" w:space="0"/>
              <w:bottom w:val="single" w:color="auto" w:sz="4" w:space="0"/>
              <w:right w:val="single" w:color="auto" w:sz="4" w:space="0"/>
            </w:tcBorders>
            <w:vAlign w:val="center"/>
          </w:tcPr>
          <w:p w14:paraId="20481C6A">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产品简介</w:t>
            </w:r>
          </w:p>
        </w:tc>
      </w:tr>
      <w:tr w14:paraId="32FFB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3447DD1B">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1</w:t>
            </w:r>
          </w:p>
        </w:tc>
        <w:tc>
          <w:tcPr>
            <w:tcW w:w="1931" w:type="dxa"/>
            <w:tcBorders>
              <w:top w:val="single" w:color="auto" w:sz="4" w:space="0"/>
              <w:left w:val="single" w:color="auto" w:sz="4" w:space="0"/>
              <w:bottom w:val="single" w:color="auto" w:sz="4" w:space="0"/>
              <w:right w:val="single" w:color="auto" w:sz="4" w:space="0"/>
            </w:tcBorders>
            <w:vAlign w:val="center"/>
          </w:tcPr>
          <w:p w14:paraId="15E446C6">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产业链需求发现服务</w:t>
            </w:r>
          </w:p>
        </w:tc>
        <w:tc>
          <w:tcPr>
            <w:tcW w:w="1521" w:type="dxa"/>
            <w:tcBorders>
              <w:top w:val="single" w:color="auto" w:sz="4" w:space="0"/>
              <w:left w:val="single" w:color="auto" w:sz="4" w:space="0"/>
              <w:bottom w:val="single" w:color="auto" w:sz="4" w:space="0"/>
              <w:right w:val="single" w:color="auto" w:sz="4" w:space="0"/>
            </w:tcBorders>
            <w:vAlign w:val="center"/>
          </w:tcPr>
          <w:p w14:paraId="2163BA6E">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数据集</w:t>
            </w:r>
          </w:p>
        </w:tc>
        <w:tc>
          <w:tcPr>
            <w:tcW w:w="3851" w:type="dxa"/>
            <w:tcBorders>
              <w:top w:val="single" w:color="auto" w:sz="4" w:space="0"/>
              <w:left w:val="single" w:color="auto" w:sz="4" w:space="0"/>
              <w:bottom w:val="single" w:color="auto" w:sz="4" w:space="0"/>
              <w:right w:val="single" w:color="auto" w:sz="4" w:space="0"/>
            </w:tcBorders>
            <w:vAlign w:val="center"/>
          </w:tcPr>
          <w:p w14:paraId="0E575A83">
            <w:pPr>
              <w:keepNext w:val="0"/>
              <w:keepLines w:val="0"/>
              <w:pageBreakBefore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整合产业链上下游产能、库存、质量、交付数据，</w:t>
            </w:r>
            <w:r>
              <w:rPr>
                <w:rFonts w:hint="eastAsia" w:ascii="方正仿宋_GB2312" w:hAnsi="方正仿宋_GB2312" w:eastAsia="方正仿宋_GB2312" w:cs="方正仿宋_GB2312"/>
                <w:sz w:val="28"/>
                <w:szCs w:val="28"/>
                <w:highlight w:val="none"/>
                <w:lang w:val="en-US" w:eastAsia="zh-CN" w:bidi="ar"/>
              </w:rPr>
              <w:t>建立需求量测算模型，提供配套融资需求发现服务</w:t>
            </w:r>
            <w:r>
              <w:rPr>
                <w:rFonts w:hint="eastAsia" w:ascii="方正仿宋_GB2312" w:hAnsi="方正仿宋_GB2312" w:eastAsia="方正仿宋_GB2312" w:cs="方正仿宋_GB2312"/>
                <w:sz w:val="28"/>
                <w:szCs w:val="28"/>
                <w:highlight w:val="none"/>
                <w:lang w:bidi="ar"/>
              </w:rPr>
              <w:t>。</w:t>
            </w:r>
          </w:p>
        </w:tc>
      </w:tr>
    </w:tbl>
    <w:p w14:paraId="45B38592">
      <w:pPr>
        <w:pStyle w:val="5"/>
        <w:numPr>
          <w:ilvl w:val="1"/>
          <w:numId w:val="3"/>
        </w:numPr>
        <w:tabs>
          <w:tab w:val="left" w:pos="630"/>
        </w:tabs>
        <w:adjustRightInd w:val="0"/>
        <w:snapToGrid w:val="0"/>
        <w:ind w:left="0" w:firstLine="0"/>
        <w:rPr>
          <w:rFonts w:hint="eastAsia" w:ascii="黑体" w:hAnsi="黑体" w:eastAsia="黑体" w:cs="黑体"/>
          <w:b/>
          <w:sz w:val="28"/>
          <w:szCs w:val="28"/>
          <w:lang w:val="en-US" w:eastAsia="zh-CN"/>
        </w:rPr>
      </w:pPr>
      <w:bookmarkStart w:id="147" w:name="_Toc1738363569"/>
      <w:bookmarkStart w:id="148" w:name="_Toc2086290907"/>
      <w:bookmarkStart w:id="149" w:name="_Toc2021281004"/>
      <w:r>
        <w:rPr>
          <w:rFonts w:hint="eastAsia" w:ascii="黑体" w:hAnsi="黑体" w:eastAsia="黑体" w:cs="黑体"/>
          <w:b/>
          <w:sz w:val="28"/>
          <w:szCs w:val="28"/>
          <w:lang w:val="en-US" w:eastAsia="zh-CN"/>
        </w:rPr>
        <w:t>高价值小切口场景</w:t>
      </w:r>
      <w:bookmarkEnd w:id="147"/>
      <w:bookmarkEnd w:id="148"/>
      <w:bookmarkEnd w:id="149"/>
    </w:p>
    <w:p w14:paraId="5F0109C9">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lang w:val="en-US" w:eastAsia="zh-CN"/>
        </w:rPr>
      </w:pPr>
      <w:bookmarkStart w:id="150" w:name="_Toc161486748"/>
      <w:bookmarkStart w:id="151" w:name="_Toc626022335"/>
      <w:bookmarkStart w:id="152" w:name="_Toc178285733"/>
      <w:r>
        <w:rPr>
          <w:rFonts w:hint="eastAsia" w:ascii="方正楷体_GB2312" w:hAnsi="方正楷体_GB2312" w:eastAsia="方正楷体_GB2312" w:cs="方正楷体_GB2312"/>
          <w:b/>
          <w:sz w:val="28"/>
          <w:szCs w:val="28"/>
          <w:lang w:val="en-US" w:eastAsia="zh-CN"/>
        </w:rPr>
        <w:t>基于精准画像的养老政策智能匹配与服务</w:t>
      </w:r>
      <w:bookmarkEnd w:id="150"/>
      <w:bookmarkEnd w:id="151"/>
      <w:bookmarkEnd w:id="152"/>
    </w:p>
    <w:p w14:paraId="44501D90">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服务对象</w:t>
      </w:r>
    </w:p>
    <w:p w14:paraId="2A3FD3AB">
      <w:pPr>
        <w:pStyle w:val="10"/>
        <w:pageBreakBefore w:val="0"/>
        <w:wordWrap/>
        <w:overflowPunct/>
        <w:topLinePunct w:val="0"/>
        <w:bidi w:val="0"/>
        <w:adjustRightInd w:val="0"/>
        <w:snapToGrid w:val="0"/>
        <w:spacing w:line="588" w:lineRule="exact"/>
        <w:rPr>
          <w:rFonts w:hint="default"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北京市民政局、北京市卫生健康委员会、北京市医疗保障局、北京市人力资源和社会保障局、北京市残疾人联合会、北京市住房和城乡建设委员会、各街道（乡镇）及社区居委会、北京市公办及民办养老机构、社区养老服务驿站、北京市常住老年人及其子女、智慧养老科技企业、康养设备制造商、养老金融保险机构、第三方居家服务商。</w:t>
      </w:r>
    </w:p>
    <w:p w14:paraId="40709E8B">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数据流通痛点与解决方案</w:t>
      </w:r>
    </w:p>
    <w:p w14:paraId="629C889A">
      <w:pPr>
        <w:pageBreakBefore w:val="0"/>
        <w:widowControl w:val="0"/>
        <w:numPr>
          <w:ilvl w:val="0"/>
          <w:numId w:val="27"/>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数据流通核心痛点</w:t>
      </w:r>
    </w:p>
    <w:p w14:paraId="73C39406">
      <w:pPr>
        <w:pStyle w:val="10"/>
        <w:pageBreakBefore w:val="0"/>
        <w:wordWrap/>
        <w:overflowPunct/>
        <w:topLinePunct w:val="0"/>
        <w:bidi w:val="0"/>
        <w:adjustRightInd w:val="0"/>
        <w:snapToGrid w:val="0"/>
        <w:spacing w:line="588" w:lineRule="exact"/>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各部门在老年人口信息、困难认定、待遇资格、健康状况等方面存在语义不统一、标准不一致等问题，数据难以跨部门复用共享与联动计算；数据分散在多部门业务系统，归集整合难度大、更新不及时，无法形成统一的养老服务业务视图；企业与创新主体获取数据流程繁琐、申请周期长、使用门槛高，制约场景创新落地。</w:t>
      </w:r>
    </w:p>
    <w:p w14:paraId="17A987B9">
      <w:pPr>
        <w:pageBreakBefore w:val="0"/>
        <w:widowControl w:val="0"/>
        <w:numPr>
          <w:ilvl w:val="0"/>
          <w:numId w:val="27"/>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针对性解决方案</w:t>
      </w:r>
    </w:p>
    <w:p w14:paraId="3BAE0DA1">
      <w:pPr>
        <w:pStyle w:val="10"/>
        <w:pageBreakBefore w:val="0"/>
        <w:wordWrap/>
        <w:overflowPunct/>
        <w:topLinePunct w:val="0"/>
        <w:bidi w:val="0"/>
        <w:adjustRightInd w:val="0"/>
        <w:snapToGrid w:val="0"/>
        <w:spacing w:line="588" w:lineRule="exact"/>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highlight w:val="none"/>
          <w:lang w:val="en-US" w:eastAsia="zh-CN"/>
        </w:rPr>
        <w:t>建立统一数据标准与养老主题公共数据模型，规范字段定义、编码规则与业务口径，实现跨部门数据对齐、复用；采用数据脱敏、加密、分级分类等技术手段，在安全合规前提下实现数据实验验证与高效利用；提供线上一站式申请，简化数据使用流程、降低创新主体用数门槛。</w:t>
      </w:r>
    </w:p>
    <w:p w14:paraId="41CF2118">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数据产品</w:t>
      </w:r>
    </w:p>
    <w:p w14:paraId="61BB60A7">
      <w:pPr>
        <w:pageBreakBefore w:val="0"/>
        <w:widowControl w:val="0"/>
        <w:numPr>
          <w:ilvl w:val="0"/>
          <w:numId w:val="28"/>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910"/>
        <w:gridCol w:w="3236"/>
        <w:gridCol w:w="4373"/>
      </w:tblGrid>
      <w:tr w14:paraId="00362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534" w:type="pct"/>
            <w:shd w:val="clear" w:color="auto" w:fill="auto"/>
            <w:vAlign w:val="center"/>
          </w:tcPr>
          <w:p w14:paraId="74E32EEF">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序号</w:t>
            </w:r>
          </w:p>
        </w:tc>
        <w:tc>
          <w:tcPr>
            <w:tcW w:w="1899" w:type="pct"/>
            <w:shd w:val="clear" w:color="auto" w:fill="auto"/>
            <w:vAlign w:val="center"/>
          </w:tcPr>
          <w:p w14:paraId="3DAEE879">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数据类型</w:t>
            </w:r>
          </w:p>
        </w:tc>
        <w:tc>
          <w:tcPr>
            <w:tcW w:w="2566" w:type="pct"/>
            <w:shd w:val="clear" w:color="auto" w:fill="auto"/>
            <w:vAlign w:val="center"/>
          </w:tcPr>
          <w:p w14:paraId="5E152621">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数据描述</w:t>
            </w:r>
          </w:p>
        </w:tc>
      </w:tr>
      <w:tr w14:paraId="1D078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55" w:hRule="atLeast"/>
        </w:trPr>
        <w:tc>
          <w:tcPr>
            <w:tcW w:w="534" w:type="pct"/>
            <w:shd w:val="clear" w:color="auto" w:fill="auto"/>
            <w:vAlign w:val="center"/>
          </w:tcPr>
          <w:p w14:paraId="0C05104E">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1</w:t>
            </w:r>
          </w:p>
        </w:tc>
        <w:tc>
          <w:tcPr>
            <w:tcW w:w="1899" w:type="pct"/>
            <w:shd w:val="clear" w:color="auto" w:fill="auto"/>
            <w:vAlign w:val="center"/>
          </w:tcPr>
          <w:p w14:paraId="47427D97">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养老政策目录数据</w:t>
            </w:r>
          </w:p>
        </w:tc>
        <w:tc>
          <w:tcPr>
            <w:tcW w:w="2566" w:type="pct"/>
            <w:shd w:val="clear" w:color="auto" w:fill="auto"/>
            <w:vAlign w:val="center"/>
          </w:tcPr>
          <w:p w14:paraId="4C8D26D4">
            <w:pPr>
              <w:keepNext w:val="0"/>
              <w:keepLines w:val="0"/>
              <w:pageBreakBefore w:val="0"/>
              <w:widowControl/>
              <w:suppressLineNumbers w:val="0"/>
              <w:wordWrap/>
              <w:overflowPunct/>
              <w:topLinePunct w:val="0"/>
              <w:bidi w:val="0"/>
              <w:adjustRightInd w:val="0"/>
              <w:snapToGrid w:val="0"/>
              <w:spacing w:line="588" w:lineRule="exact"/>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市级/区级养老补贴、服务、优待、保障政策清单与规则</w:t>
            </w:r>
          </w:p>
        </w:tc>
      </w:tr>
      <w:tr w14:paraId="7E309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825" w:hRule="atLeast"/>
        </w:trPr>
        <w:tc>
          <w:tcPr>
            <w:tcW w:w="534" w:type="pct"/>
            <w:shd w:val="clear" w:color="auto" w:fill="auto"/>
            <w:vAlign w:val="center"/>
          </w:tcPr>
          <w:p w14:paraId="72491DD5">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2</w:t>
            </w:r>
          </w:p>
        </w:tc>
        <w:tc>
          <w:tcPr>
            <w:tcW w:w="1899" w:type="pct"/>
            <w:shd w:val="clear" w:color="auto" w:fill="auto"/>
            <w:vAlign w:val="center"/>
          </w:tcPr>
          <w:p w14:paraId="2ED1CE03">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人群分类数据</w:t>
            </w:r>
          </w:p>
        </w:tc>
        <w:tc>
          <w:tcPr>
            <w:tcW w:w="2566" w:type="pct"/>
            <w:shd w:val="clear" w:color="auto" w:fill="auto"/>
            <w:vAlign w:val="center"/>
          </w:tcPr>
          <w:p w14:paraId="57F9BA71">
            <w:pPr>
              <w:keepNext w:val="0"/>
              <w:keepLines w:val="0"/>
              <w:pageBreakBefore w:val="0"/>
              <w:widowControl/>
              <w:suppressLineNumbers w:val="0"/>
              <w:wordWrap/>
              <w:overflowPunct/>
              <w:topLinePunct w:val="0"/>
              <w:bidi w:val="0"/>
              <w:adjustRightInd w:val="0"/>
              <w:snapToGrid w:val="0"/>
              <w:spacing w:line="588" w:lineRule="exact"/>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高龄、失能、独居、空巢、低保、特困、优抚等老年人群分类标签</w:t>
            </w:r>
          </w:p>
        </w:tc>
      </w:tr>
      <w:tr w14:paraId="09924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534" w:type="pct"/>
            <w:shd w:val="clear" w:color="auto" w:fill="auto"/>
            <w:vAlign w:val="center"/>
          </w:tcPr>
          <w:p w14:paraId="701CDFDD">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3</w:t>
            </w:r>
          </w:p>
        </w:tc>
        <w:tc>
          <w:tcPr>
            <w:tcW w:w="1899" w:type="pct"/>
            <w:shd w:val="clear" w:color="auto" w:fill="auto"/>
            <w:vAlign w:val="center"/>
          </w:tcPr>
          <w:p w14:paraId="10C3119C">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服务资源数据</w:t>
            </w:r>
          </w:p>
        </w:tc>
        <w:tc>
          <w:tcPr>
            <w:tcW w:w="2566" w:type="pct"/>
            <w:shd w:val="clear" w:color="auto" w:fill="auto"/>
            <w:vAlign w:val="center"/>
          </w:tcPr>
          <w:p w14:paraId="71741923">
            <w:pPr>
              <w:keepNext w:val="0"/>
              <w:keepLines w:val="0"/>
              <w:pageBreakBefore w:val="0"/>
              <w:widowControl/>
              <w:suppressLineNumbers w:val="0"/>
              <w:wordWrap/>
              <w:overflowPunct/>
              <w:topLinePunct w:val="0"/>
              <w:bidi w:val="0"/>
              <w:adjustRightInd w:val="0"/>
              <w:snapToGrid w:val="0"/>
              <w:spacing w:line="588" w:lineRule="exact"/>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养老机构、助餐点、护理站、居家上门服务等供给资源信息</w:t>
            </w:r>
          </w:p>
        </w:tc>
      </w:tr>
      <w:tr w14:paraId="6F3E5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825" w:hRule="atLeast"/>
        </w:trPr>
        <w:tc>
          <w:tcPr>
            <w:tcW w:w="534" w:type="pct"/>
            <w:shd w:val="clear" w:color="auto" w:fill="auto"/>
            <w:vAlign w:val="center"/>
          </w:tcPr>
          <w:p w14:paraId="53E95084">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4</w:t>
            </w:r>
          </w:p>
        </w:tc>
        <w:tc>
          <w:tcPr>
            <w:tcW w:w="1899" w:type="pct"/>
            <w:shd w:val="clear" w:color="auto" w:fill="auto"/>
            <w:vAlign w:val="center"/>
          </w:tcPr>
          <w:p w14:paraId="7EE948A3">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办理渠道数据</w:t>
            </w:r>
          </w:p>
        </w:tc>
        <w:tc>
          <w:tcPr>
            <w:tcW w:w="2566" w:type="pct"/>
            <w:shd w:val="clear" w:color="auto" w:fill="auto"/>
            <w:vAlign w:val="center"/>
          </w:tcPr>
          <w:p w14:paraId="70BE2A0E">
            <w:pPr>
              <w:keepNext w:val="0"/>
              <w:keepLines w:val="0"/>
              <w:pageBreakBefore w:val="0"/>
              <w:widowControl/>
              <w:suppressLineNumbers w:val="0"/>
              <w:wordWrap/>
              <w:overflowPunct/>
              <w:topLinePunct w:val="0"/>
              <w:bidi w:val="0"/>
              <w:adjustRightInd w:val="0"/>
              <w:snapToGrid w:val="0"/>
              <w:spacing w:line="588" w:lineRule="exact"/>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线上办理入口、线下窗口地址、办理时限、材料要求、咨询电话等</w:t>
            </w:r>
          </w:p>
        </w:tc>
      </w:tr>
    </w:tbl>
    <w:p w14:paraId="5299F0CF">
      <w:pPr>
        <w:pageBreakBefore w:val="0"/>
        <w:widowControl w:val="0"/>
        <w:numPr>
          <w:ilvl w:val="0"/>
          <w:numId w:val="28"/>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908"/>
        <w:gridCol w:w="1874"/>
        <w:gridCol w:w="1986"/>
        <w:gridCol w:w="3751"/>
      </w:tblGrid>
      <w:tr w14:paraId="195A8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533" w:type="pct"/>
            <w:shd w:val="clear" w:color="auto" w:fill="auto"/>
            <w:vAlign w:val="center"/>
          </w:tcPr>
          <w:p w14:paraId="4E0D1D98">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序号</w:t>
            </w:r>
          </w:p>
        </w:tc>
        <w:tc>
          <w:tcPr>
            <w:tcW w:w="1099" w:type="pct"/>
            <w:shd w:val="clear" w:color="auto" w:fill="auto"/>
            <w:vAlign w:val="center"/>
          </w:tcPr>
          <w:p w14:paraId="402B744F">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产品名称</w:t>
            </w:r>
          </w:p>
        </w:tc>
        <w:tc>
          <w:tcPr>
            <w:tcW w:w="1165" w:type="pct"/>
            <w:shd w:val="clear" w:color="auto" w:fill="auto"/>
            <w:vAlign w:val="center"/>
          </w:tcPr>
          <w:p w14:paraId="2EA538AB">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产品类型</w:t>
            </w:r>
          </w:p>
        </w:tc>
        <w:tc>
          <w:tcPr>
            <w:tcW w:w="2200" w:type="pct"/>
            <w:shd w:val="clear" w:color="auto" w:fill="auto"/>
            <w:vAlign w:val="center"/>
          </w:tcPr>
          <w:p w14:paraId="7895CB08">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产品简介</w:t>
            </w:r>
          </w:p>
        </w:tc>
      </w:tr>
      <w:tr w14:paraId="63B33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7" w:hRule="atLeast"/>
          <w:jc w:val="center"/>
        </w:trPr>
        <w:tc>
          <w:tcPr>
            <w:tcW w:w="533" w:type="pct"/>
            <w:shd w:val="clear" w:color="auto" w:fill="auto"/>
            <w:vAlign w:val="center"/>
          </w:tcPr>
          <w:p w14:paraId="4EA17DAD">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1</w:t>
            </w:r>
          </w:p>
        </w:tc>
        <w:tc>
          <w:tcPr>
            <w:tcW w:w="1099" w:type="pct"/>
            <w:shd w:val="clear" w:color="auto" w:fill="auto"/>
            <w:vAlign w:val="center"/>
          </w:tcPr>
          <w:p w14:paraId="3D4D55BB">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老年人综合精准画像</w:t>
            </w:r>
          </w:p>
        </w:tc>
        <w:tc>
          <w:tcPr>
            <w:tcW w:w="1165" w:type="pct"/>
            <w:shd w:val="clear" w:color="auto" w:fill="auto"/>
            <w:vAlign w:val="center"/>
          </w:tcPr>
          <w:p w14:paraId="2C475075">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数据模型产品</w:t>
            </w:r>
          </w:p>
        </w:tc>
        <w:tc>
          <w:tcPr>
            <w:tcW w:w="2200" w:type="pct"/>
            <w:shd w:val="clear" w:color="auto" w:fill="auto"/>
            <w:vAlign w:val="center"/>
          </w:tcPr>
          <w:p w14:paraId="49B29109">
            <w:pPr>
              <w:keepNext w:val="0"/>
              <w:keepLines w:val="0"/>
              <w:pageBreakBefore w:val="0"/>
              <w:widowControl/>
              <w:suppressLineNumbers w:val="0"/>
              <w:wordWrap/>
              <w:overflowPunct/>
              <w:topLinePunct w:val="0"/>
              <w:bidi w:val="0"/>
              <w:adjustRightInd w:val="0"/>
              <w:snapToGrid w:val="0"/>
              <w:spacing w:line="588" w:lineRule="exact"/>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整合多部门数据形成老年人群体标签，包含年龄、健康、经济、照料、需求等维度</w:t>
            </w:r>
          </w:p>
        </w:tc>
      </w:tr>
      <w:tr w14:paraId="55901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63" w:hRule="atLeast"/>
          <w:jc w:val="center"/>
        </w:trPr>
        <w:tc>
          <w:tcPr>
            <w:tcW w:w="533" w:type="pct"/>
            <w:shd w:val="clear" w:color="auto" w:fill="auto"/>
            <w:vAlign w:val="top"/>
          </w:tcPr>
          <w:p w14:paraId="6D1F36B6">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2</w:t>
            </w:r>
          </w:p>
        </w:tc>
        <w:tc>
          <w:tcPr>
            <w:tcW w:w="1099" w:type="pct"/>
            <w:shd w:val="clear" w:color="auto" w:fill="auto"/>
            <w:vAlign w:val="top"/>
          </w:tcPr>
          <w:p w14:paraId="424E69CB">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养老政策智能匹配推荐</w:t>
            </w:r>
          </w:p>
        </w:tc>
        <w:tc>
          <w:tcPr>
            <w:tcW w:w="1165" w:type="pct"/>
            <w:shd w:val="clear" w:color="auto" w:fill="auto"/>
            <w:vAlign w:val="top"/>
          </w:tcPr>
          <w:p w14:paraId="56D7C6CA">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智能服务产品</w:t>
            </w:r>
          </w:p>
        </w:tc>
        <w:tc>
          <w:tcPr>
            <w:tcW w:w="2200" w:type="pct"/>
            <w:shd w:val="clear" w:color="auto" w:fill="auto"/>
            <w:vAlign w:val="top"/>
          </w:tcPr>
          <w:p w14:paraId="5845273F">
            <w:pPr>
              <w:keepNext w:val="0"/>
              <w:keepLines w:val="0"/>
              <w:pageBreakBefore w:val="0"/>
              <w:widowControl/>
              <w:suppressLineNumbers w:val="0"/>
              <w:wordWrap/>
              <w:overflowPunct/>
              <w:topLinePunct w:val="0"/>
              <w:bidi w:val="0"/>
              <w:adjustRightInd w:val="0"/>
              <w:snapToGrid w:val="0"/>
              <w:spacing w:line="588" w:lineRule="exact"/>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根据老人画像自动匹配可享受政策、补贴与服务，生成“一类一策”推荐清单</w:t>
            </w:r>
          </w:p>
        </w:tc>
      </w:tr>
      <w:tr w14:paraId="1B272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59" w:hRule="atLeast"/>
          <w:jc w:val="center"/>
        </w:trPr>
        <w:tc>
          <w:tcPr>
            <w:tcW w:w="533" w:type="pct"/>
            <w:shd w:val="clear" w:color="auto" w:fill="auto"/>
            <w:vAlign w:val="top"/>
          </w:tcPr>
          <w:p w14:paraId="281F3A3B">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3</w:t>
            </w:r>
          </w:p>
        </w:tc>
        <w:tc>
          <w:tcPr>
            <w:tcW w:w="1099" w:type="pct"/>
            <w:shd w:val="clear" w:color="auto" w:fill="auto"/>
            <w:vAlign w:val="top"/>
          </w:tcPr>
          <w:p w14:paraId="20861875">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养老服务供需对接一张图</w:t>
            </w:r>
          </w:p>
        </w:tc>
        <w:tc>
          <w:tcPr>
            <w:tcW w:w="1165" w:type="pct"/>
            <w:shd w:val="clear" w:color="auto" w:fill="auto"/>
            <w:vAlign w:val="top"/>
          </w:tcPr>
          <w:p w14:paraId="56F9C19B">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可视化产品</w:t>
            </w:r>
          </w:p>
        </w:tc>
        <w:tc>
          <w:tcPr>
            <w:tcW w:w="2200" w:type="pct"/>
            <w:shd w:val="clear" w:color="auto" w:fill="auto"/>
            <w:vAlign w:val="top"/>
          </w:tcPr>
          <w:p w14:paraId="6D7408B2">
            <w:pPr>
              <w:keepNext w:val="0"/>
              <w:keepLines w:val="0"/>
              <w:pageBreakBefore w:val="0"/>
              <w:widowControl/>
              <w:suppressLineNumbers w:val="0"/>
              <w:wordWrap/>
              <w:overflowPunct/>
              <w:topLinePunct w:val="0"/>
              <w:bidi w:val="0"/>
              <w:adjustRightInd w:val="0"/>
              <w:snapToGrid w:val="0"/>
              <w:spacing w:line="588" w:lineRule="exact"/>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整合老年人群分布与服务资源点位，实现政策、资源、对象一体化展示与调度</w:t>
            </w:r>
          </w:p>
        </w:tc>
      </w:tr>
    </w:tbl>
    <w:p w14:paraId="5C8FA8BD">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lang w:val="en-US" w:eastAsia="zh-CN"/>
        </w:rPr>
      </w:pPr>
      <w:bookmarkStart w:id="153" w:name="_Toc1034997692"/>
      <w:bookmarkStart w:id="154" w:name="_Toc708626966"/>
      <w:bookmarkStart w:id="155" w:name="_Toc1835927475"/>
      <w:r>
        <w:rPr>
          <w:rFonts w:hint="eastAsia" w:ascii="方正楷体_GB2312" w:hAnsi="方正楷体_GB2312" w:eastAsia="方正楷体_GB2312" w:cs="方正楷体_GB2312"/>
          <w:b/>
          <w:sz w:val="28"/>
          <w:szCs w:val="28"/>
          <w:lang w:val="en-US" w:eastAsia="zh-CN"/>
        </w:rPr>
        <w:t>全国药品说明书可信流通与智能服务场景</w:t>
      </w:r>
      <w:bookmarkEnd w:id="153"/>
      <w:bookmarkEnd w:id="154"/>
      <w:bookmarkEnd w:id="155"/>
    </w:p>
    <w:p w14:paraId="62A5C2EE">
      <w:pPr>
        <w:pageBreakBefore w:val="0"/>
        <w:kinsoku/>
        <w:wordWrap/>
        <w:overflowPunct/>
        <w:topLinePunct w:val="0"/>
        <w:autoSpaceDE/>
        <w:autoSpaceDN/>
        <w:bidi w:val="0"/>
        <w:adjustRightInd w:val="0"/>
        <w:snapToGrid w:val="0"/>
        <w:spacing w:beforeAutospacing="0" w:afterAutospacing="0" w:line="588" w:lineRule="exact"/>
        <w:ind w:firstLine="560" w:firstLineChars="200"/>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本场景依托北京城市可信数据空间，联合国家药品监督管理局信息中心，建设药品上市许可持有人（MAH）直报、统一采集、AI结构化、标准化治理、安全开放调用的全流程药品说明书服务体系。实现全国药品说明书应报尽报、实时更新、标准统一、安全可控，面向医药咨询机构、临床用药指导系统、医疗机构、药企、科研单位提供权威、实时、结构化药品说明书数据服务，破解药品说明书信息滞后、格式混乱、获取难、调用难、合规难等痛点。</w:t>
      </w:r>
    </w:p>
    <w:p w14:paraId="245BCD89">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服务对象</w:t>
      </w:r>
    </w:p>
    <w:p w14:paraId="09EC316D">
      <w:pPr>
        <w:pageBreakBefore w:val="0"/>
        <w:kinsoku/>
        <w:wordWrap/>
        <w:overflowPunct/>
        <w:topLinePunct w:val="0"/>
        <w:autoSpaceDE/>
        <w:autoSpaceDN/>
        <w:bidi w:val="0"/>
        <w:adjustRightInd w:val="0"/>
        <w:snapToGrid w:val="0"/>
        <w:spacing w:beforeAutospacing="0" w:afterAutospacing="0" w:line="588" w:lineRule="exact"/>
        <w:ind w:firstLine="560" w:firstLineChars="200"/>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药品上市许可持有人（MAH）：化药、生物药、中药、疫苗、体外诊断试剂等企业</w:t>
      </w:r>
    </w:p>
    <w:p w14:paraId="7703638A">
      <w:pPr>
        <w:pageBreakBefore w:val="0"/>
        <w:kinsoku/>
        <w:wordWrap/>
        <w:overflowPunct/>
        <w:topLinePunct w:val="0"/>
        <w:autoSpaceDE/>
        <w:autoSpaceDN/>
        <w:bidi w:val="0"/>
        <w:adjustRightInd w:val="0"/>
        <w:snapToGrid w:val="0"/>
        <w:spacing w:beforeAutospacing="0" w:afterAutospacing="0" w:line="588" w:lineRule="exact"/>
        <w:ind w:firstLine="560" w:firstLineChars="200"/>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政府监管机构：国家药监局、地方药监局、药品审评中心、不良反应监测中心</w:t>
      </w:r>
    </w:p>
    <w:p w14:paraId="4053515D">
      <w:pPr>
        <w:pageBreakBefore w:val="0"/>
        <w:kinsoku/>
        <w:wordWrap/>
        <w:overflowPunct/>
        <w:topLinePunct w:val="0"/>
        <w:autoSpaceDE/>
        <w:autoSpaceDN/>
        <w:bidi w:val="0"/>
        <w:adjustRightInd w:val="0"/>
        <w:snapToGrid w:val="0"/>
        <w:spacing w:beforeAutospacing="0" w:afterAutospacing="0" w:line="588" w:lineRule="exact"/>
        <w:ind w:firstLine="560" w:firstLineChars="200"/>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医药服务机构：医药咨询公司、CRO、临床试验机构、医疗大数据企业</w:t>
      </w:r>
    </w:p>
    <w:p w14:paraId="60507DA0">
      <w:pPr>
        <w:pageBreakBefore w:val="0"/>
        <w:kinsoku/>
        <w:wordWrap/>
        <w:overflowPunct/>
        <w:topLinePunct w:val="0"/>
        <w:autoSpaceDE/>
        <w:autoSpaceDN/>
        <w:bidi w:val="0"/>
        <w:adjustRightInd w:val="0"/>
        <w:snapToGrid w:val="0"/>
        <w:spacing w:beforeAutospacing="0" w:afterAutospacing="0" w:line="588" w:lineRule="exact"/>
        <w:ind w:firstLine="560" w:firstLineChars="200"/>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应用系统方：临床决策支持系统（CDSS）、合理用药系统、处方审核系统</w:t>
      </w:r>
    </w:p>
    <w:p w14:paraId="635280F7">
      <w:pPr>
        <w:pageBreakBefore w:val="0"/>
        <w:kinsoku/>
        <w:wordWrap/>
        <w:overflowPunct/>
        <w:topLinePunct w:val="0"/>
        <w:autoSpaceDE/>
        <w:autoSpaceDN/>
        <w:bidi w:val="0"/>
        <w:adjustRightInd w:val="0"/>
        <w:snapToGrid w:val="0"/>
        <w:spacing w:beforeAutospacing="0" w:afterAutospacing="0" w:line="588" w:lineRule="exact"/>
        <w:ind w:firstLine="560" w:firstLineChars="200"/>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医疗与科研机构：医院药学部、临床科室、医学院校、药物研究院所</w:t>
      </w:r>
    </w:p>
    <w:p w14:paraId="6CB506BD">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数据流通痛点与解决方案</w:t>
      </w:r>
    </w:p>
    <w:p w14:paraId="534BDB6C">
      <w:pPr>
        <w:pageBreakBefore w:val="0"/>
        <w:widowControl w:val="0"/>
        <w:numPr>
          <w:ilvl w:val="0"/>
          <w:numId w:val="29"/>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数据流通核心痛点</w:t>
      </w:r>
    </w:p>
    <w:p w14:paraId="39B4CE87">
      <w:pPr>
        <w:pageBreakBefore w:val="0"/>
        <w:kinsoku/>
        <w:wordWrap/>
        <w:overflowPunct/>
        <w:topLinePunct w:val="0"/>
        <w:autoSpaceDE/>
        <w:autoSpaceDN/>
        <w:bidi w:val="0"/>
        <w:adjustRightInd w:val="0"/>
        <w:snapToGrid w:val="0"/>
        <w:spacing w:beforeAutospacing="0" w:afterAutospacing="0" w:line="588" w:lineRule="exact"/>
        <w:ind w:firstLine="560" w:firstLineChars="200"/>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药品说明书上报不及时、不全面，数据时效性严重不足。药品上市许可持有人（MAH）缺乏统一、强制、便捷的上报渠道，说明书获批、修订、增补、下架后不能第一时间上报，导致临床用药、处方审核、市场研究、监管决策长期使用滞后版本，存在用药安全与决策偏差风险。</w:t>
      </w:r>
    </w:p>
    <w:p w14:paraId="6DCF438C">
      <w:pPr>
        <w:pageBreakBefore w:val="0"/>
        <w:kinsoku/>
        <w:wordWrap/>
        <w:overflowPunct/>
        <w:topLinePunct w:val="0"/>
        <w:autoSpaceDE/>
        <w:autoSpaceDN/>
        <w:bidi w:val="0"/>
        <w:adjustRightInd w:val="0"/>
        <w:snapToGrid w:val="0"/>
        <w:spacing w:beforeAutospacing="0" w:afterAutospacing="0" w:line="588" w:lineRule="exact"/>
        <w:ind w:firstLine="560" w:firstLineChars="200"/>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说明书来源分散、格式异构，难以形成统一数据资产。各企业提交的说明书为PDF、图片、非结构化文本，无统一字段、无统一术语、无统一结构，无法被临床用药系统、CDSS、医药咨询系统直接调用，数据难以治理、难以入库、难以服务化。</w:t>
      </w:r>
    </w:p>
    <w:p w14:paraId="1B326DD5">
      <w:pPr>
        <w:pageBreakBefore w:val="0"/>
        <w:kinsoku/>
        <w:wordWrap/>
        <w:overflowPunct/>
        <w:topLinePunct w:val="0"/>
        <w:autoSpaceDE/>
        <w:autoSpaceDN/>
        <w:bidi w:val="0"/>
        <w:adjustRightInd w:val="0"/>
        <w:snapToGrid w:val="0"/>
        <w:spacing w:beforeAutospacing="0" w:afterAutospacing="0" w:line="588" w:lineRule="exact"/>
        <w:ind w:firstLine="560" w:firstLineChars="200"/>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权威数据源缺失，社会面获取渠道混乱、质量不可控。当前第三方平台、用药系统、咨询机构多从非官方渠道爬取或整理说明书，存在信息错误、版本混淆、字段缺失、内容篡改等问题，无官方唯一可信数据源，用药安全与数据合规无法保障。</w:t>
      </w:r>
    </w:p>
    <w:p w14:paraId="448A43A1">
      <w:pPr>
        <w:pageBreakBefore w:val="0"/>
        <w:kinsoku/>
        <w:wordWrap/>
        <w:overflowPunct/>
        <w:topLinePunct w:val="0"/>
        <w:autoSpaceDE/>
        <w:autoSpaceDN/>
        <w:bidi w:val="0"/>
        <w:adjustRightInd w:val="0"/>
        <w:snapToGrid w:val="0"/>
        <w:spacing w:beforeAutospacing="0" w:afterAutospacing="0" w:line="588" w:lineRule="exact"/>
        <w:ind w:firstLine="560" w:firstLineChars="200"/>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数据标准化成本极高，系统对接与复用难度大。医疗机构、用药指导系统、医药企业、科研机构如需使用说明书数据，需自行清洗、抽取、结构化、映射编码，人工成本高、周期长、质量参差不齐，难以规模化应用。</w:t>
      </w:r>
    </w:p>
    <w:p w14:paraId="1617A7BF">
      <w:pPr>
        <w:pageBreakBefore w:val="0"/>
        <w:kinsoku/>
        <w:wordWrap/>
        <w:overflowPunct/>
        <w:topLinePunct w:val="0"/>
        <w:autoSpaceDE/>
        <w:autoSpaceDN/>
        <w:bidi w:val="0"/>
        <w:adjustRightInd w:val="0"/>
        <w:snapToGrid w:val="0"/>
        <w:spacing w:beforeAutospacing="0" w:afterAutospacing="0" w:line="588" w:lineRule="exact"/>
        <w:ind w:firstLine="560" w:firstLineChars="200"/>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缺少全生命周期版本管理，追溯与监管能力薄弱。无统一平台对说明书进行版本登记、变更留痕、差异比对、生效管控，监管部门无法掌握全国药品说明书动态，企业无法追溯历史版本，临床无法确认当前使用版本是否为最新有效版本。</w:t>
      </w:r>
    </w:p>
    <w:p w14:paraId="4C536005">
      <w:pPr>
        <w:pageBreakBefore w:val="0"/>
        <w:kinsoku/>
        <w:wordWrap/>
        <w:overflowPunct/>
        <w:topLinePunct w:val="0"/>
        <w:autoSpaceDE/>
        <w:autoSpaceDN/>
        <w:bidi w:val="0"/>
        <w:adjustRightInd w:val="0"/>
        <w:snapToGrid w:val="0"/>
        <w:spacing w:beforeAutospacing="0" w:afterAutospacing="0" w:line="588" w:lineRule="exact"/>
        <w:ind w:firstLine="560" w:firstLineChars="200"/>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数据开放与合规使用机制不健全，安全与权责不清晰。说明书数据虽为公开信息，但涉及药品监管效力、版本有效性、使用授权、调用追溯等问题。传统开放方式无权限控制、无审计留痕、无计量管控，易被滥用、错用，权责边界不清晰。</w:t>
      </w:r>
    </w:p>
    <w:p w14:paraId="2EB2C697">
      <w:pPr>
        <w:pageBreakBefore w:val="0"/>
        <w:widowControl w:val="0"/>
        <w:numPr>
          <w:ilvl w:val="0"/>
          <w:numId w:val="29"/>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针对性解决方案</w:t>
      </w:r>
    </w:p>
    <w:p w14:paraId="4A0FF4B5">
      <w:pPr>
        <w:pageBreakBefore w:val="0"/>
        <w:kinsoku/>
        <w:wordWrap/>
        <w:overflowPunct/>
        <w:topLinePunct w:val="0"/>
        <w:autoSpaceDE/>
        <w:autoSpaceDN/>
        <w:bidi w:val="0"/>
        <w:adjustRightInd w:val="0"/>
        <w:snapToGrid w:val="0"/>
        <w:spacing w:beforeAutospacing="0" w:afterAutospacing="0" w:line="588" w:lineRule="exact"/>
        <w:ind w:firstLine="560" w:firstLineChars="200"/>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建立MAH直报与官方统一归集机制，保障数据应报尽报、实时更新。依托北京城市可信数据空间，搭建国家药监局认可的官方上报入口，支持药品上市许可持有人在线上报、修订、撤回、下架说明书，实现“一键上报、即时入库、统一发布”，从源头保障数据时效性与完整性。</w:t>
      </w:r>
    </w:p>
    <w:p w14:paraId="6C8DC308">
      <w:pPr>
        <w:pageBreakBefore w:val="0"/>
        <w:kinsoku/>
        <w:wordWrap/>
        <w:overflowPunct/>
        <w:topLinePunct w:val="0"/>
        <w:autoSpaceDE/>
        <w:autoSpaceDN/>
        <w:bidi w:val="0"/>
        <w:adjustRightInd w:val="0"/>
        <w:snapToGrid w:val="0"/>
        <w:spacing w:beforeAutospacing="0" w:afterAutospacing="0" w:line="588" w:lineRule="exact"/>
        <w:ind w:firstLine="560" w:firstLineChars="200"/>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采用AI智能解析与标准化治理，实现非结构数据结构化。通过OCR识别、NLP抽取、术语映射、规则校验，自动将PDF说明书转换为国家药监局标准字段结构数据，统一成分、适应症、用法用量、禁忌、不良反应、注意事项、药物相互作用等核心字段，形成可直接调用的标准数据库。</w:t>
      </w:r>
    </w:p>
    <w:p w14:paraId="3FACA037">
      <w:pPr>
        <w:pageBreakBefore w:val="0"/>
        <w:kinsoku/>
        <w:wordWrap/>
        <w:overflowPunct/>
        <w:topLinePunct w:val="0"/>
        <w:autoSpaceDE/>
        <w:autoSpaceDN/>
        <w:bidi w:val="0"/>
        <w:adjustRightInd w:val="0"/>
        <w:snapToGrid w:val="0"/>
        <w:spacing w:beforeAutospacing="0" w:afterAutospacing="0" w:line="588" w:lineRule="exact"/>
        <w:ind w:firstLine="560" w:firstLineChars="200"/>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打造官方唯一权威数据源，实现“一源采集、多方复用”。统一说明书版本、统一口径、统一状态，替代各类非正规数据源，为临床、企业、科研、公众提供唯一可信的数据来源，从根本上解决数据混乱、错误、滞后问题。</w:t>
      </w:r>
    </w:p>
    <w:p w14:paraId="24560C4B">
      <w:pPr>
        <w:pageBreakBefore w:val="0"/>
        <w:kinsoku/>
        <w:wordWrap/>
        <w:overflowPunct/>
        <w:topLinePunct w:val="0"/>
        <w:autoSpaceDE/>
        <w:autoSpaceDN/>
        <w:bidi w:val="0"/>
        <w:adjustRightInd w:val="0"/>
        <w:snapToGrid w:val="0"/>
        <w:spacing w:beforeAutospacing="0" w:afterAutospacing="0" w:line="588" w:lineRule="exact"/>
        <w:ind w:firstLine="560" w:firstLineChars="200"/>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基于可信数据空间安全开放，提供标准化API服务。在“原始数据不出域、数据可用不可见”前提下，对外提供标准化数据接口，支持临床用药指导系统、处方审核系统、CDSS、医药咨询机构、科研平台安全调用，实现“一次治理、全域复用”。</w:t>
      </w:r>
    </w:p>
    <w:p w14:paraId="5601AB37">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药品说明书标准化数据库产品</w:t>
      </w:r>
    </w:p>
    <w:p w14:paraId="1F6E230E">
      <w:pPr>
        <w:pageBreakBefore w:val="0"/>
        <w:widowControl w:val="0"/>
        <w:numPr>
          <w:ilvl w:val="0"/>
          <w:numId w:val="30"/>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866"/>
        <w:gridCol w:w="1494"/>
        <w:gridCol w:w="6106"/>
      </w:tblGrid>
      <w:tr w14:paraId="7DA41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511" w:type="pct"/>
            <w:shd w:val="clear" w:color="auto" w:fill="auto"/>
            <w:tcMar>
              <w:top w:w="80" w:type="dxa"/>
              <w:left w:w="80" w:type="dxa"/>
              <w:bottom w:w="80" w:type="dxa"/>
              <w:right w:w="80" w:type="dxa"/>
            </w:tcMar>
            <w:vAlign w:val="center"/>
          </w:tcPr>
          <w:p w14:paraId="68D0A0A6">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b w:val="0"/>
                <w:bCs w:val="0"/>
                <w:sz w:val="28"/>
                <w:szCs w:val="28"/>
              </w:rPr>
            </w:pPr>
            <w:r>
              <w:rPr>
                <w:rFonts w:hint="eastAsia" w:ascii="方正仿宋_GB2312" w:hAnsi="方正仿宋_GB2312" w:eastAsia="方正仿宋_GB2312" w:cs="方正仿宋_GB2312"/>
                <w:b w:val="0"/>
                <w:bCs w:val="0"/>
                <w:kern w:val="0"/>
                <w:sz w:val="28"/>
                <w:szCs w:val="28"/>
                <w:lang w:val="en-US" w:eastAsia="zh-CN" w:bidi="ar"/>
              </w:rPr>
              <w:t>序号</w:t>
            </w:r>
          </w:p>
        </w:tc>
        <w:tc>
          <w:tcPr>
            <w:tcW w:w="882" w:type="pct"/>
            <w:shd w:val="clear" w:color="auto" w:fill="auto"/>
            <w:tcMar>
              <w:top w:w="80" w:type="dxa"/>
              <w:left w:w="80" w:type="dxa"/>
              <w:bottom w:w="80" w:type="dxa"/>
              <w:right w:w="80" w:type="dxa"/>
            </w:tcMar>
            <w:vAlign w:val="center"/>
          </w:tcPr>
          <w:p w14:paraId="35E85D99">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b w:val="0"/>
                <w:bCs w:val="0"/>
                <w:sz w:val="28"/>
                <w:szCs w:val="28"/>
              </w:rPr>
            </w:pPr>
            <w:r>
              <w:rPr>
                <w:rFonts w:hint="eastAsia" w:ascii="方正仿宋_GB2312" w:hAnsi="方正仿宋_GB2312" w:eastAsia="方正仿宋_GB2312" w:cs="方正仿宋_GB2312"/>
                <w:b w:val="0"/>
                <w:bCs w:val="0"/>
                <w:kern w:val="0"/>
                <w:sz w:val="28"/>
                <w:szCs w:val="28"/>
                <w:lang w:val="en-US" w:eastAsia="zh-CN" w:bidi="ar"/>
              </w:rPr>
              <w:t>数据类型</w:t>
            </w:r>
          </w:p>
        </w:tc>
        <w:tc>
          <w:tcPr>
            <w:tcW w:w="3605" w:type="pct"/>
            <w:shd w:val="clear" w:color="auto" w:fill="auto"/>
            <w:tcMar>
              <w:top w:w="80" w:type="dxa"/>
              <w:left w:w="80" w:type="dxa"/>
              <w:bottom w:w="80" w:type="dxa"/>
              <w:right w:w="80" w:type="dxa"/>
            </w:tcMar>
            <w:vAlign w:val="center"/>
          </w:tcPr>
          <w:p w14:paraId="6A21E255">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b w:val="0"/>
                <w:bCs w:val="0"/>
                <w:sz w:val="28"/>
                <w:szCs w:val="28"/>
              </w:rPr>
            </w:pPr>
            <w:r>
              <w:rPr>
                <w:rFonts w:hint="eastAsia" w:ascii="方正仿宋_GB2312" w:hAnsi="方正仿宋_GB2312" w:eastAsia="方正仿宋_GB2312" w:cs="方正仿宋_GB2312"/>
                <w:b w:val="0"/>
                <w:bCs w:val="0"/>
                <w:kern w:val="0"/>
                <w:sz w:val="28"/>
                <w:szCs w:val="28"/>
                <w:lang w:val="en-US" w:eastAsia="zh-CN" w:bidi="ar"/>
              </w:rPr>
              <w:t>数据描述</w:t>
            </w:r>
          </w:p>
        </w:tc>
      </w:tr>
      <w:tr w14:paraId="6EB9F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511" w:type="pct"/>
            <w:shd w:val="clear" w:color="auto" w:fill="auto"/>
            <w:tcMar>
              <w:top w:w="80" w:type="dxa"/>
              <w:left w:w="80" w:type="dxa"/>
              <w:bottom w:w="80" w:type="dxa"/>
              <w:right w:w="80" w:type="dxa"/>
            </w:tcMar>
            <w:vAlign w:val="center"/>
          </w:tcPr>
          <w:p w14:paraId="55F34B6E">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1</w:t>
            </w:r>
          </w:p>
        </w:tc>
        <w:tc>
          <w:tcPr>
            <w:tcW w:w="882" w:type="pct"/>
            <w:shd w:val="clear" w:color="auto" w:fill="auto"/>
            <w:tcMar>
              <w:top w:w="80" w:type="dxa"/>
              <w:left w:w="80" w:type="dxa"/>
              <w:bottom w:w="80" w:type="dxa"/>
              <w:right w:w="80" w:type="dxa"/>
            </w:tcMar>
            <w:vAlign w:val="center"/>
          </w:tcPr>
          <w:p w14:paraId="2FFBDCB1">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药品基础数据</w:t>
            </w:r>
          </w:p>
        </w:tc>
        <w:tc>
          <w:tcPr>
            <w:tcW w:w="3605" w:type="pct"/>
            <w:shd w:val="clear" w:color="auto" w:fill="auto"/>
            <w:tcMar>
              <w:top w:w="80" w:type="dxa"/>
              <w:left w:w="80" w:type="dxa"/>
              <w:bottom w:w="80" w:type="dxa"/>
              <w:right w:w="80" w:type="dxa"/>
            </w:tcMar>
            <w:vAlign w:val="center"/>
          </w:tcPr>
          <w:p w14:paraId="22A296D5">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药品通用名、商品名、批准文号、注册证号、剂型、规格、上市许可持有人、生产企业</w:t>
            </w:r>
          </w:p>
        </w:tc>
      </w:tr>
      <w:tr w14:paraId="0EBC3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511" w:type="pct"/>
            <w:shd w:val="clear" w:color="auto" w:fill="auto"/>
            <w:tcMar>
              <w:top w:w="80" w:type="dxa"/>
              <w:left w:w="80" w:type="dxa"/>
              <w:bottom w:w="80" w:type="dxa"/>
              <w:right w:w="80" w:type="dxa"/>
            </w:tcMar>
            <w:vAlign w:val="center"/>
          </w:tcPr>
          <w:p w14:paraId="023DCDB4">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2</w:t>
            </w:r>
          </w:p>
        </w:tc>
        <w:tc>
          <w:tcPr>
            <w:tcW w:w="882" w:type="pct"/>
            <w:shd w:val="clear" w:color="auto" w:fill="auto"/>
            <w:tcMar>
              <w:top w:w="80" w:type="dxa"/>
              <w:left w:w="80" w:type="dxa"/>
              <w:bottom w:w="80" w:type="dxa"/>
              <w:right w:w="80" w:type="dxa"/>
            </w:tcMar>
            <w:vAlign w:val="center"/>
          </w:tcPr>
          <w:p w14:paraId="1C908FA3">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说明书原文数据</w:t>
            </w:r>
          </w:p>
        </w:tc>
        <w:tc>
          <w:tcPr>
            <w:tcW w:w="3605" w:type="pct"/>
            <w:shd w:val="clear" w:color="auto" w:fill="auto"/>
            <w:tcMar>
              <w:top w:w="80" w:type="dxa"/>
              <w:left w:w="80" w:type="dxa"/>
              <w:bottom w:w="80" w:type="dxa"/>
              <w:right w:w="80" w:type="dxa"/>
            </w:tcMar>
            <w:vAlign w:val="center"/>
          </w:tcPr>
          <w:p w14:paraId="06C300F9">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PDF原版说明书、上传版本号、修订日期、上报时间、上报主体</w:t>
            </w:r>
          </w:p>
        </w:tc>
      </w:tr>
      <w:tr w14:paraId="265E4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511" w:type="pct"/>
            <w:shd w:val="clear" w:color="auto" w:fill="auto"/>
            <w:tcMar>
              <w:top w:w="80" w:type="dxa"/>
              <w:left w:w="80" w:type="dxa"/>
              <w:bottom w:w="80" w:type="dxa"/>
              <w:right w:w="80" w:type="dxa"/>
            </w:tcMar>
            <w:vAlign w:val="center"/>
          </w:tcPr>
          <w:p w14:paraId="5BA87D1D">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3</w:t>
            </w:r>
          </w:p>
        </w:tc>
        <w:tc>
          <w:tcPr>
            <w:tcW w:w="882" w:type="pct"/>
            <w:shd w:val="clear" w:color="auto" w:fill="auto"/>
            <w:tcMar>
              <w:top w:w="80" w:type="dxa"/>
              <w:left w:w="80" w:type="dxa"/>
              <w:bottom w:w="80" w:type="dxa"/>
              <w:right w:w="80" w:type="dxa"/>
            </w:tcMar>
            <w:vAlign w:val="center"/>
          </w:tcPr>
          <w:p w14:paraId="7A5508F8">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AI结构化数据</w:t>
            </w:r>
          </w:p>
        </w:tc>
        <w:tc>
          <w:tcPr>
            <w:tcW w:w="3605" w:type="pct"/>
            <w:shd w:val="clear" w:color="auto" w:fill="auto"/>
            <w:tcMar>
              <w:top w:w="80" w:type="dxa"/>
              <w:left w:w="80" w:type="dxa"/>
              <w:bottom w:w="80" w:type="dxa"/>
              <w:right w:w="80" w:type="dxa"/>
            </w:tcMar>
            <w:vAlign w:val="center"/>
          </w:tcPr>
          <w:p w14:paraId="4503FDD4">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适应症、用法用量、成分、禁忌、不良反应、注意事项、药物相互作用、贮藏、有效期、执行标准等标准字段</w:t>
            </w:r>
          </w:p>
        </w:tc>
      </w:tr>
      <w:tr w14:paraId="68DFF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511" w:type="pct"/>
            <w:shd w:val="clear" w:color="auto" w:fill="auto"/>
            <w:tcMar>
              <w:top w:w="80" w:type="dxa"/>
              <w:left w:w="80" w:type="dxa"/>
              <w:bottom w:w="80" w:type="dxa"/>
              <w:right w:w="80" w:type="dxa"/>
            </w:tcMar>
            <w:vAlign w:val="center"/>
          </w:tcPr>
          <w:p w14:paraId="06262D64">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4</w:t>
            </w:r>
          </w:p>
        </w:tc>
        <w:tc>
          <w:tcPr>
            <w:tcW w:w="882" w:type="pct"/>
            <w:shd w:val="clear" w:color="auto" w:fill="auto"/>
            <w:tcMar>
              <w:top w:w="80" w:type="dxa"/>
              <w:left w:w="80" w:type="dxa"/>
              <w:bottom w:w="80" w:type="dxa"/>
              <w:right w:w="80" w:type="dxa"/>
            </w:tcMar>
            <w:vAlign w:val="center"/>
          </w:tcPr>
          <w:p w14:paraId="3CEEEDBE">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版本管理数据</w:t>
            </w:r>
          </w:p>
        </w:tc>
        <w:tc>
          <w:tcPr>
            <w:tcW w:w="3605" w:type="pct"/>
            <w:shd w:val="clear" w:color="auto" w:fill="auto"/>
            <w:tcMar>
              <w:top w:w="80" w:type="dxa"/>
              <w:left w:w="80" w:type="dxa"/>
              <w:bottom w:w="80" w:type="dxa"/>
              <w:right w:w="80" w:type="dxa"/>
            </w:tcMar>
            <w:vAlign w:val="center"/>
          </w:tcPr>
          <w:p w14:paraId="55985984">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说明书历史版本、变更记录、变更内容对比、生效时间、状态（有效/已下架）</w:t>
            </w:r>
          </w:p>
        </w:tc>
      </w:tr>
      <w:tr w14:paraId="01A05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511" w:type="pct"/>
            <w:shd w:val="clear" w:color="auto" w:fill="auto"/>
            <w:tcMar>
              <w:top w:w="80" w:type="dxa"/>
              <w:left w:w="80" w:type="dxa"/>
              <w:bottom w:w="80" w:type="dxa"/>
              <w:right w:w="80" w:type="dxa"/>
            </w:tcMar>
            <w:vAlign w:val="center"/>
          </w:tcPr>
          <w:p w14:paraId="59713F7A">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5</w:t>
            </w:r>
          </w:p>
        </w:tc>
        <w:tc>
          <w:tcPr>
            <w:tcW w:w="882" w:type="pct"/>
            <w:shd w:val="clear" w:color="auto" w:fill="auto"/>
            <w:tcMar>
              <w:top w:w="80" w:type="dxa"/>
              <w:left w:w="80" w:type="dxa"/>
              <w:bottom w:w="80" w:type="dxa"/>
              <w:right w:w="80" w:type="dxa"/>
            </w:tcMar>
            <w:vAlign w:val="center"/>
          </w:tcPr>
          <w:p w14:paraId="29309020">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监管标识数据</w:t>
            </w:r>
          </w:p>
        </w:tc>
        <w:tc>
          <w:tcPr>
            <w:tcW w:w="3605" w:type="pct"/>
            <w:shd w:val="clear" w:color="auto" w:fill="auto"/>
            <w:tcMar>
              <w:top w:w="80" w:type="dxa"/>
              <w:left w:w="80" w:type="dxa"/>
              <w:bottom w:w="80" w:type="dxa"/>
              <w:right w:w="80" w:type="dxa"/>
            </w:tcMar>
            <w:vAlign w:val="center"/>
          </w:tcPr>
          <w:p w14:paraId="5FA72995">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监管审核状态、纠错记录、异常标注、合规标识、二维码信息</w:t>
            </w:r>
          </w:p>
        </w:tc>
      </w:tr>
    </w:tbl>
    <w:p w14:paraId="70A5FFDA">
      <w:pPr>
        <w:pageBreakBefore w:val="0"/>
        <w:widowControl w:val="0"/>
        <w:numPr>
          <w:ilvl w:val="0"/>
          <w:numId w:val="30"/>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510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845"/>
        <w:gridCol w:w="1507"/>
        <w:gridCol w:w="1301"/>
        <w:gridCol w:w="4986"/>
      </w:tblGrid>
      <w:tr w14:paraId="74BAC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489" w:type="pct"/>
            <w:shd w:val="clear" w:color="auto" w:fill="auto"/>
            <w:tcMar>
              <w:top w:w="80" w:type="dxa"/>
              <w:left w:w="80" w:type="dxa"/>
              <w:bottom w:w="80" w:type="dxa"/>
              <w:right w:w="80" w:type="dxa"/>
            </w:tcMar>
            <w:vAlign w:val="center"/>
          </w:tcPr>
          <w:p w14:paraId="21DF2D63">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b w:val="0"/>
                <w:bCs w:val="0"/>
                <w:sz w:val="28"/>
                <w:szCs w:val="28"/>
              </w:rPr>
            </w:pPr>
            <w:r>
              <w:rPr>
                <w:rFonts w:hint="eastAsia" w:ascii="方正仿宋_GB2312" w:hAnsi="方正仿宋_GB2312" w:eastAsia="方正仿宋_GB2312" w:cs="方正仿宋_GB2312"/>
                <w:b w:val="0"/>
                <w:bCs w:val="0"/>
                <w:kern w:val="0"/>
                <w:sz w:val="28"/>
                <w:szCs w:val="28"/>
                <w:lang w:val="en-US" w:eastAsia="zh-CN" w:bidi="ar"/>
              </w:rPr>
              <w:t>序号</w:t>
            </w:r>
          </w:p>
        </w:tc>
        <w:tc>
          <w:tcPr>
            <w:tcW w:w="872" w:type="pct"/>
            <w:shd w:val="clear" w:color="auto" w:fill="auto"/>
            <w:tcMar>
              <w:top w:w="80" w:type="dxa"/>
              <w:left w:w="80" w:type="dxa"/>
              <w:bottom w:w="80" w:type="dxa"/>
              <w:right w:w="80" w:type="dxa"/>
            </w:tcMar>
            <w:vAlign w:val="center"/>
          </w:tcPr>
          <w:p w14:paraId="1A35B62B">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b w:val="0"/>
                <w:bCs w:val="0"/>
                <w:sz w:val="28"/>
                <w:szCs w:val="28"/>
              </w:rPr>
            </w:pPr>
            <w:r>
              <w:rPr>
                <w:rFonts w:hint="eastAsia" w:ascii="方正仿宋_GB2312" w:hAnsi="方正仿宋_GB2312" w:eastAsia="方正仿宋_GB2312" w:cs="方正仿宋_GB2312"/>
                <w:b w:val="0"/>
                <w:bCs w:val="0"/>
                <w:kern w:val="0"/>
                <w:sz w:val="28"/>
                <w:szCs w:val="28"/>
                <w:lang w:val="en-US" w:eastAsia="zh-CN" w:bidi="ar"/>
              </w:rPr>
              <w:t>产品名称</w:t>
            </w:r>
          </w:p>
        </w:tc>
        <w:tc>
          <w:tcPr>
            <w:tcW w:w="0" w:type="auto"/>
            <w:shd w:val="clear" w:color="auto" w:fill="auto"/>
            <w:tcMar>
              <w:top w:w="80" w:type="dxa"/>
              <w:left w:w="80" w:type="dxa"/>
              <w:bottom w:w="80" w:type="dxa"/>
              <w:right w:w="80" w:type="dxa"/>
            </w:tcMar>
            <w:vAlign w:val="center"/>
          </w:tcPr>
          <w:p w14:paraId="2F54EBCF">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b w:val="0"/>
                <w:bCs w:val="0"/>
                <w:sz w:val="28"/>
                <w:szCs w:val="28"/>
              </w:rPr>
            </w:pPr>
            <w:r>
              <w:rPr>
                <w:rFonts w:hint="eastAsia" w:ascii="方正仿宋_GB2312" w:hAnsi="方正仿宋_GB2312" w:eastAsia="方正仿宋_GB2312" w:cs="方正仿宋_GB2312"/>
                <w:b w:val="0"/>
                <w:bCs w:val="0"/>
                <w:kern w:val="0"/>
                <w:sz w:val="28"/>
                <w:szCs w:val="28"/>
                <w:lang w:val="en-US" w:eastAsia="zh-CN" w:bidi="ar"/>
              </w:rPr>
              <w:t>产品类型</w:t>
            </w:r>
          </w:p>
        </w:tc>
        <w:tc>
          <w:tcPr>
            <w:tcW w:w="0" w:type="auto"/>
            <w:shd w:val="clear" w:color="auto" w:fill="auto"/>
            <w:tcMar>
              <w:top w:w="80" w:type="dxa"/>
              <w:left w:w="80" w:type="dxa"/>
              <w:bottom w:w="80" w:type="dxa"/>
              <w:right w:w="80" w:type="dxa"/>
            </w:tcMar>
            <w:vAlign w:val="center"/>
          </w:tcPr>
          <w:p w14:paraId="504DADD9">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b w:val="0"/>
                <w:bCs w:val="0"/>
                <w:sz w:val="28"/>
                <w:szCs w:val="28"/>
              </w:rPr>
            </w:pPr>
            <w:r>
              <w:rPr>
                <w:rFonts w:hint="eastAsia" w:ascii="方正仿宋_GB2312" w:hAnsi="方正仿宋_GB2312" w:eastAsia="方正仿宋_GB2312" w:cs="方正仿宋_GB2312"/>
                <w:b w:val="0"/>
                <w:bCs w:val="0"/>
                <w:kern w:val="0"/>
                <w:sz w:val="28"/>
                <w:szCs w:val="28"/>
                <w:lang w:val="en-US" w:eastAsia="zh-CN" w:bidi="ar"/>
              </w:rPr>
              <w:t>产品简介</w:t>
            </w:r>
          </w:p>
        </w:tc>
      </w:tr>
      <w:tr w14:paraId="5DB4E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89" w:type="pct"/>
            <w:shd w:val="clear" w:color="auto" w:fill="auto"/>
            <w:tcMar>
              <w:top w:w="80" w:type="dxa"/>
              <w:left w:w="80" w:type="dxa"/>
              <w:bottom w:w="80" w:type="dxa"/>
              <w:right w:w="80" w:type="dxa"/>
            </w:tcMar>
            <w:vAlign w:val="center"/>
          </w:tcPr>
          <w:p w14:paraId="4378871A">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1</w:t>
            </w:r>
          </w:p>
        </w:tc>
        <w:tc>
          <w:tcPr>
            <w:tcW w:w="872" w:type="pct"/>
            <w:shd w:val="clear" w:color="auto" w:fill="auto"/>
            <w:tcMar>
              <w:top w:w="80" w:type="dxa"/>
              <w:left w:w="80" w:type="dxa"/>
              <w:bottom w:w="80" w:type="dxa"/>
              <w:right w:w="80" w:type="dxa"/>
            </w:tcMar>
            <w:vAlign w:val="center"/>
          </w:tcPr>
          <w:p w14:paraId="02EE7AE9">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药品说明书标准结构化库</w:t>
            </w:r>
          </w:p>
        </w:tc>
        <w:tc>
          <w:tcPr>
            <w:tcW w:w="0" w:type="auto"/>
            <w:shd w:val="clear" w:color="auto" w:fill="auto"/>
            <w:tcMar>
              <w:top w:w="80" w:type="dxa"/>
              <w:left w:w="80" w:type="dxa"/>
              <w:bottom w:w="80" w:type="dxa"/>
              <w:right w:w="80" w:type="dxa"/>
            </w:tcMar>
            <w:vAlign w:val="center"/>
          </w:tcPr>
          <w:p w14:paraId="5B83010C">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数据集</w:t>
            </w:r>
          </w:p>
        </w:tc>
        <w:tc>
          <w:tcPr>
            <w:tcW w:w="0" w:type="auto"/>
            <w:shd w:val="clear" w:color="auto" w:fill="auto"/>
            <w:tcMar>
              <w:top w:w="80" w:type="dxa"/>
              <w:left w:w="80" w:type="dxa"/>
              <w:bottom w:w="80" w:type="dxa"/>
              <w:right w:w="80" w:type="dxa"/>
            </w:tcMar>
            <w:vAlign w:val="center"/>
          </w:tcPr>
          <w:p w14:paraId="35F0E2DF">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按国家药监局标准字段结构化，统一格式、统一术语，可直接用于系统对接</w:t>
            </w:r>
          </w:p>
        </w:tc>
      </w:tr>
      <w:tr w14:paraId="5E702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89" w:type="pct"/>
            <w:shd w:val="clear" w:color="auto" w:fill="auto"/>
            <w:tcMar>
              <w:top w:w="80" w:type="dxa"/>
              <w:left w:w="80" w:type="dxa"/>
              <w:bottom w:w="80" w:type="dxa"/>
              <w:right w:w="80" w:type="dxa"/>
            </w:tcMar>
            <w:vAlign w:val="center"/>
          </w:tcPr>
          <w:p w14:paraId="05DE9CD5">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2</w:t>
            </w:r>
          </w:p>
        </w:tc>
        <w:tc>
          <w:tcPr>
            <w:tcW w:w="872" w:type="pct"/>
            <w:shd w:val="clear" w:color="auto" w:fill="auto"/>
            <w:tcMar>
              <w:top w:w="80" w:type="dxa"/>
              <w:left w:w="80" w:type="dxa"/>
              <w:bottom w:w="80" w:type="dxa"/>
              <w:right w:w="80" w:type="dxa"/>
            </w:tcMar>
            <w:vAlign w:val="center"/>
          </w:tcPr>
          <w:p w14:paraId="19DC0DDE">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说明书权威查询服务</w:t>
            </w:r>
          </w:p>
        </w:tc>
        <w:tc>
          <w:tcPr>
            <w:tcW w:w="0" w:type="auto"/>
            <w:shd w:val="clear" w:color="auto" w:fill="auto"/>
            <w:tcMar>
              <w:top w:w="80" w:type="dxa"/>
              <w:left w:w="80" w:type="dxa"/>
              <w:bottom w:w="80" w:type="dxa"/>
              <w:right w:w="80" w:type="dxa"/>
            </w:tcMar>
            <w:vAlign w:val="center"/>
          </w:tcPr>
          <w:p w14:paraId="3450105C">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SaaS/开放服务</w:t>
            </w:r>
          </w:p>
        </w:tc>
        <w:tc>
          <w:tcPr>
            <w:tcW w:w="0" w:type="auto"/>
            <w:shd w:val="clear" w:color="auto" w:fill="auto"/>
            <w:tcMar>
              <w:top w:w="80" w:type="dxa"/>
              <w:left w:w="80" w:type="dxa"/>
              <w:bottom w:w="80" w:type="dxa"/>
              <w:right w:w="80" w:type="dxa"/>
            </w:tcMar>
            <w:vAlign w:val="center"/>
          </w:tcPr>
          <w:p w14:paraId="0BD7D820">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面向公众、机构提供官方唯一、最新版说明书查询，支持历史版本回溯</w:t>
            </w:r>
          </w:p>
        </w:tc>
      </w:tr>
      <w:tr w14:paraId="3654F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89" w:type="pct"/>
            <w:shd w:val="clear" w:color="auto" w:fill="auto"/>
            <w:tcMar>
              <w:top w:w="80" w:type="dxa"/>
              <w:left w:w="80" w:type="dxa"/>
              <w:bottom w:w="80" w:type="dxa"/>
              <w:right w:w="80" w:type="dxa"/>
            </w:tcMar>
            <w:vAlign w:val="center"/>
          </w:tcPr>
          <w:p w14:paraId="4A53AB11">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3</w:t>
            </w:r>
          </w:p>
        </w:tc>
        <w:tc>
          <w:tcPr>
            <w:tcW w:w="872" w:type="pct"/>
            <w:shd w:val="clear" w:color="auto" w:fill="auto"/>
            <w:tcMar>
              <w:top w:w="80" w:type="dxa"/>
              <w:left w:w="80" w:type="dxa"/>
              <w:bottom w:w="80" w:type="dxa"/>
              <w:right w:w="80" w:type="dxa"/>
            </w:tcMar>
            <w:vAlign w:val="center"/>
          </w:tcPr>
          <w:p w14:paraId="3CE29830">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用药安全字段提取API</w:t>
            </w:r>
          </w:p>
        </w:tc>
        <w:tc>
          <w:tcPr>
            <w:tcW w:w="0" w:type="auto"/>
            <w:shd w:val="clear" w:color="auto" w:fill="auto"/>
            <w:tcMar>
              <w:top w:w="80" w:type="dxa"/>
              <w:left w:w="80" w:type="dxa"/>
              <w:bottom w:w="80" w:type="dxa"/>
              <w:right w:w="80" w:type="dxa"/>
            </w:tcMar>
            <w:vAlign w:val="center"/>
          </w:tcPr>
          <w:p w14:paraId="41B07729">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API</w:t>
            </w:r>
          </w:p>
        </w:tc>
        <w:tc>
          <w:tcPr>
            <w:tcW w:w="0" w:type="auto"/>
            <w:shd w:val="clear" w:color="auto" w:fill="auto"/>
            <w:tcMar>
              <w:top w:w="80" w:type="dxa"/>
              <w:left w:w="80" w:type="dxa"/>
              <w:bottom w:w="80" w:type="dxa"/>
              <w:right w:w="80" w:type="dxa"/>
            </w:tcMar>
            <w:vAlign w:val="center"/>
          </w:tcPr>
          <w:p w14:paraId="69A73C62">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输出禁忌、不良反应、相互作用、特殊人群用药等安全字段，供CDSS调用</w:t>
            </w:r>
          </w:p>
        </w:tc>
      </w:tr>
      <w:tr w14:paraId="08898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489" w:type="pct"/>
            <w:shd w:val="clear" w:color="auto" w:fill="auto"/>
            <w:tcMar>
              <w:top w:w="80" w:type="dxa"/>
              <w:left w:w="80" w:type="dxa"/>
              <w:bottom w:w="80" w:type="dxa"/>
              <w:right w:w="80" w:type="dxa"/>
            </w:tcMar>
            <w:vAlign w:val="center"/>
          </w:tcPr>
          <w:p w14:paraId="2CBE37F8">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4</w:t>
            </w:r>
          </w:p>
        </w:tc>
        <w:tc>
          <w:tcPr>
            <w:tcW w:w="872" w:type="pct"/>
            <w:shd w:val="clear" w:color="auto" w:fill="auto"/>
            <w:tcMar>
              <w:top w:w="80" w:type="dxa"/>
              <w:left w:w="80" w:type="dxa"/>
              <w:bottom w:w="80" w:type="dxa"/>
              <w:right w:w="80" w:type="dxa"/>
            </w:tcMar>
            <w:vAlign w:val="center"/>
          </w:tcPr>
          <w:p w14:paraId="6D5B307E">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0"/>
                <w:sz w:val="28"/>
                <w:szCs w:val="28"/>
                <w:lang w:val="en-US" w:eastAsia="zh-CN" w:bidi="ar"/>
              </w:rPr>
              <w:t>临床用药指导系统对接API</w:t>
            </w:r>
          </w:p>
        </w:tc>
        <w:tc>
          <w:tcPr>
            <w:tcW w:w="0" w:type="auto"/>
            <w:shd w:val="clear" w:color="auto" w:fill="auto"/>
            <w:tcMar>
              <w:top w:w="80" w:type="dxa"/>
              <w:left w:w="80" w:type="dxa"/>
              <w:bottom w:w="80" w:type="dxa"/>
              <w:right w:w="80" w:type="dxa"/>
            </w:tcMar>
            <w:vAlign w:val="center"/>
          </w:tcPr>
          <w:p w14:paraId="2C41C05D">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0"/>
                <w:sz w:val="28"/>
                <w:szCs w:val="28"/>
                <w:lang w:val="en-US" w:eastAsia="zh-CN" w:bidi="ar"/>
              </w:rPr>
              <w:t>API</w:t>
            </w:r>
          </w:p>
        </w:tc>
        <w:tc>
          <w:tcPr>
            <w:tcW w:w="0" w:type="auto"/>
            <w:shd w:val="clear" w:color="auto" w:fill="auto"/>
            <w:tcMar>
              <w:top w:w="80" w:type="dxa"/>
              <w:left w:w="80" w:type="dxa"/>
              <w:bottom w:w="80" w:type="dxa"/>
              <w:right w:w="80" w:type="dxa"/>
            </w:tcMar>
            <w:vAlign w:val="center"/>
          </w:tcPr>
          <w:p w14:paraId="20EBCBE6">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0"/>
                <w:sz w:val="28"/>
                <w:szCs w:val="28"/>
                <w:lang w:val="en-US" w:eastAsia="zh-CN" w:bidi="ar"/>
              </w:rPr>
              <w:t>为医院合理用药系统、处方审核系统提供实时权威说明书数据支撑</w:t>
            </w:r>
          </w:p>
        </w:tc>
      </w:tr>
      <w:tr w14:paraId="008AA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89" w:type="pct"/>
            <w:shd w:val="clear" w:color="auto" w:fill="auto"/>
            <w:tcMar>
              <w:top w:w="80" w:type="dxa"/>
              <w:left w:w="80" w:type="dxa"/>
              <w:bottom w:w="80" w:type="dxa"/>
              <w:right w:w="80" w:type="dxa"/>
            </w:tcMar>
            <w:vAlign w:val="center"/>
          </w:tcPr>
          <w:p w14:paraId="25B17BA6">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0"/>
                <w:sz w:val="28"/>
                <w:szCs w:val="28"/>
                <w:lang w:val="en-US" w:eastAsia="zh-CN" w:bidi="ar"/>
              </w:rPr>
              <w:t>5</w:t>
            </w:r>
          </w:p>
        </w:tc>
        <w:tc>
          <w:tcPr>
            <w:tcW w:w="872" w:type="pct"/>
            <w:shd w:val="clear" w:color="auto" w:fill="auto"/>
            <w:tcMar>
              <w:top w:w="80" w:type="dxa"/>
              <w:left w:w="80" w:type="dxa"/>
              <w:bottom w:w="80" w:type="dxa"/>
              <w:right w:w="80" w:type="dxa"/>
            </w:tcMar>
            <w:vAlign w:val="center"/>
          </w:tcPr>
          <w:p w14:paraId="6BCC880B">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0"/>
                <w:sz w:val="28"/>
                <w:szCs w:val="28"/>
                <w:lang w:val="en-US" w:eastAsia="zh-CN" w:bidi="ar"/>
              </w:rPr>
              <w:t>医药咨询数据服务包</w:t>
            </w:r>
          </w:p>
        </w:tc>
        <w:tc>
          <w:tcPr>
            <w:tcW w:w="0" w:type="auto"/>
            <w:shd w:val="clear" w:color="auto" w:fill="auto"/>
            <w:tcMar>
              <w:top w:w="80" w:type="dxa"/>
              <w:left w:w="80" w:type="dxa"/>
              <w:bottom w:w="80" w:type="dxa"/>
              <w:right w:w="80" w:type="dxa"/>
            </w:tcMar>
            <w:vAlign w:val="center"/>
          </w:tcPr>
          <w:p w14:paraId="7636CF0F">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0"/>
                <w:sz w:val="28"/>
                <w:szCs w:val="28"/>
                <w:lang w:val="en-US" w:eastAsia="zh-CN" w:bidi="ar"/>
              </w:rPr>
              <w:t>数据服务</w:t>
            </w:r>
          </w:p>
        </w:tc>
        <w:tc>
          <w:tcPr>
            <w:tcW w:w="0" w:type="auto"/>
            <w:shd w:val="clear" w:color="auto" w:fill="auto"/>
            <w:tcMar>
              <w:top w:w="80" w:type="dxa"/>
              <w:left w:w="80" w:type="dxa"/>
              <w:bottom w:w="80" w:type="dxa"/>
              <w:right w:w="80" w:type="dxa"/>
            </w:tcMar>
            <w:vAlign w:val="center"/>
          </w:tcPr>
          <w:p w14:paraId="6869AA02">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0"/>
                <w:sz w:val="28"/>
                <w:szCs w:val="28"/>
                <w:lang w:val="en-US" w:eastAsia="zh-CN" w:bidi="ar"/>
              </w:rPr>
              <w:t>为咨询公司提供全量药品结构化数据、版本变化统计、安全信息监测报告</w:t>
            </w:r>
          </w:p>
        </w:tc>
      </w:tr>
      <w:tr w14:paraId="68085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89" w:type="pct"/>
            <w:shd w:val="clear" w:color="auto" w:fill="auto"/>
            <w:tcMar>
              <w:top w:w="80" w:type="dxa"/>
              <w:left w:w="80" w:type="dxa"/>
              <w:bottom w:w="80" w:type="dxa"/>
              <w:right w:w="80" w:type="dxa"/>
            </w:tcMar>
            <w:vAlign w:val="center"/>
          </w:tcPr>
          <w:p w14:paraId="2489847D">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0"/>
                <w:sz w:val="28"/>
                <w:szCs w:val="28"/>
                <w:lang w:val="en-US" w:eastAsia="zh-CN" w:bidi="ar"/>
              </w:rPr>
              <w:t>6</w:t>
            </w:r>
          </w:p>
        </w:tc>
        <w:tc>
          <w:tcPr>
            <w:tcW w:w="872" w:type="pct"/>
            <w:shd w:val="clear" w:color="auto" w:fill="auto"/>
            <w:tcMar>
              <w:top w:w="80" w:type="dxa"/>
              <w:left w:w="80" w:type="dxa"/>
              <w:bottom w:w="80" w:type="dxa"/>
              <w:right w:w="80" w:type="dxa"/>
            </w:tcMar>
            <w:vAlign w:val="center"/>
          </w:tcPr>
          <w:p w14:paraId="047A4C29">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0"/>
                <w:sz w:val="28"/>
                <w:szCs w:val="28"/>
                <w:lang w:val="en-US" w:eastAsia="zh-CN" w:bidi="ar"/>
              </w:rPr>
              <w:t>药品安全信息自动预警服务</w:t>
            </w:r>
          </w:p>
        </w:tc>
        <w:tc>
          <w:tcPr>
            <w:tcW w:w="0" w:type="auto"/>
            <w:shd w:val="clear" w:color="auto" w:fill="auto"/>
            <w:tcMar>
              <w:top w:w="80" w:type="dxa"/>
              <w:left w:w="80" w:type="dxa"/>
              <w:bottom w:w="80" w:type="dxa"/>
              <w:right w:w="80" w:type="dxa"/>
            </w:tcMar>
            <w:vAlign w:val="center"/>
          </w:tcPr>
          <w:p w14:paraId="0CE5796D">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0"/>
                <w:sz w:val="28"/>
                <w:szCs w:val="28"/>
                <w:lang w:val="en-US" w:eastAsia="zh-CN" w:bidi="ar"/>
              </w:rPr>
              <w:t>预警服务</w:t>
            </w:r>
          </w:p>
        </w:tc>
        <w:tc>
          <w:tcPr>
            <w:tcW w:w="0" w:type="auto"/>
            <w:shd w:val="clear" w:color="auto" w:fill="auto"/>
            <w:tcMar>
              <w:top w:w="80" w:type="dxa"/>
              <w:left w:w="80" w:type="dxa"/>
              <w:bottom w:w="80" w:type="dxa"/>
              <w:right w:w="80" w:type="dxa"/>
            </w:tcMar>
            <w:vAlign w:val="center"/>
          </w:tcPr>
          <w:p w14:paraId="53504748">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0"/>
                <w:sz w:val="28"/>
                <w:szCs w:val="28"/>
                <w:lang w:val="en-US" w:eastAsia="zh-CN" w:bidi="ar"/>
              </w:rPr>
              <w:t>对说明书修订（尤其不良反应、禁忌、黑框警告）自动推送预警</w:t>
            </w:r>
          </w:p>
        </w:tc>
      </w:tr>
      <w:tr w14:paraId="6EAF1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89" w:type="pct"/>
            <w:shd w:val="clear" w:color="auto" w:fill="auto"/>
            <w:tcMar>
              <w:top w:w="80" w:type="dxa"/>
              <w:left w:w="80" w:type="dxa"/>
              <w:bottom w:w="80" w:type="dxa"/>
              <w:right w:w="80" w:type="dxa"/>
            </w:tcMar>
            <w:vAlign w:val="center"/>
          </w:tcPr>
          <w:p w14:paraId="4A3B1C5C">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0"/>
                <w:sz w:val="28"/>
                <w:szCs w:val="28"/>
                <w:lang w:val="en-US" w:eastAsia="zh-CN" w:bidi="ar"/>
              </w:rPr>
              <w:t>7</w:t>
            </w:r>
          </w:p>
        </w:tc>
        <w:tc>
          <w:tcPr>
            <w:tcW w:w="872" w:type="pct"/>
            <w:shd w:val="clear" w:color="auto" w:fill="auto"/>
            <w:tcMar>
              <w:top w:w="80" w:type="dxa"/>
              <w:left w:w="80" w:type="dxa"/>
              <w:bottom w:w="80" w:type="dxa"/>
              <w:right w:w="80" w:type="dxa"/>
            </w:tcMar>
            <w:vAlign w:val="center"/>
          </w:tcPr>
          <w:p w14:paraId="27D18992">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0"/>
                <w:sz w:val="28"/>
                <w:szCs w:val="28"/>
                <w:lang w:val="en-US" w:eastAsia="zh-CN" w:bidi="ar"/>
              </w:rPr>
              <w:t>药品知识图谱构建服务</w:t>
            </w:r>
          </w:p>
        </w:tc>
        <w:tc>
          <w:tcPr>
            <w:tcW w:w="0" w:type="auto"/>
            <w:shd w:val="clear" w:color="auto" w:fill="auto"/>
            <w:tcMar>
              <w:top w:w="80" w:type="dxa"/>
              <w:left w:w="80" w:type="dxa"/>
              <w:bottom w:w="80" w:type="dxa"/>
              <w:right w:w="80" w:type="dxa"/>
            </w:tcMar>
            <w:vAlign w:val="center"/>
          </w:tcPr>
          <w:p w14:paraId="7120BBED">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0"/>
                <w:sz w:val="28"/>
                <w:szCs w:val="28"/>
                <w:lang w:val="en-US" w:eastAsia="zh-CN" w:bidi="ar"/>
              </w:rPr>
              <w:t>支撑服务</w:t>
            </w:r>
          </w:p>
        </w:tc>
        <w:tc>
          <w:tcPr>
            <w:tcW w:w="0" w:type="auto"/>
            <w:shd w:val="clear" w:color="auto" w:fill="auto"/>
            <w:tcMar>
              <w:top w:w="80" w:type="dxa"/>
              <w:left w:w="80" w:type="dxa"/>
              <w:bottom w:w="80" w:type="dxa"/>
              <w:right w:w="80" w:type="dxa"/>
            </w:tcMar>
            <w:vAlign w:val="center"/>
          </w:tcPr>
          <w:p w14:paraId="5F6D3ACF">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0"/>
                <w:sz w:val="28"/>
                <w:szCs w:val="28"/>
                <w:lang w:val="en-US" w:eastAsia="zh-CN" w:bidi="ar"/>
              </w:rPr>
              <w:t>基于说明书数据形成药品－疾病－禁忌－相互作用知识图谱，赋能AI用药辅助</w:t>
            </w:r>
          </w:p>
        </w:tc>
      </w:tr>
    </w:tbl>
    <w:p w14:paraId="6AEDFEB3">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lang w:val="en-US" w:eastAsia="zh-CN"/>
        </w:rPr>
      </w:pPr>
      <w:bookmarkStart w:id="156" w:name="_Toc2096594947"/>
      <w:bookmarkStart w:id="157" w:name="_Toc588668744"/>
      <w:bookmarkStart w:id="158" w:name="_Toc1388032229"/>
      <w:r>
        <w:rPr>
          <w:rFonts w:hint="eastAsia" w:ascii="方正楷体_GB2312" w:hAnsi="方正楷体_GB2312" w:eastAsia="方正楷体_GB2312" w:cs="方正楷体_GB2312"/>
          <w:b/>
          <w:sz w:val="28"/>
          <w:szCs w:val="28"/>
          <w:lang w:val="en-US" w:eastAsia="zh-CN"/>
        </w:rPr>
        <w:t>医保数据赋能医药研究</w:t>
      </w:r>
      <w:bookmarkEnd w:id="156"/>
      <w:bookmarkEnd w:id="157"/>
      <w:bookmarkEnd w:id="158"/>
    </w:p>
    <w:p w14:paraId="687690BB">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服务对象</w:t>
      </w:r>
    </w:p>
    <w:p w14:paraId="1A955920">
      <w:pPr>
        <w:pStyle w:val="10"/>
        <w:pageBreakBefore w:val="0"/>
        <w:wordWrap/>
        <w:overflowPunct/>
        <w:topLinePunct w:val="0"/>
        <w:bidi w:val="0"/>
        <w:adjustRightInd w:val="0"/>
        <w:snapToGrid w:val="0"/>
        <w:spacing w:line="588" w:lineRule="exact"/>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rPr>
        <w:t>医保管理机构</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生物医药企业、医药研发机构、临床科研单位、公共卫生研究部门、高等院校</w:t>
      </w:r>
      <w:r>
        <w:rPr>
          <w:rFonts w:hint="eastAsia" w:ascii="方正仿宋_GB2312" w:hAnsi="方正仿宋_GB2312" w:eastAsia="方正仿宋_GB2312" w:cs="方正仿宋_GB2312"/>
          <w:sz w:val="28"/>
          <w:szCs w:val="28"/>
          <w:lang w:eastAsia="zh-CN"/>
        </w:rPr>
        <w:t>。</w:t>
      </w:r>
    </w:p>
    <w:p w14:paraId="3B24F4E9">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数据流通痛点与解决方案</w:t>
      </w:r>
    </w:p>
    <w:p w14:paraId="773FED2F">
      <w:pPr>
        <w:pageBreakBefore w:val="0"/>
        <w:widowControl w:val="0"/>
        <w:numPr>
          <w:ilvl w:val="0"/>
          <w:numId w:val="31"/>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数据流通核心痛点</w:t>
      </w:r>
    </w:p>
    <w:p w14:paraId="0A450E62">
      <w:pPr>
        <w:pStyle w:val="10"/>
        <w:pageBreakBefore w:val="0"/>
        <w:wordWrap/>
        <w:overflowPunct/>
        <w:topLinePunct w:val="0"/>
        <w:bidi w:val="0"/>
        <w:adjustRightInd w:val="0"/>
        <w:snapToGrid w:val="0"/>
        <w:spacing w:line="588" w:lineRule="exact"/>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医保、医疗、医药数据资源广泛分布于各部门及各类机构，数据跨部门跨机构的数据协同</w:t>
      </w:r>
      <w:r>
        <w:rPr>
          <w:rFonts w:hint="eastAsia" w:ascii="方正仿宋_GB2312" w:hAnsi="方正仿宋_GB2312" w:eastAsia="方正仿宋_GB2312" w:cs="方正仿宋_GB2312"/>
          <w:sz w:val="28"/>
          <w:szCs w:val="28"/>
          <w:lang w:val="en-US" w:eastAsia="zh-CN"/>
        </w:rPr>
        <w:t>存在困难</w:t>
      </w:r>
      <w:r>
        <w:rPr>
          <w:rFonts w:hint="eastAsia" w:ascii="方正仿宋_GB2312" w:hAnsi="方正仿宋_GB2312" w:eastAsia="方正仿宋_GB2312" w:cs="方正仿宋_GB2312"/>
          <w:sz w:val="28"/>
          <w:szCs w:val="28"/>
        </w:rPr>
        <w:t>；在数据合规与隐私保护要求日益严格的背景下，包含大量个人健康隐私信息</w:t>
      </w:r>
      <w:r>
        <w:rPr>
          <w:rFonts w:hint="eastAsia" w:ascii="方正仿宋_GB2312" w:hAnsi="方正仿宋_GB2312" w:eastAsia="方正仿宋_GB2312" w:cs="方正仿宋_GB2312"/>
          <w:sz w:val="28"/>
          <w:szCs w:val="28"/>
          <w:lang w:val="en-US" w:eastAsia="zh-CN"/>
        </w:rPr>
        <w:t>的数据</w:t>
      </w:r>
      <w:r>
        <w:rPr>
          <w:rFonts w:hint="eastAsia" w:ascii="方正仿宋_GB2312" w:hAnsi="方正仿宋_GB2312" w:eastAsia="方正仿宋_GB2312" w:cs="方正仿宋_GB2312"/>
          <w:sz w:val="28"/>
          <w:szCs w:val="28"/>
        </w:rPr>
        <w:t>直接开放共享存在合规风险；科研数据获取渠道仍需进一步畅通，数据服务流程有待优化，以更好支撑医药研发与临床研究的规模化开展。</w:t>
      </w:r>
    </w:p>
    <w:p w14:paraId="2124088A">
      <w:pPr>
        <w:pageBreakBefore w:val="0"/>
        <w:widowControl w:val="0"/>
        <w:numPr>
          <w:ilvl w:val="0"/>
          <w:numId w:val="31"/>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针对性解决方案</w:t>
      </w:r>
    </w:p>
    <w:p w14:paraId="37D35E43">
      <w:pPr>
        <w:pStyle w:val="10"/>
        <w:pageBreakBefore w:val="0"/>
        <w:wordWrap/>
        <w:overflowPunct/>
        <w:topLinePunct w:val="0"/>
        <w:bidi w:val="0"/>
        <w:adjustRightInd w:val="0"/>
        <w:snapToGrid w:val="0"/>
        <w:spacing w:line="588" w:lineRule="exact"/>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rPr>
        <w:t>构建跨部门、跨机构协同机制，拓宽医保数据规范化汇聚渠道，形成高质量数据资源池；采用数据脱敏、隐私计算、安全沙箱等技术，在严守安全合规底线的基础上，实现数据价值安全有序释放；优化一站式数据申请与授权服务流程，搭建便捷高效的支撑环境，为医药研发、临床研究与公共卫生决策提供精准、高效、可持续的数据服务。</w:t>
      </w:r>
    </w:p>
    <w:p w14:paraId="61213FEF">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数据产品</w:t>
      </w:r>
    </w:p>
    <w:p w14:paraId="6AF410E7">
      <w:pPr>
        <w:pageBreakBefore w:val="0"/>
        <w:widowControl w:val="0"/>
        <w:numPr>
          <w:ilvl w:val="0"/>
          <w:numId w:val="32"/>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510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16"/>
        <w:gridCol w:w="2716"/>
        <w:gridCol w:w="5171"/>
      </w:tblGrid>
      <w:tr w14:paraId="62130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69" w:type="pct"/>
            <w:shd w:val="clear" w:color="auto" w:fill="auto"/>
            <w:vAlign w:val="center"/>
          </w:tcPr>
          <w:p w14:paraId="3B0FF1FA">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b/>
                <w:color w:val="000000"/>
                <w:kern w:val="2"/>
                <w:sz w:val="28"/>
                <w:szCs w:val="28"/>
                <w:lang w:val="en-US" w:eastAsia="zh-CN" w:bidi="ar-SA"/>
              </w:rPr>
            </w:pPr>
            <w:r>
              <w:rPr>
                <w:rFonts w:hint="eastAsia" w:ascii="方正仿宋_GB2312" w:hAnsi="方正仿宋_GB2312" w:eastAsia="方正仿宋_GB2312" w:cs="方正仿宋_GB2312"/>
                <w:b/>
                <w:color w:val="000000"/>
                <w:sz w:val="28"/>
                <w:szCs w:val="28"/>
              </w:rPr>
              <w:t>序号</w:t>
            </w:r>
          </w:p>
        </w:tc>
        <w:tc>
          <w:tcPr>
            <w:tcW w:w="1560" w:type="pct"/>
            <w:shd w:val="clear" w:color="auto" w:fill="auto"/>
            <w:vAlign w:val="center"/>
          </w:tcPr>
          <w:p w14:paraId="2A425E2C">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b/>
                <w:color w:val="000000"/>
                <w:kern w:val="2"/>
                <w:sz w:val="28"/>
                <w:szCs w:val="28"/>
                <w:lang w:val="en-US" w:eastAsia="zh-CN" w:bidi="ar-SA"/>
              </w:rPr>
            </w:pPr>
            <w:r>
              <w:rPr>
                <w:rFonts w:hint="eastAsia" w:ascii="方正仿宋_GB2312" w:hAnsi="方正仿宋_GB2312" w:eastAsia="方正仿宋_GB2312" w:cs="方正仿宋_GB2312"/>
                <w:b/>
                <w:color w:val="000000"/>
                <w:sz w:val="28"/>
                <w:szCs w:val="28"/>
              </w:rPr>
              <w:t>数据类型</w:t>
            </w:r>
          </w:p>
        </w:tc>
        <w:tc>
          <w:tcPr>
            <w:tcW w:w="2970" w:type="pct"/>
            <w:shd w:val="clear" w:color="auto" w:fill="auto"/>
            <w:vAlign w:val="center"/>
          </w:tcPr>
          <w:p w14:paraId="0CC99C1B">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b/>
                <w:color w:val="000000"/>
                <w:kern w:val="2"/>
                <w:sz w:val="28"/>
                <w:szCs w:val="28"/>
                <w:lang w:val="en-US" w:eastAsia="zh-CN" w:bidi="ar-SA"/>
              </w:rPr>
            </w:pPr>
            <w:r>
              <w:rPr>
                <w:rFonts w:hint="eastAsia" w:ascii="方正仿宋_GB2312" w:hAnsi="方正仿宋_GB2312" w:eastAsia="方正仿宋_GB2312" w:cs="方正仿宋_GB2312"/>
                <w:b/>
                <w:color w:val="000000"/>
                <w:sz w:val="28"/>
                <w:szCs w:val="28"/>
              </w:rPr>
              <w:t>数据描述</w:t>
            </w:r>
          </w:p>
        </w:tc>
      </w:tr>
      <w:tr w14:paraId="07598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5" w:hRule="atLeast"/>
        </w:trPr>
        <w:tc>
          <w:tcPr>
            <w:tcW w:w="469" w:type="pct"/>
            <w:shd w:val="clear" w:color="auto" w:fill="auto"/>
            <w:vAlign w:val="center"/>
          </w:tcPr>
          <w:p w14:paraId="46A7DA0C">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color w:val="000000"/>
                <w:kern w:val="2"/>
                <w:sz w:val="28"/>
                <w:szCs w:val="28"/>
                <w:lang w:val="en-US" w:eastAsia="zh-CN" w:bidi="ar-SA"/>
              </w:rPr>
            </w:pPr>
            <w:r>
              <w:rPr>
                <w:rFonts w:hint="eastAsia" w:ascii="方正仿宋_GB2312" w:hAnsi="方正仿宋_GB2312" w:eastAsia="方正仿宋_GB2312" w:cs="方正仿宋_GB2312"/>
                <w:color w:val="000000"/>
                <w:sz w:val="28"/>
                <w:szCs w:val="28"/>
              </w:rPr>
              <w:t>1</w:t>
            </w:r>
          </w:p>
        </w:tc>
        <w:tc>
          <w:tcPr>
            <w:tcW w:w="1560" w:type="pct"/>
            <w:shd w:val="clear" w:color="auto" w:fill="auto"/>
            <w:vAlign w:val="center"/>
          </w:tcPr>
          <w:p w14:paraId="09421EC5">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color w:val="000000"/>
                <w:kern w:val="2"/>
                <w:sz w:val="28"/>
                <w:szCs w:val="28"/>
                <w:lang w:val="en-US" w:eastAsia="zh-CN" w:bidi="ar-SA"/>
              </w:rPr>
            </w:pPr>
            <w:r>
              <w:rPr>
                <w:rFonts w:hint="eastAsia" w:ascii="方正仿宋_GB2312" w:hAnsi="方正仿宋_GB2312" w:eastAsia="方正仿宋_GB2312" w:cs="方正仿宋_GB2312"/>
                <w:color w:val="000000"/>
                <w:sz w:val="28"/>
                <w:szCs w:val="28"/>
              </w:rPr>
              <w:t>医保结算数据</w:t>
            </w:r>
          </w:p>
        </w:tc>
        <w:tc>
          <w:tcPr>
            <w:tcW w:w="2970" w:type="pct"/>
            <w:shd w:val="clear" w:color="auto" w:fill="auto"/>
            <w:vAlign w:val="center"/>
          </w:tcPr>
          <w:p w14:paraId="2C036CC0">
            <w:pPr>
              <w:pageBreakBefore w:val="0"/>
              <w:wordWrap/>
              <w:overflowPunct/>
              <w:topLinePunct w:val="0"/>
              <w:bidi w:val="0"/>
              <w:adjustRightInd w:val="0"/>
              <w:snapToGrid w:val="0"/>
              <w:spacing w:line="588" w:lineRule="exact"/>
              <w:jc w:val="left"/>
              <w:rPr>
                <w:rFonts w:hint="eastAsia" w:ascii="方正仿宋_GB2312" w:hAnsi="方正仿宋_GB2312" w:eastAsia="方正仿宋_GB2312" w:cs="方正仿宋_GB2312"/>
                <w:color w:val="000000"/>
                <w:kern w:val="2"/>
                <w:sz w:val="28"/>
                <w:szCs w:val="28"/>
                <w:lang w:val="en-US" w:eastAsia="zh-CN" w:bidi="ar-SA"/>
              </w:rPr>
            </w:pPr>
            <w:r>
              <w:rPr>
                <w:rFonts w:hint="eastAsia" w:ascii="方正仿宋_GB2312" w:hAnsi="方正仿宋_GB2312" w:eastAsia="方正仿宋_GB2312" w:cs="方正仿宋_GB2312"/>
                <w:color w:val="000000"/>
                <w:sz w:val="28"/>
                <w:szCs w:val="28"/>
              </w:rPr>
              <w:t>门诊/住院结算记录、药品费用、诊疗项目、耗材使用、基金支付等脱敏信息</w:t>
            </w:r>
          </w:p>
        </w:tc>
      </w:tr>
      <w:tr w14:paraId="68FF9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5" w:hRule="atLeast"/>
        </w:trPr>
        <w:tc>
          <w:tcPr>
            <w:tcW w:w="469" w:type="pct"/>
            <w:shd w:val="clear" w:color="auto" w:fill="auto"/>
            <w:vAlign w:val="center"/>
          </w:tcPr>
          <w:p w14:paraId="4688813D">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color w:val="000000"/>
                <w:kern w:val="2"/>
                <w:sz w:val="28"/>
                <w:szCs w:val="28"/>
                <w:lang w:val="en-US" w:eastAsia="zh-CN" w:bidi="ar-SA"/>
              </w:rPr>
            </w:pPr>
            <w:r>
              <w:rPr>
                <w:rFonts w:hint="eastAsia" w:ascii="方正仿宋_GB2312" w:hAnsi="方正仿宋_GB2312" w:eastAsia="方正仿宋_GB2312" w:cs="方正仿宋_GB2312"/>
                <w:color w:val="000000"/>
                <w:sz w:val="28"/>
                <w:szCs w:val="28"/>
              </w:rPr>
              <w:t>2</w:t>
            </w:r>
          </w:p>
        </w:tc>
        <w:tc>
          <w:tcPr>
            <w:tcW w:w="1560" w:type="pct"/>
            <w:shd w:val="clear" w:color="auto" w:fill="auto"/>
            <w:vAlign w:val="center"/>
          </w:tcPr>
          <w:p w14:paraId="1F4BC8AB">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color w:val="000000"/>
                <w:kern w:val="2"/>
                <w:sz w:val="28"/>
                <w:szCs w:val="28"/>
                <w:lang w:val="en-US" w:eastAsia="zh-CN" w:bidi="ar-SA"/>
              </w:rPr>
            </w:pPr>
            <w:r>
              <w:rPr>
                <w:rFonts w:hint="eastAsia" w:ascii="方正仿宋_GB2312" w:hAnsi="方正仿宋_GB2312" w:eastAsia="方正仿宋_GB2312" w:cs="方正仿宋_GB2312"/>
                <w:color w:val="000000"/>
                <w:sz w:val="28"/>
                <w:szCs w:val="28"/>
              </w:rPr>
              <w:t>疾病诊断数据</w:t>
            </w:r>
          </w:p>
        </w:tc>
        <w:tc>
          <w:tcPr>
            <w:tcW w:w="2970" w:type="pct"/>
            <w:shd w:val="clear" w:color="auto" w:fill="auto"/>
            <w:vAlign w:val="center"/>
          </w:tcPr>
          <w:p w14:paraId="39B886EF">
            <w:pPr>
              <w:pageBreakBefore w:val="0"/>
              <w:wordWrap/>
              <w:overflowPunct/>
              <w:topLinePunct w:val="0"/>
              <w:bidi w:val="0"/>
              <w:adjustRightInd w:val="0"/>
              <w:snapToGrid w:val="0"/>
              <w:spacing w:line="588" w:lineRule="exact"/>
              <w:jc w:val="left"/>
              <w:rPr>
                <w:rFonts w:hint="eastAsia" w:ascii="方正仿宋_GB2312" w:hAnsi="方正仿宋_GB2312" w:eastAsia="方正仿宋_GB2312" w:cs="方正仿宋_GB2312"/>
                <w:color w:val="000000"/>
                <w:kern w:val="2"/>
                <w:sz w:val="28"/>
                <w:szCs w:val="28"/>
                <w:lang w:val="en-US" w:eastAsia="zh-CN" w:bidi="ar-SA"/>
              </w:rPr>
            </w:pPr>
            <w:r>
              <w:rPr>
                <w:rFonts w:hint="eastAsia" w:ascii="方正仿宋_GB2312" w:hAnsi="方正仿宋_GB2312" w:eastAsia="方正仿宋_GB2312" w:cs="方正仿宋_GB2312"/>
                <w:color w:val="000000"/>
                <w:sz w:val="28"/>
                <w:szCs w:val="28"/>
              </w:rPr>
              <w:t>主要诊断、并发症、手术操作、ICD编码、就诊科室、病情分型等</w:t>
            </w:r>
          </w:p>
        </w:tc>
      </w:tr>
      <w:tr w14:paraId="06D43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5" w:hRule="atLeast"/>
        </w:trPr>
        <w:tc>
          <w:tcPr>
            <w:tcW w:w="469" w:type="pct"/>
            <w:shd w:val="clear" w:color="auto" w:fill="auto"/>
            <w:vAlign w:val="center"/>
          </w:tcPr>
          <w:p w14:paraId="36B12B2F">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color w:val="000000"/>
                <w:kern w:val="2"/>
                <w:sz w:val="28"/>
                <w:szCs w:val="28"/>
                <w:lang w:val="en-US" w:eastAsia="zh-CN" w:bidi="ar-SA"/>
              </w:rPr>
            </w:pPr>
            <w:r>
              <w:rPr>
                <w:rFonts w:hint="eastAsia" w:ascii="方正仿宋_GB2312" w:hAnsi="方正仿宋_GB2312" w:eastAsia="方正仿宋_GB2312" w:cs="方正仿宋_GB2312"/>
                <w:color w:val="000000"/>
                <w:sz w:val="28"/>
                <w:szCs w:val="28"/>
              </w:rPr>
              <w:t>3</w:t>
            </w:r>
          </w:p>
        </w:tc>
        <w:tc>
          <w:tcPr>
            <w:tcW w:w="1560" w:type="pct"/>
            <w:shd w:val="clear" w:color="auto" w:fill="auto"/>
            <w:vAlign w:val="center"/>
          </w:tcPr>
          <w:p w14:paraId="314E043B">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color w:val="000000"/>
                <w:kern w:val="2"/>
                <w:sz w:val="28"/>
                <w:szCs w:val="28"/>
                <w:lang w:val="en-US" w:eastAsia="zh-CN" w:bidi="ar-SA"/>
              </w:rPr>
            </w:pPr>
            <w:r>
              <w:rPr>
                <w:rFonts w:hint="eastAsia" w:ascii="方正仿宋_GB2312" w:hAnsi="方正仿宋_GB2312" w:eastAsia="方正仿宋_GB2312" w:cs="方正仿宋_GB2312"/>
                <w:color w:val="000000"/>
                <w:sz w:val="28"/>
                <w:szCs w:val="28"/>
              </w:rPr>
              <w:t>药品使用数据</w:t>
            </w:r>
          </w:p>
        </w:tc>
        <w:tc>
          <w:tcPr>
            <w:tcW w:w="2970" w:type="pct"/>
            <w:shd w:val="clear" w:color="auto" w:fill="auto"/>
            <w:vAlign w:val="center"/>
          </w:tcPr>
          <w:p w14:paraId="744A9264">
            <w:pPr>
              <w:pageBreakBefore w:val="0"/>
              <w:wordWrap/>
              <w:overflowPunct/>
              <w:topLinePunct w:val="0"/>
              <w:bidi w:val="0"/>
              <w:adjustRightInd w:val="0"/>
              <w:snapToGrid w:val="0"/>
              <w:spacing w:line="588" w:lineRule="exact"/>
              <w:jc w:val="left"/>
              <w:rPr>
                <w:rFonts w:hint="eastAsia" w:ascii="方正仿宋_GB2312" w:hAnsi="方正仿宋_GB2312" w:eastAsia="方正仿宋_GB2312" w:cs="方正仿宋_GB2312"/>
                <w:color w:val="000000"/>
                <w:kern w:val="2"/>
                <w:sz w:val="28"/>
                <w:szCs w:val="28"/>
                <w:lang w:val="en-US" w:eastAsia="zh-CN" w:bidi="ar-SA"/>
              </w:rPr>
            </w:pPr>
            <w:r>
              <w:rPr>
                <w:rFonts w:hint="eastAsia" w:ascii="方正仿宋_GB2312" w:hAnsi="方正仿宋_GB2312" w:eastAsia="方正仿宋_GB2312" w:cs="方正仿宋_GB2312"/>
                <w:color w:val="000000"/>
                <w:sz w:val="28"/>
                <w:szCs w:val="28"/>
              </w:rPr>
              <w:t>药品名称、剂型、剂量、用药频次、疗程、处方来源、联合用药等脱敏信息</w:t>
            </w:r>
          </w:p>
        </w:tc>
      </w:tr>
      <w:tr w14:paraId="27E57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5" w:hRule="atLeast"/>
        </w:trPr>
        <w:tc>
          <w:tcPr>
            <w:tcW w:w="469" w:type="pct"/>
            <w:shd w:val="clear" w:color="auto" w:fill="auto"/>
            <w:vAlign w:val="center"/>
          </w:tcPr>
          <w:p w14:paraId="6A164BEE">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color w:val="000000"/>
                <w:kern w:val="2"/>
                <w:sz w:val="28"/>
                <w:szCs w:val="28"/>
                <w:lang w:val="en-US" w:eastAsia="zh-CN" w:bidi="ar-SA"/>
              </w:rPr>
            </w:pPr>
            <w:r>
              <w:rPr>
                <w:rFonts w:hint="eastAsia" w:ascii="方正仿宋_GB2312" w:hAnsi="方正仿宋_GB2312" w:eastAsia="方正仿宋_GB2312" w:cs="方正仿宋_GB2312"/>
                <w:color w:val="000000"/>
                <w:sz w:val="28"/>
                <w:szCs w:val="28"/>
              </w:rPr>
              <w:t>4</w:t>
            </w:r>
          </w:p>
        </w:tc>
        <w:tc>
          <w:tcPr>
            <w:tcW w:w="1560" w:type="pct"/>
            <w:shd w:val="clear" w:color="auto" w:fill="auto"/>
            <w:vAlign w:val="center"/>
          </w:tcPr>
          <w:p w14:paraId="441E9C8C">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color w:val="000000"/>
                <w:kern w:val="2"/>
                <w:sz w:val="28"/>
                <w:szCs w:val="28"/>
                <w:lang w:val="en-US" w:eastAsia="zh-CN" w:bidi="ar-SA"/>
              </w:rPr>
            </w:pPr>
            <w:r>
              <w:rPr>
                <w:rFonts w:hint="eastAsia" w:ascii="方正仿宋_GB2312" w:hAnsi="方正仿宋_GB2312" w:eastAsia="方正仿宋_GB2312" w:cs="方正仿宋_GB2312"/>
                <w:color w:val="000000"/>
                <w:sz w:val="28"/>
                <w:szCs w:val="28"/>
              </w:rPr>
              <w:t>人群基础数据</w:t>
            </w:r>
          </w:p>
        </w:tc>
        <w:tc>
          <w:tcPr>
            <w:tcW w:w="2970" w:type="pct"/>
            <w:shd w:val="clear" w:color="auto" w:fill="auto"/>
            <w:vAlign w:val="center"/>
          </w:tcPr>
          <w:p w14:paraId="2D86B891">
            <w:pPr>
              <w:pageBreakBefore w:val="0"/>
              <w:wordWrap/>
              <w:overflowPunct/>
              <w:topLinePunct w:val="0"/>
              <w:bidi w:val="0"/>
              <w:adjustRightInd w:val="0"/>
              <w:snapToGrid w:val="0"/>
              <w:spacing w:line="588" w:lineRule="exact"/>
              <w:jc w:val="left"/>
              <w:rPr>
                <w:rFonts w:hint="eastAsia" w:ascii="方正仿宋_GB2312" w:hAnsi="方正仿宋_GB2312" w:eastAsia="方正仿宋_GB2312" w:cs="方正仿宋_GB2312"/>
                <w:color w:val="000000"/>
                <w:kern w:val="2"/>
                <w:sz w:val="28"/>
                <w:szCs w:val="28"/>
                <w:lang w:val="en-US" w:eastAsia="zh-CN" w:bidi="ar-SA"/>
              </w:rPr>
            </w:pPr>
            <w:r>
              <w:rPr>
                <w:rFonts w:hint="eastAsia" w:ascii="方正仿宋_GB2312" w:hAnsi="方正仿宋_GB2312" w:eastAsia="方正仿宋_GB2312" w:cs="方正仿宋_GB2312"/>
                <w:color w:val="000000"/>
                <w:sz w:val="28"/>
                <w:szCs w:val="28"/>
              </w:rPr>
              <w:t>性别、年龄、地域、参保类型、</w:t>
            </w:r>
            <w:r>
              <w:rPr>
                <w:rFonts w:hint="eastAsia" w:ascii="方正仿宋_GB2312" w:hAnsi="方正仿宋_GB2312" w:eastAsia="方正仿宋_GB2312" w:cs="方正仿宋_GB2312"/>
                <w:color w:val="000000"/>
                <w:sz w:val="28"/>
                <w:szCs w:val="28"/>
                <w:lang w:eastAsia="zh-CN"/>
              </w:rPr>
              <w:t>慢性病</w:t>
            </w:r>
            <w:r>
              <w:rPr>
                <w:rFonts w:hint="eastAsia" w:ascii="方正仿宋_GB2312" w:hAnsi="方正仿宋_GB2312" w:eastAsia="方正仿宋_GB2312" w:cs="方正仿宋_GB2312"/>
                <w:color w:val="000000"/>
                <w:sz w:val="28"/>
                <w:szCs w:val="28"/>
              </w:rPr>
              <w:t>标签、就医频次等脱敏统计信息</w:t>
            </w:r>
          </w:p>
        </w:tc>
      </w:tr>
      <w:tr w14:paraId="6EB2F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5" w:hRule="atLeast"/>
        </w:trPr>
        <w:tc>
          <w:tcPr>
            <w:tcW w:w="469" w:type="pct"/>
            <w:shd w:val="clear" w:color="auto" w:fill="auto"/>
            <w:vAlign w:val="center"/>
          </w:tcPr>
          <w:p w14:paraId="5F9E6E83">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color w:val="000000"/>
                <w:kern w:val="2"/>
                <w:sz w:val="28"/>
                <w:szCs w:val="28"/>
                <w:lang w:val="en-US" w:eastAsia="zh-CN" w:bidi="ar-SA"/>
              </w:rPr>
            </w:pPr>
            <w:r>
              <w:rPr>
                <w:rFonts w:hint="eastAsia" w:ascii="方正仿宋_GB2312" w:hAnsi="方正仿宋_GB2312" w:eastAsia="方正仿宋_GB2312" w:cs="方正仿宋_GB2312"/>
                <w:color w:val="000000"/>
                <w:sz w:val="28"/>
                <w:szCs w:val="28"/>
              </w:rPr>
              <w:t>5</w:t>
            </w:r>
          </w:p>
        </w:tc>
        <w:tc>
          <w:tcPr>
            <w:tcW w:w="1560" w:type="pct"/>
            <w:shd w:val="clear" w:color="auto" w:fill="auto"/>
            <w:vAlign w:val="center"/>
          </w:tcPr>
          <w:p w14:paraId="6E190583">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color w:val="000000"/>
                <w:kern w:val="2"/>
                <w:sz w:val="28"/>
                <w:szCs w:val="28"/>
                <w:lang w:val="en-US" w:eastAsia="zh-CN" w:bidi="ar-SA"/>
              </w:rPr>
            </w:pPr>
            <w:r>
              <w:rPr>
                <w:rFonts w:hint="eastAsia" w:ascii="方正仿宋_GB2312" w:hAnsi="方正仿宋_GB2312" w:eastAsia="方正仿宋_GB2312" w:cs="方正仿宋_GB2312"/>
                <w:color w:val="000000"/>
                <w:sz w:val="28"/>
                <w:szCs w:val="28"/>
              </w:rPr>
              <w:t>医疗行为数据</w:t>
            </w:r>
          </w:p>
        </w:tc>
        <w:tc>
          <w:tcPr>
            <w:tcW w:w="2970" w:type="pct"/>
            <w:shd w:val="clear" w:color="auto" w:fill="auto"/>
            <w:vAlign w:val="center"/>
          </w:tcPr>
          <w:p w14:paraId="3287DAE8">
            <w:pPr>
              <w:pageBreakBefore w:val="0"/>
              <w:wordWrap/>
              <w:overflowPunct/>
              <w:topLinePunct w:val="0"/>
              <w:bidi w:val="0"/>
              <w:adjustRightInd w:val="0"/>
              <w:snapToGrid w:val="0"/>
              <w:spacing w:line="588" w:lineRule="exact"/>
              <w:jc w:val="left"/>
              <w:rPr>
                <w:rFonts w:hint="eastAsia" w:ascii="方正仿宋_GB2312" w:hAnsi="方正仿宋_GB2312" w:eastAsia="方正仿宋_GB2312" w:cs="方正仿宋_GB2312"/>
                <w:color w:val="000000"/>
                <w:kern w:val="2"/>
                <w:sz w:val="28"/>
                <w:szCs w:val="28"/>
                <w:lang w:val="en-US" w:eastAsia="zh-CN" w:bidi="ar-SA"/>
              </w:rPr>
            </w:pPr>
            <w:r>
              <w:rPr>
                <w:rFonts w:hint="eastAsia" w:ascii="方正仿宋_GB2312" w:hAnsi="方正仿宋_GB2312" w:eastAsia="方正仿宋_GB2312" w:cs="方正仿宋_GB2312"/>
                <w:color w:val="000000"/>
                <w:sz w:val="28"/>
                <w:szCs w:val="28"/>
              </w:rPr>
              <w:t>就诊路径、复诊情况、住院天数、检查检验项目、疗效相关统计指标</w:t>
            </w:r>
          </w:p>
        </w:tc>
      </w:tr>
      <w:tr w14:paraId="0941B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5" w:hRule="atLeast"/>
        </w:trPr>
        <w:tc>
          <w:tcPr>
            <w:tcW w:w="469" w:type="pct"/>
            <w:shd w:val="clear" w:color="auto" w:fill="auto"/>
            <w:vAlign w:val="center"/>
          </w:tcPr>
          <w:p w14:paraId="28672A17">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color w:val="000000"/>
                <w:kern w:val="2"/>
                <w:sz w:val="28"/>
                <w:szCs w:val="28"/>
                <w:lang w:val="en-US" w:eastAsia="zh-CN" w:bidi="ar-SA"/>
              </w:rPr>
            </w:pPr>
            <w:r>
              <w:rPr>
                <w:rFonts w:hint="eastAsia" w:ascii="方正仿宋_GB2312" w:hAnsi="方正仿宋_GB2312" w:eastAsia="方正仿宋_GB2312" w:cs="方正仿宋_GB2312"/>
                <w:color w:val="000000"/>
                <w:sz w:val="28"/>
                <w:szCs w:val="28"/>
              </w:rPr>
              <w:t>6</w:t>
            </w:r>
          </w:p>
        </w:tc>
        <w:tc>
          <w:tcPr>
            <w:tcW w:w="1560" w:type="pct"/>
            <w:shd w:val="clear" w:color="auto" w:fill="auto"/>
            <w:vAlign w:val="center"/>
          </w:tcPr>
          <w:p w14:paraId="28E1163A">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color w:val="000000"/>
                <w:kern w:val="2"/>
                <w:sz w:val="28"/>
                <w:szCs w:val="28"/>
                <w:lang w:val="en-US" w:eastAsia="zh-CN" w:bidi="ar-SA"/>
              </w:rPr>
            </w:pPr>
            <w:r>
              <w:rPr>
                <w:rFonts w:hint="eastAsia" w:ascii="方正仿宋_GB2312" w:hAnsi="方正仿宋_GB2312" w:eastAsia="方正仿宋_GB2312" w:cs="方正仿宋_GB2312"/>
                <w:color w:val="000000"/>
                <w:sz w:val="28"/>
                <w:szCs w:val="28"/>
              </w:rPr>
              <w:t>公共卫生数据</w:t>
            </w:r>
          </w:p>
        </w:tc>
        <w:tc>
          <w:tcPr>
            <w:tcW w:w="2970" w:type="pct"/>
            <w:shd w:val="clear" w:color="auto" w:fill="auto"/>
            <w:vAlign w:val="center"/>
          </w:tcPr>
          <w:p w14:paraId="11432FA3">
            <w:pPr>
              <w:pageBreakBefore w:val="0"/>
              <w:wordWrap/>
              <w:overflowPunct/>
              <w:topLinePunct w:val="0"/>
              <w:bidi w:val="0"/>
              <w:adjustRightInd w:val="0"/>
              <w:snapToGrid w:val="0"/>
              <w:spacing w:line="588" w:lineRule="exact"/>
              <w:jc w:val="left"/>
              <w:rPr>
                <w:rFonts w:hint="eastAsia" w:ascii="方正仿宋_GB2312" w:hAnsi="方正仿宋_GB2312" w:eastAsia="方正仿宋_GB2312" w:cs="方正仿宋_GB2312"/>
                <w:color w:val="000000"/>
                <w:kern w:val="2"/>
                <w:sz w:val="28"/>
                <w:szCs w:val="28"/>
                <w:lang w:val="en-US" w:eastAsia="zh-CN" w:bidi="ar-SA"/>
              </w:rPr>
            </w:pPr>
            <w:r>
              <w:rPr>
                <w:rFonts w:hint="eastAsia" w:ascii="方正仿宋_GB2312" w:hAnsi="方正仿宋_GB2312" w:eastAsia="方正仿宋_GB2312" w:cs="方正仿宋_GB2312"/>
                <w:color w:val="000000"/>
                <w:sz w:val="28"/>
                <w:szCs w:val="28"/>
              </w:rPr>
              <w:t>疾病流行趋势、区域发病特征、人群用药结构、异常健康事件统计</w:t>
            </w:r>
          </w:p>
        </w:tc>
      </w:tr>
    </w:tbl>
    <w:p w14:paraId="241149A7">
      <w:pPr>
        <w:pageBreakBefore w:val="0"/>
        <w:widowControl w:val="0"/>
        <w:numPr>
          <w:ilvl w:val="0"/>
          <w:numId w:val="32"/>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8580" w:type="dxa"/>
        <w:tblInd w:w="1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23"/>
        <w:gridCol w:w="2619"/>
        <w:gridCol w:w="1875"/>
        <w:gridCol w:w="3263"/>
      </w:tblGrid>
      <w:tr w14:paraId="5F2B3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9" w:hRule="atLeast"/>
        </w:trPr>
        <w:tc>
          <w:tcPr>
            <w:tcW w:w="823" w:type="dxa"/>
            <w:shd w:val="clear" w:color="auto" w:fill="auto"/>
            <w:vAlign w:val="center"/>
          </w:tcPr>
          <w:p w14:paraId="49F20143">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序号</w:t>
            </w:r>
          </w:p>
        </w:tc>
        <w:tc>
          <w:tcPr>
            <w:tcW w:w="2619" w:type="dxa"/>
            <w:shd w:val="clear" w:color="auto" w:fill="auto"/>
            <w:vAlign w:val="center"/>
          </w:tcPr>
          <w:p w14:paraId="699B8397">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产品名称</w:t>
            </w:r>
          </w:p>
        </w:tc>
        <w:tc>
          <w:tcPr>
            <w:tcW w:w="1875" w:type="dxa"/>
            <w:shd w:val="clear" w:color="auto" w:fill="auto"/>
            <w:vAlign w:val="center"/>
          </w:tcPr>
          <w:p w14:paraId="2059951D">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产品类型</w:t>
            </w:r>
          </w:p>
        </w:tc>
        <w:tc>
          <w:tcPr>
            <w:tcW w:w="3263" w:type="dxa"/>
            <w:shd w:val="clear" w:color="auto" w:fill="auto"/>
            <w:vAlign w:val="center"/>
          </w:tcPr>
          <w:p w14:paraId="1D3D505D">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产品简介</w:t>
            </w:r>
          </w:p>
        </w:tc>
      </w:tr>
      <w:tr w14:paraId="41295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825" w:hRule="atLeast"/>
        </w:trPr>
        <w:tc>
          <w:tcPr>
            <w:tcW w:w="823" w:type="dxa"/>
            <w:shd w:val="clear" w:color="auto" w:fill="auto"/>
            <w:vAlign w:val="center"/>
          </w:tcPr>
          <w:p w14:paraId="6BF00691">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1</w:t>
            </w:r>
          </w:p>
        </w:tc>
        <w:tc>
          <w:tcPr>
            <w:tcW w:w="2619" w:type="dxa"/>
            <w:shd w:val="clear" w:color="auto" w:fill="auto"/>
            <w:vAlign w:val="center"/>
          </w:tcPr>
          <w:p w14:paraId="188F3DB0">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医保标准化数据集</w:t>
            </w:r>
          </w:p>
        </w:tc>
        <w:tc>
          <w:tcPr>
            <w:tcW w:w="1875" w:type="dxa"/>
            <w:shd w:val="clear" w:color="auto" w:fill="auto"/>
            <w:vAlign w:val="center"/>
          </w:tcPr>
          <w:p w14:paraId="38D15800">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基础数据产品</w:t>
            </w:r>
          </w:p>
        </w:tc>
        <w:tc>
          <w:tcPr>
            <w:tcW w:w="3263" w:type="dxa"/>
            <w:shd w:val="clear" w:color="auto" w:fill="auto"/>
            <w:vAlign w:val="center"/>
          </w:tcPr>
          <w:p w14:paraId="7D6D1EA7">
            <w:pPr>
              <w:keepNext w:val="0"/>
              <w:keepLines w:val="0"/>
              <w:pageBreakBefore w:val="0"/>
              <w:widowControl/>
              <w:suppressLineNumbers w:val="0"/>
              <w:wordWrap/>
              <w:overflowPunct/>
              <w:topLinePunct w:val="0"/>
              <w:bidi w:val="0"/>
              <w:adjustRightInd w:val="0"/>
              <w:snapToGrid w:val="0"/>
              <w:spacing w:line="588" w:lineRule="exact"/>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按病种/药种/人群构建脱敏、归一化的数据集，支持临床与药物研究</w:t>
            </w:r>
          </w:p>
        </w:tc>
      </w:tr>
      <w:tr w14:paraId="31565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825" w:hRule="atLeast"/>
        </w:trPr>
        <w:tc>
          <w:tcPr>
            <w:tcW w:w="823" w:type="dxa"/>
            <w:shd w:val="clear" w:color="auto" w:fill="auto"/>
            <w:vAlign w:val="center"/>
          </w:tcPr>
          <w:p w14:paraId="43AF0390">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2</w:t>
            </w:r>
          </w:p>
        </w:tc>
        <w:tc>
          <w:tcPr>
            <w:tcW w:w="2619" w:type="dxa"/>
            <w:shd w:val="clear" w:color="auto" w:fill="auto"/>
            <w:vAlign w:val="center"/>
          </w:tcPr>
          <w:p w14:paraId="002744F1">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医药研究趋势分析看板</w:t>
            </w:r>
          </w:p>
        </w:tc>
        <w:tc>
          <w:tcPr>
            <w:tcW w:w="1875" w:type="dxa"/>
            <w:shd w:val="clear" w:color="auto" w:fill="auto"/>
            <w:vAlign w:val="center"/>
          </w:tcPr>
          <w:p w14:paraId="57311110">
            <w:pPr>
              <w:keepNext w:val="0"/>
              <w:keepLines w:val="0"/>
              <w:pageBreakBefore w:val="0"/>
              <w:widowControl/>
              <w:suppressLineNumbers w:val="0"/>
              <w:wordWrap/>
              <w:overflowPunct/>
              <w:topLinePunct w:val="0"/>
              <w:bidi w:val="0"/>
              <w:adjustRightInd w:val="0"/>
              <w:snapToGrid w:val="0"/>
              <w:spacing w:line="588" w:lineRule="exact"/>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可视化产品</w:t>
            </w:r>
          </w:p>
        </w:tc>
        <w:tc>
          <w:tcPr>
            <w:tcW w:w="3263" w:type="dxa"/>
            <w:shd w:val="clear" w:color="auto" w:fill="auto"/>
            <w:vAlign w:val="center"/>
          </w:tcPr>
          <w:p w14:paraId="3008F30B">
            <w:pPr>
              <w:keepNext w:val="0"/>
              <w:keepLines w:val="0"/>
              <w:pageBreakBefore w:val="0"/>
              <w:widowControl/>
              <w:suppressLineNumbers w:val="0"/>
              <w:wordWrap/>
              <w:overflowPunct/>
              <w:topLinePunct w:val="0"/>
              <w:bidi w:val="0"/>
              <w:adjustRightInd w:val="0"/>
              <w:snapToGrid w:val="0"/>
              <w:spacing w:line="588" w:lineRule="exact"/>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展示疾病分布、用药结构、诊疗规律，为新药研发、临床评价提供支撑</w:t>
            </w:r>
          </w:p>
        </w:tc>
      </w:tr>
    </w:tbl>
    <w:p w14:paraId="09EDD85C">
      <w:pPr>
        <w:pStyle w:val="5"/>
        <w:numPr>
          <w:ilvl w:val="1"/>
          <w:numId w:val="3"/>
        </w:numPr>
        <w:tabs>
          <w:tab w:val="left" w:pos="630"/>
        </w:tabs>
        <w:adjustRightInd w:val="0"/>
        <w:snapToGrid w:val="0"/>
        <w:ind w:left="0" w:firstLine="0"/>
        <w:rPr>
          <w:rFonts w:hint="eastAsia" w:ascii="黑体" w:hAnsi="黑体" w:eastAsia="黑体" w:cs="黑体"/>
          <w:b/>
          <w:sz w:val="28"/>
          <w:szCs w:val="28"/>
          <w:lang w:val="en-US" w:eastAsia="zh-CN"/>
        </w:rPr>
      </w:pPr>
      <w:bookmarkStart w:id="159" w:name="_Toc298418679"/>
      <w:bookmarkStart w:id="160" w:name="_Toc1559594253"/>
      <w:bookmarkStart w:id="161" w:name="_Toc542815442"/>
      <w:r>
        <w:rPr>
          <w:rFonts w:hint="eastAsia" w:ascii="黑体" w:hAnsi="黑体" w:eastAsia="黑体" w:cs="黑体"/>
          <w:b/>
          <w:sz w:val="28"/>
          <w:szCs w:val="28"/>
        </w:rPr>
        <w:t>行业领域集成式场景</w:t>
      </w:r>
      <w:bookmarkEnd w:id="159"/>
      <w:bookmarkEnd w:id="160"/>
      <w:bookmarkEnd w:id="161"/>
    </w:p>
    <w:p w14:paraId="4AE0502E">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lang w:val="en-US" w:eastAsia="zh-CN"/>
        </w:rPr>
      </w:pPr>
      <w:bookmarkStart w:id="162" w:name="_Toc2062698536"/>
      <w:bookmarkStart w:id="163" w:name="_Toc588601238"/>
      <w:bookmarkStart w:id="164" w:name="_Toc1148422208"/>
      <w:r>
        <w:rPr>
          <w:rFonts w:hint="eastAsia" w:ascii="方正楷体_GB2312" w:hAnsi="方正楷体_GB2312" w:eastAsia="方正楷体_GB2312" w:cs="方正楷体_GB2312"/>
          <w:b/>
          <w:sz w:val="28"/>
          <w:szCs w:val="28"/>
          <w:lang w:val="en-US" w:eastAsia="zh-CN"/>
        </w:rPr>
        <w:t>智慧金融方向</w:t>
      </w:r>
      <w:bookmarkEnd w:id="162"/>
      <w:bookmarkEnd w:id="163"/>
      <w:bookmarkEnd w:id="164"/>
    </w:p>
    <w:p w14:paraId="2BB98EA2">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营销获客应用场景</w:t>
      </w:r>
    </w:p>
    <w:p w14:paraId="20AE55DE">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服务对象</w:t>
      </w:r>
    </w:p>
    <w:p w14:paraId="66ADAEED">
      <w:pPr>
        <w:pageBreakBefore w:val="0"/>
        <w:widowControl w:val="0"/>
        <w:numPr>
          <w:ilvl w:val="0"/>
          <w:numId w:val="0"/>
        </w:numPr>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银行、消费金融公司、保险机构等</w:t>
      </w:r>
    </w:p>
    <w:p w14:paraId="19334AAF">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数据流通痛点与解决方案</w:t>
      </w:r>
    </w:p>
    <w:p w14:paraId="0805F0A4">
      <w:pPr>
        <w:pageBreakBefore w:val="0"/>
        <w:widowControl w:val="0"/>
        <w:numPr>
          <w:ilvl w:val="0"/>
          <w:numId w:val="33"/>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数据流通核心痛点</w:t>
      </w:r>
    </w:p>
    <w:p w14:paraId="7C525FCC">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解决传统金融营销获客成本高、转化率低、精准度不足问题。</w:t>
      </w:r>
    </w:p>
    <w:p w14:paraId="77535FB2">
      <w:pPr>
        <w:pageBreakBefore w:val="0"/>
        <w:widowControl w:val="0"/>
        <w:numPr>
          <w:ilvl w:val="0"/>
          <w:numId w:val="33"/>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针对性解决方案</w:t>
      </w:r>
    </w:p>
    <w:p w14:paraId="6196F2D4">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b/>
          <w:sz w:val="28"/>
          <w:szCs w:val="28"/>
          <w:highlight w:val="none"/>
          <w:lang w:val="en-US" w:eastAsia="zh-CN"/>
        </w:rPr>
      </w:pPr>
      <w:r>
        <w:rPr>
          <w:rFonts w:hint="eastAsia" w:ascii="方正仿宋_GB2312" w:hAnsi="方正仿宋_GB2312" w:eastAsia="方正仿宋_GB2312" w:cs="方正仿宋_GB2312"/>
          <w:sz w:val="28"/>
          <w:szCs w:val="28"/>
        </w:rPr>
        <w:t>整合工商、税务、社保、公积金、征信、消费行为、区域经济、企业经营、个人信用等合规数据，</w:t>
      </w:r>
      <w:r>
        <w:rPr>
          <w:rFonts w:hint="eastAsia" w:ascii="方正仿宋_GB2312" w:hAnsi="方正仿宋_GB2312" w:eastAsia="方正仿宋_GB2312" w:cs="方正仿宋_GB2312"/>
          <w:sz w:val="28"/>
          <w:szCs w:val="28"/>
          <w:lang w:eastAsia="zh-CN"/>
        </w:rPr>
        <w:t>经过</w:t>
      </w:r>
      <w:r>
        <w:rPr>
          <w:rFonts w:hint="eastAsia" w:ascii="方正仿宋_GB2312" w:hAnsi="方正仿宋_GB2312" w:eastAsia="方正仿宋_GB2312" w:cs="方正仿宋_GB2312"/>
          <w:sz w:val="28"/>
          <w:szCs w:val="28"/>
        </w:rPr>
        <w:t>隐私计算与脱敏处理，构建潜在客户画像、渠道转化漏斗、信用基础评分、融资需求匹配等数据模型，实现高价值客户精准定位、营销内容本地化、触达时段优化、劣质客户前置筛除。</w:t>
      </w:r>
    </w:p>
    <w:p w14:paraId="26CD8678">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客户画像标签数据产品</w:t>
      </w:r>
    </w:p>
    <w:p w14:paraId="526B70B1">
      <w:pPr>
        <w:pageBreakBefore w:val="0"/>
        <w:widowControl w:val="0"/>
        <w:numPr>
          <w:ilvl w:val="0"/>
          <w:numId w:val="34"/>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176"/>
        <w:gridCol w:w="5127"/>
      </w:tblGrid>
      <w:tr w14:paraId="7F7B1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73D4321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序号</w:t>
            </w:r>
          </w:p>
        </w:tc>
        <w:tc>
          <w:tcPr>
            <w:tcW w:w="2176" w:type="dxa"/>
            <w:tcBorders>
              <w:top w:val="single" w:color="auto" w:sz="4" w:space="0"/>
              <w:left w:val="single" w:color="auto" w:sz="4" w:space="0"/>
              <w:bottom w:val="single" w:color="auto" w:sz="4" w:space="0"/>
              <w:right w:val="single" w:color="auto" w:sz="4" w:space="0"/>
            </w:tcBorders>
            <w:vAlign w:val="center"/>
          </w:tcPr>
          <w:p w14:paraId="30D71C8A">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数据类型</w:t>
            </w:r>
          </w:p>
        </w:tc>
        <w:tc>
          <w:tcPr>
            <w:tcW w:w="5127" w:type="dxa"/>
            <w:tcBorders>
              <w:top w:val="single" w:color="auto" w:sz="4" w:space="0"/>
              <w:left w:val="single" w:color="auto" w:sz="4" w:space="0"/>
              <w:bottom w:val="single" w:color="auto" w:sz="4" w:space="0"/>
              <w:right w:val="single" w:color="auto" w:sz="4" w:space="0"/>
            </w:tcBorders>
            <w:vAlign w:val="center"/>
          </w:tcPr>
          <w:p w14:paraId="13E1B21A">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rPr>
            </w:pPr>
            <w:r>
              <w:rPr>
                <w:rFonts w:hint="eastAsia" w:ascii="方正仿宋_GB2312" w:hAnsi="方正仿宋_GB2312" w:eastAsia="方正仿宋_GB2312" w:cs="方正仿宋_GB2312"/>
                <w:sz w:val="28"/>
                <w:szCs w:val="28"/>
                <w:highlight w:val="none"/>
                <w:lang w:val="en-US" w:eastAsia="zh-CN"/>
              </w:rPr>
              <w:t>数据描述</w:t>
            </w:r>
          </w:p>
        </w:tc>
      </w:tr>
      <w:tr w14:paraId="5A5E7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22C7074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1</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2F6DF10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公共数据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3705500D">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rPr>
              <w:t>工商、税务、社保、公积金、</w:t>
            </w:r>
            <w:r>
              <w:rPr>
                <w:rFonts w:hint="eastAsia" w:ascii="方正仿宋_GB2312" w:hAnsi="方正仿宋_GB2312" w:eastAsia="方正仿宋_GB2312" w:cs="方正仿宋_GB2312"/>
                <w:sz w:val="28"/>
                <w:szCs w:val="28"/>
                <w:lang w:val="en-US" w:eastAsia="zh-CN"/>
              </w:rPr>
              <w:t>企业信用等相关数据</w:t>
            </w:r>
          </w:p>
        </w:tc>
      </w:tr>
      <w:tr w14:paraId="2762E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50C2EA72">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2</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365154D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行业数据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7B2C649B">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地区同业企业经营统计数据</w:t>
            </w:r>
          </w:p>
        </w:tc>
      </w:tr>
      <w:tr w14:paraId="712B0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7A480B4A">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3</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56384037">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企业数据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6360D93B">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rPr>
              <w:t>企业经营</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lang w:val="en-US" w:eastAsia="zh-CN"/>
              </w:rPr>
              <w:t>企业采购、企业信用等相关数据</w:t>
            </w:r>
          </w:p>
        </w:tc>
      </w:tr>
    </w:tbl>
    <w:p w14:paraId="571209BC">
      <w:pPr>
        <w:pageBreakBefore w:val="0"/>
        <w:widowControl w:val="0"/>
        <w:numPr>
          <w:ilvl w:val="0"/>
          <w:numId w:val="34"/>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1469"/>
        <w:gridCol w:w="1482"/>
        <w:gridCol w:w="4352"/>
      </w:tblGrid>
      <w:tr w14:paraId="03AE3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443B348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序号</w:t>
            </w:r>
          </w:p>
        </w:tc>
        <w:tc>
          <w:tcPr>
            <w:tcW w:w="1469" w:type="dxa"/>
            <w:tcBorders>
              <w:top w:val="single" w:color="auto" w:sz="4" w:space="0"/>
              <w:left w:val="single" w:color="auto" w:sz="4" w:space="0"/>
              <w:bottom w:val="single" w:color="auto" w:sz="4" w:space="0"/>
              <w:right w:val="single" w:color="auto" w:sz="4" w:space="0"/>
            </w:tcBorders>
            <w:vAlign w:val="center"/>
          </w:tcPr>
          <w:p w14:paraId="05A996DD">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产品名称</w:t>
            </w:r>
          </w:p>
        </w:tc>
        <w:tc>
          <w:tcPr>
            <w:tcW w:w="1482" w:type="dxa"/>
            <w:tcBorders>
              <w:top w:val="single" w:color="auto" w:sz="4" w:space="0"/>
              <w:left w:val="single" w:color="auto" w:sz="4" w:space="0"/>
              <w:bottom w:val="single" w:color="auto" w:sz="4" w:space="0"/>
              <w:right w:val="single" w:color="auto" w:sz="4" w:space="0"/>
            </w:tcBorders>
            <w:vAlign w:val="center"/>
          </w:tcPr>
          <w:p w14:paraId="5A36A3E3">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产品类型</w:t>
            </w:r>
          </w:p>
        </w:tc>
        <w:tc>
          <w:tcPr>
            <w:tcW w:w="4352" w:type="dxa"/>
            <w:tcBorders>
              <w:top w:val="single" w:color="auto" w:sz="4" w:space="0"/>
              <w:left w:val="single" w:color="auto" w:sz="4" w:space="0"/>
              <w:bottom w:val="single" w:color="auto" w:sz="4" w:space="0"/>
              <w:right w:val="single" w:color="auto" w:sz="4" w:space="0"/>
            </w:tcBorders>
            <w:vAlign w:val="center"/>
          </w:tcPr>
          <w:p w14:paraId="1E4FE3A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产品简介</w:t>
            </w:r>
          </w:p>
        </w:tc>
      </w:tr>
      <w:tr w14:paraId="5969B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579F7097">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1</w:t>
            </w:r>
          </w:p>
        </w:tc>
        <w:tc>
          <w:tcPr>
            <w:tcW w:w="1469" w:type="dxa"/>
            <w:tcBorders>
              <w:top w:val="single" w:color="auto" w:sz="4" w:space="0"/>
              <w:left w:val="single" w:color="auto" w:sz="4" w:space="0"/>
              <w:bottom w:val="single" w:color="auto" w:sz="4" w:space="0"/>
              <w:right w:val="single" w:color="auto" w:sz="4" w:space="0"/>
            </w:tcBorders>
            <w:vAlign w:val="center"/>
          </w:tcPr>
          <w:p w14:paraId="5F2BFA7A">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企业客户画像查询</w:t>
            </w:r>
          </w:p>
        </w:tc>
        <w:tc>
          <w:tcPr>
            <w:tcW w:w="1482" w:type="dxa"/>
            <w:tcBorders>
              <w:top w:val="single" w:color="auto" w:sz="4" w:space="0"/>
              <w:left w:val="single" w:color="auto" w:sz="4" w:space="0"/>
              <w:bottom w:val="single" w:color="auto" w:sz="4" w:space="0"/>
              <w:right w:val="single" w:color="auto" w:sz="4" w:space="0"/>
            </w:tcBorders>
            <w:vAlign w:val="center"/>
          </w:tcPr>
          <w:p w14:paraId="510BC9B8">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API</w:t>
            </w:r>
          </w:p>
        </w:tc>
        <w:tc>
          <w:tcPr>
            <w:tcW w:w="4352" w:type="dxa"/>
            <w:tcBorders>
              <w:top w:val="single" w:color="auto" w:sz="4" w:space="0"/>
              <w:left w:val="single" w:color="auto" w:sz="4" w:space="0"/>
              <w:bottom w:val="single" w:color="auto" w:sz="4" w:space="0"/>
              <w:right w:val="single" w:color="auto" w:sz="4" w:space="0"/>
            </w:tcBorders>
            <w:vAlign w:val="center"/>
          </w:tcPr>
          <w:p w14:paraId="5F7990A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both"/>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基于汇聚的企业基础数据，形成企业基础、经营、技术、组织和信息多维度画像评分及标签，支持机构依托画像进行查询、分析和监测</w:t>
            </w:r>
          </w:p>
        </w:tc>
      </w:tr>
    </w:tbl>
    <w:p w14:paraId="0DEBAEB1">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企业注册信息核验数据产品</w:t>
      </w:r>
    </w:p>
    <w:p w14:paraId="3AACE2EC">
      <w:pPr>
        <w:pageBreakBefore w:val="0"/>
        <w:widowControl w:val="0"/>
        <w:numPr>
          <w:ilvl w:val="0"/>
          <w:numId w:val="35"/>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176"/>
        <w:gridCol w:w="5127"/>
      </w:tblGrid>
      <w:tr w14:paraId="19C48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4CC48F00">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序号</w:t>
            </w:r>
          </w:p>
        </w:tc>
        <w:tc>
          <w:tcPr>
            <w:tcW w:w="2176" w:type="dxa"/>
            <w:tcBorders>
              <w:top w:val="single" w:color="auto" w:sz="4" w:space="0"/>
              <w:left w:val="single" w:color="auto" w:sz="4" w:space="0"/>
              <w:bottom w:val="single" w:color="auto" w:sz="4" w:space="0"/>
              <w:right w:val="single" w:color="auto" w:sz="4" w:space="0"/>
            </w:tcBorders>
            <w:vAlign w:val="center"/>
          </w:tcPr>
          <w:p w14:paraId="09FE46CF">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数据类型</w:t>
            </w:r>
          </w:p>
        </w:tc>
        <w:tc>
          <w:tcPr>
            <w:tcW w:w="5127" w:type="dxa"/>
            <w:tcBorders>
              <w:top w:val="single" w:color="auto" w:sz="4" w:space="0"/>
              <w:left w:val="single" w:color="auto" w:sz="4" w:space="0"/>
              <w:bottom w:val="single" w:color="auto" w:sz="4" w:space="0"/>
              <w:right w:val="single" w:color="auto" w:sz="4" w:space="0"/>
            </w:tcBorders>
            <w:vAlign w:val="center"/>
          </w:tcPr>
          <w:p w14:paraId="102F720C">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rPr>
            </w:pPr>
            <w:r>
              <w:rPr>
                <w:rFonts w:hint="eastAsia" w:ascii="方正仿宋_GB2312" w:hAnsi="方正仿宋_GB2312" w:eastAsia="方正仿宋_GB2312" w:cs="方正仿宋_GB2312"/>
                <w:sz w:val="28"/>
                <w:szCs w:val="28"/>
                <w:highlight w:val="none"/>
                <w:lang w:val="en-US" w:eastAsia="zh-CN"/>
              </w:rPr>
              <w:t>数据描述</w:t>
            </w:r>
          </w:p>
        </w:tc>
      </w:tr>
      <w:tr w14:paraId="5AFF5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45880EB0">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1</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72F2666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公共数据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1E3C321B">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rPr>
              <w:t>工商</w:t>
            </w:r>
          </w:p>
        </w:tc>
      </w:tr>
      <w:tr w14:paraId="35730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4E3EFB9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2</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4500D94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企业数据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74B9DC5C">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企业填报基础信息</w:t>
            </w:r>
          </w:p>
        </w:tc>
      </w:tr>
    </w:tbl>
    <w:p w14:paraId="684DBEEC">
      <w:pPr>
        <w:pageBreakBefore w:val="0"/>
        <w:widowControl w:val="0"/>
        <w:numPr>
          <w:ilvl w:val="0"/>
          <w:numId w:val="35"/>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1800"/>
        <w:gridCol w:w="1652"/>
        <w:gridCol w:w="3851"/>
      </w:tblGrid>
      <w:tr w14:paraId="60141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36462FC8">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序号</w:t>
            </w:r>
          </w:p>
        </w:tc>
        <w:tc>
          <w:tcPr>
            <w:tcW w:w="1800" w:type="dxa"/>
            <w:tcBorders>
              <w:top w:val="single" w:color="auto" w:sz="4" w:space="0"/>
              <w:left w:val="single" w:color="auto" w:sz="4" w:space="0"/>
              <w:bottom w:val="single" w:color="auto" w:sz="4" w:space="0"/>
              <w:right w:val="single" w:color="auto" w:sz="4" w:space="0"/>
            </w:tcBorders>
            <w:vAlign w:val="center"/>
          </w:tcPr>
          <w:p w14:paraId="604D6B8A">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产品名称</w:t>
            </w:r>
          </w:p>
        </w:tc>
        <w:tc>
          <w:tcPr>
            <w:tcW w:w="1652" w:type="dxa"/>
            <w:tcBorders>
              <w:top w:val="single" w:color="auto" w:sz="4" w:space="0"/>
              <w:left w:val="single" w:color="auto" w:sz="4" w:space="0"/>
              <w:bottom w:val="single" w:color="auto" w:sz="4" w:space="0"/>
              <w:right w:val="single" w:color="auto" w:sz="4" w:space="0"/>
            </w:tcBorders>
            <w:vAlign w:val="center"/>
          </w:tcPr>
          <w:p w14:paraId="19B7BA2F">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产品类型</w:t>
            </w:r>
          </w:p>
        </w:tc>
        <w:tc>
          <w:tcPr>
            <w:tcW w:w="3851" w:type="dxa"/>
            <w:tcBorders>
              <w:top w:val="single" w:color="auto" w:sz="4" w:space="0"/>
              <w:left w:val="single" w:color="auto" w:sz="4" w:space="0"/>
              <w:bottom w:val="single" w:color="auto" w:sz="4" w:space="0"/>
              <w:right w:val="single" w:color="auto" w:sz="4" w:space="0"/>
            </w:tcBorders>
            <w:vAlign w:val="center"/>
          </w:tcPr>
          <w:p w14:paraId="1C2030A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产品简介</w:t>
            </w:r>
          </w:p>
        </w:tc>
      </w:tr>
      <w:tr w14:paraId="10786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06F0E72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1</w:t>
            </w:r>
          </w:p>
        </w:tc>
        <w:tc>
          <w:tcPr>
            <w:tcW w:w="1800" w:type="dxa"/>
            <w:tcBorders>
              <w:top w:val="single" w:color="auto" w:sz="4" w:space="0"/>
              <w:left w:val="single" w:color="auto" w:sz="4" w:space="0"/>
              <w:bottom w:val="single" w:color="auto" w:sz="4" w:space="0"/>
              <w:right w:val="single" w:color="auto" w:sz="4" w:space="0"/>
            </w:tcBorders>
            <w:vAlign w:val="center"/>
          </w:tcPr>
          <w:p w14:paraId="6CA86BB0">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企业注册信息核验</w:t>
            </w:r>
          </w:p>
        </w:tc>
        <w:tc>
          <w:tcPr>
            <w:tcW w:w="1652" w:type="dxa"/>
            <w:tcBorders>
              <w:top w:val="single" w:color="auto" w:sz="4" w:space="0"/>
              <w:left w:val="single" w:color="auto" w:sz="4" w:space="0"/>
              <w:bottom w:val="single" w:color="auto" w:sz="4" w:space="0"/>
              <w:right w:val="single" w:color="auto" w:sz="4" w:space="0"/>
            </w:tcBorders>
            <w:vAlign w:val="center"/>
          </w:tcPr>
          <w:p w14:paraId="519F8E60">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API</w:t>
            </w:r>
          </w:p>
        </w:tc>
        <w:tc>
          <w:tcPr>
            <w:tcW w:w="3851" w:type="dxa"/>
            <w:tcBorders>
              <w:top w:val="single" w:color="auto" w:sz="4" w:space="0"/>
              <w:left w:val="single" w:color="auto" w:sz="4" w:space="0"/>
              <w:bottom w:val="single" w:color="auto" w:sz="4" w:space="0"/>
              <w:right w:val="single" w:color="auto" w:sz="4" w:space="0"/>
            </w:tcBorders>
            <w:vAlign w:val="center"/>
          </w:tcPr>
          <w:p w14:paraId="25650CF0">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基于汇聚的企业工商数据，对机构提交的企业填报数据进行核验</w:t>
            </w:r>
          </w:p>
        </w:tc>
      </w:tr>
    </w:tbl>
    <w:p w14:paraId="6FCC6516">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数据营销转化链路分析数据产品</w:t>
      </w:r>
    </w:p>
    <w:p w14:paraId="6B0AC552">
      <w:pPr>
        <w:pageBreakBefore w:val="0"/>
        <w:widowControl w:val="0"/>
        <w:numPr>
          <w:ilvl w:val="0"/>
          <w:numId w:val="36"/>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176"/>
        <w:gridCol w:w="5127"/>
      </w:tblGrid>
      <w:tr w14:paraId="48342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1C838492">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序号</w:t>
            </w:r>
          </w:p>
        </w:tc>
        <w:tc>
          <w:tcPr>
            <w:tcW w:w="2176" w:type="dxa"/>
            <w:tcBorders>
              <w:top w:val="single" w:color="auto" w:sz="4" w:space="0"/>
              <w:left w:val="single" w:color="auto" w:sz="4" w:space="0"/>
              <w:bottom w:val="single" w:color="auto" w:sz="4" w:space="0"/>
              <w:right w:val="single" w:color="auto" w:sz="4" w:space="0"/>
            </w:tcBorders>
            <w:vAlign w:val="center"/>
          </w:tcPr>
          <w:p w14:paraId="78D64264">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数据类型</w:t>
            </w:r>
          </w:p>
        </w:tc>
        <w:tc>
          <w:tcPr>
            <w:tcW w:w="5127" w:type="dxa"/>
            <w:tcBorders>
              <w:top w:val="single" w:color="auto" w:sz="4" w:space="0"/>
              <w:left w:val="single" w:color="auto" w:sz="4" w:space="0"/>
              <w:bottom w:val="single" w:color="auto" w:sz="4" w:space="0"/>
              <w:right w:val="single" w:color="auto" w:sz="4" w:space="0"/>
            </w:tcBorders>
            <w:vAlign w:val="center"/>
          </w:tcPr>
          <w:p w14:paraId="387D61CD">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rPr>
            </w:pPr>
            <w:r>
              <w:rPr>
                <w:rFonts w:hint="eastAsia" w:ascii="方正仿宋_GB2312" w:hAnsi="方正仿宋_GB2312" w:eastAsia="方正仿宋_GB2312" w:cs="方正仿宋_GB2312"/>
                <w:sz w:val="28"/>
                <w:szCs w:val="28"/>
                <w:highlight w:val="none"/>
                <w:lang w:val="en-US" w:eastAsia="zh-CN"/>
              </w:rPr>
              <w:t>数据描述</w:t>
            </w:r>
          </w:p>
        </w:tc>
      </w:tr>
      <w:tr w14:paraId="71F5D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17BA0B8A">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1</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6719E443">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公共数据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10840B63">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rPr>
              <w:t>工商、税务、</w:t>
            </w:r>
            <w:r>
              <w:rPr>
                <w:rFonts w:hint="eastAsia" w:ascii="方正仿宋_GB2312" w:hAnsi="方正仿宋_GB2312" w:eastAsia="方正仿宋_GB2312" w:cs="方正仿宋_GB2312"/>
                <w:sz w:val="28"/>
                <w:szCs w:val="28"/>
                <w:lang w:val="en-US" w:eastAsia="zh-CN"/>
              </w:rPr>
              <w:t>企业信用等相关数据</w:t>
            </w:r>
          </w:p>
        </w:tc>
      </w:tr>
      <w:tr w14:paraId="51EBF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585C564A">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2</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5F4573E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行业数据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4FC527B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产业链标签数据</w:t>
            </w:r>
          </w:p>
        </w:tc>
      </w:tr>
      <w:tr w14:paraId="18B76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200C151F">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3</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2EF8BC1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企业数据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4BC57870">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rPr>
              <w:t>企业经营</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lang w:val="en-US" w:eastAsia="zh-CN"/>
              </w:rPr>
              <w:t>企业采购等相关数据</w:t>
            </w:r>
          </w:p>
        </w:tc>
      </w:tr>
    </w:tbl>
    <w:p w14:paraId="641C42BB">
      <w:pPr>
        <w:pageBreakBefore w:val="0"/>
        <w:widowControl w:val="0"/>
        <w:numPr>
          <w:ilvl w:val="0"/>
          <w:numId w:val="36"/>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1339"/>
        <w:gridCol w:w="1425"/>
        <w:gridCol w:w="4539"/>
      </w:tblGrid>
      <w:tr w14:paraId="7BDCF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369AE41B">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序号</w:t>
            </w:r>
          </w:p>
        </w:tc>
        <w:tc>
          <w:tcPr>
            <w:tcW w:w="1339" w:type="dxa"/>
            <w:tcBorders>
              <w:top w:val="single" w:color="auto" w:sz="4" w:space="0"/>
              <w:left w:val="single" w:color="auto" w:sz="4" w:space="0"/>
              <w:bottom w:val="single" w:color="auto" w:sz="4" w:space="0"/>
              <w:right w:val="single" w:color="auto" w:sz="4" w:space="0"/>
            </w:tcBorders>
            <w:vAlign w:val="center"/>
          </w:tcPr>
          <w:p w14:paraId="57E7644F">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产品名称</w:t>
            </w:r>
          </w:p>
        </w:tc>
        <w:tc>
          <w:tcPr>
            <w:tcW w:w="1425" w:type="dxa"/>
            <w:tcBorders>
              <w:top w:val="single" w:color="auto" w:sz="4" w:space="0"/>
              <w:left w:val="single" w:color="auto" w:sz="4" w:space="0"/>
              <w:bottom w:val="single" w:color="auto" w:sz="4" w:space="0"/>
              <w:right w:val="single" w:color="auto" w:sz="4" w:space="0"/>
            </w:tcBorders>
            <w:vAlign w:val="center"/>
          </w:tcPr>
          <w:p w14:paraId="4832E6C4">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产品类型</w:t>
            </w:r>
          </w:p>
        </w:tc>
        <w:tc>
          <w:tcPr>
            <w:tcW w:w="4539" w:type="dxa"/>
            <w:tcBorders>
              <w:top w:val="single" w:color="auto" w:sz="4" w:space="0"/>
              <w:left w:val="single" w:color="auto" w:sz="4" w:space="0"/>
              <w:bottom w:val="single" w:color="auto" w:sz="4" w:space="0"/>
              <w:right w:val="single" w:color="auto" w:sz="4" w:space="0"/>
            </w:tcBorders>
            <w:vAlign w:val="center"/>
          </w:tcPr>
          <w:p w14:paraId="2DFC275C">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产品简介</w:t>
            </w:r>
          </w:p>
        </w:tc>
      </w:tr>
      <w:tr w14:paraId="22201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71FDEF88">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1</w:t>
            </w:r>
          </w:p>
        </w:tc>
        <w:tc>
          <w:tcPr>
            <w:tcW w:w="1339" w:type="dxa"/>
            <w:tcBorders>
              <w:top w:val="single" w:color="auto" w:sz="4" w:space="0"/>
              <w:left w:val="single" w:color="auto" w:sz="4" w:space="0"/>
              <w:bottom w:val="single" w:color="auto" w:sz="4" w:space="0"/>
              <w:right w:val="single" w:color="auto" w:sz="4" w:space="0"/>
            </w:tcBorders>
            <w:vAlign w:val="center"/>
          </w:tcPr>
          <w:p w14:paraId="52B768CA">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营销链路分析优化</w:t>
            </w:r>
          </w:p>
        </w:tc>
        <w:tc>
          <w:tcPr>
            <w:tcW w:w="1425" w:type="dxa"/>
            <w:tcBorders>
              <w:top w:val="single" w:color="auto" w:sz="4" w:space="0"/>
              <w:left w:val="single" w:color="auto" w:sz="4" w:space="0"/>
              <w:bottom w:val="single" w:color="auto" w:sz="4" w:space="0"/>
              <w:right w:val="single" w:color="auto" w:sz="4" w:space="0"/>
            </w:tcBorders>
            <w:vAlign w:val="center"/>
          </w:tcPr>
          <w:p w14:paraId="4887A75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API</w:t>
            </w:r>
          </w:p>
        </w:tc>
        <w:tc>
          <w:tcPr>
            <w:tcW w:w="4539" w:type="dxa"/>
            <w:tcBorders>
              <w:top w:val="single" w:color="auto" w:sz="4" w:space="0"/>
              <w:left w:val="single" w:color="auto" w:sz="4" w:space="0"/>
              <w:bottom w:val="single" w:color="auto" w:sz="4" w:space="0"/>
              <w:right w:val="single" w:color="auto" w:sz="4" w:space="0"/>
            </w:tcBorders>
            <w:vAlign w:val="center"/>
          </w:tcPr>
          <w:p w14:paraId="0FE1720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基于机构提交的核心主体，查询其产业上下游相关主体情况及同业主体情况，优化机构触达企业路径</w:t>
            </w:r>
          </w:p>
        </w:tc>
      </w:tr>
    </w:tbl>
    <w:p w14:paraId="5E90670F">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信贷风险预警应用场景</w:t>
      </w:r>
    </w:p>
    <w:p w14:paraId="0C627660">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服务对象</w:t>
      </w:r>
    </w:p>
    <w:p w14:paraId="1F55556D">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商业银行、小贷公司、融资担保机构、供应链金融服务机构及地方金融监管部门。</w:t>
      </w:r>
    </w:p>
    <w:p w14:paraId="5606565E">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数据流通痛点与解决方案</w:t>
      </w:r>
    </w:p>
    <w:p w14:paraId="5384DEDE">
      <w:pPr>
        <w:pageBreakBefore w:val="0"/>
        <w:widowControl w:val="0"/>
        <w:numPr>
          <w:ilvl w:val="0"/>
          <w:numId w:val="37"/>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数据流通核心痛点</w:t>
      </w:r>
    </w:p>
    <w:p w14:paraId="7E446070">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覆盖贷前、贷中、贷后全流程，解决金融机构风控滞后、坏账率高、干预不及时问题。</w:t>
      </w:r>
    </w:p>
    <w:p w14:paraId="275DC13C">
      <w:pPr>
        <w:pageBreakBefore w:val="0"/>
        <w:widowControl w:val="0"/>
        <w:numPr>
          <w:ilvl w:val="0"/>
          <w:numId w:val="37"/>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针对性解决方案</w:t>
      </w:r>
    </w:p>
    <w:p w14:paraId="3021386B">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b/>
          <w:sz w:val="28"/>
          <w:szCs w:val="28"/>
          <w:highlight w:val="none"/>
          <w:lang w:val="en-US" w:eastAsia="zh-CN"/>
        </w:rPr>
      </w:pPr>
      <w:r>
        <w:rPr>
          <w:rFonts w:hint="eastAsia" w:ascii="方正仿宋_GB2312" w:hAnsi="方正仿宋_GB2312" w:eastAsia="方正仿宋_GB2312" w:cs="方正仿宋_GB2312"/>
          <w:sz w:val="28"/>
          <w:szCs w:val="28"/>
        </w:rPr>
        <w:t>基于企业经营、现金流、税务缴纳、资产变动、支付行为、社交舆情、司法信息等动态数据，建立实时风险监测模型，对还款异常、信用衰减、多头借贷、现金流缺口、法定代表人风险、行业政策风险等提前30天预警，分级干预、调整额度、优化催收策略。</w:t>
      </w:r>
    </w:p>
    <w:p w14:paraId="44EAFED3">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企业还款行为波动数据产品</w:t>
      </w:r>
    </w:p>
    <w:p w14:paraId="270C521F">
      <w:pPr>
        <w:pageBreakBefore w:val="0"/>
        <w:widowControl w:val="0"/>
        <w:numPr>
          <w:ilvl w:val="0"/>
          <w:numId w:val="38"/>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176"/>
        <w:gridCol w:w="5127"/>
      </w:tblGrid>
      <w:tr w14:paraId="70E15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722CBDC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序号</w:t>
            </w:r>
          </w:p>
        </w:tc>
        <w:tc>
          <w:tcPr>
            <w:tcW w:w="2176" w:type="dxa"/>
            <w:tcBorders>
              <w:top w:val="single" w:color="auto" w:sz="4" w:space="0"/>
              <w:left w:val="single" w:color="auto" w:sz="4" w:space="0"/>
              <w:bottom w:val="single" w:color="auto" w:sz="4" w:space="0"/>
              <w:right w:val="single" w:color="auto" w:sz="4" w:space="0"/>
            </w:tcBorders>
            <w:vAlign w:val="center"/>
          </w:tcPr>
          <w:p w14:paraId="57E3FA12">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数据类型</w:t>
            </w:r>
          </w:p>
        </w:tc>
        <w:tc>
          <w:tcPr>
            <w:tcW w:w="5127" w:type="dxa"/>
            <w:tcBorders>
              <w:top w:val="single" w:color="auto" w:sz="4" w:space="0"/>
              <w:left w:val="single" w:color="auto" w:sz="4" w:space="0"/>
              <w:bottom w:val="single" w:color="auto" w:sz="4" w:space="0"/>
              <w:right w:val="single" w:color="auto" w:sz="4" w:space="0"/>
            </w:tcBorders>
            <w:vAlign w:val="center"/>
          </w:tcPr>
          <w:p w14:paraId="4127060A">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rPr>
            </w:pPr>
            <w:r>
              <w:rPr>
                <w:rFonts w:hint="eastAsia" w:ascii="方正仿宋_GB2312" w:hAnsi="方正仿宋_GB2312" w:eastAsia="方正仿宋_GB2312" w:cs="方正仿宋_GB2312"/>
                <w:sz w:val="28"/>
                <w:szCs w:val="28"/>
                <w:highlight w:val="none"/>
                <w:lang w:val="en-US" w:eastAsia="zh-CN"/>
              </w:rPr>
              <w:t>数据描述</w:t>
            </w:r>
          </w:p>
        </w:tc>
      </w:tr>
      <w:tr w14:paraId="6CAA7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430D89E2">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1</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0E0F7BDF">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公共数据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680A108A">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税务缴纳、司法信息</w:t>
            </w:r>
          </w:p>
        </w:tc>
      </w:tr>
      <w:tr w14:paraId="31439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05BFE1CA">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2</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02925C1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行业数据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27488B18">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社交舆情</w:t>
            </w:r>
          </w:p>
        </w:tc>
      </w:tr>
      <w:tr w14:paraId="0B01C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4DE9A03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3</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0DD8F10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企业数据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51F2786D">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rPr>
              <w:t>企业经营</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lang w:val="en-US" w:eastAsia="zh-CN"/>
              </w:rPr>
              <w:t>现金流、资产变动、贷款偿付等相关数据</w:t>
            </w:r>
          </w:p>
        </w:tc>
      </w:tr>
    </w:tbl>
    <w:p w14:paraId="5BE62176">
      <w:pPr>
        <w:pageBreakBefore w:val="0"/>
        <w:widowControl w:val="0"/>
        <w:numPr>
          <w:ilvl w:val="0"/>
          <w:numId w:val="38"/>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1943"/>
        <w:gridCol w:w="1509"/>
        <w:gridCol w:w="3851"/>
      </w:tblGrid>
      <w:tr w14:paraId="588A8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225A58A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序号</w:t>
            </w:r>
          </w:p>
        </w:tc>
        <w:tc>
          <w:tcPr>
            <w:tcW w:w="1943" w:type="dxa"/>
            <w:tcBorders>
              <w:top w:val="single" w:color="auto" w:sz="4" w:space="0"/>
              <w:left w:val="single" w:color="auto" w:sz="4" w:space="0"/>
              <w:bottom w:val="single" w:color="auto" w:sz="4" w:space="0"/>
              <w:right w:val="single" w:color="auto" w:sz="4" w:space="0"/>
            </w:tcBorders>
            <w:vAlign w:val="center"/>
          </w:tcPr>
          <w:p w14:paraId="096AA0F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产品名称</w:t>
            </w:r>
          </w:p>
        </w:tc>
        <w:tc>
          <w:tcPr>
            <w:tcW w:w="1509" w:type="dxa"/>
            <w:tcBorders>
              <w:top w:val="single" w:color="auto" w:sz="4" w:space="0"/>
              <w:left w:val="single" w:color="auto" w:sz="4" w:space="0"/>
              <w:bottom w:val="single" w:color="auto" w:sz="4" w:space="0"/>
              <w:right w:val="single" w:color="auto" w:sz="4" w:space="0"/>
            </w:tcBorders>
            <w:vAlign w:val="center"/>
          </w:tcPr>
          <w:p w14:paraId="7DD3D47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产品类型</w:t>
            </w:r>
          </w:p>
        </w:tc>
        <w:tc>
          <w:tcPr>
            <w:tcW w:w="3851" w:type="dxa"/>
            <w:tcBorders>
              <w:top w:val="single" w:color="auto" w:sz="4" w:space="0"/>
              <w:left w:val="single" w:color="auto" w:sz="4" w:space="0"/>
              <w:bottom w:val="single" w:color="auto" w:sz="4" w:space="0"/>
              <w:right w:val="single" w:color="auto" w:sz="4" w:space="0"/>
            </w:tcBorders>
            <w:vAlign w:val="center"/>
          </w:tcPr>
          <w:p w14:paraId="3E4173D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产品简介</w:t>
            </w:r>
          </w:p>
        </w:tc>
      </w:tr>
      <w:tr w14:paraId="5A3E1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52CE38EF">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1</w:t>
            </w:r>
          </w:p>
        </w:tc>
        <w:tc>
          <w:tcPr>
            <w:tcW w:w="1943" w:type="dxa"/>
            <w:tcBorders>
              <w:top w:val="single" w:color="auto" w:sz="4" w:space="0"/>
              <w:left w:val="single" w:color="auto" w:sz="4" w:space="0"/>
              <w:bottom w:val="single" w:color="auto" w:sz="4" w:space="0"/>
              <w:right w:val="single" w:color="auto" w:sz="4" w:space="0"/>
            </w:tcBorders>
            <w:vAlign w:val="center"/>
          </w:tcPr>
          <w:p w14:paraId="28B06BFA">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企业还款监测预警产品</w:t>
            </w:r>
          </w:p>
        </w:tc>
        <w:tc>
          <w:tcPr>
            <w:tcW w:w="1509" w:type="dxa"/>
            <w:tcBorders>
              <w:top w:val="single" w:color="auto" w:sz="4" w:space="0"/>
              <w:left w:val="single" w:color="auto" w:sz="4" w:space="0"/>
              <w:bottom w:val="single" w:color="auto" w:sz="4" w:space="0"/>
              <w:right w:val="single" w:color="auto" w:sz="4" w:space="0"/>
            </w:tcBorders>
            <w:vAlign w:val="center"/>
          </w:tcPr>
          <w:p w14:paraId="690B5A0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API</w:t>
            </w:r>
          </w:p>
        </w:tc>
        <w:tc>
          <w:tcPr>
            <w:tcW w:w="3851" w:type="dxa"/>
            <w:tcBorders>
              <w:top w:val="single" w:color="auto" w:sz="4" w:space="0"/>
              <w:left w:val="single" w:color="auto" w:sz="4" w:space="0"/>
              <w:bottom w:val="single" w:color="auto" w:sz="4" w:space="0"/>
              <w:right w:val="single" w:color="auto" w:sz="4" w:space="0"/>
            </w:tcBorders>
            <w:vAlign w:val="center"/>
          </w:tcPr>
          <w:p w14:paraId="40C9D1C0">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基于企业贷款偿付及资产、现金流变动情况进行持续监测，并提供偿付告警服务</w:t>
            </w:r>
          </w:p>
        </w:tc>
      </w:tr>
    </w:tbl>
    <w:p w14:paraId="32CA32AA">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企业现金流缺口预警数据产品</w:t>
      </w:r>
    </w:p>
    <w:p w14:paraId="7F850323">
      <w:pPr>
        <w:pageBreakBefore w:val="0"/>
        <w:widowControl w:val="0"/>
        <w:numPr>
          <w:ilvl w:val="0"/>
          <w:numId w:val="39"/>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176"/>
        <w:gridCol w:w="5127"/>
      </w:tblGrid>
      <w:tr w14:paraId="5D229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694E5D00">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序号</w:t>
            </w:r>
          </w:p>
        </w:tc>
        <w:tc>
          <w:tcPr>
            <w:tcW w:w="2176" w:type="dxa"/>
            <w:tcBorders>
              <w:top w:val="single" w:color="auto" w:sz="4" w:space="0"/>
              <w:left w:val="single" w:color="auto" w:sz="4" w:space="0"/>
              <w:bottom w:val="single" w:color="auto" w:sz="4" w:space="0"/>
              <w:right w:val="single" w:color="auto" w:sz="4" w:space="0"/>
            </w:tcBorders>
            <w:vAlign w:val="center"/>
          </w:tcPr>
          <w:p w14:paraId="69F317F4">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数据类型</w:t>
            </w:r>
          </w:p>
        </w:tc>
        <w:tc>
          <w:tcPr>
            <w:tcW w:w="5127" w:type="dxa"/>
            <w:tcBorders>
              <w:top w:val="single" w:color="auto" w:sz="4" w:space="0"/>
              <w:left w:val="single" w:color="auto" w:sz="4" w:space="0"/>
              <w:bottom w:val="single" w:color="auto" w:sz="4" w:space="0"/>
              <w:right w:val="single" w:color="auto" w:sz="4" w:space="0"/>
            </w:tcBorders>
            <w:vAlign w:val="center"/>
          </w:tcPr>
          <w:p w14:paraId="28B09064">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rPr>
            </w:pPr>
            <w:r>
              <w:rPr>
                <w:rFonts w:hint="eastAsia" w:ascii="方正仿宋_GB2312" w:hAnsi="方正仿宋_GB2312" w:eastAsia="方正仿宋_GB2312" w:cs="方正仿宋_GB2312"/>
                <w:sz w:val="28"/>
                <w:szCs w:val="28"/>
                <w:highlight w:val="none"/>
                <w:lang w:val="en-US" w:eastAsia="zh-CN"/>
              </w:rPr>
              <w:t>数据描述</w:t>
            </w:r>
          </w:p>
        </w:tc>
      </w:tr>
      <w:tr w14:paraId="52505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0A2B480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1</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5385F470">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公共数据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18A9C6CB">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税务缴纳、司法信息</w:t>
            </w:r>
          </w:p>
        </w:tc>
      </w:tr>
      <w:tr w14:paraId="5DE2F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2F8BE434">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2</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5315374A">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行业数据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5E4D6FEB">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社交舆情</w:t>
            </w:r>
          </w:p>
        </w:tc>
      </w:tr>
      <w:tr w14:paraId="6186E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0A55DE34">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3</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28A47A00">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企业数据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0128F71F">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rPr>
              <w:t>企业经营</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lang w:val="en-US" w:eastAsia="zh-CN"/>
              </w:rPr>
              <w:t>现金流、资产变动、贷款偿付等相关数据</w:t>
            </w:r>
          </w:p>
        </w:tc>
      </w:tr>
    </w:tbl>
    <w:p w14:paraId="66CDA107">
      <w:pPr>
        <w:pageBreakBefore w:val="0"/>
        <w:widowControl w:val="0"/>
        <w:numPr>
          <w:ilvl w:val="0"/>
          <w:numId w:val="39"/>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073"/>
        <w:gridCol w:w="1379"/>
        <w:gridCol w:w="3851"/>
      </w:tblGrid>
      <w:tr w14:paraId="14E8C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79709D62">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序号</w:t>
            </w:r>
          </w:p>
        </w:tc>
        <w:tc>
          <w:tcPr>
            <w:tcW w:w="2073" w:type="dxa"/>
            <w:tcBorders>
              <w:top w:val="single" w:color="auto" w:sz="4" w:space="0"/>
              <w:left w:val="single" w:color="auto" w:sz="4" w:space="0"/>
              <w:bottom w:val="single" w:color="auto" w:sz="4" w:space="0"/>
              <w:right w:val="single" w:color="auto" w:sz="4" w:space="0"/>
            </w:tcBorders>
            <w:vAlign w:val="center"/>
          </w:tcPr>
          <w:p w14:paraId="0E0EA0BA">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产品名称</w:t>
            </w:r>
          </w:p>
        </w:tc>
        <w:tc>
          <w:tcPr>
            <w:tcW w:w="1379" w:type="dxa"/>
            <w:tcBorders>
              <w:top w:val="single" w:color="auto" w:sz="4" w:space="0"/>
              <w:left w:val="single" w:color="auto" w:sz="4" w:space="0"/>
              <w:bottom w:val="single" w:color="auto" w:sz="4" w:space="0"/>
              <w:right w:val="single" w:color="auto" w:sz="4" w:space="0"/>
            </w:tcBorders>
            <w:vAlign w:val="center"/>
          </w:tcPr>
          <w:p w14:paraId="1D90D61D">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产品类型</w:t>
            </w:r>
          </w:p>
        </w:tc>
        <w:tc>
          <w:tcPr>
            <w:tcW w:w="3851" w:type="dxa"/>
            <w:tcBorders>
              <w:top w:val="single" w:color="auto" w:sz="4" w:space="0"/>
              <w:left w:val="single" w:color="auto" w:sz="4" w:space="0"/>
              <w:bottom w:val="single" w:color="auto" w:sz="4" w:space="0"/>
              <w:right w:val="single" w:color="auto" w:sz="4" w:space="0"/>
            </w:tcBorders>
            <w:vAlign w:val="center"/>
          </w:tcPr>
          <w:p w14:paraId="792095B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产品简介</w:t>
            </w:r>
          </w:p>
        </w:tc>
      </w:tr>
      <w:tr w14:paraId="6CB9B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7E33F69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1</w:t>
            </w:r>
          </w:p>
        </w:tc>
        <w:tc>
          <w:tcPr>
            <w:tcW w:w="2073" w:type="dxa"/>
            <w:tcBorders>
              <w:top w:val="single" w:color="auto" w:sz="4" w:space="0"/>
              <w:left w:val="single" w:color="auto" w:sz="4" w:space="0"/>
              <w:bottom w:val="single" w:color="auto" w:sz="4" w:space="0"/>
              <w:right w:val="single" w:color="auto" w:sz="4" w:space="0"/>
            </w:tcBorders>
            <w:vAlign w:val="center"/>
          </w:tcPr>
          <w:p w14:paraId="261B9A5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企业现金流缺口预警产品</w:t>
            </w:r>
          </w:p>
        </w:tc>
        <w:tc>
          <w:tcPr>
            <w:tcW w:w="1379" w:type="dxa"/>
            <w:tcBorders>
              <w:top w:val="single" w:color="auto" w:sz="4" w:space="0"/>
              <w:left w:val="single" w:color="auto" w:sz="4" w:space="0"/>
              <w:bottom w:val="single" w:color="auto" w:sz="4" w:space="0"/>
              <w:right w:val="single" w:color="auto" w:sz="4" w:space="0"/>
            </w:tcBorders>
            <w:vAlign w:val="center"/>
          </w:tcPr>
          <w:p w14:paraId="6B84A6E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API</w:t>
            </w:r>
          </w:p>
        </w:tc>
        <w:tc>
          <w:tcPr>
            <w:tcW w:w="3851" w:type="dxa"/>
            <w:tcBorders>
              <w:top w:val="single" w:color="auto" w:sz="4" w:space="0"/>
              <w:left w:val="single" w:color="auto" w:sz="4" w:space="0"/>
              <w:bottom w:val="single" w:color="auto" w:sz="4" w:space="0"/>
              <w:right w:val="single" w:color="auto" w:sz="4" w:space="0"/>
            </w:tcBorders>
            <w:vAlign w:val="center"/>
          </w:tcPr>
          <w:p w14:paraId="2560B777">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对企业经营相关数据、舆情数据及现金流数据进行建模，形成现金流缺口预警服务</w:t>
            </w:r>
          </w:p>
        </w:tc>
      </w:tr>
    </w:tbl>
    <w:p w14:paraId="3E1A8F8C">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供应链金融服务应用场景</w:t>
      </w:r>
    </w:p>
    <w:p w14:paraId="3B42B963">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服务对象</w:t>
      </w:r>
    </w:p>
    <w:p w14:paraId="0D4DF597">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lang w:val="en-US" w:eastAsia="zh-CN"/>
        </w:rPr>
        <w:t>供应链</w:t>
      </w:r>
      <w:r>
        <w:rPr>
          <w:rFonts w:hint="eastAsia" w:ascii="方正仿宋_GB2312" w:hAnsi="方正仿宋_GB2312" w:eastAsia="方正仿宋_GB2312" w:cs="方正仿宋_GB2312"/>
          <w:sz w:val="28"/>
          <w:szCs w:val="28"/>
        </w:rPr>
        <w:t>核心企业与上下游中小微企业</w:t>
      </w:r>
      <w:r>
        <w:rPr>
          <w:rFonts w:hint="eastAsia" w:ascii="方正仿宋_GB2312" w:hAnsi="方正仿宋_GB2312" w:eastAsia="方正仿宋_GB2312" w:cs="方正仿宋_GB2312"/>
          <w:sz w:val="28"/>
          <w:szCs w:val="28"/>
          <w:lang w:eastAsia="zh-CN"/>
        </w:rPr>
        <w:t>。</w:t>
      </w:r>
    </w:p>
    <w:p w14:paraId="39D89AD8">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数据流通痛点与解决方案</w:t>
      </w:r>
    </w:p>
    <w:p w14:paraId="525913BF">
      <w:pPr>
        <w:pageBreakBefore w:val="0"/>
        <w:widowControl w:val="0"/>
        <w:numPr>
          <w:ilvl w:val="0"/>
          <w:numId w:val="40"/>
        </w:numPr>
        <w:kinsoku/>
        <w:wordWrap/>
        <w:overflowPunct/>
        <w:topLinePunct w:val="0"/>
        <w:autoSpaceDE/>
        <w:autoSpaceDN/>
        <w:bidi w:val="0"/>
        <w:adjustRightInd w:val="0"/>
        <w:snapToGrid w:val="0"/>
        <w:spacing w:line="588" w:lineRule="exact"/>
        <w:ind w:left="845" w:leftChars="0" w:hanging="42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数据流通核心痛点</w:t>
      </w:r>
    </w:p>
    <w:p w14:paraId="35F3F494">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供应链融资虚假订单、资金挪用、货物风险、信用传导不畅。</w:t>
      </w:r>
    </w:p>
    <w:p w14:paraId="14AEAB06">
      <w:pPr>
        <w:pageBreakBefore w:val="0"/>
        <w:widowControl w:val="0"/>
        <w:numPr>
          <w:ilvl w:val="0"/>
          <w:numId w:val="40"/>
        </w:numPr>
        <w:kinsoku/>
        <w:wordWrap/>
        <w:overflowPunct/>
        <w:topLinePunct w:val="0"/>
        <w:autoSpaceDE/>
        <w:autoSpaceDN/>
        <w:bidi w:val="0"/>
        <w:adjustRightInd w:val="0"/>
        <w:snapToGrid w:val="0"/>
        <w:spacing w:line="588" w:lineRule="exact"/>
        <w:ind w:left="845" w:leftChars="0" w:hanging="42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针对性解决方案</w:t>
      </w:r>
    </w:p>
    <w:p w14:paraId="0695B53D">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b/>
          <w:sz w:val="28"/>
          <w:szCs w:val="28"/>
          <w:highlight w:val="none"/>
          <w:lang w:val="en-US" w:eastAsia="zh-CN"/>
        </w:rPr>
      </w:pPr>
      <w:r>
        <w:rPr>
          <w:rFonts w:hint="eastAsia" w:ascii="方正仿宋_GB2312" w:hAnsi="方正仿宋_GB2312" w:eastAsia="方正仿宋_GB2312" w:cs="方正仿宋_GB2312"/>
          <w:sz w:val="28"/>
          <w:szCs w:val="28"/>
        </w:rPr>
        <w:t>对接供应链订单、物流轨迹、库存周转、资金流向、核心企业信用等数据，实现订单真实性验证、物流实时监控、库存价值核验、资金闭环监测、上下游风险传导预警，依托区块链存证保障交易不可篡改，为应收账款融资、存货质押融资、订单融资提供可信数据支撑。</w:t>
      </w:r>
    </w:p>
    <w:p w14:paraId="093AF874">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供应链订单真实性验证数据产品</w:t>
      </w:r>
    </w:p>
    <w:p w14:paraId="4AB99DAD">
      <w:pPr>
        <w:pageBreakBefore w:val="0"/>
        <w:widowControl w:val="0"/>
        <w:numPr>
          <w:ilvl w:val="0"/>
          <w:numId w:val="41"/>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176"/>
        <w:gridCol w:w="5127"/>
      </w:tblGrid>
      <w:tr w14:paraId="4BE86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0112FA9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序号</w:t>
            </w:r>
          </w:p>
        </w:tc>
        <w:tc>
          <w:tcPr>
            <w:tcW w:w="2176" w:type="dxa"/>
            <w:tcBorders>
              <w:top w:val="single" w:color="auto" w:sz="4" w:space="0"/>
              <w:left w:val="single" w:color="auto" w:sz="4" w:space="0"/>
              <w:bottom w:val="single" w:color="auto" w:sz="4" w:space="0"/>
              <w:right w:val="single" w:color="auto" w:sz="4" w:space="0"/>
            </w:tcBorders>
            <w:vAlign w:val="center"/>
          </w:tcPr>
          <w:p w14:paraId="24F1691C">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数据类型</w:t>
            </w:r>
          </w:p>
        </w:tc>
        <w:tc>
          <w:tcPr>
            <w:tcW w:w="5127" w:type="dxa"/>
            <w:tcBorders>
              <w:top w:val="single" w:color="auto" w:sz="4" w:space="0"/>
              <w:left w:val="single" w:color="auto" w:sz="4" w:space="0"/>
              <w:bottom w:val="single" w:color="auto" w:sz="4" w:space="0"/>
              <w:right w:val="single" w:color="auto" w:sz="4" w:space="0"/>
            </w:tcBorders>
            <w:vAlign w:val="center"/>
          </w:tcPr>
          <w:p w14:paraId="5774360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rPr>
            </w:pPr>
            <w:r>
              <w:rPr>
                <w:rFonts w:hint="eastAsia" w:ascii="方正仿宋_GB2312" w:hAnsi="方正仿宋_GB2312" w:eastAsia="方正仿宋_GB2312" w:cs="方正仿宋_GB2312"/>
                <w:sz w:val="28"/>
                <w:szCs w:val="28"/>
                <w:highlight w:val="none"/>
                <w:lang w:val="en-US" w:eastAsia="zh-CN"/>
              </w:rPr>
              <w:t>数据描述</w:t>
            </w:r>
          </w:p>
        </w:tc>
      </w:tr>
      <w:tr w14:paraId="39221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289E67B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1</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6D21B33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公共数据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1E8E1614">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税务缴纳、信用数据</w:t>
            </w:r>
          </w:p>
        </w:tc>
      </w:tr>
      <w:tr w14:paraId="2D941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594276BA">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2</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7A915B9C">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行业数据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12D345DB">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行业库存周期、供应链标签等数据</w:t>
            </w:r>
          </w:p>
        </w:tc>
      </w:tr>
      <w:tr w14:paraId="0977D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3110ACEB">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3</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5EEB9EA8">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企业数据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44AC41E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rPr>
              <w:t>供应链订单、物流轨迹</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资金流向、核心企业信用</w:t>
            </w:r>
            <w:r>
              <w:rPr>
                <w:rFonts w:hint="eastAsia" w:ascii="方正仿宋_GB2312" w:hAnsi="方正仿宋_GB2312" w:eastAsia="方正仿宋_GB2312" w:cs="方正仿宋_GB2312"/>
                <w:sz w:val="28"/>
                <w:szCs w:val="28"/>
                <w:lang w:val="en-US" w:eastAsia="zh-CN"/>
              </w:rPr>
              <w:t>等相关数据</w:t>
            </w:r>
          </w:p>
        </w:tc>
      </w:tr>
    </w:tbl>
    <w:p w14:paraId="159EEA7C">
      <w:pPr>
        <w:pageBreakBefore w:val="0"/>
        <w:widowControl w:val="0"/>
        <w:numPr>
          <w:ilvl w:val="0"/>
          <w:numId w:val="41"/>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1943"/>
        <w:gridCol w:w="1509"/>
        <w:gridCol w:w="3851"/>
      </w:tblGrid>
      <w:tr w14:paraId="100B9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4AA42652">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序号</w:t>
            </w:r>
          </w:p>
        </w:tc>
        <w:tc>
          <w:tcPr>
            <w:tcW w:w="1943" w:type="dxa"/>
            <w:tcBorders>
              <w:top w:val="single" w:color="auto" w:sz="4" w:space="0"/>
              <w:left w:val="single" w:color="auto" w:sz="4" w:space="0"/>
              <w:bottom w:val="single" w:color="auto" w:sz="4" w:space="0"/>
              <w:right w:val="single" w:color="auto" w:sz="4" w:space="0"/>
            </w:tcBorders>
            <w:vAlign w:val="center"/>
          </w:tcPr>
          <w:p w14:paraId="3E4BD8A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产品名称</w:t>
            </w:r>
          </w:p>
        </w:tc>
        <w:tc>
          <w:tcPr>
            <w:tcW w:w="1509" w:type="dxa"/>
            <w:tcBorders>
              <w:top w:val="single" w:color="auto" w:sz="4" w:space="0"/>
              <w:left w:val="single" w:color="auto" w:sz="4" w:space="0"/>
              <w:bottom w:val="single" w:color="auto" w:sz="4" w:space="0"/>
              <w:right w:val="single" w:color="auto" w:sz="4" w:space="0"/>
            </w:tcBorders>
            <w:vAlign w:val="center"/>
          </w:tcPr>
          <w:p w14:paraId="590AE1F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产品类型</w:t>
            </w:r>
          </w:p>
        </w:tc>
        <w:tc>
          <w:tcPr>
            <w:tcW w:w="3851" w:type="dxa"/>
            <w:tcBorders>
              <w:top w:val="single" w:color="auto" w:sz="4" w:space="0"/>
              <w:left w:val="single" w:color="auto" w:sz="4" w:space="0"/>
              <w:bottom w:val="single" w:color="auto" w:sz="4" w:space="0"/>
              <w:right w:val="single" w:color="auto" w:sz="4" w:space="0"/>
            </w:tcBorders>
            <w:vAlign w:val="center"/>
          </w:tcPr>
          <w:p w14:paraId="408FB23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产品简介</w:t>
            </w:r>
          </w:p>
        </w:tc>
      </w:tr>
      <w:tr w14:paraId="19DCA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176AFE17">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1</w:t>
            </w:r>
          </w:p>
        </w:tc>
        <w:tc>
          <w:tcPr>
            <w:tcW w:w="1943" w:type="dxa"/>
            <w:tcBorders>
              <w:top w:val="single" w:color="auto" w:sz="4" w:space="0"/>
              <w:left w:val="single" w:color="auto" w:sz="4" w:space="0"/>
              <w:bottom w:val="single" w:color="auto" w:sz="4" w:space="0"/>
              <w:right w:val="single" w:color="auto" w:sz="4" w:space="0"/>
            </w:tcBorders>
            <w:vAlign w:val="center"/>
          </w:tcPr>
          <w:p w14:paraId="643765D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供应链订单真实性核验</w:t>
            </w:r>
          </w:p>
        </w:tc>
        <w:tc>
          <w:tcPr>
            <w:tcW w:w="1509" w:type="dxa"/>
            <w:tcBorders>
              <w:top w:val="single" w:color="auto" w:sz="4" w:space="0"/>
              <w:left w:val="single" w:color="auto" w:sz="4" w:space="0"/>
              <w:bottom w:val="single" w:color="auto" w:sz="4" w:space="0"/>
              <w:right w:val="single" w:color="auto" w:sz="4" w:space="0"/>
            </w:tcBorders>
            <w:vAlign w:val="center"/>
          </w:tcPr>
          <w:p w14:paraId="37A038C4">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API</w:t>
            </w:r>
          </w:p>
        </w:tc>
        <w:tc>
          <w:tcPr>
            <w:tcW w:w="3851" w:type="dxa"/>
            <w:tcBorders>
              <w:top w:val="single" w:color="auto" w:sz="4" w:space="0"/>
              <w:left w:val="single" w:color="auto" w:sz="4" w:space="0"/>
              <w:bottom w:val="single" w:color="auto" w:sz="4" w:space="0"/>
              <w:right w:val="single" w:color="auto" w:sz="4" w:space="0"/>
            </w:tcBorders>
            <w:vAlign w:val="center"/>
          </w:tcPr>
          <w:p w14:paraId="0E9CC03F">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基于掌握的行业库存平均周期数据，及被查主体企业供应链标签、税务、企业物流、企业信用等数据，判断被查企业供应链订单的真实性概率</w:t>
            </w:r>
          </w:p>
        </w:tc>
      </w:tr>
    </w:tbl>
    <w:p w14:paraId="76496BC9">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物流轨迹异常预警数据产品</w:t>
      </w:r>
    </w:p>
    <w:p w14:paraId="3EC5CD42">
      <w:pPr>
        <w:pageBreakBefore w:val="0"/>
        <w:widowControl w:val="0"/>
        <w:numPr>
          <w:ilvl w:val="0"/>
          <w:numId w:val="42"/>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176"/>
        <w:gridCol w:w="5127"/>
      </w:tblGrid>
      <w:tr w14:paraId="488B1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7DFC02D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序号</w:t>
            </w:r>
          </w:p>
        </w:tc>
        <w:tc>
          <w:tcPr>
            <w:tcW w:w="2176" w:type="dxa"/>
            <w:tcBorders>
              <w:top w:val="single" w:color="auto" w:sz="4" w:space="0"/>
              <w:left w:val="single" w:color="auto" w:sz="4" w:space="0"/>
              <w:bottom w:val="single" w:color="auto" w:sz="4" w:space="0"/>
              <w:right w:val="single" w:color="auto" w:sz="4" w:space="0"/>
            </w:tcBorders>
            <w:vAlign w:val="center"/>
          </w:tcPr>
          <w:p w14:paraId="46AA0112">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数据类型</w:t>
            </w:r>
          </w:p>
        </w:tc>
        <w:tc>
          <w:tcPr>
            <w:tcW w:w="5127" w:type="dxa"/>
            <w:tcBorders>
              <w:top w:val="single" w:color="auto" w:sz="4" w:space="0"/>
              <w:left w:val="single" w:color="auto" w:sz="4" w:space="0"/>
              <w:bottom w:val="single" w:color="auto" w:sz="4" w:space="0"/>
              <w:right w:val="single" w:color="auto" w:sz="4" w:space="0"/>
            </w:tcBorders>
            <w:vAlign w:val="center"/>
          </w:tcPr>
          <w:p w14:paraId="07C24FE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rPr>
            </w:pPr>
            <w:r>
              <w:rPr>
                <w:rFonts w:hint="eastAsia" w:ascii="方正仿宋_GB2312" w:hAnsi="方正仿宋_GB2312" w:eastAsia="方正仿宋_GB2312" w:cs="方正仿宋_GB2312"/>
                <w:sz w:val="28"/>
                <w:szCs w:val="28"/>
                <w:highlight w:val="none"/>
                <w:lang w:val="en-US" w:eastAsia="zh-CN"/>
              </w:rPr>
              <w:t>数据描述</w:t>
            </w:r>
          </w:p>
        </w:tc>
      </w:tr>
      <w:tr w14:paraId="506E2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1E007EBB">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1</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14E276BC">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公共数据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5957775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税务缴纳、信用数据</w:t>
            </w:r>
          </w:p>
        </w:tc>
      </w:tr>
      <w:tr w14:paraId="58C0B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58C03DCF">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2</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662272BD">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行业数据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09A90C8D">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行业库存周期、供应链标签等数据</w:t>
            </w:r>
          </w:p>
        </w:tc>
      </w:tr>
      <w:tr w14:paraId="5521A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03BE950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3</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3E2904CF">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企业数据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356F40BF">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rPr>
              <w:t>供应链订单、物流轨迹</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资金流向、核心企业信用</w:t>
            </w:r>
            <w:r>
              <w:rPr>
                <w:rFonts w:hint="eastAsia" w:ascii="方正仿宋_GB2312" w:hAnsi="方正仿宋_GB2312" w:eastAsia="方正仿宋_GB2312" w:cs="方正仿宋_GB2312"/>
                <w:sz w:val="28"/>
                <w:szCs w:val="28"/>
                <w:lang w:val="en-US" w:eastAsia="zh-CN"/>
              </w:rPr>
              <w:t>等相关数据</w:t>
            </w:r>
          </w:p>
        </w:tc>
      </w:tr>
    </w:tbl>
    <w:p w14:paraId="050871A9">
      <w:pPr>
        <w:pageBreakBefore w:val="0"/>
        <w:widowControl w:val="0"/>
        <w:numPr>
          <w:ilvl w:val="0"/>
          <w:numId w:val="42"/>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1958"/>
        <w:gridCol w:w="1494"/>
        <w:gridCol w:w="3851"/>
      </w:tblGrid>
      <w:tr w14:paraId="55EB3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56C607C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序号</w:t>
            </w:r>
          </w:p>
        </w:tc>
        <w:tc>
          <w:tcPr>
            <w:tcW w:w="1958" w:type="dxa"/>
            <w:tcBorders>
              <w:top w:val="single" w:color="auto" w:sz="4" w:space="0"/>
              <w:left w:val="single" w:color="auto" w:sz="4" w:space="0"/>
              <w:bottom w:val="single" w:color="auto" w:sz="4" w:space="0"/>
              <w:right w:val="single" w:color="auto" w:sz="4" w:space="0"/>
            </w:tcBorders>
            <w:vAlign w:val="center"/>
          </w:tcPr>
          <w:p w14:paraId="316E8B8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产品名称</w:t>
            </w:r>
          </w:p>
        </w:tc>
        <w:tc>
          <w:tcPr>
            <w:tcW w:w="1494" w:type="dxa"/>
            <w:tcBorders>
              <w:top w:val="single" w:color="auto" w:sz="4" w:space="0"/>
              <w:left w:val="single" w:color="auto" w:sz="4" w:space="0"/>
              <w:bottom w:val="single" w:color="auto" w:sz="4" w:space="0"/>
              <w:right w:val="single" w:color="auto" w:sz="4" w:space="0"/>
            </w:tcBorders>
            <w:vAlign w:val="center"/>
          </w:tcPr>
          <w:p w14:paraId="067D669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产品类型</w:t>
            </w:r>
          </w:p>
        </w:tc>
        <w:tc>
          <w:tcPr>
            <w:tcW w:w="3851" w:type="dxa"/>
            <w:tcBorders>
              <w:top w:val="single" w:color="auto" w:sz="4" w:space="0"/>
              <w:left w:val="single" w:color="auto" w:sz="4" w:space="0"/>
              <w:bottom w:val="single" w:color="auto" w:sz="4" w:space="0"/>
              <w:right w:val="single" w:color="auto" w:sz="4" w:space="0"/>
            </w:tcBorders>
            <w:vAlign w:val="center"/>
          </w:tcPr>
          <w:p w14:paraId="009E9A2A">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产品简介</w:t>
            </w:r>
          </w:p>
        </w:tc>
      </w:tr>
      <w:tr w14:paraId="098FC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3BC9AECB">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1</w:t>
            </w:r>
          </w:p>
        </w:tc>
        <w:tc>
          <w:tcPr>
            <w:tcW w:w="1958" w:type="dxa"/>
            <w:tcBorders>
              <w:top w:val="single" w:color="auto" w:sz="4" w:space="0"/>
              <w:left w:val="single" w:color="auto" w:sz="4" w:space="0"/>
              <w:bottom w:val="single" w:color="auto" w:sz="4" w:space="0"/>
              <w:right w:val="single" w:color="auto" w:sz="4" w:space="0"/>
            </w:tcBorders>
            <w:vAlign w:val="center"/>
          </w:tcPr>
          <w:p w14:paraId="6EB6847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物流轨迹告警服务</w:t>
            </w:r>
          </w:p>
        </w:tc>
        <w:tc>
          <w:tcPr>
            <w:tcW w:w="1494" w:type="dxa"/>
            <w:tcBorders>
              <w:top w:val="single" w:color="auto" w:sz="4" w:space="0"/>
              <w:left w:val="single" w:color="auto" w:sz="4" w:space="0"/>
              <w:bottom w:val="single" w:color="auto" w:sz="4" w:space="0"/>
              <w:right w:val="single" w:color="auto" w:sz="4" w:space="0"/>
            </w:tcBorders>
            <w:vAlign w:val="center"/>
          </w:tcPr>
          <w:p w14:paraId="5B3EBE1C">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API</w:t>
            </w:r>
          </w:p>
        </w:tc>
        <w:tc>
          <w:tcPr>
            <w:tcW w:w="3851" w:type="dxa"/>
            <w:tcBorders>
              <w:top w:val="single" w:color="auto" w:sz="4" w:space="0"/>
              <w:left w:val="single" w:color="auto" w:sz="4" w:space="0"/>
              <w:bottom w:val="single" w:color="auto" w:sz="4" w:space="0"/>
              <w:right w:val="single" w:color="auto" w:sz="4" w:space="0"/>
            </w:tcBorders>
            <w:vAlign w:val="center"/>
          </w:tcPr>
          <w:p w14:paraId="532B11DC">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both"/>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基于监察企业物流保障供应单位及相关车辆轨迹，预设限制，如有违规情况，进行告警服务</w:t>
            </w:r>
          </w:p>
        </w:tc>
      </w:tr>
    </w:tbl>
    <w:p w14:paraId="09F76BD0">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大宗库存价值变动数据产品</w:t>
      </w:r>
    </w:p>
    <w:p w14:paraId="37BB9F9E">
      <w:pPr>
        <w:pageBreakBefore w:val="0"/>
        <w:widowControl w:val="0"/>
        <w:numPr>
          <w:ilvl w:val="0"/>
          <w:numId w:val="43"/>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176"/>
        <w:gridCol w:w="5127"/>
      </w:tblGrid>
      <w:tr w14:paraId="65D20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59199B8F">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序号</w:t>
            </w:r>
          </w:p>
        </w:tc>
        <w:tc>
          <w:tcPr>
            <w:tcW w:w="2176" w:type="dxa"/>
            <w:tcBorders>
              <w:top w:val="single" w:color="auto" w:sz="4" w:space="0"/>
              <w:left w:val="single" w:color="auto" w:sz="4" w:space="0"/>
              <w:bottom w:val="single" w:color="auto" w:sz="4" w:space="0"/>
              <w:right w:val="single" w:color="auto" w:sz="4" w:space="0"/>
            </w:tcBorders>
            <w:vAlign w:val="center"/>
          </w:tcPr>
          <w:p w14:paraId="27CE6AE3">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数据类型</w:t>
            </w:r>
          </w:p>
        </w:tc>
        <w:tc>
          <w:tcPr>
            <w:tcW w:w="5127" w:type="dxa"/>
            <w:tcBorders>
              <w:top w:val="single" w:color="auto" w:sz="4" w:space="0"/>
              <w:left w:val="single" w:color="auto" w:sz="4" w:space="0"/>
              <w:bottom w:val="single" w:color="auto" w:sz="4" w:space="0"/>
              <w:right w:val="single" w:color="auto" w:sz="4" w:space="0"/>
            </w:tcBorders>
            <w:vAlign w:val="center"/>
          </w:tcPr>
          <w:p w14:paraId="67374DE8">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rPr>
            </w:pPr>
            <w:r>
              <w:rPr>
                <w:rFonts w:hint="eastAsia" w:ascii="方正仿宋_GB2312" w:hAnsi="方正仿宋_GB2312" w:eastAsia="方正仿宋_GB2312" w:cs="方正仿宋_GB2312"/>
                <w:sz w:val="28"/>
                <w:szCs w:val="28"/>
                <w:highlight w:val="none"/>
                <w:lang w:val="en-US" w:eastAsia="zh-CN"/>
              </w:rPr>
              <w:t>数据描述</w:t>
            </w:r>
          </w:p>
        </w:tc>
      </w:tr>
      <w:tr w14:paraId="5123F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2AF165FA">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1</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7DC1925D">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公共数据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4516DFAD">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税务缴纳、信用数据</w:t>
            </w:r>
          </w:p>
        </w:tc>
      </w:tr>
      <w:tr w14:paraId="43739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3CA20FC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2</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44B28524">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行业数据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0A8B8D33">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行业库存周期、供应链标签等数据、大宗商品价格数据</w:t>
            </w:r>
          </w:p>
        </w:tc>
      </w:tr>
      <w:tr w14:paraId="4D9CA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258BBC5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3</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2E693F5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企业数据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31040D64">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rPr>
              <w:t>供应链订单、物流轨迹</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资金流向、核心企业信用</w:t>
            </w:r>
            <w:r>
              <w:rPr>
                <w:rFonts w:hint="eastAsia" w:ascii="方正仿宋_GB2312" w:hAnsi="方正仿宋_GB2312" w:eastAsia="方正仿宋_GB2312" w:cs="方正仿宋_GB2312"/>
                <w:sz w:val="28"/>
                <w:szCs w:val="28"/>
                <w:lang w:val="en-US" w:eastAsia="zh-CN"/>
              </w:rPr>
              <w:t>等相关数据</w:t>
            </w:r>
          </w:p>
        </w:tc>
      </w:tr>
    </w:tbl>
    <w:p w14:paraId="6DA75D82">
      <w:pPr>
        <w:pageBreakBefore w:val="0"/>
        <w:widowControl w:val="0"/>
        <w:numPr>
          <w:ilvl w:val="0"/>
          <w:numId w:val="43"/>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1469"/>
        <w:gridCol w:w="1496"/>
        <w:gridCol w:w="4338"/>
      </w:tblGrid>
      <w:tr w14:paraId="3325E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285B809B">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序号</w:t>
            </w:r>
          </w:p>
        </w:tc>
        <w:tc>
          <w:tcPr>
            <w:tcW w:w="1469" w:type="dxa"/>
            <w:tcBorders>
              <w:top w:val="single" w:color="auto" w:sz="4" w:space="0"/>
              <w:left w:val="single" w:color="auto" w:sz="4" w:space="0"/>
              <w:bottom w:val="single" w:color="auto" w:sz="4" w:space="0"/>
              <w:right w:val="single" w:color="auto" w:sz="4" w:space="0"/>
            </w:tcBorders>
            <w:vAlign w:val="center"/>
          </w:tcPr>
          <w:p w14:paraId="056A1BD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产品名称</w:t>
            </w:r>
          </w:p>
        </w:tc>
        <w:tc>
          <w:tcPr>
            <w:tcW w:w="1496" w:type="dxa"/>
            <w:tcBorders>
              <w:top w:val="single" w:color="auto" w:sz="4" w:space="0"/>
              <w:left w:val="single" w:color="auto" w:sz="4" w:space="0"/>
              <w:bottom w:val="single" w:color="auto" w:sz="4" w:space="0"/>
              <w:right w:val="single" w:color="auto" w:sz="4" w:space="0"/>
            </w:tcBorders>
            <w:vAlign w:val="center"/>
          </w:tcPr>
          <w:p w14:paraId="19321AB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产品类型</w:t>
            </w:r>
          </w:p>
        </w:tc>
        <w:tc>
          <w:tcPr>
            <w:tcW w:w="4338" w:type="dxa"/>
            <w:tcBorders>
              <w:top w:val="single" w:color="auto" w:sz="4" w:space="0"/>
              <w:left w:val="single" w:color="auto" w:sz="4" w:space="0"/>
              <w:bottom w:val="single" w:color="auto" w:sz="4" w:space="0"/>
              <w:right w:val="single" w:color="auto" w:sz="4" w:space="0"/>
            </w:tcBorders>
            <w:vAlign w:val="center"/>
          </w:tcPr>
          <w:p w14:paraId="1CF6A09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产品简介</w:t>
            </w:r>
          </w:p>
        </w:tc>
      </w:tr>
      <w:tr w14:paraId="0703F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60E28AE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1</w:t>
            </w:r>
          </w:p>
        </w:tc>
        <w:tc>
          <w:tcPr>
            <w:tcW w:w="1469" w:type="dxa"/>
            <w:tcBorders>
              <w:top w:val="single" w:color="auto" w:sz="4" w:space="0"/>
              <w:left w:val="single" w:color="auto" w:sz="4" w:space="0"/>
              <w:bottom w:val="single" w:color="auto" w:sz="4" w:space="0"/>
              <w:right w:val="single" w:color="auto" w:sz="4" w:space="0"/>
            </w:tcBorders>
            <w:vAlign w:val="center"/>
          </w:tcPr>
          <w:p w14:paraId="0C96908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大宗库存价值变动监测服务</w:t>
            </w:r>
          </w:p>
        </w:tc>
        <w:tc>
          <w:tcPr>
            <w:tcW w:w="1496" w:type="dxa"/>
            <w:tcBorders>
              <w:top w:val="single" w:color="auto" w:sz="4" w:space="0"/>
              <w:left w:val="single" w:color="auto" w:sz="4" w:space="0"/>
              <w:bottom w:val="single" w:color="auto" w:sz="4" w:space="0"/>
              <w:right w:val="single" w:color="auto" w:sz="4" w:space="0"/>
            </w:tcBorders>
            <w:vAlign w:val="center"/>
          </w:tcPr>
          <w:p w14:paraId="3E06FDC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API</w:t>
            </w:r>
          </w:p>
        </w:tc>
        <w:tc>
          <w:tcPr>
            <w:tcW w:w="4338" w:type="dxa"/>
            <w:tcBorders>
              <w:top w:val="single" w:color="auto" w:sz="4" w:space="0"/>
              <w:left w:val="single" w:color="auto" w:sz="4" w:space="0"/>
              <w:bottom w:val="single" w:color="auto" w:sz="4" w:space="0"/>
              <w:right w:val="single" w:color="auto" w:sz="4" w:space="0"/>
            </w:tcBorders>
            <w:vAlign w:val="center"/>
          </w:tcPr>
          <w:p w14:paraId="577BE24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基于被查企业供应链订单、库存数据、物流轨迹及大宗商品价格数据核算大宗库存价值变化并提供定期数据监测服务</w:t>
            </w:r>
          </w:p>
        </w:tc>
      </w:tr>
    </w:tbl>
    <w:p w14:paraId="1C0C6CD9">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供应链资金闭环监测数据产品</w:t>
      </w:r>
    </w:p>
    <w:p w14:paraId="0CCFD97A">
      <w:pPr>
        <w:pageBreakBefore w:val="0"/>
        <w:widowControl w:val="0"/>
        <w:numPr>
          <w:ilvl w:val="0"/>
          <w:numId w:val="44"/>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176"/>
        <w:gridCol w:w="5127"/>
      </w:tblGrid>
      <w:tr w14:paraId="6EB5F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36A3DD1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序号</w:t>
            </w:r>
          </w:p>
        </w:tc>
        <w:tc>
          <w:tcPr>
            <w:tcW w:w="2176" w:type="dxa"/>
            <w:tcBorders>
              <w:top w:val="single" w:color="auto" w:sz="4" w:space="0"/>
              <w:left w:val="single" w:color="auto" w:sz="4" w:space="0"/>
              <w:bottom w:val="single" w:color="auto" w:sz="4" w:space="0"/>
              <w:right w:val="single" w:color="auto" w:sz="4" w:space="0"/>
            </w:tcBorders>
            <w:vAlign w:val="center"/>
          </w:tcPr>
          <w:p w14:paraId="1C81051B">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数据类型</w:t>
            </w:r>
          </w:p>
        </w:tc>
        <w:tc>
          <w:tcPr>
            <w:tcW w:w="5127" w:type="dxa"/>
            <w:tcBorders>
              <w:top w:val="single" w:color="auto" w:sz="4" w:space="0"/>
              <w:left w:val="single" w:color="auto" w:sz="4" w:space="0"/>
              <w:bottom w:val="single" w:color="auto" w:sz="4" w:space="0"/>
              <w:right w:val="single" w:color="auto" w:sz="4" w:space="0"/>
            </w:tcBorders>
            <w:vAlign w:val="center"/>
          </w:tcPr>
          <w:p w14:paraId="4E46D2A4">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rPr>
            </w:pPr>
            <w:r>
              <w:rPr>
                <w:rFonts w:hint="eastAsia" w:ascii="方正仿宋_GB2312" w:hAnsi="方正仿宋_GB2312" w:eastAsia="方正仿宋_GB2312" w:cs="方正仿宋_GB2312"/>
                <w:sz w:val="28"/>
                <w:szCs w:val="28"/>
                <w:highlight w:val="none"/>
                <w:lang w:val="en-US" w:eastAsia="zh-CN"/>
              </w:rPr>
              <w:t>数据描述</w:t>
            </w:r>
          </w:p>
        </w:tc>
      </w:tr>
      <w:tr w14:paraId="2BB58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391F21FC">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1</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1BACF84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公共数据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23B90D8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税务缴纳、信用数据</w:t>
            </w:r>
          </w:p>
        </w:tc>
      </w:tr>
      <w:tr w14:paraId="27822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492889F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2</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2C1D491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行业数据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3BD0D59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行业库存周期、供应链标签等数据</w:t>
            </w:r>
          </w:p>
        </w:tc>
      </w:tr>
      <w:tr w14:paraId="5A1AF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33544D6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3</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0B48EB7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企业数据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03AC4C7C">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rPr>
              <w:t>供应链订单、物流轨迹</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资金流向、核心企业信用</w:t>
            </w:r>
            <w:r>
              <w:rPr>
                <w:rFonts w:hint="eastAsia" w:ascii="方正仿宋_GB2312" w:hAnsi="方正仿宋_GB2312" w:eastAsia="方正仿宋_GB2312" w:cs="方正仿宋_GB2312"/>
                <w:sz w:val="28"/>
                <w:szCs w:val="28"/>
                <w:lang w:val="en-US" w:eastAsia="zh-CN"/>
              </w:rPr>
              <w:t>等相关数据</w:t>
            </w:r>
          </w:p>
        </w:tc>
      </w:tr>
    </w:tbl>
    <w:p w14:paraId="01F8F34D">
      <w:pPr>
        <w:pageBreakBefore w:val="0"/>
        <w:widowControl w:val="0"/>
        <w:numPr>
          <w:ilvl w:val="0"/>
          <w:numId w:val="44"/>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1440"/>
        <w:gridCol w:w="1482"/>
        <w:gridCol w:w="4381"/>
      </w:tblGrid>
      <w:tr w14:paraId="1767A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31063C9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序号</w:t>
            </w:r>
          </w:p>
        </w:tc>
        <w:tc>
          <w:tcPr>
            <w:tcW w:w="1440" w:type="dxa"/>
            <w:tcBorders>
              <w:top w:val="single" w:color="auto" w:sz="4" w:space="0"/>
              <w:left w:val="single" w:color="auto" w:sz="4" w:space="0"/>
              <w:bottom w:val="single" w:color="auto" w:sz="4" w:space="0"/>
              <w:right w:val="single" w:color="auto" w:sz="4" w:space="0"/>
            </w:tcBorders>
            <w:vAlign w:val="center"/>
          </w:tcPr>
          <w:p w14:paraId="2D667A0B">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产品名称</w:t>
            </w:r>
          </w:p>
        </w:tc>
        <w:tc>
          <w:tcPr>
            <w:tcW w:w="1482" w:type="dxa"/>
            <w:tcBorders>
              <w:top w:val="single" w:color="auto" w:sz="4" w:space="0"/>
              <w:left w:val="single" w:color="auto" w:sz="4" w:space="0"/>
              <w:bottom w:val="single" w:color="auto" w:sz="4" w:space="0"/>
              <w:right w:val="single" w:color="auto" w:sz="4" w:space="0"/>
            </w:tcBorders>
            <w:vAlign w:val="center"/>
          </w:tcPr>
          <w:p w14:paraId="4DBA8D4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产品类型</w:t>
            </w:r>
          </w:p>
        </w:tc>
        <w:tc>
          <w:tcPr>
            <w:tcW w:w="4381" w:type="dxa"/>
            <w:tcBorders>
              <w:top w:val="single" w:color="auto" w:sz="4" w:space="0"/>
              <w:left w:val="single" w:color="auto" w:sz="4" w:space="0"/>
              <w:bottom w:val="single" w:color="auto" w:sz="4" w:space="0"/>
              <w:right w:val="single" w:color="auto" w:sz="4" w:space="0"/>
            </w:tcBorders>
            <w:vAlign w:val="center"/>
          </w:tcPr>
          <w:p w14:paraId="57AC8BB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产品简介</w:t>
            </w:r>
          </w:p>
        </w:tc>
      </w:tr>
      <w:tr w14:paraId="7E784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5C41510D">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1</w:t>
            </w:r>
          </w:p>
        </w:tc>
        <w:tc>
          <w:tcPr>
            <w:tcW w:w="1440" w:type="dxa"/>
            <w:tcBorders>
              <w:top w:val="single" w:color="auto" w:sz="4" w:space="0"/>
              <w:left w:val="single" w:color="auto" w:sz="4" w:space="0"/>
              <w:bottom w:val="single" w:color="auto" w:sz="4" w:space="0"/>
              <w:right w:val="single" w:color="auto" w:sz="4" w:space="0"/>
            </w:tcBorders>
            <w:vAlign w:val="center"/>
          </w:tcPr>
          <w:p w14:paraId="6EEFBDF2">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供应链资金核查服务</w:t>
            </w:r>
          </w:p>
        </w:tc>
        <w:tc>
          <w:tcPr>
            <w:tcW w:w="1482" w:type="dxa"/>
            <w:tcBorders>
              <w:top w:val="single" w:color="auto" w:sz="4" w:space="0"/>
              <w:left w:val="single" w:color="auto" w:sz="4" w:space="0"/>
              <w:bottom w:val="single" w:color="auto" w:sz="4" w:space="0"/>
              <w:right w:val="single" w:color="auto" w:sz="4" w:space="0"/>
            </w:tcBorders>
            <w:vAlign w:val="center"/>
          </w:tcPr>
          <w:p w14:paraId="333CBEA0">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API</w:t>
            </w:r>
          </w:p>
        </w:tc>
        <w:tc>
          <w:tcPr>
            <w:tcW w:w="4381" w:type="dxa"/>
            <w:tcBorders>
              <w:top w:val="single" w:color="auto" w:sz="4" w:space="0"/>
              <w:left w:val="single" w:color="auto" w:sz="4" w:space="0"/>
              <w:bottom w:val="single" w:color="auto" w:sz="4" w:space="0"/>
              <w:right w:val="single" w:color="auto" w:sz="4" w:space="0"/>
            </w:tcBorders>
            <w:vAlign w:val="center"/>
          </w:tcPr>
          <w:p w14:paraId="0BD8D8AC">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针对被查企业供应链订单和资金流向等数据加工形成供应链资金模型，并提供相关核查服务</w:t>
            </w:r>
          </w:p>
        </w:tc>
      </w:tr>
    </w:tbl>
    <w:p w14:paraId="5B5356AD">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工业生产融资监测应用场景</w:t>
      </w:r>
    </w:p>
    <w:p w14:paraId="0EF88639">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服务对象</w:t>
      </w:r>
    </w:p>
    <w:p w14:paraId="46D77D8E">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rPr>
        <w:t>工业企业与金融机构</w:t>
      </w:r>
      <w:r>
        <w:rPr>
          <w:rFonts w:hint="eastAsia" w:ascii="方正仿宋_GB2312" w:hAnsi="方正仿宋_GB2312" w:eastAsia="方正仿宋_GB2312" w:cs="方正仿宋_GB2312"/>
          <w:sz w:val="28"/>
          <w:szCs w:val="28"/>
          <w:lang w:eastAsia="zh-CN"/>
        </w:rPr>
        <w:t>。</w:t>
      </w:r>
    </w:p>
    <w:p w14:paraId="2514F1A3">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数据流通痛点与解决方案</w:t>
      </w:r>
    </w:p>
    <w:p w14:paraId="65E62F52">
      <w:pPr>
        <w:pageBreakBefore w:val="0"/>
        <w:widowControl w:val="0"/>
        <w:numPr>
          <w:ilvl w:val="0"/>
          <w:numId w:val="45"/>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数据流通核心痛点</w:t>
      </w:r>
    </w:p>
    <w:p w14:paraId="03D8B29C">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工业企业融资难、风控难、资金用途监管难。</w:t>
      </w:r>
    </w:p>
    <w:p w14:paraId="00218C98">
      <w:pPr>
        <w:pageBreakBefore w:val="0"/>
        <w:widowControl w:val="0"/>
        <w:numPr>
          <w:ilvl w:val="0"/>
          <w:numId w:val="45"/>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针对性解决方案</w:t>
      </w:r>
    </w:p>
    <w:p w14:paraId="17875CE1">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b/>
          <w:sz w:val="28"/>
          <w:szCs w:val="28"/>
          <w:highlight w:val="none"/>
          <w:lang w:val="en-US" w:eastAsia="zh-CN"/>
        </w:rPr>
      </w:pPr>
      <w:r>
        <w:rPr>
          <w:rFonts w:hint="eastAsia" w:ascii="方正仿宋_GB2312" w:hAnsi="方正仿宋_GB2312" w:eastAsia="方正仿宋_GB2312" w:cs="方正仿宋_GB2312"/>
          <w:sz w:val="28"/>
          <w:szCs w:val="28"/>
        </w:rPr>
        <w:t>整合工业企业生产数据、设备运行、能耗、采购销售、库存、税务、产业链景气度等数据，动态监测生产经营状况、产能利用率、库存周转、财务健康度、行业竞争风险，为技术改造、产能扩张、流动资金贷款提供精准数据依据，确保融资资金用于生产经营，降低金融机构信贷风险。</w:t>
      </w:r>
    </w:p>
    <w:p w14:paraId="72BB2B57">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工业企业经营风险预警数据产品</w:t>
      </w:r>
    </w:p>
    <w:p w14:paraId="00F25AAC">
      <w:pPr>
        <w:pageBreakBefore w:val="0"/>
        <w:widowControl w:val="0"/>
        <w:numPr>
          <w:ilvl w:val="0"/>
          <w:numId w:val="46"/>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176"/>
        <w:gridCol w:w="5127"/>
      </w:tblGrid>
      <w:tr w14:paraId="3E83E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4518493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序号</w:t>
            </w:r>
          </w:p>
        </w:tc>
        <w:tc>
          <w:tcPr>
            <w:tcW w:w="2176" w:type="dxa"/>
            <w:tcBorders>
              <w:top w:val="single" w:color="auto" w:sz="4" w:space="0"/>
              <w:left w:val="single" w:color="auto" w:sz="4" w:space="0"/>
              <w:bottom w:val="single" w:color="auto" w:sz="4" w:space="0"/>
              <w:right w:val="single" w:color="auto" w:sz="4" w:space="0"/>
            </w:tcBorders>
            <w:vAlign w:val="center"/>
          </w:tcPr>
          <w:p w14:paraId="6A4F882A">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数据类型</w:t>
            </w:r>
          </w:p>
        </w:tc>
        <w:tc>
          <w:tcPr>
            <w:tcW w:w="5127" w:type="dxa"/>
            <w:tcBorders>
              <w:top w:val="single" w:color="auto" w:sz="4" w:space="0"/>
              <w:left w:val="single" w:color="auto" w:sz="4" w:space="0"/>
              <w:bottom w:val="single" w:color="auto" w:sz="4" w:space="0"/>
              <w:right w:val="single" w:color="auto" w:sz="4" w:space="0"/>
            </w:tcBorders>
            <w:vAlign w:val="center"/>
          </w:tcPr>
          <w:p w14:paraId="0968580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rPr>
            </w:pPr>
            <w:r>
              <w:rPr>
                <w:rFonts w:hint="eastAsia" w:ascii="方正仿宋_GB2312" w:hAnsi="方正仿宋_GB2312" w:eastAsia="方正仿宋_GB2312" w:cs="方正仿宋_GB2312"/>
                <w:sz w:val="28"/>
                <w:szCs w:val="28"/>
                <w:highlight w:val="none"/>
                <w:lang w:val="en-US" w:eastAsia="zh-CN"/>
              </w:rPr>
              <w:t>数据描述</w:t>
            </w:r>
          </w:p>
        </w:tc>
      </w:tr>
      <w:tr w14:paraId="5A396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2F096A3F">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1</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40CBC6A2">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公共数据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3F5DC37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税务缴纳、能耗数据</w:t>
            </w:r>
          </w:p>
        </w:tc>
      </w:tr>
      <w:tr w14:paraId="385D8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501E347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2</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521B99B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行业数据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50B612B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工业库存周期、产业链标签等数据</w:t>
            </w:r>
          </w:p>
        </w:tc>
      </w:tr>
      <w:tr w14:paraId="1669A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0C27181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3</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37C25D0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企业数据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47751920">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企</w:t>
            </w:r>
            <w:r>
              <w:rPr>
                <w:rFonts w:hint="eastAsia" w:ascii="方正仿宋_GB2312" w:hAnsi="方正仿宋_GB2312" w:eastAsia="方正仿宋_GB2312" w:cs="方正仿宋_GB2312"/>
                <w:sz w:val="28"/>
                <w:szCs w:val="28"/>
              </w:rPr>
              <w:t>业生产数据、</w:t>
            </w:r>
            <w:r>
              <w:rPr>
                <w:rFonts w:hint="eastAsia" w:ascii="方正仿宋_GB2312" w:hAnsi="方正仿宋_GB2312" w:eastAsia="方正仿宋_GB2312" w:cs="方正仿宋_GB2312"/>
                <w:sz w:val="28"/>
                <w:szCs w:val="28"/>
                <w:lang w:val="en-US" w:eastAsia="zh-CN"/>
              </w:rPr>
              <w:t>企业经营、</w:t>
            </w:r>
            <w:r>
              <w:rPr>
                <w:rFonts w:hint="eastAsia" w:ascii="方正仿宋_GB2312" w:hAnsi="方正仿宋_GB2312" w:eastAsia="方正仿宋_GB2312" w:cs="方正仿宋_GB2312"/>
                <w:sz w:val="28"/>
                <w:szCs w:val="28"/>
              </w:rPr>
              <w:t>设备运行、采购销售</w:t>
            </w:r>
            <w:r>
              <w:rPr>
                <w:rFonts w:hint="eastAsia" w:ascii="方正仿宋_GB2312" w:hAnsi="方正仿宋_GB2312" w:eastAsia="方正仿宋_GB2312" w:cs="方正仿宋_GB2312"/>
                <w:sz w:val="28"/>
                <w:szCs w:val="28"/>
                <w:lang w:val="en-US" w:eastAsia="zh-CN"/>
              </w:rPr>
              <w:t>等相关数据</w:t>
            </w:r>
          </w:p>
        </w:tc>
      </w:tr>
    </w:tbl>
    <w:p w14:paraId="719CAEDC">
      <w:pPr>
        <w:pageBreakBefore w:val="0"/>
        <w:widowControl w:val="0"/>
        <w:numPr>
          <w:ilvl w:val="0"/>
          <w:numId w:val="46"/>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1382"/>
        <w:gridCol w:w="1454"/>
        <w:gridCol w:w="4467"/>
      </w:tblGrid>
      <w:tr w14:paraId="0AC0E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40FE1F88">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序号</w:t>
            </w:r>
          </w:p>
        </w:tc>
        <w:tc>
          <w:tcPr>
            <w:tcW w:w="1382" w:type="dxa"/>
            <w:tcBorders>
              <w:top w:val="single" w:color="auto" w:sz="4" w:space="0"/>
              <w:left w:val="single" w:color="auto" w:sz="4" w:space="0"/>
              <w:bottom w:val="single" w:color="auto" w:sz="4" w:space="0"/>
              <w:right w:val="single" w:color="auto" w:sz="4" w:space="0"/>
            </w:tcBorders>
            <w:vAlign w:val="center"/>
          </w:tcPr>
          <w:p w14:paraId="376C0BF7">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产品名称</w:t>
            </w:r>
          </w:p>
        </w:tc>
        <w:tc>
          <w:tcPr>
            <w:tcW w:w="1454" w:type="dxa"/>
            <w:tcBorders>
              <w:top w:val="single" w:color="auto" w:sz="4" w:space="0"/>
              <w:left w:val="single" w:color="auto" w:sz="4" w:space="0"/>
              <w:bottom w:val="single" w:color="auto" w:sz="4" w:space="0"/>
              <w:right w:val="single" w:color="auto" w:sz="4" w:space="0"/>
            </w:tcBorders>
            <w:vAlign w:val="center"/>
          </w:tcPr>
          <w:p w14:paraId="3114C854">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产品类型</w:t>
            </w:r>
          </w:p>
        </w:tc>
        <w:tc>
          <w:tcPr>
            <w:tcW w:w="4467" w:type="dxa"/>
            <w:tcBorders>
              <w:top w:val="single" w:color="auto" w:sz="4" w:space="0"/>
              <w:left w:val="single" w:color="auto" w:sz="4" w:space="0"/>
              <w:bottom w:val="single" w:color="auto" w:sz="4" w:space="0"/>
              <w:right w:val="single" w:color="auto" w:sz="4" w:space="0"/>
            </w:tcBorders>
            <w:vAlign w:val="center"/>
          </w:tcPr>
          <w:p w14:paraId="5962254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产品简介</w:t>
            </w:r>
          </w:p>
        </w:tc>
      </w:tr>
      <w:tr w14:paraId="300F1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76C88FF7">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1</w:t>
            </w:r>
          </w:p>
        </w:tc>
        <w:tc>
          <w:tcPr>
            <w:tcW w:w="1382" w:type="dxa"/>
            <w:tcBorders>
              <w:top w:val="single" w:color="auto" w:sz="4" w:space="0"/>
              <w:left w:val="single" w:color="auto" w:sz="4" w:space="0"/>
              <w:bottom w:val="single" w:color="auto" w:sz="4" w:space="0"/>
              <w:right w:val="single" w:color="auto" w:sz="4" w:space="0"/>
            </w:tcBorders>
            <w:vAlign w:val="center"/>
          </w:tcPr>
          <w:p w14:paraId="0D47F25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工业企业经营风险预警服务</w:t>
            </w:r>
          </w:p>
        </w:tc>
        <w:tc>
          <w:tcPr>
            <w:tcW w:w="1454" w:type="dxa"/>
            <w:tcBorders>
              <w:top w:val="single" w:color="auto" w:sz="4" w:space="0"/>
              <w:left w:val="single" w:color="auto" w:sz="4" w:space="0"/>
              <w:bottom w:val="single" w:color="auto" w:sz="4" w:space="0"/>
              <w:right w:val="single" w:color="auto" w:sz="4" w:space="0"/>
            </w:tcBorders>
            <w:vAlign w:val="center"/>
          </w:tcPr>
          <w:p w14:paraId="140DCC6A">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API</w:t>
            </w:r>
          </w:p>
        </w:tc>
        <w:tc>
          <w:tcPr>
            <w:tcW w:w="4467" w:type="dxa"/>
            <w:tcBorders>
              <w:top w:val="single" w:color="auto" w:sz="4" w:space="0"/>
              <w:left w:val="single" w:color="auto" w:sz="4" w:space="0"/>
              <w:bottom w:val="single" w:color="auto" w:sz="4" w:space="0"/>
              <w:right w:val="single" w:color="auto" w:sz="4" w:space="0"/>
            </w:tcBorders>
            <w:vAlign w:val="center"/>
          </w:tcPr>
          <w:p w14:paraId="71EAEF98">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基于被查工业企业生产、经营和设备运行等相关数据，建立工业企业经营风险模型，提供预警服务</w:t>
            </w:r>
          </w:p>
        </w:tc>
      </w:tr>
    </w:tbl>
    <w:p w14:paraId="3FEBBA28">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生产能耗与产能匹配数据产品</w:t>
      </w:r>
    </w:p>
    <w:p w14:paraId="1D448C62">
      <w:pPr>
        <w:pageBreakBefore w:val="0"/>
        <w:widowControl w:val="0"/>
        <w:numPr>
          <w:ilvl w:val="0"/>
          <w:numId w:val="47"/>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176"/>
        <w:gridCol w:w="5127"/>
      </w:tblGrid>
      <w:tr w14:paraId="55376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3AA894C4">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序号</w:t>
            </w:r>
          </w:p>
        </w:tc>
        <w:tc>
          <w:tcPr>
            <w:tcW w:w="2176" w:type="dxa"/>
            <w:tcBorders>
              <w:top w:val="single" w:color="auto" w:sz="4" w:space="0"/>
              <w:left w:val="single" w:color="auto" w:sz="4" w:space="0"/>
              <w:bottom w:val="single" w:color="auto" w:sz="4" w:space="0"/>
              <w:right w:val="single" w:color="auto" w:sz="4" w:space="0"/>
            </w:tcBorders>
            <w:vAlign w:val="center"/>
          </w:tcPr>
          <w:p w14:paraId="40ED4F2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数据类型</w:t>
            </w:r>
          </w:p>
        </w:tc>
        <w:tc>
          <w:tcPr>
            <w:tcW w:w="5127" w:type="dxa"/>
            <w:tcBorders>
              <w:top w:val="single" w:color="auto" w:sz="4" w:space="0"/>
              <w:left w:val="single" w:color="auto" w:sz="4" w:space="0"/>
              <w:bottom w:val="single" w:color="auto" w:sz="4" w:space="0"/>
              <w:right w:val="single" w:color="auto" w:sz="4" w:space="0"/>
            </w:tcBorders>
            <w:vAlign w:val="center"/>
          </w:tcPr>
          <w:p w14:paraId="61BC786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rPr>
            </w:pPr>
            <w:r>
              <w:rPr>
                <w:rFonts w:hint="eastAsia" w:ascii="方正仿宋_GB2312" w:hAnsi="方正仿宋_GB2312" w:eastAsia="方正仿宋_GB2312" w:cs="方正仿宋_GB2312"/>
                <w:sz w:val="28"/>
                <w:szCs w:val="28"/>
                <w:highlight w:val="none"/>
                <w:lang w:val="en-US" w:eastAsia="zh-CN"/>
              </w:rPr>
              <w:t>数据描述</w:t>
            </w:r>
          </w:p>
        </w:tc>
      </w:tr>
      <w:tr w14:paraId="7293D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5AF8D0EF">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1</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64EF859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公共数据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32627053">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税务缴纳、能耗数据</w:t>
            </w:r>
          </w:p>
        </w:tc>
      </w:tr>
      <w:tr w14:paraId="0F39E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2D1EF3FA">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2</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15DAA1DF">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行业数据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4A650C70">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工业库存周期、产业链标签等数据</w:t>
            </w:r>
          </w:p>
        </w:tc>
      </w:tr>
      <w:tr w14:paraId="3BF24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12A76E1F">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3</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7BAF8E4C">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企业数据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7ABD1C9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企</w:t>
            </w:r>
            <w:r>
              <w:rPr>
                <w:rFonts w:hint="eastAsia" w:ascii="方正仿宋_GB2312" w:hAnsi="方正仿宋_GB2312" w:eastAsia="方正仿宋_GB2312" w:cs="方正仿宋_GB2312"/>
                <w:sz w:val="28"/>
                <w:szCs w:val="28"/>
              </w:rPr>
              <w:t>业生产数据、</w:t>
            </w:r>
            <w:r>
              <w:rPr>
                <w:rFonts w:hint="eastAsia" w:ascii="方正仿宋_GB2312" w:hAnsi="方正仿宋_GB2312" w:eastAsia="方正仿宋_GB2312" w:cs="方正仿宋_GB2312"/>
                <w:sz w:val="28"/>
                <w:szCs w:val="28"/>
                <w:lang w:val="en-US" w:eastAsia="zh-CN"/>
              </w:rPr>
              <w:t>企业经营、</w:t>
            </w:r>
            <w:r>
              <w:rPr>
                <w:rFonts w:hint="eastAsia" w:ascii="方正仿宋_GB2312" w:hAnsi="方正仿宋_GB2312" w:eastAsia="方正仿宋_GB2312" w:cs="方正仿宋_GB2312"/>
                <w:sz w:val="28"/>
                <w:szCs w:val="28"/>
              </w:rPr>
              <w:t>设备运行、采购销售</w:t>
            </w:r>
            <w:r>
              <w:rPr>
                <w:rFonts w:hint="eastAsia" w:ascii="方正仿宋_GB2312" w:hAnsi="方正仿宋_GB2312" w:eastAsia="方正仿宋_GB2312" w:cs="方正仿宋_GB2312"/>
                <w:sz w:val="28"/>
                <w:szCs w:val="28"/>
                <w:lang w:val="en-US" w:eastAsia="zh-CN"/>
              </w:rPr>
              <w:t>等相关数据</w:t>
            </w:r>
          </w:p>
        </w:tc>
      </w:tr>
    </w:tbl>
    <w:p w14:paraId="51E5E34C">
      <w:pPr>
        <w:pageBreakBefore w:val="0"/>
        <w:widowControl w:val="0"/>
        <w:numPr>
          <w:ilvl w:val="0"/>
          <w:numId w:val="47"/>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1987"/>
        <w:gridCol w:w="1465"/>
        <w:gridCol w:w="3851"/>
      </w:tblGrid>
      <w:tr w14:paraId="24947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4A6EB56A">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序号</w:t>
            </w:r>
          </w:p>
        </w:tc>
        <w:tc>
          <w:tcPr>
            <w:tcW w:w="1987" w:type="dxa"/>
            <w:tcBorders>
              <w:top w:val="single" w:color="auto" w:sz="4" w:space="0"/>
              <w:left w:val="single" w:color="auto" w:sz="4" w:space="0"/>
              <w:bottom w:val="single" w:color="auto" w:sz="4" w:space="0"/>
              <w:right w:val="single" w:color="auto" w:sz="4" w:space="0"/>
            </w:tcBorders>
            <w:vAlign w:val="center"/>
          </w:tcPr>
          <w:p w14:paraId="4E00918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产品名称</w:t>
            </w:r>
          </w:p>
        </w:tc>
        <w:tc>
          <w:tcPr>
            <w:tcW w:w="1465" w:type="dxa"/>
            <w:tcBorders>
              <w:top w:val="single" w:color="auto" w:sz="4" w:space="0"/>
              <w:left w:val="single" w:color="auto" w:sz="4" w:space="0"/>
              <w:bottom w:val="single" w:color="auto" w:sz="4" w:space="0"/>
              <w:right w:val="single" w:color="auto" w:sz="4" w:space="0"/>
            </w:tcBorders>
            <w:vAlign w:val="center"/>
          </w:tcPr>
          <w:p w14:paraId="27B0A46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产品类型</w:t>
            </w:r>
          </w:p>
        </w:tc>
        <w:tc>
          <w:tcPr>
            <w:tcW w:w="3851" w:type="dxa"/>
            <w:tcBorders>
              <w:top w:val="single" w:color="auto" w:sz="4" w:space="0"/>
              <w:left w:val="single" w:color="auto" w:sz="4" w:space="0"/>
              <w:bottom w:val="single" w:color="auto" w:sz="4" w:space="0"/>
              <w:right w:val="single" w:color="auto" w:sz="4" w:space="0"/>
            </w:tcBorders>
            <w:vAlign w:val="center"/>
          </w:tcPr>
          <w:p w14:paraId="26029C7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产品简介</w:t>
            </w:r>
          </w:p>
        </w:tc>
      </w:tr>
      <w:tr w14:paraId="5456C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34D1F4E0">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1</w:t>
            </w:r>
          </w:p>
        </w:tc>
        <w:tc>
          <w:tcPr>
            <w:tcW w:w="1987" w:type="dxa"/>
            <w:tcBorders>
              <w:top w:val="single" w:color="auto" w:sz="4" w:space="0"/>
              <w:left w:val="single" w:color="auto" w:sz="4" w:space="0"/>
              <w:bottom w:val="single" w:color="auto" w:sz="4" w:space="0"/>
              <w:right w:val="single" w:color="auto" w:sz="4" w:space="0"/>
            </w:tcBorders>
            <w:vAlign w:val="center"/>
          </w:tcPr>
          <w:p w14:paraId="4E75FC0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产能能耗监测服务</w:t>
            </w:r>
          </w:p>
        </w:tc>
        <w:tc>
          <w:tcPr>
            <w:tcW w:w="1465" w:type="dxa"/>
            <w:tcBorders>
              <w:top w:val="single" w:color="auto" w:sz="4" w:space="0"/>
              <w:left w:val="single" w:color="auto" w:sz="4" w:space="0"/>
              <w:bottom w:val="single" w:color="auto" w:sz="4" w:space="0"/>
              <w:right w:val="single" w:color="auto" w:sz="4" w:space="0"/>
            </w:tcBorders>
            <w:vAlign w:val="center"/>
          </w:tcPr>
          <w:p w14:paraId="044EC617">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API</w:t>
            </w:r>
          </w:p>
        </w:tc>
        <w:tc>
          <w:tcPr>
            <w:tcW w:w="3851" w:type="dxa"/>
            <w:tcBorders>
              <w:top w:val="single" w:color="auto" w:sz="4" w:space="0"/>
              <w:left w:val="single" w:color="auto" w:sz="4" w:space="0"/>
              <w:bottom w:val="single" w:color="auto" w:sz="4" w:space="0"/>
              <w:right w:val="single" w:color="auto" w:sz="4" w:space="0"/>
            </w:tcBorders>
            <w:vAlign w:val="center"/>
          </w:tcPr>
          <w:p w14:paraId="534E9B7C">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基于企业生产数据及能耗相关数据，对企业单位产能能耗建立监测模型，提供相关服务</w:t>
            </w:r>
          </w:p>
        </w:tc>
      </w:tr>
    </w:tbl>
    <w:p w14:paraId="6364E5C4">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工业库存周转风险数据产品</w:t>
      </w:r>
    </w:p>
    <w:p w14:paraId="590DE52D">
      <w:pPr>
        <w:pageBreakBefore w:val="0"/>
        <w:widowControl w:val="0"/>
        <w:numPr>
          <w:ilvl w:val="0"/>
          <w:numId w:val="48"/>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176"/>
        <w:gridCol w:w="5127"/>
      </w:tblGrid>
      <w:tr w14:paraId="5CE0E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39067B2C">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序号</w:t>
            </w:r>
          </w:p>
        </w:tc>
        <w:tc>
          <w:tcPr>
            <w:tcW w:w="2176" w:type="dxa"/>
            <w:tcBorders>
              <w:top w:val="single" w:color="auto" w:sz="4" w:space="0"/>
              <w:left w:val="single" w:color="auto" w:sz="4" w:space="0"/>
              <w:bottom w:val="single" w:color="auto" w:sz="4" w:space="0"/>
              <w:right w:val="single" w:color="auto" w:sz="4" w:space="0"/>
            </w:tcBorders>
            <w:vAlign w:val="center"/>
          </w:tcPr>
          <w:p w14:paraId="44154A57">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数据类型</w:t>
            </w:r>
          </w:p>
        </w:tc>
        <w:tc>
          <w:tcPr>
            <w:tcW w:w="5127" w:type="dxa"/>
            <w:tcBorders>
              <w:top w:val="single" w:color="auto" w:sz="4" w:space="0"/>
              <w:left w:val="single" w:color="auto" w:sz="4" w:space="0"/>
              <w:bottom w:val="single" w:color="auto" w:sz="4" w:space="0"/>
              <w:right w:val="single" w:color="auto" w:sz="4" w:space="0"/>
            </w:tcBorders>
            <w:vAlign w:val="center"/>
          </w:tcPr>
          <w:p w14:paraId="1913243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rPr>
            </w:pPr>
            <w:r>
              <w:rPr>
                <w:rFonts w:hint="eastAsia" w:ascii="方正仿宋_GB2312" w:hAnsi="方正仿宋_GB2312" w:eastAsia="方正仿宋_GB2312" w:cs="方正仿宋_GB2312"/>
                <w:sz w:val="28"/>
                <w:szCs w:val="28"/>
                <w:highlight w:val="none"/>
                <w:lang w:val="en-US" w:eastAsia="zh-CN"/>
              </w:rPr>
              <w:t>数据描述</w:t>
            </w:r>
          </w:p>
        </w:tc>
      </w:tr>
      <w:tr w14:paraId="67BFE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471A676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1</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2BAEDD1D">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公共数据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7A8CE522">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税务缴纳、能耗数据</w:t>
            </w:r>
          </w:p>
        </w:tc>
      </w:tr>
      <w:tr w14:paraId="35220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69042DF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2</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1EFEB982">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行业数据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2896293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工业库存周期、产业链标签等数据</w:t>
            </w:r>
          </w:p>
        </w:tc>
      </w:tr>
      <w:tr w14:paraId="46B5A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007B8197">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3</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6E463B0A">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企业数据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0898CCAA">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企</w:t>
            </w:r>
            <w:r>
              <w:rPr>
                <w:rFonts w:hint="eastAsia" w:ascii="方正仿宋_GB2312" w:hAnsi="方正仿宋_GB2312" w:eastAsia="方正仿宋_GB2312" w:cs="方正仿宋_GB2312"/>
                <w:sz w:val="28"/>
                <w:szCs w:val="28"/>
              </w:rPr>
              <w:t>业生产数据、</w:t>
            </w:r>
            <w:r>
              <w:rPr>
                <w:rFonts w:hint="eastAsia" w:ascii="方正仿宋_GB2312" w:hAnsi="方正仿宋_GB2312" w:eastAsia="方正仿宋_GB2312" w:cs="方正仿宋_GB2312"/>
                <w:sz w:val="28"/>
                <w:szCs w:val="28"/>
                <w:lang w:val="en-US" w:eastAsia="zh-CN"/>
              </w:rPr>
              <w:t>企业经营、库存、</w:t>
            </w:r>
            <w:r>
              <w:rPr>
                <w:rFonts w:hint="eastAsia" w:ascii="方正仿宋_GB2312" w:hAnsi="方正仿宋_GB2312" w:eastAsia="方正仿宋_GB2312" w:cs="方正仿宋_GB2312"/>
                <w:sz w:val="28"/>
                <w:szCs w:val="28"/>
              </w:rPr>
              <w:t>设备运行、采购销售</w:t>
            </w:r>
            <w:r>
              <w:rPr>
                <w:rFonts w:hint="eastAsia" w:ascii="方正仿宋_GB2312" w:hAnsi="方正仿宋_GB2312" w:eastAsia="方正仿宋_GB2312" w:cs="方正仿宋_GB2312"/>
                <w:sz w:val="28"/>
                <w:szCs w:val="28"/>
                <w:lang w:val="en-US" w:eastAsia="zh-CN"/>
              </w:rPr>
              <w:t>等相关数据</w:t>
            </w:r>
          </w:p>
        </w:tc>
      </w:tr>
    </w:tbl>
    <w:p w14:paraId="759D7848">
      <w:pPr>
        <w:pageBreakBefore w:val="0"/>
        <w:widowControl w:val="0"/>
        <w:numPr>
          <w:ilvl w:val="0"/>
          <w:numId w:val="48"/>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1613"/>
        <w:gridCol w:w="1395"/>
        <w:gridCol w:w="4295"/>
      </w:tblGrid>
      <w:tr w14:paraId="28C2F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41B62000">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序号</w:t>
            </w:r>
          </w:p>
        </w:tc>
        <w:tc>
          <w:tcPr>
            <w:tcW w:w="1613" w:type="dxa"/>
            <w:tcBorders>
              <w:top w:val="single" w:color="auto" w:sz="4" w:space="0"/>
              <w:left w:val="single" w:color="auto" w:sz="4" w:space="0"/>
              <w:bottom w:val="single" w:color="auto" w:sz="4" w:space="0"/>
              <w:right w:val="single" w:color="auto" w:sz="4" w:space="0"/>
            </w:tcBorders>
            <w:vAlign w:val="center"/>
          </w:tcPr>
          <w:p w14:paraId="2D1C35E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产品名称</w:t>
            </w:r>
          </w:p>
        </w:tc>
        <w:tc>
          <w:tcPr>
            <w:tcW w:w="1395" w:type="dxa"/>
            <w:tcBorders>
              <w:top w:val="single" w:color="auto" w:sz="4" w:space="0"/>
              <w:left w:val="single" w:color="auto" w:sz="4" w:space="0"/>
              <w:bottom w:val="single" w:color="auto" w:sz="4" w:space="0"/>
              <w:right w:val="single" w:color="auto" w:sz="4" w:space="0"/>
            </w:tcBorders>
            <w:vAlign w:val="center"/>
          </w:tcPr>
          <w:p w14:paraId="35FE759D">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产品类型</w:t>
            </w:r>
          </w:p>
        </w:tc>
        <w:tc>
          <w:tcPr>
            <w:tcW w:w="4295" w:type="dxa"/>
            <w:tcBorders>
              <w:top w:val="single" w:color="auto" w:sz="4" w:space="0"/>
              <w:left w:val="single" w:color="auto" w:sz="4" w:space="0"/>
              <w:bottom w:val="single" w:color="auto" w:sz="4" w:space="0"/>
              <w:right w:val="single" w:color="auto" w:sz="4" w:space="0"/>
            </w:tcBorders>
            <w:vAlign w:val="center"/>
          </w:tcPr>
          <w:p w14:paraId="734B5F22">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产品简介</w:t>
            </w:r>
          </w:p>
        </w:tc>
      </w:tr>
      <w:tr w14:paraId="48A7A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324D5663">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1</w:t>
            </w:r>
          </w:p>
        </w:tc>
        <w:tc>
          <w:tcPr>
            <w:tcW w:w="1613" w:type="dxa"/>
            <w:tcBorders>
              <w:top w:val="single" w:color="auto" w:sz="4" w:space="0"/>
              <w:left w:val="single" w:color="auto" w:sz="4" w:space="0"/>
              <w:bottom w:val="single" w:color="auto" w:sz="4" w:space="0"/>
              <w:right w:val="single" w:color="auto" w:sz="4" w:space="0"/>
            </w:tcBorders>
            <w:vAlign w:val="center"/>
          </w:tcPr>
          <w:p w14:paraId="7B9E0D73">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工业库存周转风险预警服务</w:t>
            </w:r>
          </w:p>
        </w:tc>
        <w:tc>
          <w:tcPr>
            <w:tcW w:w="1395" w:type="dxa"/>
            <w:tcBorders>
              <w:top w:val="single" w:color="auto" w:sz="4" w:space="0"/>
              <w:left w:val="single" w:color="auto" w:sz="4" w:space="0"/>
              <w:bottom w:val="single" w:color="auto" w:sz="4" w:space="0"/>
              <w:right w:val="single" w:color="auto" w:sz="4" w:space="0"/>
            </w:tcBorders>
            <w:vAlign w:val="center"/>
          </w:tcPr>
          <w:p w14:paraId="5D8BE9C3">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API</w:t>
            </w:r>
          </w:p>
        </w:tc>
        <w:tc>
          <w:tcPr>
            <w:tcW w:w="4295" w:type="dxa"/>
            <w:tcBorders>
              <w:top w:val="single" w:color="auto" w:sz="4" w:space="0"/>
              <w:left w:val="single" w:color="auto" w:sz="4" w:space="0"/>
              <w:bottom w:val="single" w:color="auto" w:sz="4" w:space="0"/>
              <w:right w:val="single" w:color="auto" w:sz="4" w:space="0"/>
            </w:tcBorders>
            <w:shd w:val="clear" w:color="auto" w:fill="auto"/>
            <w:vAlign w:val="center"/>
          </w:tcPr>
          <w:p w14:paraId="23209504">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基于企业生产数据、库存数据及企业经营相关数据，对企业库存周转建立监测模型，提供预警服务</w:t>
            </w:r>
          </w:p>
        </w:tc>
      </w:tr>
    </w:tbl>
    <w:p w14:paraId="40EC371E">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产业链景气度关联数据产品</w:t>
      </w:r>
    </w:p>
    <w:p w14:paraId="7FEC5D51">
      <w:pPr>
        <w:pageBreakBefore w:val="0"/>
        <w:widowControl w:val="0"/>
        <w:numPr>
          <w:ilvl w:val="0"/>
          <w:numId w:val="49"/>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176"/>
        <w:gridCol w:w="5127"/>
      </w:tblGrid>
      <w:tr w14:paraId="0C96F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782B4D9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序号</w:t>
            </w:r>
          </w:p>
        </w:tc>
        <w:tc>
          <w:tcPr>
            <w:tcW w:w="2176" w:type="dxa"/>
            <w:tcBorders>
              <w:top w:val="single" w:color="auto" w:sz="4" w:space="0"/>
              <w:left w:val="single" w:color="auto" w:sz="4" w:space="0"/>
              <w:bottom w:val="single" w:color="auto" w:sz="4" w:space="0"/>
              <w:right w:val="single" w:color="auto" w:sz="4" w:space="0"/>
            </w:tcBorders>
            <w:vAlign w:val="center"/>
          </w:tcPr>
          <w:p w14:paraId="4BADEF97">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数据类型</w:t>
            </w:r>
          </w:p>
        </w:tc>
        <w:tc>
          <w:tcPr>
            <w:tcW w:w="5127" w:type="dxa"/>
            <w:tcBorders>
              <w:top w:val="single" w:color="auto" w:sz="4" w:space="0"/>
              <w:left w:val="single" w:color="auto" w:sz="4" w:space="0"/>
              <w:bottom w:val="single" w:color="auto" w:sz="4" w:space="0"/>
              <w:right w:val="single" w:color="auto" w:sz="4" w:space="0"/>
            </w:tcBorders>
            <w:vAlign w:val="center"/>
          </w:tcPr>
          <w:p w14:paraId="0D79C94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rPr>
            </w:pPr>
            <w:r>
              <w:rPr>
                <w:rFonts w:hint="eastAsia" w:ascii="方正仿宋_GB2312" w:hAnsi="方正仿宋_GB2312" w:eastAsia="方正仿宋_GB2312" w:cs="方正仿宋_GB2312"/>
                <w:sz w:val="28"/>
                <w:szCs w:val="28"/>
                <w:highlight w:val="none"/>
                <w:lang w:val="en-US" w:eastAsia="zh-CN"/>
              </w:rPr>
              <w:t>数据描述</w:t>
            </w:r>
          </w:p>
        </w:tc>
      </w:tr>
      <w:tr w14:paraId="22FF3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44D27F40">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1</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5EB3A3FD">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公共数据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2257DA1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税务缴纳、能耗数据</w:t>
            </w:r>
          </w:p>
        </w:tc>
      </w:tr>
      <w:tr w14:paraId="15AFB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045E403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2</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4AFB7BE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行业数据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63A5E18C">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工业库存周期、产业链标签等数据</w:t>
            </w:r>
          </w:p>
        </w:tc>
      </w:tr>
      <w:tr w14:paraId="5D99D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45089537">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3</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1B988AB7">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企业数据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3DCCC7BA">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企</w:t>
            </w:r>
            <w:r>
              <w:rPr>
                <w:rFonts w:hint="eastAsia" w:ascii="方正仿宋_GB2312" w:hAnsi="方正仿宋_GB2312" w:eastAsia="方正仿宋_GB2312" w:cs="方正仿宋_GB2312"/>
                <w:sz w:val="28"/>
                <w:szCs w:val="28"/>
              </w:rPr>
              <w:t>业生产数据、</w:t>
            </w:r>
            <w:r>
              <w:rPr>
                <w:rFonts w:hint="eastAsia" w:ascii="方正仿宋_GB2312" w:hAnsi="方正仿宋_GB2312" w:eastAsia="方正仿宋_GB2312" w:cs="方正仿宋_GB2312"/>
                <w:sz w:val="28"/>
                <w:szCs w:val="28"/>
                <w:lang w:val="en-US" w:eastAsia="zh-CN"/>
              </w:rPr>
              <w:t>企业经营、库存、</w:t>
            </w:r>
            <w:r>
              <w:rPr>
                <w:rFonts w:hint="eastAsia" w:ascii="方正仿宋_GB2312" w:hAnsi="方正仿宋_GB2312" w:eastAsia="方正仿宋_GB2312" w:cs="方正仿宋_GB2312"/>
                <w:sz w:val="28"/>
                <w:szCs w:val="28"/>
              </w:rPr>
              <w:t>设备运行、采购销售</w:t>
            </w:r>
            <w:r>
              <w:rPr>
                <w:rFonts w:hint="eastAsia" w:ascii="方正仿宋_GB2312" w:hAnsi="方正仿宋_GB2312" w:eastAsia="方正仿宋_GB2312" w:cs="方正仿宋_GB2312"/>
                <w:sz w:val="28"/>
                <w:szCs w:val="28"/>
                <w:lang w:val="en-US" w:eastAsia="zh-CN"/>
              </w:rPr>
              <w:t>等相关数据</w:t>
            </w:r>
          </w:p>
        </w:tc>
      </w:tr>
    </w:tbl>
    <w:p w14:paraId="53FEAA93">
      <w:pPr>
        <w:pageBreakBefore w:val="0"/>
        <w:widowControl w:val="0"/>
        <w:numPr>
          <w:ilvl w:val="0"/>
          <w:numId w:val="49"/>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1584"/>
        <w:gridCol w:w="1868"/>
        <w:gridCol w:w="3851"/>
      </w:tblGrid>
      <w:tr w14:paraId="230F4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232CC3CD">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序号</w:t>
            </w:r>
          </w:p>
        </w:tc>
        <w:tc>
          <w:tcPr>
            <w:tcW w:w="1584" w:type="dxa"/>
            <w:tcBorders>
              <w:top w:val="single" w:color="auto" w:sz="4" w:space="0"/>
              <w:left w:val="single" w:color="auto" w:sz="4" w:space="0"/>
              <w:bottom w:val="single" w:color="auto" w:sz="4" w:space="0"/>
              <w:right w:val="single" w:color="auto" w:sz="4" w:space="0"/>
            </w:tcBorders>
            <w:vAlign w:val="center"/>
          </w:tcPr>
          <w:p w14:paraId="42FBAD82">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产品名称</w:t>
            </w:r>
          </w:p>
        </w:tc>
        <w:tc>
          <w:tcPr>
            <w:tcW w:w="1868" w:type="dxa"/>
            <w:tcBorders>
              <w:top w:val="single" w:color="auto" w:sz="4" w:space="0"/>
              <w:left w:val="single" w:color="auto" w:sz="4" w:space="0"/>
              <w:bottom w:val="single" w:color="auto" w:sz="4" w:space="0"/>
              <w:right w:val="single" w:color="auto" w:sz="4" w:space="0"/>
            </w:tcBorders>
            <w:vAlign w:val="center"/>
          </w:tcPr>
          <w:p w14:paraId="2007C094">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产品类型</w:t>
            </w:r>
          </w:p>
        </w:tc>
        <w:tc>
          <w:tcPr>
            <w:tcW w:w="3851" w:type="dxa"/>
            <w:tcBorders>
              <w:top w:val="single" w:color="auto" w:sz="4" w:space="0"/>
              <w:left w:val="single" w:color="auto" w:sz="4" w:space="0"/>
              <w:bottom w:val="single" w:color="auto" w:sz="4" w:space="0"/>
              <w:right w:val="single" w:color="auto" w:sz="4" w:space="0"/>
            </w:tcBorders>
            <w:vAlign w:val="center"/>
          </w:tcPr>
          <w:p w14:paraId="3CA6889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产品简介</w:t>
            </w:r>
          </w:p>
        </w:tc>
      </w:tr>
      <w:tr w14:paraId="459A6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5A32234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1</w:t>
            </w:r>
          </w:p>
        </w:tc>
        <w:tc>
          <w:tcPr>
            <w:tcW w:w="1584" w:type="dxa"/>
            <w:tcBorders>
              <w:top w:val="single" w:color="auto" w:sz="4" w:space="0"/>
              <w:left w:val="single" w:color="auto" w:sz="4" w:space="0"/>
              <w:bottom w:val="single" w:color="auto" w:sz="4" w:space="0"/>
              <w:right w:val="single" w:color="auto" w:sz="4" w:space="0"/>
            </w:tcBorders>
            <w:vAlign w:val="center"/>
          </w:tcPr>
          <w:p w14:paraId="0D21928C">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产业链景气度指数</w:t>
            </w:r>
          </w:p>
        </w:tc>
        <w:tc>
          <w:tcPr>
            <w:tcW w:w="1868" w:type="dxa"/>
            <w:tcBorders>
              <w:top w:val="single" w:color="auto" w:sz="4" w:space="0"/>
              <w:left w:val="single" w:color="auto" w:sz="4" w:space="0"/>
              <w:bottom w:val="single" w:color="auto" w:sz="4" w:space="0"/>
              <w:right w:val="single" w:color="auto" w:sz="4" w:space="0"/>
            </w:tcBorders>
            <w:vAlign w:val="center"/>
          </w:tcPr>
          <w:p w14:paraId="059D0A6D">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API</w:t>
            </w:r>
          </w:p>
        </w:tc>
        <w:tc>
          <w:tcPr>
            <w:tcW w:w="3851" w:type="dxa"/>
            <w:tcBorders>
              <w:top w:val="single" w:color="auto" w:sz="4" w:space="0"/>
              <w:left w:val="single" w:color="auto" w:sz="4" w:space="0"/>
              <w:bottom w:val="single" w:color="auto" w:sz="4" w:space="0"/>
              <w:right w:val="single" w:color="auto" w:sz="4" w:space="0"/>
            </w:tcBorders>
            <w:vAlign w:val="center"/>
          </w:tcPr>
          <w:p w14:paraId="5745D3D7">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对工业企业生产经营数据进行联合建模，形成产业链景气度指数</w:t>
            </w:r>
          </w:p>
        </w:tc>
      </w:tr>
    </w:tbl>
    <w:p w14:paraId="40D7F800">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电商流水融资应用场景</w:t>
      </w:r>
    </w:p>
    <w:p w14:paraId="3FACA767">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服务对象</w:t>
      </w:r>
    </w:p>
    <w:p w14:paraId="40749B51">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lang w:val="en-US" w:eastAsia="zh-CN"/>
        </w:rPr>
        <w:t>电商平台商户与金融机构。</w:t>
      </w:r>
    </w:p>
    <w:p w14:paraId="4395583D">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数据流通痛点与解决方案</w:t>
      </w:r>
    </w:p>
    <w:p w14:paraId="35812B3B">
      <w:pPr>
        <w:pageBreakBefore w:val="0"/>
        <w:widowControl w:val="0"/>
        <w:numPr>
          <w:ilvl w:val="0"/>
          <w:numId w:val="50"/>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数据流通核心痛点</w:t>
      </w:r>
    </w:p>
    <w:p w14:paraId="2D9C8FB5">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电商商户轻资产、无抵押、融资审批慢。</w:t>
      </w:r>
    </w:p>
    <w:p w14:paraId="4446A217">
      <w:pPr>
        <w:pageBreakBefore w:val="0"/>
        <w:widowControl w:val="0"/>
        <w:numPr>
          <w:ilvl w:val="0"/>
          <w:numId w:val="50"/>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针对性解决方案</w:t>
      </w:r>
    </w:p>
    <w:p w14:paraId="07DBF290">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b/>
          <w:sz w:val="28"/>
          <w:szCs w:val="28"/>
          <w:highlight w:val="none"/>
          <w:lang w:val="en-US" w:eastAsia="zh-CN"/>
        </w:rPr>
      </w:pPr>
      <w:r>
        <w:rPr>
          <w:rFonts w:hint="eastAsia" w:ascii="方正仿宋_GB2312" w:hAnsi="方正仿宋_GB2312" w:eastAsia="方正仿宋_GB2312" w:cs="方正仿宋_GB2312"/>
          <w:sz w:val="28"/>
          <w:szCs w:val="28"/>
          <w:lang w:val="en-US" w:eastAsia="zh-CN"/>
        </w:rPr>
        <w:t>对接电商平台真实交易流水、订单、物流、退款、评价、经营流水等数据，经隐私计算核验数据真实性，动态评估商户经营状况、还款能力、信用等级，提供纯信用、线上化、秒批秒贷的流动资金融资服务，简化申请材料、缩短审批时间。</w:t>
      </w:r>
    </w:p>
    <w:p w14:paraId="765DAC67">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电商流水真实性核验数据产品</w:t>
      </w:r>
    </w:p>
    <w:p w14:paraId="10A94366">
      <w:pPr>
        <w:pageBreakBefore w:val="0"/>
        <w:widowControl w:val="0"/>
        <w:numPr>
          <w:ilvl w:val="0"/>
          <w:numId w:val="51"/>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1885"/>
        <w:gridCol w:w="5418"/>
      </w:tblGrid>
      <w:tr w14:paraId="45D62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0501D904">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序号</w:t>
            </w:r>
          </w:p>
        </w:tc>
        <w:tc>
          <w:tcPr>
            <w:tcW w:w="1885" w:type="dxa"/>
            <w:tcBorders>
              <w:top w:val="single" w:color="auto" w:sz="4" w:space="0"/>
              <w:left w:val="single" w:color="auto" w:sz="4" w:space="0"/>
              <w:bottom w:val="single" w:color="auto" w:sz="4" w:space="0"/>
              <w:right w:val="single" w:color="auto" w:sz="4" w:space="0"/>
            </w:tcBorders>
            <w:vAlign w:val="center"/>
          </w:tcPr>
          <w:p w14:paraId="0FDA620B">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数据类型</w:t>
            </w:r>
          </w:p>
        </w:tc>
        <w:tc>
          <w:tcPr>
            <w:tcW w:w="5418" w:type="dxa"/>
            <w:tcBorders>
              <w:top w:val="single" w:color="auto" w:sz="4" w:space="0"/>
              <w:left w:val="single" w:color="auto" w:sz="4" w:space="0"/>
              <w:bottom w:val="single" w:color="auto" w:sz="4" w:space="0"/>
              <w:right w:val="single" w:color="auto" w:sz="4" w:space="0"/>
            </w:tcBorders>
            <w:vAlign w:val="center"/>
          </w:tcPr>
          <w:p w14:paraId="07C04A1A">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rPr>
            </w:pPr>
            <w:r>
              <w:rPr>
                <w:rFonts w:hint="eastAsia" w:ascii="方正仿宋_GB2312" w:hAnsi="方正仿宋_GB2312" w:eastAsia="方正仿宋_GB2312" w:cs="方正仿宋_GB2312"/>
                <w:sz w:val="28"/>
                <w:szCs w:val="28"/>
                <w:highlight w:val="none"/>
                <w:lang w:val="en-US" w:eastAsia="zh-CN"/>
              </w:rPr>
              <w:t>数据描述</w:t>
            </w:r>
          </w:p>
        </w:tc>
      </w:tr>
      <w:tr w14:paraId="63947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2C41A3DC">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1</w:t>
            </w:r>
          </w:p>
        </w:tc>
        <w:tc>
          <w:tcPr>
            <w:tcW w:w="1885" w:type="dxa"/>
            <w:tcBorders>
              <w:top w:val="single" w:color="auto" w:sz="4" w:space="0"/>
              <w:left w:val="single" w:color="auto" w:sz="4" w:space="0"/>
              <w:bottom w:val="single" w:color="auto" w:sz="4" w:space="0"/>
              <w:right w:val="single" w:color="auto" w:sz="4" w:space="0"/>
            </w:tcBorders>
            <w:shd w:val="clear" w:color="auto" w:fill="auto"/>
            <w:vAlign w:val="center"/>
          </w:tcPr>
          <w:p w14:paraId="3829822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公共数据</w:t>
            </w:r>
          </w:p>
        </w:tc>
        <w:tc>
          <w:tcPr>
            <w:tcW w:w="5418" w:type="dxa"/>
            <w:tcBorders>
              <w:top w:val="single" w:color="auto" w:sz="4" w:space="0"/>
              <w:left w:val="single" w:color="auto" w:sz="4" w:space="0"/>
              <w:bottom w:val="single" w:color="auto" w:sz="4" w:space="0"/>
              <w:right w:val="single" w:color="auto" w:sz="4" w:space="0"/>
            </w:tcBorders>
            <w:shd w:val="clear" w:color="auto" w:fill="auto"/>
            <w:vAlign w:val="center"/>
          </w:tcPr>
          <w:p w14:paraId="65FA7C1D">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税收缴纳、信用等数据</w:t>
            </w:r>
          </w:p>
        </w:tc>
      </w:tr>
      <w:tr w14:paraId="30F3F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743A986B">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2</w:t>
            </w:r>
          </w:p>
        </w:tc>
        <w:tc>
          <w:tcPr>
            <w:tcW w:w="1885" w:type="dxa"/>
            <w:tcBorders>
              <w:top w:val="single" w:color="auto" w:sz="4" w:space="0"/>
              <w:left w:val="single" w:color="auto" w:sz="4" w:space="0"/>
              <w:bottom w:val="single" w:color="auto" w:sz="4" w:space="0"/>
              <w:right w:val="single" w:color="auto" w:sz="4" w:space="0"/>
            </w:tcBorders>
            <w:shd w:val="clear" w:color="auto" w:fill="auto"/>
            <w:vAlign w:val="center"/>
          </w:tcPr>
          <w:p w14:paraId="70FB8067">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行业数据</w:t>
            </w:r>
          </w:p>
        </w:tc>
        <w:tc>
          <w:tcPr>
            <w:tcW w:w="5418" w:type="dxa"/>
            <w:tcBorders>
              <w:top w:val="single" w:color="auto" w:sz="4" w:space="0"/>
              <w:left w:val="single" w:color="auto" w:sz="4" w:space="0"/>
              <w:bottom w:val="single" w:color="auto" w:sz="4" w:space="0"/>
              <w:right w:val="single" w:color="auto" w:sz="4" w:space="0"/>
            </w:tcBorders>
            <w:shd w:val="clear" w:color="auto" w:fill="auto"/>
            <w:vAlign w:val="center"/>
          </w:tcPr>
          <w:p w14:paraId="62DA543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物流等相关数据</w:t>
            </w:r>
          </w:p>
        </w:tc>
      </w:tr>
      <w:tr w14:paraId="3F260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2EEE6802">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3</w:t>
            </w:r>
          </w:p>
        </w:tc>
        <w:tc>
          <w:tcPr>
            <w:tcW w:w="1885" w:type="dxa"/>
            <w:tcBorders>
              <w:top w:val="single" w:color="auto" w:sz="4" w:space="0"/>
              <w:left w:val="single" w:color="auto" w:sz="4" w:space="0"/>
              <w:bottom w:val="single" w:color="auto" w:sz="4" w:space="0"/>
              <w:right w:val="single" w:color="auto" w:sz="4" w:space="0"/>
            </w:tcBorders>
            <w:shd w:val="clear" w:color="auto" w:fill="auto"/>
            <w:vAlign w:val="center"/>
          </w:tcPr>
          <w:p w14:paraId="3E5EB404">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企业数据</w:t>
            </w:r>
          </w:p>
        </w:tc>
        <w:tc>
          <w:tcPr>
            <w:tcW w:w="5418" w:type="dxa"/>
            <w:tcBorders>
              <w:top w:val="single" w:color="auto" w:sz="4" w:space="0"/>
              <w:left w:val="single" w:color="auto" w:sz="4" w:space="0"/>
              <w:bottom w:val="single" w:color="auto" w:sz="4" w:space="0"/>
              <w:right w:val="single" w:color="auto" w:sz="4" w:space="0"/>
            </w:tcBorders>
            <w:shd w:val="clear" w:color="auto" w:fill="auto"/>
            <w:vAlign w:val="center"/>
          </w:tcPr>
          <w:p w14:paraId="1D5546C8">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流水、订单、退款、评价、经营流水等数据</w:t>
            </w:r>
          </w:p>
        </w:tc>
      </w:tr>
    </w:tbl>
    <w:p w14:paraId="421242FB">
      <w:pPr>
        <w:pageBreakBefore w:val="0"/>
        <w:widowControl w:val="0"/>
        <w:numPr>
          <w:ilvl w:val="0"/>
          <w:numId w:val="51"/>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1929"/>
        <w:gridCol w:w="1523"/>
        <w:gridCol w:w="3851"/>
      </w:tblGrid>
      <w:tr w14:paraId="1B349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2246F99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序号</w:t>
            </w:r>
          </w:p>
        </w:tc>
        <w:tc>
          <w:tcPr>
            <w:tcW w:w="1929" w:type="dxa"/>
            <w:tcBorders>
              <w:top w:val="single" w:color="auto" w:sz="4" w:space="0"/>
              <w:left w:val="single" w:color="auto" w:sz="4" w:space="0"/>
              <w:bottom w:val="single" w:color="auto" w:sz="4" w:space="0"/>
              <w:right w:val="single" w:color="auto" w:sz="4" w:space="0"/>
            </w:tcBorders>
            <w:vAlign w:val="center"/>
          </w:tcPr>
          <w:p w14:paraId="1191F84B">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产品名称</w:t>
            </w:r>
          </w:p>
        </w:tc>
        <w:tc>
          <w:tcPr>
            <w:tcW w:w="1523" w:type="dxa"/>
            <w:tcBorders>
              <w:top w:val="single" w:color="auto" w:sz="4" w:space="0"/>
              <w:left w:val="single" w:color="auto" w:sz="4" w:space="0"/>
              <w:bottom w:val="single" w:color="auto" w:sz="4" w:space="0"/>
              <w:right w:val="single" w:color="auto" w:sz="4" w:space="0"/>
            </w:tcBorders>
            <w:vAlign w:val="center"/>
          </w:tcPr>
          <w:p w14:paraId="2D2CEC8B">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产品类型</w:t>
            </w:r>
          </w:p>
        </w:tc>
        <w:tc>
          <w:tcPr>
            <w:tcW w:w="3851" w:type="dxa"/>
            <w:tcBorders>
              <w:top w:val="single" w:color="auto" w:sz="4" w:space="0"/>
              <w:left w:val="single" w:color="auto" w:sz="4" w:space="0"/>
              <w:bottom w:val="single" w:color="auto" w:sz="4" w:space="0"/>
              <w:right w:val="single" w:color="auto" w:sz="4" w:space="0"/>
            </w:tcBorders>
            <w:vAlign w:val="center"/>
          </w:tcPr>
          <w:p w14:paraId="06448BC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产品简介</w:t>
            </w:r>
          </w:p>
        </w:tc>
      </w:tr>
      <w:tr w14:paraId="7CF16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7E8A1622">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1</w:t>
            </w:r>
          </w:p>
        </w:tc>
        <w:tc>
          <w:tcPr>
            <w:tcW w:w="1929" w:type="dxa"/>
            <w:tcBorders>
              <w:top w:val="single" w:color="auto" w:sz="4" w:space="0"/>
              <w:left w:val="single" w:color="auto" w:sz="4" w:space="0"/>
              <w:bottom w:val="single" w:color="auto" w:sz="4" w:space="0"/>
              <w:right w:val="single" w:color="auto" w:sz="4" w:space="0"/>
            </w:tcBorders>
            <w:vAlign w:val="center"/>
          </w:tcPr>
          <w:p w14:paraId="46DB9BC3">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电商流水真实性核验服务</w:t>
            </w:r>
          </w:p>
        </w:tc>
        <w:tc>
          <w:tcPr>
            <w:tcW w:w="1523" w:type="dxa"/>
            <w:tcBorders>
              <w:top w:val="single" w:color="auto" w:sz="4" w:space="0"/>
              <w:left w:val="single" w:color="auto" w:sz="4" w:space="0"/>
              <w:bottom w:val="single" w:color="auto" w:sz="4" w:space="0"/>
              <w:right w:val="single" w:color="auto" w:sz="4" w:space="0"/>
            </w:tcBorders>
            <w:vAlign w:val="center"/>
          </w:tcPr>
          <w:p w14:paraId="021FEA54">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API</w:t>
            </w:r>
          </w:p>
        </w:tc>
        <w:tc>
          <w:tcPr>
            <w:tcW w:w="3851" w:type="dxa"/>
            <w:tcBorders>
              <w:top w:val="single" w:color="auto" w:sz="4" w:space="0"/>
              <w:left w:val="single" w:color="auto" w:sz="4" w:space="0"/>
              <w:bottom w:val="single" w:color="auto" w:sz="4" w:space="0"/>
              <w:right w:val="single" w:color="auto" w:sz="4" w:space="0"/>
            </w:tcBorders>
            <w:vAlign w:val="center"/>
          </w:tcPr>
          <w:p w14:paraId="204F8CB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both"/>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基于被查主体</w:t>
            </w:r>
            <w:r>
              <w:rPr>
                <w:rFonts w:hint="eastAsia" w:ascii="方正仿宋_GB2312" w:hAnsi="方正仿宋_GB2312" w:eastAsia="方正仿宋_GB2312" w:cs="方正仿宋_GB2312"/>
                <w:sz w:val="28"/>
                <w:szCs w:val="28"/>
                <w:lang w:val="en-US" w:eastAsia="zh-CN"/>
              </w:rPr>
              <w:t>流水、订单、退款及税收缴纳、信用等数据，建立</w:t>
            </w:r>
            <w:r>
              <w:rPr>
                <w:rFonts w:hint="eastAsia" w:ascii="方正仿宋_GB2312" w:hAnsi="方正仿宋_GB2312" w:eastAsia="方正仿宋_GB2312" w:cs="方正仿宋_GB2312"/>
                <w:sz w:val="28"/>
                <w:szCs w:val="28"/>
                <w:highlight w:val="none"/>
                <w:lang w:val="en-US" w:eastAsia="zh-CN"/>
              </w:rPr>
              <w:t>电商流水核准模型，提供真实性核验服务</w:t>
            </w:r>
          </w:p>
        </w:tc>
      </w:tr>
    </w:tbl>
    <w:p w14:paraId="737575A3">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电商商户经营评分数据产品</w:t>
      </w:r>
    </w:p>
    <w:p w14:paraId="48B6D725">
      <w:pPr>
        <w:pageBreakBefore w:val="0"/>
        <w:widowControl w:val="0"/>
        <w:numPr>
          <w:ilvl w:val="0"/>
          <w:numId w:val="52"/>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1785"/>
        <w:gridCol w:w="5518"/>
      </w:tblGrid>
      <w:tr w14:paraId="354F8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5C2EC3B0">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序号</w:t>
            </w:r>
          </w:p>
        </w:tc>
        <w:tc>
          <w:tcPr>
            <w:tcW w:w="1785" w:type="dxa"/>
            <w:tcBorders>
              <w:top w:val="single" w:color="auto" w:sz="4" w:space="0"/>
              <w:left w:val="single" w:color="auto" w:sz="4" w:space="0"/>
              <w:bottom w:val="single" w:color="auto" w:sz="4" w:space="0"/>
              <w:right w:val="single" w:color="auto" w:sz="4" w:space="0"/>
            </w:tcBorders>
            <w:vAlign w:val="center"/>
          </w:tcPr>
          <w:p w14:paraId="025D3893">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数据类型</w:t>
            </w:r>
          </w:p>
        </w:tc>
        <w:tc>
          <w:tcPr>
            <w:tcW w:w="5518" w:type="dxa"/>
            <w:tcBorders>
              <w:top w:val="single" w:color="auto" w:sz="4" w:space="0"/>
              <w:left w:val="single" w:color="auto" w:sz="4" w:space="0"/>
              <w:bottom w:val="single" w:color="auto" w:sz="4" w:space="0"/>
              <w:right w:val="single" w:color="auto" w:sz="4" w:space="0"/>
            </w:tcBorders>
            <w:vAlign w:val="center"/>
          </w:tcPr>
          <w:p w14:paraId="052F611B">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rPr>
            </w:pPr>
            <w:r>
              <w:rPr>
                <w:rFonts w:hint="eastAsia" w:ascii="方正仿宋_GB2312" w:hAnsi="方正仿宋_GB2312" w:eastAsia="方正仿宋_GB2312" w:cs="方正仿宋_GB2312"/>
                <w:sz w:val="28"/>
                <w:szCs w:val="28"/>
                <w:highlight w:val="none"/>
                <w:lang w:val="en-US" w:eastAsia="zh-CN"/>
              </w:rPr>
              <w:t>数据描述</w:t>
            </w:r>
          </w:p>
        </w:tc>
      </w:tr>
      <w:tr w14:paraId="7924A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067E998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1</w:t>
            </w:r>
          </w:p>
        </w:tc>
        <w:tc>
          <w:tcPr>
            <w:tcW w:w="1785" w:type="dxa"/>
            <w:tcBorders>
              <w:top w:val="single" w:color="auto" w:sz="4" w:space="0"/>
              <w:left w:val="single" w:color="auto" w:sz="4" w:space="0"/>
              <w:bottom w:val="single" w:color="auto" w:sz="4" w:space="0"/>
              <w:right w:val="single" w:color="auto" w:sz="4" w:space="0"/>
            </w:tcBorders>
            <w:shd w:val="clear" w:color="auto" w:fill="auto"/>
            <w:vAlign w:val="center"/>
          </w:tcPr>
          <w:p w14:paraId="3CB06D3A">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公共数据</w:t>
            </w:r>
          </w:p>
        </w:tc>
        <w:tc>
          <w:tcPr>
            <w:tcW w:w="5518" w:type="dxa"/>
            <w:tcBorders>
              <w:top w:val="single" w:color="auto" w:sz="4" w:space="0"/>
              <w:left w:val="single" w:color="auto" w:sz="4" w:space="0"/>
              <w:bottom w:val="single" w:color="auto" w:sz="4" w:space="0"/>
              <w:right w:val="single" w:color="auto" w:sz="4" w:space="0"/>
            </w:tcBorders>
            <w:shd w:val="clear" w:color="auto" w:fill="auto"/>
            <w:vAlign w:val="center"/>
          </w:tcPr>
          <w:p w14:paraId="5510C2D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税收缴纳、信用等数据</w:t>
            </w:r>
          </w:p>
        </w:tc>
      </w:tr>
      <w:tr w14:paraId="78786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6665F3AF">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2</w:t>
            </w:r>
          </w:p>
        </w:tc>
        <w:tc>
          <w:tcPr>
            <w:tcW w:w="1785" w:type="dxa"/>
            <w:tcBorders>
              <w:top w:val="single" w:color="auto" w:sz="4" w:space="0"/>
              <w:left w:val="single" w:color="auto" w:sz="4" w:space="0"/>
              <w:bottom w:val="single" w:color="auto" w:sz="4" w:space="0"/>
              <w:right w:val="single" w:color="auto" w:sz="4" w:space="0"/>
            </w:tcBorders>
            <w:shd w:val="clear" w:color="auto" w:fill="auto"/>
            <w:vAlign w:val="center"/>
          </w:tcPr>
          <w:p w14:paraId="093122F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行业数据</w:t>
            </w:r>
          </w:p>
        </w:tc>
        <w:tc>
          <w:tcPr>
            <w:tcW w:w="5518" w:type="dxa"/>
            <w:tcBorders>
              <w:top w:val="single" w:color="auto" w:sz="4" w:space="0"/>
              <w:left w:val="single" w:color="auto" w:sz="4" w:space="0"/>
              <w:bottom w:val="single" w:color="auto" w:sz="4" w:space="0"/>
              <w:right w:val="single" w:color="auto" w:sz="4" w:space="0"/>
            </w:tcBorders>
            <w:shd w:val="clear" w:color="auto" w:fill="auto"/>
            <w:vAlign w:val="center"/>
          </w:tcPr>
          <w:p w14:paraId="0F600F70">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物流等相关数据</w:t>
            </w:r>
          </w:p>
        </w:tc>
      </w:tr>
      <w:tr w14:paraId="2DEB7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195BC3F4">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3</w:t>
            </w:r>
          </w:p>
        </w:tc>
        <w:tc>
          <w:tcPr>
            <w:tcW w:w="1785" w:type="dxa"/>
            <w:tcBorders>
              <w:top w:val="single" w:color="auto" w:sz="4" w:space="0"/>
              <w:left w:val="single" w:color="auto" w:sz="4" w:space="0"/>
              <w:bottom w:val="single" w:color="auto" w:sz="4" w:space="0"/>
              <w:right w:val="single" w:color="auto" w:sz="4" w:space="0"/>
            </w:tcBorders>
            <w:shd w:val="clear" w:color="auto" w:fill="auto"/>
            <w:vAlign w:val="center"/>
          </w:tcPr>
          <w:p w14:paraId="67EB03BF">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企业数据</w:t>
            </w:r>
          </w:p>
        </w:tc>
        <w:tc>
          <w:tcPr>
            <w:tcW w:w="5518" w:type="dxa"/>
            <w:tcBorders>
              <w:top w:val="single" w:color="auto" w:sz="4" w:space="0"/>
              <w:left w:val="single" w:color="auto" w:sz="4" w:space="0"/>
              <w:bottom w:val="single" w:color="auto" w:sz="4" w:space="0"/>
              <w:right w:val="single" w:color="auto" w:sz="4" w:space="0"/>
            </w:tcBorders>
            <w:shd w:val="clear" w:color="auto" w:fill="auto"/>
            <w:vAlign w:val="center"/>
          </w:tcPr>
          <w:p w14:paraId="58E99E50">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流水、订单、退款、评价、经营流水等数据</w:t>
            </w:r>
          </w:p>
        </w:tc>
      </w:tr>
    </w:tbl>
    <w:p w14:paraId="41EAA276">
      <w:pPr>
        <w:pageBreakBefore w:val="0"/>
        <w:widowControl w:val="0"/>
        <w:numPr>
          <w:ilvl w:val="0"/>
          <w:numId w:val="52"/>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044"/>
        <w:gridCol w:w="1408"/>
        <w:gridCol w:w="3851"/>
      </w:tblGrid>
      <w:tr w14:paraId="2C29A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20BA61DB">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序号</w:t>
            </w:r>
          </w:p>
        </w:tc>
        <w:tc>
          <w:tcPr>
            <w:tcW w:w="2044" w:type="dxa"/>
            <w:tcBorders>
              <w:top w:val="single" w:color="auto" w:sz="4" w:space="0"/>
              <w:left w:val="single" w:color="auto" w:sz="4" w:space="0"/>
              <w:bottom w:val="single" w:color="auto" w:sz="4" w:space="0"/>
              <w:right w:val="single" w:color="auto" w:sz="4" w:space="0"/>
            </w:tcBorders>
            <w:vAlign w:val="center"/>
          </w:tcPr>
          <w:p w14:paraId="2F33C70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产品名称</w:t>
            </w:r>
          </w:p>
        </w:tc>
        <w:tc>
          <w:tcPr>
            <w:tcW w:w="1408" w:type="dxa"/>
            <w:tcBorders>
              <w:top w:val="single" w:color="auto" w:sz="4" w:space="0"/>
              <w:left w:val="single" w:color="auto" w:sz="4" w:space="0"/>
              <w:bottom w:val="single" w:color="auto" w:sz="4" w:space="0"/>
              <w:right w:val="single" w:color="auto" w:sz="4" w:space="0"/>
            </w:tcBorders>
            <w:vAlign w:val="center"/>
          </w:tcPr>
          <w:p w14:paraId="0FCA83E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产品类型</w:t>
            </w:r>
          </w:p>
        </w:tc>
        <w:tc>
          <w:tcPr>
            <w:tcW w:w="3851" w:type="dxa"/>
            <w:tcBorders>
              <w:top w:val="single" w:color="auto" w:sz="4" w:space="0"/>
              <w:left w:val="single" w:color="auto" w:sz="4" w:space="0"/>
              <w:bottom w:val="single" w:color="auto" w:sz="4" w:space="0"/>
              <w:right w:val="single" w:color="auto" w:sz="4" w:space="0"/>
            </w:tcBorders>
            <w:vAlign w:val="center"/>
          </w:tcPr>
          <w:p w14:paraId="5F8DFC5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产品简介</w:t>
            </w:r>
          </w:p>
        </w:tc>
      </w:tr>
      <w:tr w14:paraId="4348B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584604C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1</w:t>
            </w:r>
          </w:p>
        </w:tc>
        <w:tc>
          <w:tcPr>
            <w:tcW w:w="2044" w:type="dxa"/>
            <w:tcBorders>
              <w:top w:val="single" w:color="auto" w:sz="4" w:space="0"/>
              <w:left w:val="single" w:color="auto" w:sz="4" w:space="0"/>
              <w:bottom w:val="single" w:color="auto" w:sz="4" w:space="0"/>
              <w:right w:val="single" w:color="auto" w:sz="4" w:space="0"/>
            </w:tcBorders>
            <w:vAlign w:val="center"/>
          </w:tcPr>
          <w:p w14:paraId="4A8688A4">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电商商户经营评分</w:t>
            </w:r>
          </w:p>
        </w:tc>
        <w:tc>
          <w:tcPr>
            <w:tcW w:w="1408" w:type="dxa"/>
            <w:tcBorders>
              <w:top w:val="single" w:color="auto" w:sz="4" w:space="0"/>
              <w:left w:val="single" w:color="auto" w:sz="4" w:space="0"/>
              <w:bottom w:val="single" w:color="auto" w:sz="4" w:space="0"/>
              <w:right w:val="single" w:color="auto" w:sz="4" w:space="0"/>
            </w:tcBorders>
            <w:vAlign w:val="center"/>
          </w:tcPr>
          <w:p w14:paraId="0FC43500">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API</w:t>
            </w:r>
          </w:p>
        </w:tc>
        <w:tc>
          <w:tcPr>
            <w:tcW w:w="3851" w:type="dxa"/>
            <w:tcBorders>
              <w:top w:val="single" w:color="auto" w:sz="4" w:space="0"/>
              <w:left w:val="single" w:color="auto" w:sz="4" w:space="0"/>
              <w:bottom w:val="single" w:color="auto" w:sz="4" w:space="0"/>
              <w:right w:val="single" w:color="auto" w:sz="4" w:space="0"/>
            </w:tcBorders>
            <w:vAlign w:val="center"/>
          </w:tcPr>
          <w:p w14:paraId="4301435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基于被查商户</w:t>
            </w:r>
            <w:r>
              <w:rPr>
                <w:rFonts w:hint="eastAsia" w:ascii="方正仿宋_GB2312" w:hAnsi="方正仿宋_GB2312" w:eastAsia="方正仿宋_GB2312" w:cs="方正仿宋_GB2312"/>
                <w:sz w:val="28"/>
                <w:szCs w:val="28"/>
                <w:lang w:val="en-US" w:eastAsia="zh-CN"/>
              </w:rPr>
              <w:t>流水、订单、退款、评价、经营流水等数据，建立商户经营评分模型，提供电商商户经营评分服务</w:t>
            </w:r>
          </w:p>
        </w:tc>
      </w:tr>
    </w:tbl>
    <w:p w14:paraId="2EA556E6">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订单履约风险数据产品</w:t>
      </w:r>
    </w:p>
    <w:p w14:paraId="2179ACB3">
      <w:pPr>
        <w:pageBreakBefore w:val="0"/>
        <w:widowControl w:val="0"/>
        <w:numPr>
          <w:ilvl w:val="0"/>
          <w:numId w:val="53"/>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1872"/>
        <w:gridCol w:w="5431"/>
      </w:tblGrid>
      <w:tr w14:paraId="705E7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5A18B74A">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序号</w:t>
            </w:r>
          </w:p>
        </w:tc>
        <w:tc>
          <w:tcPr>
            <w:tcW w:w="1872" w:type="dxa"/>
            <w:tcBorders>
              <w:top w:val="single" w:color="auto" w:sz="4" w:space="0"/>
              <w:left w:val="single" w:color="auto" w:sz="4" w:space="0"/>
              <w:bottom w:val="single" w:color="auto" w:sz="4" w:space="0"/>
              <w:right w:val="single" w:color="auto" w:sz="4" w:space="0"/>
            </w:tcBorders>
            <w:vAlign w:val="center"/>
          </w:tcPr>
          <w:p w14:paraId="1F48DFC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数据类型</w:t>
            </w:r>
          </w:p>
        </w:tc>
        <w:tc>
          <w:tcPr>
            <w:tcW w:w="5431" w:type="dxa"/>
            <w:tcBorders>
              <w:top w:val="single" w:color="auto" w:sz="4" w:space="0"/>
              <w:left w:val="single" w:color="auto" w:sz="4" w:space="0"/>
              <w:bottom w:val="single" w:color="auto" w:sz="4" w:space="0"/>
              <w:right w:val="single" w:color="auto" w:sz="4" w:space="0"/>
            </w:tcBorders>
            <w:vAlign w:val="center"/>
          </w:tcPr>
          <w:p w14:paraId="2CF48F62">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rPr>
            </w:pPr>
            <w:r>
              <w:rPr>
                <w:rFonts w:hint="eastAsia" w:ascii="方正仿宋_GB2312" w:hAnsi="方正仿宋_GB2312" w:eastAsia="方正仿宋_GB2312" w:cs="方正仿宋_GB2312"/>
                <w:sz w:val="28"/>
                <w:szCs w:val="28"/>
                <w:highlight w:val="none"/>
                <w:lang w:val="en-US" w:eastAsia="zh-CN"/>
              </w:rPr>
              <w:t>数据描述</w:t>
            </w:r>
          </w:p>
        </w:tc>
      </w:tr>
      <w:tr w14:paraId="02811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7CEB487F">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1</w:t>
            </w:r>
          </w:p>
        </w:tc>
        <w:tc>
          <w:tcPr>
            <w:tcW w:w="1872" w:type="dxa"/>
            <w:tcBorders>
              <w:top w:val="single" w:color="auto" w:sz="4" w:space="0"/>
              <w:left w:val="single" w:color="auto" w:sz="4" w:space="0"/>
              <w:bottom w:val="single" w:color="auto" w:sz="4" w:space="0"/>
              <w:right w:val="single" w:color="auto" w:sz="4" w:space="0"/>
            </w:tcBorders>
            <w:shd w:val="clear" w:color="auto" w:fill="auto"/>
            <w:vAlign w:val="center"/>
          </w:tcPr>
          <w:p w14:paraId="12496958">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公共数据</w:t>
            </w:r>
          </w:p>
        </w:tc>
        <w:tc>
          <w:tcPr>
            <w:tcW w:w="5431" w:type="dxa"/>
            <w:tcBorders>
              <w:top w:val="single" w:color="auto" w:sz="4" w:space="0"/>
              <w:left w:val="single" w:color="auto" w:sz="4" w:space="0"/>
              <w:bottom w:val="single" w:color="auto" w:sz="4" w:space="0"/>
              <w:right w:val="single" w:color="auto" w:sz="4" w:space="0"/>
            </w:tcBorders>
            <w:shd w:val="clear" w:color="auto" w:fill="auto"/>
            <w:vAlign w:val="center"/>
          </w:tcPr>
          <w:p w14:paraId="3B0D01F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税收缴纳、信用等数据</w:t>
            </w:r>
          </w:p>
        </w:tc>
      </w:tr>
      <w:tr w14:paraId="471B0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2B9B255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2</w:t>
            </w:r>
          </w:p>
        </w:tc>
        <w:tc>
          <w:tcPr>
            <w:tcW w:w="1872" w:type="dxa"/>
            <w:tcBorders>
              <w:top w:val="single" w:color="auto" w:sz="4" w:space="0"/>
              <w:left w:val="single" w:color="auto" w:sz="4" w:space="0"/>
              <w:bottom w:val="single" w:color="auto" w:sz="4" w:space="0"/>
              <w:right w:val="single" w:color="auto" w:sz="4" w:space="0"/>
            </w:tcBorders>
            <w:shd w:val="clear" w:color="auto" w:fill="auto"/>
            <w:vAlign w:val="center"/>
          </w:tcPr>
          <w:p w14:paraId="03DF33EC">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行业数据</w:t>
            </w:r>
          </w:p>
        </w:tc>
        <w:tc>
          <w:tcPr>
            <w:tcW w:w="5431" w:type="dxa"/>
            <w:tcBorders>
              <w:top w:val="single" w:color="auto" w:sz="4" w:space="0"/>
              <w:left w:val="single" w:color="auto" w:sz="4" w:space="0"/>
              <w:bottom w:val="single" w:color="auto" w:sz="4" w:space="0"/>
              <w:right w:val="single" w:color="auto" w:sz="4" w:space="0"/>
            </w:tcBorders>
            <w:shd w:val="clear" w:color="auto" w:fill="auto"/>
            <w:vAlign w:val="center"/>
          </w:tcPr>
          <w:p w14:paraId="3C914983">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物流等相关数据</w:t>
            </w:r>
          </w:p>
        </w:tc>
      </w:tr>
      <w:tr w14:paraId="4731B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667C606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3</w:t>
            </w:r>
          </w:p>
        </w:tc>
        <w:tc>
          <w:tcPr>
            <w:tcW w:w="1872" w:type="dxa"/>
            <w:tcBorders>
              <w:top w:val="single" w:color="auto" w:sz="4" w:space="0"/>
              <w:left w:val="single" w:color="auto" w:sz="4" w:space="0"/>
              <w:bottom w:val="single" w:color="auto" w:sz="4" w:space="0"/>
              <w:right w:val="single" w:color="auto" w:sz="4" w:space="0"/>
            </w:tcBorders>
            <w:shd w:val="clear" w:color="auto" w:fill="auto"/>
            <w:vAlign w:val="center"/>
          </w:tcPr>
          <w:p w14:paraId="5E9CE3FC">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企业数据</w:t>
            </w:r>
          </w:p>
        </w:tc>
        <w:tc>
          <w:tcPr>
            <w:tcW w:w="5431" w:type="dxa"/>
            <w:tcBorders>
              <w:top w:val="single" w:color="auto" w:sz="4" w:space="0"/>
              <w:left w:val="single" w:color="auto" w:sz="4" w:space="0"/>
              <w:bottom w:val="single" w:color="auto" w:sz="4" w:space="0"/>
              <w:right w:val="single" w:color="auto" w:sz="4" w:space="0"/>
            </w:tcBorders>
            <w:shd w:val="clear" w:color="auto" w:fill="auto"/>
            <w:vAlign w:val="center"/>
          </w:tcPr>
          <w:p w14:paraId="0C524567">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流水、订单、退款、评价、经营流水等数据</w:t>
            </w:r>
          </w:p>
        </w:tc>
      </w:tr>
    </w:tbl>
    <w:p w14:paraId="4103B084">
      <w:pPr>
        <w:pageBreakBefore w:val="0"/>
        <w:widowControl w:val="0"/>
        <w:numPr>
          <w:ilvl w:val="0"/>
          <w:numId w:val="53"/>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1886"/>
        <w:gridCol w:w="1566"/>
        <w:gridCol w:w="3851"/>
      </w:tblGrid>
      <w:tr w14:paraId="5B6EF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17A35AB0">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序号</w:t>
            </w:r>
          </w:p>
        </w:tc>
        <w:tc>
          <w:tcPr>
            <w:tcW w:w="1886" w:type="dxa"/>
            <w:tcBorders>
              <w:top w:val="single" w:color="auto" w:sz="4" w:space="0"/>
              <w:left w:val="single" w:color="auto" w:sz="4" w:space="0"/>
              <w:bottom w:val="single" w:color="auto" w:sz="4" w:space="0"/>
              <w:right w:val="single" w:color="auto" w:sz="4" w:space="0"/>
            </w:tcBorders>
            <w:vAlign w:val="center"/>
          </w:tcPr>
          <w:p w14:paraId="5B8EB4AA">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产品名称</w:t>
            </w:r>
          </w:p>
        </w:tc>
        <w:tc>
          <w:tcPr>
            <w:tcW w:w="1566" w:type="dxa"/>
            <w:tcBorders>
              <w:top w:val="single" w:color="auto" w:sz="4" w:space="0"/>
              <w:left w:val="single" w:color="auto" w:sz="4" w:space="0"/>
              <w:bottom w:val="single" w:color="auto" w:sz="4" w:space="0"/>
              <w:right w:val="single" w:color="auto" w:sz="4" w:space="0"/>
            </w:tcBorders>
            <w:vAlign w:val="center"/>
          </w:tcPr>
          <w:p w14:paraId="30FE041B">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产品类型</w:t>
            </w:r>
          </w:p>
        </w:tc>
        <w:tc>
          <w:tcPr>
            <w:tcW w:w="3851" w:type="dxa"/>
            <w:tcBorders>
              <w:top w:val="single" w:color="auto" w:sz="4" w:space="0"/>
              <w:left w:val="single" w:color="auto" w:sz="4" w:space="0"/>
              <w:bottom w:val="single" w:color="auto" w:sz="4" w:space="0"/>
              <w:right w:val="single" w:color="auto" w:sz="4" w:space="0"/>
            </w:tcBorders>
            <w:vAlign w:val="center"/>
          </w:tcPr>
          <w:p w14:paraId="6BCBCAB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产品简介</w:t>
            </w:r>
          </w:p>
        </w:tc>
      </w:tr>
      <w:tr w14:paraId="7AFDD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0393D52A">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1</w:t>
            </w:r>
          </w:p>
        </w:tc>
        <w:tc>
          <w:tcPr>
            <w:tcW w:w="1886" w:type="dxa"/>
            <w:tcBorders>
              <w:top w:val="single" w:color="auto" w:sz="4" w:space="0"/>
              <w:left w:val="single" w:color="auto" w:sz="4" w:space="0"/>
              <w:bottom w:val="single" w:color="auto" w:sz="4" w:space="0"/>
              <w:right w:val="single" w:color="auto" w:sz="4" w:space="0"/>
            </w:tcBorders>
            <w:vAlign w:val="center"/>
          </w:tcPr>
          <w:p w14:paraId="754F4D6A">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订单履约风险监测服务</w:t>
            </w:r>
          </w:p>
        </w:tc>
        <w:tc>
          <w:tcPr>
            <w:tcW w:w="1566" w:type="dxa"/>
            <w:tcBorders>
              <w:top w:val="single" w:color="auto" w:sz="4" w:space="0"/>
              <w:left w:val="single" w:color="auto" w:sz="4" w:space="0"/>
              <w:bottom w:val="single" w:color="auto" w:sz="4" w:space="0"/>
              <w:right w:val="single" w:color="auto" w:sz="4" w:space="0"/>
            </w:tcBorders>
            <w:vAlign w:val="center"/>
          </w:tcPr>
          <w:p w14:paraId="3A42F838">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API</w:t>
            </w:r>
          </w:p>
        </w:tc>
        <w:tc>
          <w:tcPr>
            <w:tcW w:w="3851" w:type="dxa"/>
            <w:tcBorders>
              <w:top w:val="single" w:color="auto" w:sz="4" w:space="0"/>
              <w:left w:val="single" w:color="auto" w:sz="4" w:space="0"/>
              <w:bottom w:val="single" w:color="auto" w:sz="4" w:space="0"/>
              <w:right w:val="single" w:color="auto" w:sz="4" w:space="0"/>
            </w:tcBorders>
            <w:vAlign w:val="center"/>
          </w:tcPr>
          <w:p w14:paraId="6BF026AF">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针对被查商户</w:t>
            </w:r>
            <w:r>
              <w:rPr>
                <w:rFonts w:hint="eastAsia" w:ascii="方正仿宋_GB2312" w:hAnsi="方正仿宋_GB2312" w:eastAsia="方正仿宋_GB2312" w:cs="方正仿宋_GB2312"/>
                <w:sz w:val="28"/>
                <w:szCs w:val="28"/>
                <w:lang w:val="en-US" w:eastAsia="zh-CN"/>
              </w:rPr>
              <w:t>流水、订单、退款、评价、经营流水等数据结合税收缴纳、信用等数据形成订单履约风险模型，提供</w:t>
            </w:r>
            <w:r>
              <w:rPr>
                <w:rFonts w:hint="eastAsia" w:ascii="方正仿宋_GB2312" w:hAnsi="方正仿宋_GB2312" w:eastAsia="方正仿宋_GB2312" w:cs="方正仿宋_GB2312"/>
                <w:sz w:val="28"/>
                <w:szCs w:val="28"/>
                <w:highlight w:val="none"/>
                <w:lang w:val="en-US" w:eastAsia="zh-CN"/>
              </w:rPr>
              <w:t>订单履约风险监测服务</w:t>
            </w:r>
          </w:p>
        </w:tc>
      </w:tr>
    </w:tbl>
    <w:p w14:paraId="09D91CB0">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融资额度智能测算数据产品</w:t>
      </w:r>
    </w:p>
    <w:p w14:paraId="2E12CE9A">
      <w:pPr>
        <w:pageBreakBefore w:val="0"/>
        <w:widowControl w:val="0"/>
        <w:numPr>
          <w:ilvl w:val="0"/>
          <w:numId w:val="54"/>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1872"/>
        <w:gridCol w:w="5431"/>
      </w:tblGrid>
      <w:tr w14:paraId="1305F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277FF29B">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序号</w:t>
            </w:r>
          </w:p>
        </w:tc>
        <w:tc>
          <w:tcPr>
            <w:tcW w:w="1872" w:type="dxa"/>
            <w:tcBorders>
              <w:top w:val="single" w:color="auto" w:sz="4" w:space="0"/>
              <w:left w:val="single" w:color="auto" w:sz="4" w:space="0"/>
              <w:bottom w:val="single" w:color="auto" w:sz="4" w:space="0"/>
              <w:right w:val="single" w:color="auto" w:sz="4" w:space="0"/>
            </w:tcBorders>
            <w:vAlign w:val="center"/>
          </w:tcPr>
          <w:p w14:paraId="66C5C9A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数据类型</w:t>
            </w:r>
          </w:p>
        </w:tc>
        <w:tc>
          <w:tcPr>
            <w:tcW w:w="5431" w:type="dxa"/>
            <w:tcBorders>
              <w:top w:val="single" w:color="auto" w:sz="4" w:space="0"/>
              <w:left w:val="single" w:color="auto" w:sz="4" w:space="0"/>
              <w:bottom w:val="single" w:color="auto" w:sz="4" w:space="0"/>
              <w:right w:val="single" w:color="auto" w:sz="4" w:space="0"/>
            </w:tcBorders>
            <w:vAlign w:val="center"/>
          </w:tcPr>
          <w:p w14:paraId="162409D7">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rPr>
            </w:pPr>
            <w:r>
              <w:rPr>
                <w:rFonts w:hint="eastAsia" w:ascii="方正仿宋_GB2312" w:hAnsi="方正仿宋_GB2312" w:eastAsia="方正仿宋_GB2312" w:cs="方正仿宋_GB2312"/>
                <w:sz w:val="28"/>
                <w:szCs w:val="28"/>
                <w:highlight w:val="none"/>
                <w:lang w:val="en-US" w:eastAsia="zh-CN"/>
              </w:rPr>
              <w:t>数据描述</w:t>
            </w:r>
          </w:p>
        </w:tc>
      </w:tr>
      <w:tr w14:paraId="206F3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1D52B30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1</w:t>
            </w:r>
          </w:p>
        </w:tc>
        <w:tc>
          <w:tcPr>
            <w:tcW w:w="1872" w:type="dxa"/>
            <w:tcBorders>
              <w:top w:val="single" w:color="auto" w:sz="4" w:space="0"/>
              <w:left w:val="single" w:color="auto" w:sz="4" w:space="0"/>
              <w:bottom w:val="single" w:color="auto" w:sz="4" w:space="0"/>
              <w:right w:val="single" w:color="auto" w:sz="4" w:space="0"/>
            </w:tcBorders>
            <w:shd w:val="clear" w:color="auto" w:fill="auto"/>
            <w:vAlign w:val="center"/>
          </w:tcPr>
          <w:p w14:paraId="30CB0D3A">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公共数据</w:t>
            </w:r>
          </w:p>
        </w:tc>
        <w:tc>
          <w:tcPr>
            <w:tcW w:w="5431" w:type="dxa"/>
            <w:tcBorders>
              <w:top w:val="single" w:color="auto" w:sz="4" w:space="0"/>
              <w:left w:val="single" w:color="auto" w:sz="4" w:space="0"/>
              <w:bottom w:val="single" w:color="auto" w:sz="4" w:space="0"/>
              <w:right w:val="single" w:color="auto" w:sz="4" w:space="0"/>
            </w:tcBorders>
            <w:shd w:val="clear" w:color="auto" w:fill="auto"/>
            <w:vAlign w:val="center"/>
          </w:tcPr>
          <w:p w14:paraId="207CFE57">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税收缴纳、信用等数据</w:t>
            </w:r>
          </w:p>
        </w:tc>
      </w:tr>
      <w:tr w14:paraId="63ACC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0F6D6BF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2</w:t>
            </w:r>
          </w:p>
        </w:tc>
        <w:tc>
          <w:tcPr>
            <w:tcW w:w="1872" w:type="dxa"/>
            <w:tcBorders>
              <w:top w:val="single" w:color="auto" w:sz="4" w:space="0"/>
              <w:left w:val="single" w:color="auto" w:sz="4" w:space="0"/>
              <w:bottom w:val="single" w:color="auto" w:sz="4" w:space="0"/>
              <w:right w:val="single" w:color="auto" w:sz="4" w:space="0"/>
            </w:tcBorders>
            <w:shd w:val="clear" w:color="auto" w:fill="auto"/>
            <w:vAlign w:val="center"/>
          </w:tcPr>
          <w:p w14:paraId="0EDDC027">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行业数据</w:t>
            </w:r>
          </w:p>
        </w:tc>
        <w:tc>
          <w:tcPr>
            <w:tcW w:w="5431" w:type="dxa"/>
            <w:tcBorders>
              <w:top w:val="single" w:color="auto" w:sz="4" w:space="0"/>
              <w:left w:val="single" w:color="auto" w:sz="4" w:space="0"/>
              <w:bottom w:val="single" w:color="auto" w:sz="4" w:space="0"/>
              <w:right w:val="single" w:color="auto" w:sz="4" w:space="0"/>
            </w:tcBorders>
            <w:shd w:val="clear" w:color="auto" w:fill="auto"/>
            <w:vAlign w:val="center"/>
          </w:tcPr>
          <w:p w14:paraId="17DE160D">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物流等相关数据</w:t>
            </w:r>
          </w:p>
        </w:tc>
      </w:tr>
      <w:tr w14:paraId="271C3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0C8C3340">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3</w:t>
            </w:r>
          </w:p>
        </w:tc>
        <w:tc>
          <w:tcPr>
            <w:tcW w:w="1872" w:type="dxa"/>
            <w:tcBorders>
              <w:top w:val="single" w:color="auto" w:sz="4" w:space="0"/>
              <w:left w:val="single" w:color="auto" w:sz="4" w:space="0"/>
              <w:bottom w:val="single" w:color="auto" w:sz="4" w:space="0"/>
              <w:right w:val="single" w:color="auto" w:sz="4" w:space="0"/>
            </w:tcBorders>
            <w:shd w:val="clear" w:color="auto" w:fill="auto"/>
            <w:vAlign w:val="center"/>
          </w:tcPr>
          <w:p w14:paraId="6BDA3C53">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企业数据</w:t>
            </w:r>
          </w:p>
        </w:tc>
        <w:tc>
          <w:tcPr>
            <w:tcW w:w="5431" w:type="dxa"/>
            <w:tcBorders>
              <w:top w:val="single" w:color="auto" w:sz="4" w:space="0"/>
              <w:left w:val="single" w:color="auto" w:sz="4" w:space="0"/>
              <w:bottom w:val="single" w:color="auto" w:sz="4" w:space="0"/>
              <w:right w:val="single" w:color="auto" w:sz="4" w:space="0"/>
            </w:tcBorders>
            <w:shd w:val="clear" w:color="auto" w:fill="auto"/>
            <w:vAlign w:val="center"/>
          </w:tcPr>
          <w:p w14:paraId="3D54A1B0">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流水、订单、退款、评价、经营流水等数据</w:t>
            </w:r>
          </w:p>
        </w:tc>
      </w:tr>
    </w:tbl>
    <w:p w14:paraId="0B458280">
      <w:pPr>
        <w:pageBreakBefore w:val="0"/>
        <w:widowControl w:val="0"/>
        <w:numPr>
          <w:ilvl w:val="0"/>
          <w:numId w:val="54"/>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1670"/>
        <w:gridCol w:w="1381"/>
        <w:gridCol w:w="4252"/>
      </w:tblGrid>
      <w:tr w14:paraId="08744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1AC3BB9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序号</w:t>
            </w:r>
          </w:p>
        </w:tc>
        <w:tc>
          <w:tcPr>
            <w:tcW w:w="1670" w:type="dxa"/>
            <w:tcBorders>
              <w:top w:val="single" w:color="auto" w:sz="4" w:space="0"/>
              <w:left w:val="single" w:color="auto" w:sz="4" w:space="0"/>
              <w:bottom w:val="single" w:color="auto" w:sz="4" w:space="0"/>
              <w:right w:val="single" w:color="auto" w:sz="4" w:space="0"/>
            </w:tcBorders>
            <w:vAlign w:val="center"/>
          </w:tcPr>
          <w:p w14:paraId="7CC5E33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产品名称</w:t>
            </w:r>
          </w:p>
        </w:tc>
        <w:tc>
          <w:tcPr>
            <w:tcW w:w="1381" w:type="dxa"/>
            <w:tcBorders>
              <w:top w:val="single" w:color="auto" w:sz="4" w:space="0"/>
              <w:left w:val="single" w:color="auto" w:sz="4" w:space="0"/>
              <w:bottom w:val="single" w:color="auto" w:sz="4" w:space="0"/>
              <w:right w:val="single" w:color="auto" w:sz="4" w:space="0"/>
            </w:tcBorders>
            <w:vAlign w:val="center"/>
          </w:tcPr>
          <w:p w14:paraId="585624F8">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产品类型</w:t>
            </w:r>
          </w:p>
        </w:tc>
        <w:tc>
          <w:tcPr>
            <w:tcW w:w="4252" w:type="dxa"/>
            <w:tcBorders>
              <w:top w:val="single" w:color="auto" w:sz="4" w:space="0"/>
              <w:left w:val="single" w:color="auto" w:sz="4" w:space="0"/>
              <w:bottom w:val="single" w:color="auto" w:sz="4" w:space="0"/>
              <w:right w:val="single" w:color="auto" w:sz="4" w:space="0"/>
            </w:tcBorders>
            <w:vAlign w:val="center"/>
          </w:tcPr>
          <w:p w14:paraId="6E9FCD2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产品简介</w:t>
            </w:r>
          </w:p>
        </w:tc>
      </w:tr>
      <w:tr w14:paraId="0AE39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3C9BC19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1</w:t>
            </w:r>
          </w:p>
        </w:tc>
        <w:tc>
          <w:tcPr>
            <w:tcW w:w="1670" w:type="dxa"/>
            <w:tcBorders>
              <w:top w:val="single" w:color="auto" w:sz="4" w:space="0"/>
              <w:left w:val="single" w:color="auto" w:sz="4" w:space="0"/>
              <w:bottom w:val="single" w:color="auto" w:sz="4" w:space="0"/>
              <w:right w:val="single" w:color="auto" w:sz="4" w:space="0"/>
            </w:tcBorders>
            <w:vAlign w:val="center"/>
          </w:tcPr>
          <w:p w14:paraId="62F7B0B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融资额度测算服务</w:t>
            </w:r>
          </w:p>
        </w:tc>
        <w:tc>
          <w:tcPr>
            <w:tcW w:w="1381" w:type="dxa"/>
            <w:tcBorders>
              <w:top w:val="single" w:color="auto" w:sz="4" w:space="0"/>
              <w:left w:val="single" w:color="auto" w:sz="4" w:space="0"/>
              <w:bottom w:val="single" w:color="auto" w:sz="4" w:space="0"/>
              <w:right w:val="single" w:color="auto" w:sz="4" w:space="0"/>
            </w:tcBorders>
            <w:vAlign w:val="center"/>
          </w:tcPr>
          <w:p w14:paraId="0B83E358">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API</w:t>
            </w:r>
          </w:p>
        </w:tc>
        <w:tc>
          <w:tcPr>
            <w:tcW w:w="4252" w:type="dxa"/>
            <w:tcBorders>
              <w:top w:val="single" w:color="auto" w:sz="4" w:space="0"/>
              <w:left w:val="single" w:color="auto" w:sz="4" w:space="0"/>
              <w:bottom w:val="single" w:color="auto" w:sz="4" w:space="0"/>
              <w:right w:val="single" w:color="auto" w:sz="4" w:space="0"/>
            </w:tcBorders>
            <w:vAlign w:val="center"/>
          </w:tcPr>
          <w:p w14:paraId="72E80347">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sz w:val="28"/>
                <w:szCs w:val="28"/>
                <w:highlight w:val="none"/>
                <w:lang w:val="en-US"/>
              </w:rPr>
            </w:pPr>
            <w:r>
              <w:rPr>
                <w:rFonts w:hint="eastAsia" w:ascii="方正仿宋_GB2312" w:hAnsi="方正仿宋_GB2312" w:eastAsia="方正仿宋_GB2312" w:cs="方正仿宋_GB2312"/>
                <w:sz w:val="28"/>
                <w:szCs w:val="28"/>
                <w:highlight w:val="none"/>
                <w:lang w:val="en-US" w:eastAsia="zh-CN"/>
              </w:rPr>
              <w:t>针对被查商户</w:t>
            </w:r>
            <w:r>
              <w:rPr>
                <w:rFonts w:hint="eastAsia" w:ascii="方正仿宋_GB2312" w:hAnsi="方正仿宋_GB2312" w:eastAsia="方正仿宋_GB2312" w:cs="方正仿宋_GB2312"/>
                <w:sz w:val="28"/>
                <w:szCs w:val="28"/>
                <w:lang w:val="en-US" w:eastAsia="zh-CN"/>
              </w:rPr>
              <w:t>流水、订单、退款、评价、经营流水等数据结合税收缴纳、信用等数据形成融资额度测算模型，提供相关服务</w:t>
            </w:r>
          </w:p>
        </w:tc>
      </w:tr>
    </w:tbl>
    <w:p w14:paraId="6F67A658">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投资财税合规业务分析应用场景</w:t>
      </w:r>
    </w:p>
    <w:p w14:paraId="4996687D">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服务对象</w:t>
      </w:r>
    </w:p>
    <w:p w14:paraId="0B015E5E">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lang w:val="en-US" w:eastAsia="zh-CN"/>
        </w:rPr>
        <w:t>投资机构、企业与监管部门。</w:t>
      </w:r>
    </w:p>
    <w:p w14:paraId="077D31EA">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数据流通痛点与解决方案</w:t>
      </w:r>
    </w:p>
    <w:p w14:paraId="349F9048">
      <w:pPr>
        <w:pageBreakBefore w:val="0"/>
        <w:widowControl w:val="0"/>
        <w:numPr>
          <w:ilvl w:val="0"/>
          <w:numId w:val="55"/>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数据流通核心痛点</w:t>
      </w:r>
    </w:p>
    <w:p w14:paraId="5A0956F9">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投资尽调不充分、财税合规风险高、投后监管缺失。</w:t>
      </w:r>
    </w:p>
    <w:p w14:paraId="365FBD6F">
      <w:pPr>
        <w:pageBreakBefore w:val="0"/>
        <w:widowControl w:val="0"/>
        <w:numPr>
          <w:ilvl w:val="0"/>
          <w:numId w:val="55"/>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针对性解决方案</w:t>
      </w:r>
    </w:p>
    <w:p w14:paraId="330A9018">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整合企业纳税申报、财务报表、发票开具、股权变更、司法涉诉、行政处罚、行业合规等数据，构建投资全流程合规分析模型，精准识别虚开发票、偷税漏税、财务造假、股权纠纷、经营异常等合规风险，为项目尽调、投资决策、投后管理提供可信依据。</w:t>
      </w:r>
    </w:p>
    <w:p w14:paraId="535DADA7">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企业财税合规评分数据产品</w:t>
      </w:r>
    </w:p>
    <w:p w14:paraId="218C1259">
      <w:pPr>
        <w:pageBreakBefore w:val="0"/>
        <w:widowControl w:val="0"/>
        <w:numPr>
          <w:ilvl w:val="0"/>
          <w:numId w:val="56"/>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176"/>
        <w:gridCol w:w="5127"/>
      </w:tblGrid>
      <w:tr w14:paraId="33C0D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4CBFEBCA">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序号</w:t>
            </w:r>
          </w:p>
        </w:tc>
        <w:tc>
          <w:tcPr>
            <w:tcW w:w="2176" w:type="dxa"/>
            <w:tcBorders>
              <w:top w:val="single" w:color="auto" w:sz="4" w:space="0"/>
              <w:left w:val="single" w:color="auto" w:sz="4" w:space="0"/>
              <w:bottom w:val="single" w:color="auto" w:sz="4" w:space="0"/>
              <w:right w:val="single" w:color="auto" w:sz="4" w:space="0"/>
            </w:tcBorders>
            <w:vAlign w:val="center"/>
          </w:tcPr>
          <w:p w14:paraId="1B117A47">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数据类型</w:t>
            </w:r>
          </w:p>
        </w:tc>
        <w:tc>
          <w:tcPr>
            <w:tcW w:w="5127" w:type="dxa"/>
            <w:tcBorders>
              <w:top w:val="single" w:color="auto" w:sz="4" w:space="0"/>
              <w:left w:val="single" w:color="auto" w:sz="4" w:space="0"/>
              <w:bottom w:val="single" w:color="auto" w:sz="4" w:space="0"/>
              <w:right w:val="single" w:color="auto" w:sz="4" w:space="0"/>
            </w:tcBorders>
            <w:vAlign w:val="center"/>
          </w:tcPr>
          <w:p w14:paraId="00351BFA">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rPr>
            </w:pPr>
            <w:r>
              <w:rPr>
                <w:rFonts w:hint="eastAsia" w:ascii="方正仿宋_GB2312" w:hAnsi="方正仿宋_GB2312" w:eastAsia="方正仿宋_GB2312" w:cs="方正仿宋_GB2312"/>
                <w:sz w:val="28"/>
                <w:szCs w:val="28"/>
                <w:highlight w:val="none"/>
                <w:lang w:val="en-US" w:eastAsia="zh-CN"/>
              </w:rPr>
              <w:t>数据描述</w:t>
            </w:r>
          </w:p>
        </w:tc>
      </w:tr>
      <w:tr w14:paraId="2C96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23EDC6AB">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1</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2E0BB92A">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公共数据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259B2704">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企业纳税申报、行政处罚、司法涉诉、股权变更、企业信用等数据</w:t>
            </w:r>
          </w:p>
        </w:tc>
      </w:tr>
      <w:tr w14:paraId="3D3AD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0C183D38">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2</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5906EE7D">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行业数据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6AA11CA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行业合规等相关数据</w:t>
            </w:r>
          </w:p>
        </w:tc>
      </w:tr>
      <w:tr w14:paraId="7CF20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319C7ED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3</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25D6035F">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企业数据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540E595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财务报表、发票等数据</w:t>
            </w:r>
          </w:p>
        </w:tc>
      </w:tr>
    </w:tbl>
    <w:p w14:paraId="006FE1F9">
      <w:pPr>
        <w:pageBreakBefore w:val="0"/>
        <w:widowControl w:val="0"/>
        <w:numPr>
          <w:ilvl w:val="0"/>
          <w:numId w:val="56"/>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1742"/>
        <w:gridCol w:w="1482"/>
        <w:gridCol w:w="4079"/>
      </w:tblGrid>
      <w:tr w14:paraId="28AC2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756296F7">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序号</w:t>
            </w:r>
          </w:p>
        </w:tc>
        <w:tc>
          <w:tcPr>
            <w:tcW w:w="1742" w:type="dxa"/>
            <w:tcBorders>
              <w:top w:val="single" w:color="auto" w:sz="4" w:space="0"/>
              <w:left w:val="single" w:color="auto" w:sz="4" w:space="0"/>
              <w:bottom w:val="single" w:color="auto" w:sz="4" w:space="0"/>
              <w:right w:val="single" w:color="auto" w:sz="4" w:space="0"/>
            </w:tcBorders>
            <w:vAlign w:val="center"/>
          </w:tcPr>
          <w:p w14:paraId="33C914DD">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产品名称</w:t>
            </w:r>
          </w:p>
        </w:tc>
        <w:tc>
          <w:tcPr>
            <w:tcW w:w="1482" w:type="dxa"/>
            <w:tcBorders>
              <w:top w:val="single" w:color="auto" w:sz="4" w:space="0"/>
              <w:left w:val="single" w:color="auto" w:sz="4" w:space="0"/>
              <w:bottom w:val="single" w:color="auto" w:sz="4" w:space="0"/>
              <w:right w:val="single" w:color="auto" w:sz="4" w:space="0"/>
            </w:tcBorders>
            <w:vAlign w:val="center"/>
          </w:tcPr>
          <w:p w14:paraId="6A74F53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产品类型</w:t>
            </w:r>
          </w:p>
        </w:tc>
        <w:tc>
          <w:tcPr>
            <w:tcW w:w="4079" w:type="dxa"/>
            <w:tcBorders>
              <w:top w:val="single" w:color="auto" w:sz="4" w:space="0"/>
              <w:left w:val="single" w:color="auto" w:sz="4" w:space="0"/>
              <w:bottom w:val="single" w:color="auto" w:sz="4" w:space="0"/>
              <w:right w:val="single" w:color="auto" w:sz="4" w:space="0"/>
            </w:tcBorders>
            <w:vAlign w:val="center"/>
          </w:tcPr>
          <w:p w14:paraId="342EEE7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产品简介</w:t>
            </w:r>
          </w:p>
        </w:tc>
      </w:tr>
      <w:tr w14:paraId="63D48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34A7C5A4">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1</w:t>
            </w:r>
          </w:p>
        </w:tc>
        <w:tc>
          <w:tcPr>
            <w:tcW w:w="1742" w:type="dxa"/>
            <w:tcBorders>
              <w:top w:val="single" w:color="auto" w:sz="4" w:space="0"/>
              <w:left w:val="single" w:color="auto" w:sz="4" w:space="0"/>
              <w:bottom w:val="single" w:color="auto" w:sz="4" w:space="0"/>
              <w:right w:val="single" w:color="auto" w:sz="4" w:space="0"/>
            </w:tcBorders>
            <w:vAlign w:val="center"/>
          </w:tcPr>
          <w:p w14:paraId="7EDCD6B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企业财税合规评分</w:t>
            </w:r>
          </w:p>
        </w:tc>
        <w:tc>
          <w:tcPr>
            <w:tcW w:w="1482" w:type="dxa"/>
            <w:tcBorders>
              <w:top w:val="single" w:color="auto" w:sz="4" w:space="0"/>
              <w:left w:val="single" w:color="auto" w:sz="4" w:space="0"/>
              <w:bottom w:val="single" w:color="auto" w:sz="4" w:space="0"/>
              <w:right w:val="single" w:color="auto" w:sz="4" w:space="0"/>
            </w:tcBorders>
            <w:vAlign w:val="center"/>
          </w:tcPr>
          <w:p w14:paraId="2B6E4523">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API</w:t>
            </w:r>
          </w:p>
        </w:tc>
        <w:tc>
          <w:tcPr>
            <w:tcW w:w="4079" w:type="dxa"/>
            <w:tcBorders>
              <w:top w:val="single" w:color="auto" w:sz="4" w:space="0"/>
              <w:left w:val="single" w:color="auto" w:sz="4" w:space="0"/>
              <w:bottom w:val="single" w:color="auto" w:sz="4" w:space="0"/>
              <w:right w:val="single" w:color="auto" w:sz="4" w:space="0"/>
            </w:tcBorders>
            <w:vAlign w:val="center"/>
          </w:tcPr>
          <w:p w14:paraId="4F24DC72">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基于企业纳税、司法涉诉、企业信用、</w:t>
            </w:r>
            <w:r>
              <w:rPr>
                <w:rFonts w:hint="eastAsia" w:ascii="方正仿宋_GB2312" w:hAnsi="方正仿宋_GB2312" w:eastAsia="方正仿宋_GB2312" w:cs="方正仿宋_GB2312"/>
                <w:sz w:val="28"/>
                <w:szCs w:val="28"/>
                <w:lang w:val="en-US" w:eastAsia="zh-CN"/>
              </w:rPr>
              <w:t>行业合规</w:t>
            </w:r>
            <w:r>
              <w:rPr>
                <w:rFonts w:hint="eastAsia" w:ascii="方正仿宋_GB2312" w:hAnsi="方正仿宋_GB2312" w:eastAsia="方正仿宋_GB2312" w:cs="方正仿宋_GB2312"/>
                <w:sz w:val="28"/>
                <w:szCs w:val="28"/>
                <w:highlight w:val="none"/>
                <w:lang w:val="en-US" w:eastAsia="zh-CN"/>
              </w:rPr>
              <w:t>等数据建立企业财税合规评分模型，提供相关评分查询服务</w:t>
            </w:r>
          </w:p>
        </w:tc>
      </w:tr>
    </w:tbl>
    <w:p w14:paraId="285401B9">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投资风险预警数据产品</w:t>
      </w:r>
    </w:p>
    <w:p w14:paraId="1A764FED">
      <w:pPr>
        <w:pageBreakBefore w:val="0"/>
        <w:widowControl w:val="0"/>
        <w:numPr>
          <w:ilvl w:val="0"/>
          <w:numId w:val="57"/>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176"/>
        <w:gridCol w:w="5127"/>
      </w:tblGrid>
      <w:tr w14:paraId="62A30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1EC41762">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序号</w:t>
            </w:r>
          </w:p>
        </w:tc>
        <w:tc>
          <w:tcPr>
            <w:tcW w:w="2176" w:type="dxa"/>
            <w:tcBorders>
              <w:top w:val="single" w:color="auto" w:sz="4" w:space="0"/>
              <w:left w:val="single" w:color="auto" w:sz="4" w:space="0"/>
              <w:bottom w:val="single" w:color="auto" w:sz="4" w:space="0"/>
              <w:right w:val="single" w:color="auto" w:sz="4" w:space="0"/>
            </w:tcBorders>
            <w:vAlign w:val="center"/>
          </w:tcPr>
          <w:p w14:paraId="0BB2A862">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数据类型</w:t>
            </w:r>
          </w:p>
        </w:tc>
        <w:tc>
          <w:tcPr>
            <w:tcW w:w="5127" w:type="dxa"/>
            <w:tcBorders>
              <w:top w:val="single" w:color="auto" w:sz="4" w:space="0"/>
              <w:left w:val="single" w:color="auto" w:sz="4" w:space="0"/>
              <w:bottom w:val="single" w:color="auto" w:sz="4" w:space="0"/>
              <w:right w:val="single" w:color="auto" w:sz="4" w:space="0"/>
            </w:tcBorders>
            <w:vAlign w:val="center"/>
          </w:tcPr>
          <w:p w14:paraId="2FC4F5B8">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rPr>
            </w:pPr>
            <w:r>
              <w:rPr>
                <w:rFonts w:hint="eastAsia" w:ascii="方正仿宋_GB2312" w:hAnsi="方正仿宋_GB2312" w:eastAsia="方正仿宋_GB2312" w:cs="方正仿宋_GB2312"/>
                <w:sz w:val="28"/>
                <w:szCs w:val="28"/>
                <w:highlight w:val="none"/>
                <w:lang w:val="en-US" w:eastAsia="zh-CN"/>
              </w:rPr>
              <w:t>数据描述</w:t>
            </w:r>
          </w:p>
        </w:tc>
      </w:tr>
      <w:tr w14:paraId="67D30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6201E74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1</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675F704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公共数据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5847AA13">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企业纳税申报、行政处罚、司法涉诉、股权变更、企业信用等数据</w:t>
            </w:r>
          </w:p>
        </w:tc>
      </w:tr>
      <w:tr w14:paraId="08B56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4C6C43C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2</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0F8B2C4B">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行业数据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702A0B72">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行业合规等相关数据</w:t>
            </w:r>
          </w:p>
        </w:tc>
      </w:tr>
      <w:tr w14:paraId="33105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08509E9F">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3</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1FCBA2EC">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企业数据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29FB01A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财务报表、发票等数据</w:t>
            </w:r>
          </w:p>
        </w:tc>
      </w:tr>
    </w:tbl>
    <w:p w14:paraId="375E6E12">
      <w:pPr>
        <w:pageBreakBefore w:val="0"/>
        <w:widowControl w:val="0"/>
        <w:numPr>
          <w:ilvl w:val="0"/>
          <w:numId w:val="57"/>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1569"/>
        <w:gridCol w:w="1396"/>
        <w:gridCol w:w="4338"/>
      </w:tblGrid>
      <w:tr w14:paraId="3CCB5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46863172">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序号</w:t>
            </w:r>
          </w:p>
        </w:tc>
        <w:tc>
          <w:tcPr>
            <w:tcW w:w="1569" w:type="dxa"/>
            <w:tcBorders>
              <w:top w:val="single" w:color="auto" w:sz="4" w:space="0"/>
              <w:left w:val="single" w:color="auto" w:sz="4" w:space="0"/>
              <w:bottom w:val="single" w:color="auto" w:sz="4" w:space="0"/>
              <w:right w:val="single" w:color="auto" w:sz="4" w:space="0"/>
            </w:tcBorders>
            <w:vAlign w:val="center"/>
          </w:tcPr>
          <w:p w14:paraId="2F9FAFA8">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产品名称</w:t>
            </w:r>
          </w:p>
        </w:tc>
        <w:tc>
          <w:tcPr>
            <w:tcW w:w="1396" w:type="dxa"/>
            <w:tcBorders>
              <w:top w:val="single" w:color="auto" w:sz="4" w:space="0"/>
              <w:left w:val="single" w:color="auto" w:sz="4" w:space="0"/>
              <w:bottom w:val="single" w:color="auto" w:sz="4" w:space="0"/>
              <w:right w:val="single" w:color="auto" w:sz="4" w:space="0"/>
            </w:tcBorders>
            <w:vAlign w:val="center"/>
          </w:tcPr>
          <w:p w14:paraId="034DF61C">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产品类型</w:t>
            </w:r>
          </w:p>
        </w:tc>
        <w:tc>
          <w:tcPr>
            <w:tcW w:w="4338" w:type="dxa"/>
            <w:tcBorders>
              <w:top w:val="single" w:color="auto" w:sz="4" w:space="0"/>
              <w:left w:val="single" w:color="auto" w:sz="4" w:space="0"/>
              <w:bottom w:val="single" w:color="auto" w:sz="4" w:space="0"/>
              <w:right w:val="single" w:color="auto" w:sz="4" w:space="0"/>
            </w:tcBorders>
            <w:vAlign w:val="center"/>
          </w:tcPr>
          <w:p w14:paraId="1441FAF7">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产品简介</w:t>
            </w:r>
          </w:p>
        </w:tc>
      </w:tr>
      <w:tr w14:paraId="2BCE6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12A98017">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1</w:t>
            </w:r>
          </w:p>
        </w:tc>
        <w:tc>
          <w:tcPr>
            <w:tcW w:w="1569" w:type="dxa"/>
            <w:tcBorders>
              <w:top w:val="single" w:color="auto" w:sz="4" w:space="0"/>
              <w:left w:val="single" w:color="auto" w:sz="4" w:space="0"/>
              <w:bottom w:val="single" w:color="auto" w:sz="4" w:space="0"/>
              <w:right w:val="single" w:color="auto" w:sz="4" w:space="0"/>
            </w:tcBorders>
            <w:vAlign w:val="center"/>
          </w:tcPr>
          <w:p w14:paraId="08A91857">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投资风险预警服务</w:t>
            </w:r>
          </w:p>
        </w:tc>
        <w:tc>
          <w:tcPr>
            <w:tcW w:w="1396" w:type="dxa"/>
            <w:tcBorders>
              <w:top w:val="single" w:color="auto" w:sz="4" w:space="0"/>
              <w:left w:val="single" w:color="auto" w:sz="4" w:space="0"/>
              <w:bottom w:val="single" w:color="auto" w:sz="4" w:space="0"/>
              <w:right w:val="single" w:color="auto" w:sz="4" w:space="0"/>
            </w:tcBorders>
            <w:vAlign w:val="center"/>
          </w:tcPr>
          <w:p w14:paraId="51F93EA8">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API</w:t>
            </w:r>
          </w:p>
        </w:tc>
        <w:tc>
          <w:tcPr>
            <w:tcW w:w="4338" w:type="dxa"/>
            <w:tcBorders>
              <w:top w:val="single" w:color="auto" w:sz="4" w:space="0"/>
              <w:left w:val="single" w:color="auto" w:sz="4" w:space="0"/>
              <w:bottom w:val="single" w:color="auto" w:sz="4" w:space="0"/>
              <w:right w:val="single" w:color="auto" w:sz="4" w:space="0"/>
            </w:tcBorders>
            <w:vAlign w:val="center"/>
          </w:tcPr>
          <w:p w14:paraId="3E346ACA">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基于</w:t>
            </w:r>
            <w:r>
              <w:rPr>
                <w:rFonts w:hint="eastAsia" w:ascii="方正仿宋_GB2312" w:hAnsi="方正仿宋_GB2312" w:eastAsia="方正仿宋_GB2312" w:cs="方正仿宋_GB2312"/>
                <w:sz w:val="28"/>
                <w:szCs w:val="28"/>
                <w:lang w:val="en-US" w:eastAsia="zh-CN"/>
              </w:rPr>
              <w:t>企业纳税申报、行政处罚、司法涉诉、股权变更、企业信用、企业财务报表、发票等数据进行联合建模，形成</w:t>
            </w:r>
            <w:r>
              <w:rPr>
                <w:rFonts w:hint="eastAsia" w:ascii="方正仿宋_GB2312" w:hAnsi="方正仿宋_GB2312" w:eastAsia="方正仿宋_GB2312" w:cs="方正仿宋_GB2312"/>
                <w:sz w:val="28"/>
                <w:szCs w:val="28"/>
                <w:highlight w:val="none"/>
                <w:lang w:val="en-US" w:eastAsia="zh-CN"/>
              </w:rPr>
              <w:t>投资风险预警模型，提供相关服务</w:t>
            </w:r>
          </w:p>
        </w:tc>
      </w:tr>
    </w:tbl>
    <w:p w14:paraId="5A641FBB">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财务异常监测数据产品</w:t>
      </w:r>
    </w:p>
    <w:p w14:paraId="4C37DD77">
      <w:pPr>
        <w:pageBreakBefore w:val="0"/>
        <w:widowControl w:val="0"/>
        <w:numPr>
          <w:ilvl w:val="0"/>
          <w:numId w:val="58"/>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176"/>
        <w:gridCol w:w="5127"/>
      </w:tblGrid>
      <w:tr w14:paraId="22803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60BBDD07">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序号</w:t>
            </w:r>
          </w:p>
        </w:tc>
        <w:tc>
          <w:tcPr>
            <w:tcW w:w="2176" w:type="dxa"/>
            <w:tcBorders>
              <w:top w:val="single" w:color="auto" w:sz="4" w:space="0"/>
              <w:left w:val="single" w:color="auto" w:sz="4" w:space="0"/>
              <w:bottom w:val="single" w:color="auto" w:sz="4" w:space="0"/>
              <w:right w:val="single" w:color="auto" w:sz="4" w:space="0"/>
            </w:tcBorders>
            <w:vAlign w:val="center"/>
          </w:tcPr>
          <w:p w14:paraId="16781200">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数据类型</w:t>
            </w:r>
          </w:p>
        </w:tc>
        <w:tc>
          <w:tcPr>
            <w:tcW w:w="5127" w:type="dxa"/>
            <w:tcBorders>
              <w:top w:val="single" w:color="auto" w:sz="4" w:space="0"/>
              <w:left w:val="single" w:color="auto" w:sz="4" w:space="0"/>
              <w:bottom w:val="single" w:color="auto" w:sz="4" w:space="0"/>
              <w:right w:val="single" w:color="auto" w:sz="4" w:space="0"/>
            </w:tcBorders>
            <w:vAlign w:val="center"/>
          </w:tcPr>
          <w:p w14:paraId="56B92508">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rPr>
            </w:pPr>
            <w:r>
              <w:rPr>
                <w:rFonts w:hint="eastAsia" w:ascii="方正仿宋_GB2312" w:hAnsi="方正仿宋_GB2312" w:eastAsia="方正仿宋_GB2312" w:cs="方正仿宋_GB2312"/>
                <w:sz w:val="28"/>
                <w:szCs w:val="28"/>
                <w:highlight w:val="none"/>
                <w:lang w:val="en-US" w:eastAsia="zh-CN"/>
              </w:rPr>
              <w:t>数据描述</w:t>
            </w:r>
          </w:p>
        </w:tc>
      </w:tr>
      <w:tr w14:paraId="48467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7030BFDF">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1</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4DE51640">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公共数据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11487C5C">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企业纳税申报、行政处罚、司法涉诉、股权变更、企业信用等数据</w:t>
            </w:r>
          </w:p>
        </w:tc>
      </w:tr>
      <w:tr w14:paraId="5B673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4C8C506B">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2</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3F96405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行业数据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3ADFEEF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行业合规等相关数据</w:t>
            </w:r>
          </w:p>
        </w:tc>
      </w:tr>
      <w:tr w14:paraId="01751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07B5B84C">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3</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78289FC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企业数据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44431F07">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财务报表、发票等数据</w:t>
            </w:r>
          </w:p>
        </w:tc>
      </w:tr>
    </w:tbl>
    <w:p w14:paraId="154964FB">
      <w:pPr>
        <w:pageBreakBefore w:val="0"/>
        <w:widowControl w:val="0"/>
        <w:numPr>
          <w:ilvl w:val="0"/>
          <w:numId w:val="58"/>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1483"/>
        <w:gridCol w:w="1381"/>
        <w:gridCol w:w="4439"/>
      </w:tblGrid>
      <w:tr w14:paraId="09FAB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22FB9FDB">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序号</w:t>
            </w:r>
          </w:p>
        </w:tc>
        <w:tc>
          <w:tcPr>
            <w:tcW w:w="1483" w:type="dxa"/>
            <w:tcBorders>
              <w:top w:val="single" w:color="auto" w:sz="4" w:space="0"/>
              <w:left w:val="single" w:color="auto" w:sz="4" w:space="0"/>
              <w:bottom w:val="single" w:color="auto" w:sz="4" w:space="0"/>
              <w:right w:val="single" w:color="auto" w:sz="4" w:space="0"/>
            </w:tcBorders>
            <w:vAlign w:val="center"/>
          </w:tcPr>
          <w:p w14:paraId="2EF4A064">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产品名称</w:t>
            </w:r>
          </w:p>
        </w:tc>
        <w:tc>
          <w:tcPr>
            <w:tcW w:w="1381" w:type="dxa"/>
            <w:tcBorders>
              <w:top w:val="single" w:color="auto" w:sz="4" w:space="0"/>
              <w:left w:val="single" w:color="auto" w:sz="4" w:space="0"/>
              <w:bottom w:val="single" w:color="auto" w:sz="4" w:space="0"/>
              <w:right w:val="single" w:color="auto" w:sz="4" w:space="0"/>
            </w:tcBorders>
            <w:vAlign w:val="center"/>
          </w:tcPr>
          <w:p w14:paraId="2F85BCA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产品类型</w:t>
            </w:r>
          </w:p>
        </w:tc>
        <w:tc>
          <w:tcPr>
            <w:tcW w:w="4439" w:type="dxa"/>
            <w:tcBorders>
              <w:top w:val="single" w:color="auto" w:sz="4" w:space="0"/>
              <w:left w:val="single" w:color="auto" w:sz="4" w:space="0"/>
              <w:bottom w:val="single" w:color="auto" w:sz="4" w:space="0"/>
              <w:right w:val="single" w:color="auto" w:sz="4" w:space="0"/>
            </w:tcBorders>
            <w:vAlign w:val="center"/>
          </w:tcPr>
          <w:p w14:paraId="20ABA1AA">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产品简介</w:t>
            </w:r>
          </w:p>
        </w:tc>
      </w:tr>
      <w:tr w14:paraId="13D48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2B8A6BCB">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1</w:t>
            </w:r>
          </w:p>
        </w:tc>
        <w:tc>
          <w:tcPr>
            <w:tcW w:w="1483" w:type="dxa"/>
            <w:tcBorders>
              <w:top w:val="single" w:color="auto" w:sz="4" w:space="0"/>
              <w:left w:val="single" w:color="auto" w:sz="4" w:space="0"/>
              <w:bottom w:val="single" w:color="auto" w:sz="4" w:space="0"/>
              <w:right w:val="single" w:color="auto" w:sz="4" w:space="0"/>
            </w:tcBorders>
            <w:vAlign w:val="center"/>
          </w:tcPr>
          <w:p w14:paraId="0217BC67">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财务异常监测服务</w:t>
            </w:r>
          </w:p>
        </w:tc>
        <w:tc>
          <w:tcPr>
            <w:tcW w:w="1381" w:type="dxa"/>
            <w:tcBorders>
              <w:top w:val="single" w:color="auto" w:sz="4" w:space="0"/>
              <w:left w:val="single" w:color="auto" w:sz="4" w:space="0"/>
              <w:bottom w:val="single" w:color="auto" w:sz="4" w:space="0"/>
              <w:right w:val="single" w:color="auto" w:sz="4" w:space="0"/>
            </w:tcBorders>
            <w:vAlign w:val="center"/>
          </w:tcPr>
          <w:p w14:paraId="021FBD9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API</w:t>
            </w:r>
          </w:p>
        </w:tc>
        <w:tc>
          <w:tcPr>
            <w:tcW w:w="4439" w:type="dxa"/>
            <w:tcBorders>
              <w:top w:val="single" w:color="auto" w:sz="4" w:space="0"/>
              <w:left w:val="single" w:color="auto" w:sz="4" w:space="0"/>
              <w:bottom w:val="single" w:color="auto" w:sz="4" w:space="0"/>
              <w:right w:val="single" w:color="auto" w:sz="4" w:space="0"/>
            </w:tcBorders>
            <w:vAlign w:val="center"/>
          </w:tcPr>
          <w:p w14:paraId="24DED1A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以企业</w:t>
            </w:r>
            <w:r>
              <w:rPr>
                <w:rFonts w:hint="eastAsia" w:ascii="方正仿宋_GB2312" w:hAnsi="方正仿宋_GB2312" w:eastAsia="方正仿宋_GB2312" w:cs="方正仿宋_GB2312"/>
                <w:sz w:val="28"/>
                <w:szCs w:val="28"/>
                <w:lang w:val="en-US" w:eastAsia="zh-CN"/>
              </w:rPr>
              <w:t>纳税申报、行政处罚、司法涉诉及企业财务报表、发票等数据构建企业财务监测模型，对监测异常情况进行告警服务</w:t>
            </w:r>
          </w:p>
        </w:tc>
      </w:tr>
    </w:tbl>
    <w:p w14:paraId="3DDA3A3B">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股权变动合规核验数据产品</w:t>
      </w:r>
    </w:p>
    <w:p w14:paraId="479EB649">
      <w:pPr>
        <w:pageBreakBefore w:val="0"/>
        <w:widowControl w:val="0"/>
        <w:numPr>
          <w:ilvl w:val="0"/>
          <w:numId w:val="59"/>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176"/>
        <w:gridCol w:w="5127"/>
      </w:tblGrid>
      <w:tr w14:paraId="3DC1B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1DE1455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序号</w:t>
            </w:r>
          </w:p>
        </w:tc>
        <w:tc>
          <w:tcPr>
            <w:tcW w:w="2176" w:type="dxa"/>
            <w:tcBorders>
              <w:top w:val="single" w:color="auto" w:sz="4" w:space="0"/>
              <w:left w:val="single" w:color="auto" w:sz="4" w:space="0"/>
              <w:bottom w:val="single" w:color="auto" w:sz="4" w:space="0"/>
              <w:right w:val="single" w:color="auto" w:sz="4" w:space="0"/>
            </w:tcBorders>
            <w:vAlign w:val="center"/>
          </w:tcPr>
          <w:p w14:paraId="0A4410F8">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数据类型</w:t>
            </w:r>
          </w:p>
        </w:tc>
        <w:tc>
          <w:tcPr>
            <w:tcW w:w="5127" w:type="dxa"/>
            <w:tcBorders>
              <w:top w:val="single" w:color="auto" w:sz="4" w:space="0"/>
              <w:left w:val="single" w:color="auto" w:sz="4" w:space="0"/>
              <w:bottom w:val="single" w:color="auto" w:sz="4" w:space="0"/>
              <w:right w:val="single" w:color="auto" w:sz="4" w:space="0"/>
            </w:tcBorders>
            <w:vAlign w:val="center"/>
          </w:tcPr>
          <w:p w14:paraId="6ED3CE5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rPr>
            </w:pPr>
            <w:r>
              <w:rPr>
                <w:rFonts w:hint="eastAsia" w:ascii="方正仿宋_GB2312" w:hAnsi="方正仿宋_GB2312" w:eastAsia="方正仿宋_GB2312" w:cs="方正仿宋_GB2312"/>
                <w:sz w:val="28"/>
                <w:szCs w:val="28"/>
                <w:highlight w:val="none"/>
                <w:lang w:val="en-US" w:eastAsia="zh-CN"/>
              </w:rPr>
              <w:t>数据描述</w:t>
            </w:r>
          </w:p>
        </w:tc>
      </w:tr>
      <w:tr w14:paraId="4C77D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7A4EC5EF">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1</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04AFB44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公共数据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0D4DCFA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企业纳税申报、行政处罚、司法涉诉、股权变更、企业信用等数据</w:t>
            </w:r>
          </w:p>
        </w:tc>
      </w:tr>
      <w:tr w14:paraId="54C10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05F2C09B">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2</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6F3B48CC">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行业数据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3FC20D52">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行业合规等相关数据</w:t>
            </w:r>
          </w:p>
        </w:tc>
      </w:tr>
      <w:tr w14:paraId="3E583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7994C98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3</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7AEB42CB">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企业数据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28F6CC40">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财务报表、发票等数据</w:t>
            </w:r>
          </w:p>
        </w:tc>
      </w:tr>
    </w:tbl>
    <w:p w14:paraId="3D122900">
      <w:pPr>
        <w:pageBreakBefore w:val="0"/>
        <w:widowControl w:val="0"/>
        <w:numPr>
          <w:ilvl w:val="0"/>
          <w:numId w:val="59"/>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1814"/>
        <w:gridCol w:w="1638"/>
        <w:gridCol w:w="3851"/>
      </w:tblGrid>
      <w:tr w14:paraId="5D030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34D1383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序号</w:t>
            </w:r>
          </w:p>
        </w:tc>
        <w:tc>
          <w:tcPr>
            <w:tcW w:w="1814" w:type="dxa"/>
            <w:tcBorders>
              <w:top w:val="single" w:color="auto" w:sz="4" w:space="0"/>
              <w:left w:val="single" w:color="auto" w:sz="4" w:space="0"/>
              <w:bottom w:val="single" w:color="auto" w:sz="4" w:space="0"/>
              <w:right w:val="single" w:color="auto" w:sz="4" w:space="0"/>
            </w:tcBorders>
            <w:vAlign w:val="center"/>
          </w:tcPr>
          <w:p w14:paraId="2B9375FC">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产品名称</w:t>
            </w:r>
          </w:p>
        </w:tc>
        <w:tc>
          <w:tcPr>
            <w:tcW w:w="1638" w:type="dxa"/>
            <w:tcBorders>
              <w:top w:val="single" w:color="auto" w:sz="4" w:space="0"/>
              <w:left w:val="single" w:color="auto" w:sz="4" w:space="0"/>
              <w:bottom w:val="single" w:color="auto" w:sz="4" w:space="0"/>
              <w:right w:val="single" w:color="auto" w:sz="4" w:space="0"/>
            </w:tcBorders>
            <w:vAlign w:val="center"/>
          </w:tcPr>
          <w:p w14:paraId="5B8F5C3F">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产品类型</w:t>
            </w:r>
          </w:p>
        </w:tc>
        <w:tc>
          <w:tcPr>
            <w:tcW w:w="3851" w:type="dxa"/>
            <w:tcBorders>
              <w:top w:val="single" w:color="auto" w:sz="4" w:space="0"/>
              <w:left w:val="single" w:color="auto" w:sz="4" w:space="0"/>
              <w:bottom w:val="single" w:color="auto" w:sz="4" w:space="0"/>
              <w:right w:val="single" w:color="auto" w:sz="4" w:space="0"/>
            </w:tcBorders>
            <w:vAlign w:val="center"/>
          </w:tcPr>
          <w:p w14:paraId="7B752D17">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产品简介</w:t>
            </w:r>
          </w:p>
        </w:tc>
      </w:tr>
      <w:tr w14:paraId="52563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44819D02">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1</w:t>
            </w:r>
          </w:p>
        </w:tc>
        <w:tc>
          <w:tcPr>
            <w:tcW w:w="1814" w:type="dxa"/>
            <w:tcBorders>
              <w:top w:val="single" w:color="auto" w:sz="4" w:space="0"/>
              <w:left w:val="single" w:color="auto" w:sz="4" w:space="0"/>
              <w:bottom w:val="single" w:color="auto" w:sz="4" w:space="0"/>
              <w:right w:val="single" w:color="auto" w:sz="4" w:space="0"/>
            </w:tcBorders>
            <w:vAlign w:val="center"/>
          </w:tcPr>
          <w:p w14:paraId="7E3BDF1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股权变动合规核验服务</w:t>
            </w:r>
          </w:p>
        </w:tc>
        <w:tc>
          <w:tcPr>
            <w:tcW w:w="1638" w:type="dxa"/>
            <w:tcBorders>
              <w:top w:val="single" w:color="auto" w:sz="4" w:space="0"/>
              <w:left w:val="single" w:color="auto" w:sz="4" w:space="0"/>
              <w:bottom w:val="single" w:color="auto" w:sz="4" w:space="0"/>
              <w:right w:val="single" w:color="auto" w:sz="4" w:space="0"/>
            </w:tcBorders>
            <w:vAlign w:val="center"/>
          </w:tcPr>
          <w:p w14:paraId="07FF71D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API</w:t>
            </w:r>
          </w:p>
        </w:tc>
        <w:tc>
          <w:tcPr>
            <w:tcW w:w="3851" w:type="dxa"/>
            <w:tcBorders>
              <w:top w:val="single" w:color="auto" w:sz="4" w:space="0"/>
              <w:left w:val="single" w:color="auto" w:sz="4" w:space="0"/>
              <w:bottom w:val="single" w:color="auto" w:sz="4" w:space="0"/>
              <w:right w:val="single" w:color="auto" w:sz="4" w:space="0"/>
            </w:tcBorders>
            <w:vAlign w:val="center"/>
          </w:tcPr>
          <w:p w14:paraId="3EEEC08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基于企业</w:t>
            </w:r>
            <w:r>
              <w:rPr>
                <w:rFonts w:hint="eastAsia" w:ascii="方正仿宋_GB2312" w:hAnsi="方正仿宋_GB2312" w:eastAsia="方正仿宋_GB2312" w:cs="方正仿宋_GB2312"/>
                <w:sz w:val="28"/>
                <w:szCs w:val="28"/>
                <w:lang w:val="en-US" w:eastAsia="zh-CN"/>
              </w:rPr>
              <w:t>行政处罚、司法涉诉、股权变更、企业信用及行业合规等相关数据形成股权变动合规分析模型，提供股权变动合规核验服务</w:t>
            </w:r>
          </w:p>
        </w:tc>
      </w:tr>
    </w:tbl>
    <w:p w14:paraId="37B177E2">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绿色金融与“双碳”应用场景</w:t>
      </w:r>
    </w:p>
    <w:p w14:paraId="638362E3">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服务对象</w:t>
      </w:r>
    </w:p>
    <w:p w14:paraId="0A3A3961">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lang w:val="en-US" w:eastAsia="zh-CN"/>
        </w:rPr>
        <w:t>金融机构、企业与监管部门。</w:t>
      </w:r>
    </w:p>
    <w:p w14:paraId="36C7DE9C">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数据流通痛点与解决方案</w:t>
      </w:r>
    </w:p>
    <w:p w14:paraId="4DB6CD5B">
      <w:pPr>
        <w:pageBreakBefore w:val="0"/>
        <w:widowControl w:val="0"/>
        <w:numPr>
          <w:ilvl w:val="0"/>
          <w:numId w:val="60"/>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数据流通核心痛点</w:t>
      </w:r>
    </w:p>
    <w:p w14:paraId="46F88D93">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绿色金融认定难、碳数据失真、“洗绿”“漂绿”监管难。</w:t>
      </w:r>
    </w:p>
    <w:p w14:paraId="1B85FE0D">
      <w:pPr>
        <w:pageBreakBefore w:val="0"/>
        <w:widowControl w:val="0"/>
        <w:numPr>
          <w:ilvl w:val="0"/>
          <w:numId w:val="60"/>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针对性解决方案</w:t>
      </w:r>
    </w:p>
    <w:p w14:paraId="271EAB32">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b/>
          <w:sz w:val="28"/>
          <w:szCs w:val="28"/>
          <w:highlight w:val="none"/>
          <w:lang w:val="en-US" w:eastAsia="zh-CN"/>
        </w:rPr>
      </w:pPr>
      <w:r>
        <w:rPr>
          <w:rFonts w:hint="eastAsia" w:ascii="方正仿宋_GB2312" w:hAnsi="方正仿宋_GB2312" w:eastAsia="方正仿宋_GB2312" w:cs="方正仿宋_GB2312"/>
          <w:sz w:val="28"/>
          <w:szCs w:val="28"/>
          <w:lang w:val="en-US" w:eastAsia="zh-CN"/>
        </w:rPr>
        <w:t>依托可信空间实现企业碳排、环保合规数据安全共享，整合环境保护税征收、环保处罚、能耗纳税、绿色资质、减排成效等数据，构建企业碳评级与绿色认定体系，为绿色信贷、绿色债券投放提供精准评级依据，支撑“双碳”目标考核与绿色金融监管。</w:t>
      </w:r>
    </w:p>
    <w:p w14:paraId="4AD206B9">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企业碳评级报告产品</w:t>
      </w:r>
    </w:p>
    <w:p w14:paraId="1B4BD678">
      <w:pPr>
        <w:pageBreakBefore w:val="0"/>
        <w:widowControl w:val="0"/>
        <w:numPr>
          <w:ilvl w:val="0"/>
          <w:numId w:val="61"/>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176"/>
        <w:gridCol w:w="5127"/>
      </w:tblGrid>
      <w:tr w14:paraId="0040B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53E0A0E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序号</w:t>
            </w:r>
          </w:p>
        </w:tc>
        <w:tc>
          <w:tcPr>
            <w:tcW w:w="2176" w:type="dxa"/>
            <w:tcBorders>
              <w:top w:val="single" w:color="auto" w:sz="4" w:space="0"/>
              <w:left w:val="single" w:color="auto" w:sz="4" w:space="0"/>
              <w:bottom w:val="single" w:color="auto" w:sz="4" w:space="0"/>
              <w:right w:val="single" w:color="auto" w:sz="4" w:space="0"/>
            </w:tcBorders>
            <w:vAlign w:val="center"/>
          </w:tcPr>
          <w:p w14:paraId="3F87CFB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数据类型</w:t>
            </w:r>
          </w:p>
        </w:tc>
        <w:tc>
          <w:tcPr>
            <w:tcW w:w="5127" w:type="dxa"/>
            <w:tcBorders>
              <w:top w:val="single" w:color="auto" w:sz="4" w:space="0"/>
              <w:left w:val="single" w:color="auto" w:sz="4" w:space="0"/>
              <w:bottom w:val="single" w:color="auto" w:sz="4" w:space="0"/>
              <w:right w:val="single" w:color="auto" w:sz="4" w:space="0"/>
            </w:tcBorders>
            <w:vAlign w:val="center"/>
          </w:tcPr>
          <w:p w14:paraId="0CEEB920">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rPr>
            </w:pPr>
            <w:r>
              <w:rPr>
                <w:rFonts w:hint="eastAsia" w:ascii="方正仿宋_GB2312" w:hAnsi="方正仿宋_GB2312" w:eastAsia="方正仿宋_GB2312" w:cs="方正仿宋_GB2312"/>
                <w:sz w:val="28"/>
                <w:szCs w:val="28"/>
                <w:highlight w:val="none"/>
                <w:lang w:val="en-US" w:eastAsia="zh-CN"/>
              </w:rPr>
              <w:t>数据描述</w:t>
            </w:r>
          </w:p>
        </w:tc>
      </w:tr>
      <w:tr w14:paraId="60604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3CC41A04">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1</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30C7A6C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公共数据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048518DF">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企业纳税、行政处罚、司法涉诉等数据</w:t>
            </w:r>
          </w:p>
        </w:tc>
      </w:tr>
      <w:tr w14:paraId="61158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56C10E2C">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2</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2C691CEB">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行业数据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4BAE18C7">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环保合规等相关数据</w:t>
            </w:r>
          </w:p>
        </w:tc>
      </w:tr>
      <w:tr w14:paraId="58F90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0377EC1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3</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79BE0FED">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企业数据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1936728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企业碳排放等数据</w:t>
            </w:r>
          </w:p>
        </w:tc>
      </w:tr>
    </w:tbl>
    <w:p w14:paraId="3D914F1D">
      <w:pPr>
        <w:pageBreakBefore w:val="0"/>
        <w:widowControl w:val="0"/>
        <w:numPr>
          <w:ilvl w:val="0"/>
          <w:numId w:val="61"/>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1828"/>
        <w:gridCol w:w="1624"/>
        <w:gridCol w:w="3851"/>
      </w:tblGrid>
      <w:tr w14:paraId="28E48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4E80C42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序号</w:t>
            </w:r>
          </w:p>
        </w:tc>
        <w:tc>
          <w:tcPr>
            <w:tcW w:w="1828" w:type="dxa"/>
            <w:tcBorders>
              <w:top w:val="single" w:color="auto" w:sz="4" w:space="0"/>
              <w:left w:val="single" w:color="auto" w:sz="4" w:space="0"/>
              <w:bottom w:val="single" w:color="auto" w:sz="4" w:space="0"/>
              <w:right w:val="single" w:color="auto" w:sz="4" w:space="0"/>
            </w:tcBorders>
            <w:vAlign w:val="center"/>
          </w:tcPr>
          <w:p w14:paraId="6941972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产品名称</w:t>
            </w:r>
          </w:p>
        </w:tc>
        <w:tc>
          <w:tcPr>
            <w:tcW w:w="1624" w:type="dxa"/>
            <w:tcBorders>
              <w:top w:val="single" w:color="auto" w:sz="4" w:space="0"/>
              <w:left w:val="single" w:color="auto" w:sz="4" w:space="0"/>
              <w:bottom w:val="single" w:color="auto" w:sz="4" w:space="0"/>
              <w:right w:val="single" w:color="auto" w:sz="4" w:space="0"/>
            </w:tcBorders>
            <w:vAlign w:val="center"/>
          </w:tcPr>
          <w:p w14:paraId="7FA34BD2">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产品类型</w:t>
            </w:r>
          </w:p>
        </w:tc>
        <w:tc>
          <w:tcPr>
            <w:tcW w:w="3851" w:type="dxa"/>
            <w:tcBorders>
              <w:top w:val="single" w:color="auto" w:sz="4" w:space="0"/>
              <w:left w:val="single" w:color="auto" w:sz="4" w:space="0"/>
              <w:bottom w:val="single" w:color="auto" w:sz="4" w:space="0"/>
              <w:right w:val="single" w:color="auto" w:sz="4" w:space="0"/>
            </w:tcBorders>
            <w:vAlign w:val="center"/>
          </w:tcPr>
          <w:p w14:paraId="41EE5E3A">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产品简介</w:t>
            </w:r>
          </w:p>
        </w:tc>
      </w:tr>
      <w:tr w14:paraId="3A3A8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50D1C6B4">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1</w:t>
            </w:r>
          </w:p>
        </w:tc>
        <w:tc>
          <w:tcPr>
            <w:tcW w:w="1828" w:type="dxa"/>
            <w:tcBorders>
              <w:top w:val="single" w:color="auto" w:sz="4" w:space="0"/>
              <w:left w:val="single" w:color="auto" w:sz="4" w:space="0"/>
              <w:bottom w:val="single" w:color="auto" w:sz="4" w:space="0"/>
              <w:right w:val="single" w:color="auto" w:sz="4" w:space="0"/>
            </w:tcBorders>
            <w:vAlign w:val="center"/>
          </w:tcPr>
          <w:p w14:paraId="4DEA16BD">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企业碳评级服务</w:t>
            </w:r>
          </w:p>
        </w:tc>
        <w:tc>
          <w:tcPr>
            <w:tcW w:w="1624" w:type="dxa"/>
            <w:tcBorders>
              <w:top w:val="single" w:color="auto" w:sz="4" w:space="0"/>
              <w:left w:val="single" w:color="auto" w:sz="4" w:space="0"/>
              <w:bottom w:val="single" w:color="auto" w:sz="4" w:space="0"/>
              <w:right w:val="single" w:color="auto" w:sz="4" w:space="0"/>
            </w:tcBorders>
            <w:vAlign w:val="center"/>
          </w:tcPr>
          <w:p w14:paraId="630BB36B">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API</w:t>
            </w:r>
          </w:p>
        </w:tc>
        <w:tc>
          <w:tcPr>
            <w:tcW w:w="3851" w:type="dxa"/>
            <w:tcBorders>
              <w:top w:val="single" w:color="auto" w:sz="4" w:space="0"/>
              <w:left w:val="single" w:color="auto" w:sz="4" w:space="0"/>
              <w:bottom w:val="single" w:color="auto" w:sz="4" w:space="0"/>
              <w:right w:val="single" w:color="auto" w:sz="4" w:space="0"/>
            </w:tcBorders>
            <w:vAlign w:val="center"/>
          </w:tcPr>
          <w:p w14:paraId="2D1FE25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基于</w:t>
            </w:r>
            <w:r>
              <w:rPr>
                <w:rFonts w:hint="eastAsia" w:ascii="方正仿宋_GB2312" w:hAnsi="方正仿宋_GB2312" w:eastAsia="方正仿宋_GB2312" w:cs="方正仿宋_GB2312"/>
                <w:sz w:val="28"/>
                <w:szCs w:val="28"/>
                <w:lang w:val="en-US" w:eastAsia="zh-CN"/>
              </w:rPr>
              <w:t>企业纳税、行政处罚、司法涉诉、环保合规和企业碳排数据联合构建</w:t>
            </w:r>
            <w:r>
              <w:rPr>
                <w:rFonts w:hint="eastAsia" w:ascii="方正仿宋_GB2312" w:hAnsi="方正仿宋_GB2312" w:eastAsia="方正仿宋_GB2312" w:cs="方正仿宋_GB2312"/>
                <w:sz w:val="28"/>
                <w:szCs w:val="28"/>
                <w:highlight w:val="none"/>
                <w:lang w:val="en-US" w:eastAsia="zh-CN"/>
              </w:rPr>
              <w:t>企业碳评级模型，提供相关服务</w:t>
            </w:r>
          </w:p>
        </w:tc>
      </w:tr>
    </w:tbl>
    <w:p w14:paraId="7EEA8525">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绿色资质核验数据产品</w:t>
      </w:r>
    </w:p>
    <w:p w14:paraId="794C5ACF">
      <w:pPr>
        <w:pageBreakBefore w:val="0"/>
        <w:widowControl w:val="0"/>
        <w:numPr>
          <w:ilvl w:val="0"/>
          <w:numId w:val="62"/>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176"/>
        <w:gridCol w:w="5127"/>
      </w:tblGrid>
      <w:tr w14:paraId="0BFE2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46D5E4E4">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序号</w:t>
            </w:r>
          </w:p>
        </w:tc>
        <w:tc>
          <w:tcPr>
            <w:tcW w:w="2176" w:type="dxa"/>
            <w:tcBorders>
              <w:top w:val="single" w:color="auto" w:sz="4" w:space="0"/>
              <w:left w:val="single" w:color="auto" w:sz="4" w:space="0"/>
              <w:bottom w:val="single" w:color="auto" w:sz="4" w:space="0"/>
              <w:right w:val="single" w:color="auto" w:sz="4" w:space="0"/>
            </w:tcBorders>
            <w:vAlign w:val="center"/>
          </w:tcPr>
          <w:p w14:paraId="7C591FB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数据类型</w:t>
            </w:r>
          </w:p>
        </w:tc>
        <w:tc>
          <w:tcPr>
            <w:tcW w:w="5127" w:type="dxa"/>
            <w:tcBorders>
              <w:top w:val="single" w:color="auto" w:sz="4" w:space="0"/>
              <w:left w:val="single" w:color="auto" w:sz="4" w:space="0"/>
              <w:bottom w:val="single" w:color="auto" w:sz="4" w:space="0"/>
              <w:right w:val="single" w:color="auto" w:sz="4" w:space="0"/>
            </w:tcBorders>
            <w:vAlign w:val="center"/>
          </w:tcPr>
          <w:p w14:paraId="1007033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rPr>
            </w:pPr>
            <w:r>
              <w:rPr>
                <w:rFonts w:hint="eastAsia" w:ascii="方正仿宋_GB2312" w:hAnsi="方正仿宋_GB2312" w:eastAsia="方正仿宋_GB2312" w:cs="方正仿宋_GB2312"/>
                <w:sz w:val="28"/>
                <w:szCs w:val="28"/>
                <w:highlight w:val="none"/>
                <w:lang w:val="en-US" w:eastAsia="zh-CN"/>
              </w:rPr>
              <w:t>数据描述</w:t>
            </w:r>
          </w:p>
        </w:tc>
      </w:tr>
      <w:tr w14:paraId="4EFB5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53A2D9B0">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1</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2341785D">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公共数据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5DA7AFF7">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企业纳税、企业资质等数据</w:t>
            </w:r>
          </w:p>
        </w:tc>
      </w:tr>
      <w:tr w14:paraId="358F7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798C2513">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2</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614BEE1F">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行业数据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0A99C1B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环保合规等相关数据</w:t>
            </w:r>
          </w:p>
        </w:tc>
      </w:tr>
      <w:tr w14:paraId="3B063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6D03D002">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3</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2006BCA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企业数据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0F262F4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企业碳排放等数据</w:t>
            </w:r>
          </w:p>
        </w:tc>
      </w:tr>
    </w:tbl>
    <w:p w14:paraId="7F85ED64">
      <w:pPr>
        <w:pageBreakBefore w:val="0"/>
        <w:widowControl w:val="0"/>
        <w:numPr>
          <w:ilvl w:val="0"/>
          <w:numId w:val="62"/>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1872"/>
        <w:gridCol w:w="1580"/>
        <w:gridCol w:w="3851"/>
      </w:tblGrid>
      <w:tr w14:paraId="2D0DF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22C31EA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序号</w:t>
            </w:r>
          </w:p>
        </w:tc>
        <w:tc>
          <w:tcPr>
            <w:tcW w:w="1872" w:type="dxa"/>
            <w:tcBorders>
              <w:top w:val="single" w:color="auto" w:sz="4" w:space="0"/>
              <w:left w:val="single" w:color="auto" w:sz="4" w:space="0"/>
              <w:bottom w:val="single" w:color="auto" w:sz="4" w:space="0"/>
              <w:right w:val="single" w:color="auto" w:sz="4" w:space="0"/>
            </w:tcBorders>
            <w:vAlign w:val="center"/>
          </w:tcPr>
          <w:p w14:paraId="15B8AC87">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产品名称</w:t>
            </w:r>
          </w:p>
        </w:tc>
        <w:tc>
          <w:tcPr>
            <w:tcW w:w="1580" w:type="dxa"/>
            <w:tcBorders>
              <w:top w:val="single" w:color="auto" w:sz="4" w:space="0"/>
              <w:left w:val="single" w:color="auto" w:sz="4" w:space="0"/>
              <w:bottom w:val="single" w:color="auto" w:sz="4" w:space="0"/>
              <w:right w:val="single" w:color="auto" w:sz="4" w:space="0"/>
            </w:tcBorders>
            <w:vAlign w:val="center"/>
          </w:tcPr>
          <w:p w14:paraId="42B580A3">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产品类型</w:t>
            </w:r>
          </w:p>
        </w:tc>
        <w:tc>
          <w:tcPr>
            <w:tcW w:w="3851" w:type="dxa"/>
            <w:tcBorders>
              <w:top w:val="single" w:color="auto" w:sz="4" w:space="0"/>
              <w:left w:val="single" w:color="auto" w:sz="4" w:space="0"/>
              <w:bottom w:val="single" w:color="auto" w:sz="4" w:space="0"/>
              <w:right w:val="single" w:color="auto" w:sz="4" w:space="0"/>
            </w:tcBorders>
            <w:vAlign w:val="center"/>
          </w:tcPr>
          <w:p w14:paraId="79EDB350">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产品简介</w:t>
            </w:r>
          </w:p>
        </w:tc>
      </w:tr>
      <w:tr w14:paraId="79B78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63EBD09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1</w:t>
            </w:r>
          </w:p>
        </w:tc>
        <w:tc>
          <w:tcPr>
            <w:tcW w:w="1872" w:type="dxa"/>
            <w:tcBorders>
              <w:top w:val="single" w:color="auto" w:sz="4" w:space="0"/>
              <w:left w:val="single" w:color="auto" w:sz="4" w:space="0"/>
              <w:bottom w:val="single" w:color="auto" w:sz="4" w:space="0"/>
              <w:right w:val="single" w:color="auto" w:sz="4" w:space="0"/>
            </w:tcBorders>
            <w:vAlign w:val="center"/>
          </w:tcPr>
          <w:p w14:paraId="61E8F49F">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绿色资质核验服务</w:t>
            </w:r>
          </w:p>
        </w:tc>
        <w:tc>
          <w:tcPr>
            <w:tcW w:w="1580" w:type="dxa"/>
            <w:tcBorders>
              <w:top w:val="single" w:color="auto" w:sz="4" w:space="0"/>
              <w:left w:val="single" w:color="auto" w:sz="4" w:space="0"/>
              <w:bottom w:val="single" w:color="auto" w:sz="4" w:space="0"/>
              <w:right w:val="single" w:color="auto" w:sz="4" w:space="0"/>
            </w:tcBorders>
            <w:vAlign w:val="center"/>
          </w:tcPr>
          <w:p w14:paraId="063D67C3">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API</w:t>
            </w:r>
          </w:p>
        </w:tc>
        <w:tc>
          <w:tcPr>
            <w:tcW w:w="3851" w:type="dxa"/>
            <w:tcBorders>
              <w:top w:val="single" w:color="auto" w:sz="4" w:space="0"/>
              <w:left w:val="single" w:color="auto" w:sz="4" w:space="0"/>
              <w:bottom w:val="single" w:color="auto" w:sz="4" w:space="0"/>
              <w:right w:val="single" w:color="auto" w:sz="4" w:space="0"/>
            </w:tcBorders>
            <w:vAlign w:val="center"/>
          </w:tcPr>
          <w:p w14:paraId="03AEAAA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基于</w:t>
            </w:r>
            <w:r>
              <w:rPr>
                <w:rFonts w:hint="eastAsia" w:ascii="方正仿宋_GB2312" w:hAnsi="方正仿宋_GB2312" w:eastAsia="方正仿宋_GB2312" w:cs="方正仿宋_GB2312"/>
                <w:sz w:val="28"/>
                <w:szCs w:val="28"/>
                <w:lang w:val="en-US" w:eastAsia="zh-CN"/>
              </w:rPr>
              <w:t>企业纳税、企业资质等数据提供</w:t>
            </w:r>
            <w:r>
              <w:rPr>
                <w:rFonts w:hint="eastAsia" w:ascii="方正仿宋_GB2312" w:hAnsi="方正仿宋_GB2312" w:eastAsia="方正仿宋_GB2312" w:cs="方正仿宋_GB2312"/>
                <w:sz w:val="28"/>
                <w:szCs w:val="28"/>
                <w:highlight w:val="none"/>
                <w:lang w:val="en-US" w:eastAsia="zh-CN"/>
              </w:rPr>
              <w:t>绿色资质核验服务</w:t>
            </w:r>
          </w:p>
        </w:tc>
      </w:tr>
    </w:tbl>
    <w:p w14:paraId="3114D76F">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环保合规监测数据产品</w:t>
      </w:r>
    </w:p>
    <w:p w14:paraId="201F8D43">
      <w:pPr>
        <w:pageBreakBefore w:val="0"/>
        <w:widowControl w:val="0"/>
        <w:numPr>
          <w:ilvl w:val="0"/>
          <w:numId w:val="63"/>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176"/>
        <w:gridCol w:w="5127"/>
      </w:tblGrid>
      <w:tr w14:paraId="037FC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077C940F">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序号</w:t>
            </w:r>
          </w:p>
        </w:tc>
        <w:tc>
          <w:tcPr>
            <w:tcW w:w="2176" w:type="dxa"/>
            <w:tcBorders>
              <w:top w:val="single" w:color="auto" w:sz="4" w:space="0"/>
              <w:left w:val="single" w:color="auto" w:sz="4" w:space="0"/>
              <w:bottom w:val="single" w:color="auto" w:sz="4" w:space="0"/>
              <w:right w:val="single" w:color="auto" w:sz="4" w:space="0"/>
            </w:tcBorders>
            <w:vAlign w:val="center"/>
          </w:tcPr>
          <w:p w14:paraId="28396574">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数据类型</w:t>
            </w:r>
          </w:p>
        </w:tc>
        <w:tc>
          <w:tcPr>
            <w:tcW w:w="5127" w:type="dxa"/>
            <w:tcBorders>
              <w:top w:val="single" w:color="auto" w:sz="4" w:space="0"/>
              <w:left w:val="single" w:color="auto" w:sz="4" w:space="0"/>
              <w:bottom w:val="single" w:color="auto" w:sz="4" w:space="0"/>
              <w:right w:val="single" w:color="auto" w:sz="4" w:space="0"/>
            </w:tcBorders>
            <w:vAlign w:val="center"/>
          </w:tcPr>
          <w:p w14:paraId="5C044E9D">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rPr>
            </w:pPr>
            <w:r>
              <w:rPr>
                <w:rFonts w:hint="eastAsia" w:ascii="方正仿宋_GB2312" w:hAnsi="方正仿宋_GB2312" w:eastAsia="方正仿宋_GB2312" w:cs="方正仿宋_GB2312"/>
                <w:sz w:val="28"/>
                <w:szCs w:val="28"/>
                <w:highlight w:val="none"/>
                <w:lang w:val="en-US" w:eastAsia="zh-CN"/>
              </w:rPr>
              <w:t>数据描述</w:t>
            </w:r>
          </w:p>
        </w:tc>
      </w:tr>
      <w:tr w14:paraId="3766E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7E2D2DB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1</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3B9C881B">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公共数据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261F469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企业纳税、行政处罚、司法涉诉等数据</w:t>
            </w:r>
          </w:p>
        </w:tc>
      </w:tr>
      <w:tr w14:paraId="13B0F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246AA53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2</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6AE81FED">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行业数据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596C40F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环保合规等相关数据</w:t>
            </w:r>
          </w:p>
        </w:tc>
      </w:tr>
      <w:tr w14:paraId="45776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1B8FB620">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3</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0CC6AAB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企业数据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5E4B555D">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企业碳排放等数据</w:t>
            </w:r>
          </w:p>
        </w:tc>
      </w:tr>
    </w:tbl>
    <w:p w14:paraId="180BA128">
      <w:pPr>
        <w:pageBreakBefore w:val="0"/>
        <w:widowControl w:val="0"/>
        <w:numPr>
          <w:ilvl w:val="0"/>
          <w:numId w:val="63"/>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1872"/>
        <w:gridCol w:w="1580"/>
        <w:gridCol w:w="3851"/>
      </w:tblGrid>
      <w:tr w14:paraId="55DE8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6582B6BB">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序号</w:t>
            </w:r>
          </w:p>
        </w:tc>
        <w:tc>
          <w:tcPr>
            <w:tcW w:w="1872" w:type="dxa"/>
            <w:tcBorders>
              <w:top w:val="single" w:color="auto" w:sz="4" w:space="0"/>
              <w:left w:val="single" w:color="auto" w:sz="4" w:space="0"/>
              <w:bottom w:val="single" w:color="auto" w:sz="4" w:space="0"/>
              <w:right w:val="single" w:color="auto" w:sz="4" w:space="0"/>
            </w:tcBorders>
            <w:vAlign w:val="center"/>
          </w:tcPr>
          <w:p w14:paraId="48A25C8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产品名称</w:t>
            </w:r>
          </w:p>
        </w:tc>
        <w:tc>
          <w:tcPr>
            <w:tcW w:w="1580" w:type="dxa"/>
            <w:tcBorders>
              <w:top w:val="single" w:color="auto" w:sz="4" w:space="0"/>
              <w:left w:val="single" w:color="auto" w:sz="4" w:space="0"/>
              <w:bottom w:val="single" w:color="auto" w:sz="4" w:space="0"/>
              <w:right w:val="single" w:color="auto" w:sz="4" w:space="0"/>
            </w:tcBorders>
            <w:vAlign w:val="center"/>
          </w:tcPr>
          <w:p w14:paraId="1CCE796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产品类型</w:t>
            </w:r>
          </w:p>
        </w:tc>
        <w:tc>
          <w:tcPr>
            <w:tcW w:w="3851" w:type="dxa"/>
            <w:tcBorders>
              <w:top w:val="single" w:color="auto" w:sz="4" w:space="0"/>
              <w:left w:val="single" w:color="auto" w:sz="4" w:space="0"/>
              <w:bottom w:val="single" w:color="auto" w:sz="4" w:space="0"/>
              <w:right w:val="single" w:color="auto" w:sz="4" w:space="0"/>
            </w:tcBorders>
            <w:vAlign w:val="center"/>
          </w:tcPr>
          <w:p w14:paraId="1E273713">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产品简介</w:t>
            </w:r>
          </w:p>
        </w:tc>
      </w:tr>
      <w:tr w14:paraId="0F2E6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42AA1F7A">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1</w:t>
            </w:r>
          </w:p>
        </w:tc>
        <w:tc>
          <w:tcPr>
            <w:tcW w:w="1872" w:type="dxa"/>
            <w:tcBorders>
              <w:top w:val="single" w:color="auto" w:sz="4" w:space="0"/>
              <w:left w:val="single" w:color="auto" w:sz="4" w:space="0"/>
              <w:bottom w:val="single" w:color="auto" w:sz="4" w:space="0"/>
              <w:right w:val="single" w:color="auto" w:sz="4" w:space="0"/>
            </w:tcBorders>
            <w:shd w:val="clear" w:color="auto" w:fill="auto"/>
            <w:vAlign w:val="center"/>
          </w:tcPr>
          <w:p w14:paraId="6E9EDEAD">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环保合规监测服务</w:t>
            </w:r>
          </w:p>
        </w:tc>
        <w:tc>
          <w:tcPr>
            <w:tcW w:w="1580" w:type="dxa"/>
            <w:tcBorders>
              <w:top w:val="single" w:color="auto" w:sz="4" w:space="0"/>
              <w:left w:val="single" w:color="auto" w:sz="4" w:space="0"/>
              <w:bottom w:val="single" w:color="auto" w:sz="4" w:space="0"/>
              <w:right w:val="single" w:color="auto" w:sz="4" w:space="0"/>
            </w:tcBorders>
            <w:shd w:val="clear" w:color="auto" w:fill="auto"/>
            <w:vAlign w:val="center"/>
          </w:tcPr>
          <w:p w14:paraId="102409BD">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API</w:t>
            </w:r>
          </w:p>
        </w:tc>
        <w:tc>
          <w:tcPr>
            <w:tcW w:w="3851" w:type="dxa"/>
            <w:tcBorders>
              <w:top w:val="single" w:color="auto" w:sz="4" w:space="0"/>
              <w:left w:val="single" w:color="auto" w:sz="4" w:space="0"/>
              <w:bottom w:val="single" w:color="auto" w:sz="4" w:space="0"/>
              <w:right w:val="single" w:color="auto" w:sz="4" w:space="0"/>
            </w:tcBorders>
            <w:shd w:val="clear" w:color="auto" w:fill="auto"/>
            <w:vAlign w:val="center"/>
          </w:tcPr>
          <w:p w14:paraId="046C20C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基于</w:t>
            </w:r>
            <w:r>
              <w:rPr>
                <w:rFonts w:hint="eastAsia" w:ascii="方正仿宋_GB2312" w:hAnsi="方正仿宋_GB2312" w:eastAsia="方正仿宋_GB2312" w:cs="方正仿宋_GB2312"/>
                <w:sz w:val="28"/>
                <w:szCs w:val="28"/>
                <w:lang w:val="en-US" w:eastAsia="zh-CN"/>
              </w:rPr>
              <w:t>企业纳税、行政处罚、司法涉诉、环保合规和企业碳排数据联合构建</w:t>
            </w:r>
            <w:r>
              <w:rPr>
                <w:rFonts w:hint="eastAsia" w:ascii="方正仿宋_GB2312" w:hAnsi="方正仿宋_GB2312" w:eastAsia="方正仿宋_GB2312" w:cs="方正仿宋_GB2312"/>
                <w:sz w:val="28"/>
                <w:szCs w:val="28"/>
                <w:highlight w:val="none"/>
                <w:lang w:val="en-US" w:eastAsia="zh-CN"/>
              </w:rPr>
              <w:t>环保合规监测模型，提供相关监测服务</w:t>
            </w:r>
          </w:p>
        </w:tc>
      </w:tr>
    </w:tbl>
    <w:p w14:paraId="3B419327">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碳排变动跟踪数据产品</w:t>
      </w:r>
    </w:p>
    <w:p w14:paraId="122C9B71">
      <w:pPr>
        <w:pageBreakBefore w:val="0"/>
        <w:widowControl w:val="0"/>
        <w:numPr>
          <w:ilvl w:val="0"/>
          <w:numId w:val="64"/>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176"/>
        <w:gridCol w:w="5127"/>
      </w:tblGrid>
      <w:tr w14:paraId="53D7A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65E6020C">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序号</w:t>
            </w:r>
          </w:p>
        </w:tc>
        <w:tc>
          <w:tcPr>
            <w:tcW w:w="2176" w:type="dxa"/>
            <w:tcBorders>
              <w:top w:val="single" w:color="auto" w:sz="4" w:space="0"/>
              <w:left w:val="single" w:color="auto" w:sz="4" w:space="0"/>
              <w:bottom w:val="single" w:color="auto" w:sz="4" w:space="0"/>
              <w:right w:val="single" w:color="auto" w:sz="4" w:space="0"/>
            </w:tcBorders>
            <w:vAlign w:val="center"/>
          </w:tcPr>
          <w:p w14:paraId="59BFAA7D">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数据类型</w:t>
            </w:r>
          </w:p>
        </w:tc>
        <w:tc>
          <w:tcPr>
            <w:tcW w:w="5127" w:type="dxa"/>
            <w:tcBorders>
              <w:top w:val="single" w:color="auto" w:sz="4" w:space="0"/>
              <w:left w:val="single" w:color="auto" w:sz="4" w:space="0"/>
              <w:bottom w:val="single" w:color="auto" w:sz="4" w:space="0"/>
              <w:right w:val="single" w:color="auto" w:sz="4" w:space="0"/>
            </w:tcBorders>
            <w:vAlign w:val="center"/>
          </w:tcPr>
          <w:p w14:paraId="56F1DFD0">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rPr>
            </w:pPr>
            <w:r>
              <w:rPr>
                <w:rFonts w:hint="eastAsia" w:ascii="方正仿宋_GB2312" w:hAnsi="方正仿宋_GB2312" w:eastAsia="方正仿宋_GB2312" w:cs="方正仿宋_GB2312"/>
                <w:sz w:val="28"/>
                <w:szCs w:val="28"/>
                <w:highlight w:val="none"/>
                <w:lang w:val="en-US" w:eastAsia="zh-CN"/>
              </w:rPr>
              <w:t>数据描述</w:t>
            </w:r>
          </w:p>
        </w:tc>
      </w:tr>
      <w:tr w14:paraId="3DD29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57B4719C">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1</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0C68919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公共数据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565CE79E">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企业纳税、行政处罚、司法涉诉等数据</w:t>
            </w:r>
          </w:p>
        </w:tc>
      </w:tr>
      <w:tr w14:paraId="6EDBE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35BA590B">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2</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43E5E5B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行业数据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731714E0">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环保合规等相关数据</w:t>
            </w:r>
          </w:p>
        </w:tc>
      </w:tr>
      <w:tr w14:paraId="7CB18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2B53788B">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3</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4320B7ED">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企业数据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103ABDC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企业碳排放等数据</w:t>
            </w:r>
          </w:p>
        </w:tc>
      </w:tr>
    </w:tbl>
    <w:p w14:paraId="552FD696">
      <w:pPr>
        <w:pageBreakBefore w:val="0"/>
        <w:widowControl w:val="0"/>
        <w:numPr>
          <w:ilvl w:val="0"/>
          <w:numId w:val="64"/>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1929"/>
        <w:gridCol w:w="1523"/>
        <w:gridCol w:w="3851"/>
      </w:tblGrid>
      <w:tr w14:paraId="17AD2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775CD6E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序号</w:t>
            </w:r>
          </w:p>
        </w:tc>
        <w:tc>
          <w:tcPr>
            <w:tcW w:w="1929" w:type="dxa"/>
            <w:tcBorders>
              <w:top w:val="single" w:color="auto" w:sz="4" w:space="0"/>
              <w:left w:val="single" w:color="auto" w:sz="4" w:space="0"/>
              <w:bottom w:val="single" w:color="auto" w:sz="4" w:space="0"/>
              <w:right w:val="single" w:color="auto" w:sz="4" w:space="0"/>
            </w:tcBorders>
            <w:vAlign w:val="center"/>
          </w:tcPr>
          <w:p w14:paraId="5A85F72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产品名称</w:t>
            </w:r>
          </w:p>
        </w:tc>
        <w:tc>
          <w:tcPr>
            <w:tcW w:w="1523" w:type="dxa"/>
            <w:tcBorders>
              <w:top w:val="single" w:color="auto" w:sz="4" w:space="0"/>
              <w:left w:val="single" w:color="auto" w:sz="4" w:space="0"/>
              <w:bottom w:val="single" w:color="auto" w:sz="4" w:space="0"/>
              <w:right w:val="single" w:color="auto" w:sz="4" w:space="0"/>
            </w:tcBorders>
            <w:vAlign w:val="center"/>
          </w:tcPr>
          <w:p w14:paraId="7FEF60B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产品类型</w:t>
            </w:r>
          </w:p>
        </w:tc>
        <w:tc>
          <w:tcPr>
            <w:tcW w:w="3851" w:type="dxa"/>
            <w:tcBorders>
              <w:top w:val="single" w:color="auto" w:sz="4" w:space="0"/>
              <w:left w:val="single" w:color="auto" w:sz="4" w:space="0"/>
              <w:bottom w:val="single" w:color="auto" w:sz="4" w:space="0"/>
              <w:right w:val="single" w:color="auto" w:sz="4" w:space="0"/>
            </w:tcBorders>
            <w:vAlign w:val="center"/>
          </w:tcPr>
          <w:p w14:paraId="569B8E18">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产品简介</w:t>
            </w:r>
          </w:p>
        </w:tc>
      </w:tr>
      <w:tr w14:paraId="14B81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4816B8D4">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1</w:t>
            </w:r>
          </w:p>
        </w:tc>
        <w:tc>
          <w:tcPr>
            <w:tcW w:w="1929" w:type="dxa"/>
            <w:tcBorders>
              <w:top w:val="single" w:color="auto" w:sz="4" w:space="0"/>
              <w:left w:val="single" w:color="auto" w:sz="4" w:space="0"/>
              <w:bottom w:val="single" w:color="auto" w:sz="4" w:space="0"/>
              <w:right w:val="single" w:color="auto" w:sz="4" w:space="0"/>
            </w:tcBorders>
            <w:vAlign w:val="center"/>
          </w:tcPr>
          <w:p w14:paraId="73AE298D">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企业碳排监测跟踪服务</w:t>
            </w:r>
          </w:p>
        </w:tc>
        <w:tc>
          <w:tcPr>
            <w:tcW w:w="1523" w:type="dxa"/>
            <w:tcBorders>
              <w:top w:val="single" w:color="auto" w:sz="4" w:space="0"/>
              <w:left w:val="single" w:color="auto" w:sz="4" w:space="0"/>
              <w:bottom w:val="single" w:color="auto" w:sz="4" w:space="0"/>
              <w:right w:val="single" w:color="auto" w:sz="4" w:space="0"/>
            </w:tcBorders>
            <w:vAlign w:val="center"/>
          </w:tcPr>
          <w:p w14:paraId="660B9BA8">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API</w:t>
            </w:r>
          </w:p>
        </w:tc>
        <w:tc>
          <w:tcPr>
            <w:tcW w:w="3851" w:type="dxa"/>
            <w:tcBorders>
              <w:top w:val="single" w:color="auto" w:sz="4" w:space="0"/>
              <w:left w:val="single" w:color="auto" w:sz="4" w:space="0"/>
              <w:bottom w:val="single" w:color="auto" w:sz="4" w:space="0"/>
              <w:right w:val="single" w:color="auto" w:sz="4" w:space="0"/>
            </w:tcBorders>
            <w:vAlign w:val="center"/>
          </w:tcPr>
          <w:p w14:paraId="20C9ABD7">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val="en-US" w:eastAsia="zh-CN"/>
              </w:rPr>
              <w:t>基于</w:t>
            </w:r>
            <w:r>
              <w:rPr>
                <w:rFonts w:hint="eastAsia" w:ascii="方正仿宋_GB2312" w:hAnsi="方正仿宋_GB2312" w:eastAsia="方正仿宋_GB2312" w:cs="方正仿宋_GB2312"/>
                <w:sz w:val="28"/>
                <w:szCs w:val="28"/>
                <w:lang w:val="en-US" w:eastAsia="zh-CN"/>
              </w:rPr>
              <w:t>环保合规和企业碳排数据联合构建</w:t>
            </w:r>
            <w:r>
              <w:rPr>
                <w:rFonts w:hint="eastAsia" w:ascii="方正仿宋_GB2312" w:hAnsi="方正仿宋_GB2312" w:eastAsia="方正仿宋_GB2312" w:cs="方正仿宋_GB2312"/>
                <w:sz w:val="28"/>
                <w:szCs w:val="28"/>
                <w:highlight w:val="none"/>
                <w:lang w:val="en-US" w:eastAsia="zh-CN"/>
              </w:rPr>
              <w:t>企业碳排监测模型，提供相关监测服务</w:t>
            </w:r>
          </w:p>
        </w:tc>
      </w:tr>
    </w:tbl>
    <w:p w14:paraId="3B24591D">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政府采购与公共资源交易诚信管理应用场景</w:t>
      </w:r>
    </w:p>
    <w:p w14:paraId="56133708">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服务对象</w:t>
      </w:r>
    </w:p>
    <w:p w14:paraId="6F135CA3">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lang w:val="en-US" w:eastAsia="zh-CN"/>
        </w:rPr>
        <w:t>政府采购部门、交易机构与投标企业。</w:t>
      </w:r>
    </w:p>
    <w:p w14:paraId="4C74895B">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数据流通痛点与解决方案</w:t>
      </w:r>
    </w:p>
    <w:p w14:paraId="2073FFD3">
      <w:pPr>
        <w:pageBreakBefore w:val="0"/>
        <w:widowControl w:val="0"/>
        <w:numPr>
          <w:ilvl w:val="0"/>
          <w:numId w:val="65"/>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数据流通核心痛点</w:t>
      </w:r>
    </w:p>
    <w:p w14:paraId="60DA1CE5">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围标串标、虚假投标、资质造假、履约监管弱。</w:t>
      </w:r>
    </w:p>
    <w:p w14:paraId="05230087">
      <w:pPr>
        <w:pageBreakBefore w:val="0"/>
        <w:widowControl w:val="0"/>
        <w:numPr>
          <w:ilvl w:val="0"/>
          <w:numId w:val="65"/>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针对性解决方案</w:t>
      </w:r>
    </w:p>
    <w:p w14:paraId="5B459A75">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b/>
          <w:sz w:val="28"/>
          <w:szCs w:val="28"/>
          <w:highlight w:val="none"/>
          <w:lang w:val="en-US" w:eastAsia="zh-CN"/>
        </w:rPr>
      </w:pPr>
      <w:r>
        <w:rPr>
          <w:rFonts w:hint="eastAsia" w:ascii="方正仿宋_GB2312" w:hAnsi="方正仿宋_GB2312" w:eastAsia="方正仿宋_GB2312" w:cs="方正仿宋_GB2312"/>
          <w:sz w:val="28"/>
          <w:szCs w:val="28"/>
          <w:lang w:val="en-US" w:eastAsia="zh-CN"/>
        </w:rPr>
        <w:t>搭建政府采购主体信用全周期核验体系，整合政府采购全流程、经营异常、违法失信、行政处罚、纳税信用、资质荣誉等数据，实现供应商资质、信用状况在线可信核查，强化中标企业履约能力动态监管。</w:t>
      </w:r>
    </w:p>
    <w:p w14:paraId="5DBBD35F">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企业诚信画像产品</w:t>
      </w:r>
    </w:p>
    <w:p w14:paraId="02BA1E12">
      <w:pPr>
        <w:pageBreakBefore w:val="0"/>
        <w:widowControl w:val="0"/>
        <w:numPr>
          <w:ilvl w:val="0"/>
          <w:numId w:val="66"/>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176"/>
        <w:gridCol w:w="5127"/>
      </w:tblGrid>
      <w:tr w14:paraId="0C2DE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5F585A5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序号</w:t>
            </w:r>
          </w:p>
        </w:tc>
        <w:tc>
          <w:tcPr>
            <w:tcW w:w="2176" w:type="dxa"/>
            <w:tcBorders>
              <w:top w:val="single" w:color="auto" w:sz="4" w:space="0"/>
              <w:left w:val="single" w:color="auto" w:sz="4" w:space="0"/>
              <w:bottom w:val="single" w:color="auto" w:sz="4" w:space="0"/>
              <w:right w:val="single" w:color="auto" w:sz="4" w:space="0"/>
            </w:tcBorders>
            <w:vAlign w:val="center"/>
          </w:tcPr>
          <w:p w14:paraId="4C425CE8">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数据类型</w:t>
            </w:r>
          </w:p>
        </w:tc>
        <w:tc>
          <w:tcPr>
            <w:tcW w:w="5127" w:type="dxa"/>
            <w:tcBorders>
              <w:top w:val="single" w:color="auto" w:sz="4" w:space="0"/>
              <w:left w:val="single" w:color="auto" w:sz="4" w:space="0"/>
              <w:bottom w:val="single" w:color="auto" w:sz="4" w:space="0"/>
              <w:right w:val="single" w:color="auto" w:sz="4" w:space="0"/>
            </w:tcBorders>
            <w:vAlign w:val="center"/>
          </w:tcPr>
          <w:p w14:paraId="64681D07">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rPr>
            </w:pPr>
            <w:r>
              <w:rPr>
                <w:rFonts w:hint="eastAsia" w:ascii="方正仿宋_GB2312" w:hAnsi="方正仿宋_GB2312" w:eastAsia="方正仿宋_GB2312" w:cs="方正仿宋_GB2312"/>
                <w:sz w:val="28"/>
                <w:szCs w:val="28"/>
                <w:highlight w:val="none"/>
                <w:lang w:val="en-US" w:eastAsia="zh-CN"/>
              </w:rPr>
              <w:t>数据描述</w:t>
            </w:r>
          </w:p>
        </w:tc>
      </w:tr>
      <w:tr w14:paraId="30743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5469DBAD">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1</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55E51E18">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公共数据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21E010A0">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政府采购、行政处罚、违法失信、经营异常、纳税信用、资质荣誉等数据</w:t>
            </w:r>
          </w:p>
        </w:tc>
      </w:tr>
      <w:tr w14:paraId="1B091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7B1E4A3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2</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02FFEC2B">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企业数据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411C1E58">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企业资质、企业信用等数据</w:t>
            </w:r>
          </w:p>
        </w:tc>
      </w:tr>
    </w:tbl>
    <w:p w14:paraId="05745EAE">
      <w:pPr>
        <w:pageBreakBefore w:val="0"/>
        <w:widowControl w:val="0"/>
        <w:numPr>
          <w:ilvl w:val="0"/>
          <w:numId w:val="66"/>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1828"/>
        <w:gridCol w:w="1624"/>
        <w:gridCol w:w="3851"/>
      </w:tblGrid>
      <w:tr w14:paraId="2B619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734D58A4">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序号</w:t>
            </w:r>
          </w:p>
        </w:tc>
        <w:tc>
          <w:tcPr>
            <w:tcW w:w="1828" w:type="dxa"/>
            <w:tcBorders>
              <w:top w:val="single" w:color="auto" w:sz="4" w:space="0"/>
              <w:left w:val="single" w:color="auto" w:sz="4" w:space="0"/>
              <w:bottom w:val="single" w:color="auto" w:sz="4" w:space="0"/>
              <w:right w:val="single" w:color="auto" w:sz="4" w:space="0"/>
            </w:tcBorders>
            <w:vAlign w:val="center"/>
          </w:tcPr>
          <w:p w14:paraId="5C901F0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产品名称</w:t>
            </w:r>
          </w:p>
        </w:tc>
        <w:tc>
          <w:tcPr>
            <w:tcW w:w="1624" w:type="dxa"/>
            <w:tcBorders>
              <w:top w:val="single" w:color="auto" w:sz="4" w:space="0"/>
              <w:left w:val="single" w:color="auto" w:sz="4" w:space="0"/>
              <w:bottom w:val="single" w:color="auto" w:sz="4" w:space="0"/>
              <w:right w:val="single" w:color="auto" w:sz="4" w:space="0"/>
            </w:tcBorders>
            <w:vAlign w:val="center"/>
          </w:tcPr>
          <w:p w14:paraId="48041018">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产品类型</w:t>
            </w:r>
          </w:p>
        </w:tc>
        <w:tc>
          <w:tcPr>
            <w:tcW w:w="3851" w:type="dxa"/>
            <w:tcBorders>
              <w:top w:val="single" w:color="auto" w:sz="4" w:space="0"/>
              <w:left w:val="single" w:color="auto" w:sz="4" w:space="0"/>
              <w:bottom w:val="single" w:color="auto" w:sz="4" w:space="0"/>
              <w:right w:val="single" w:color="auto" w:sz="4" w:space="0"/>
            </w:tcBorders>
            <w:vAlign w:val="center"/>
          </w:tcPr>
          <w:p w14:paraId="3F56E4FC">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产品简介</w:t>
            </w:r>
          </w:p>
        </w:tc>
      </w:tr>
      <w:tr w14:paraId="4D59F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000B43E7">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1</w:t>
            </w:r>
          </w:p>
        </w:tc>
        <w:tc>
          <w:tcPr>
            <w:tcW w:w="1828" w:type="dxa"/>
            <w:tcBorders>
              <w:top w:val="single" w:color="auto" w:sz="4" w:space="0"/>
              <w:left w:val="single" w:color="auto" w:sz="4" w:space="0"/>
              <w:bottom w:val="single" w:color="auto" w:sz="4" w:space="0"/>
              <w:right w:val="single" w:color="auto" w:sz="4" w:space="0"/>
            </w:tcBorders>
            <w:vAlign w:val="center"/>
          </w:tcPr>
          <w:p w14:paraId="12FB78B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企业诚信画像</w:t>
            </w:r>
          </w:p>
        </w:tc>
        <w:tc>
          <w:tcPr>
            <w:tcW w:w="1624" w:type="dxa"/>
            <w:tcBorders>
              <w:top w:val="single" w:color="auto" w:sz="4" w:space="0"/>
              <w:left w:val="single" w:color="auto" w:sz="4" w:space="0"/>
              <w:bottom w:val="single" w:color="auto" w:sz="4" w:space="0"/>
              <w:right w:val="single" w:color="auto" w:sz="4" w:space="0"/>
            </w:tcBorders>
            <w:vAlign w:val="center"/>
          </w:tcPr>
          <w:p w14:paraId="43D24CA6">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API</w:t>
            </w:r>
          </w:p>
        </w:tc>
        <w:tc>
          <w:tcPr>
            <w:tcW w:w="3851" w:type="dxa"/>
            <w:tcBorders>
              <w:top w:val="single" w:color="auto" w:sz="4" w:space="0"/>
              <w:left w:val="single" w:color="auto" w:sz="4" w:space="0"/>
              <w:bottom w:val="single" w:color="auto" w:sz="4" w:space="0"/>
              <w:right w:val="single" w:color="auto" w:sz="4" w:space="0"/>
            </w:tcBorders>
            <w:vAlign w:val="center"/>
          </w:tcPr>
          <w:p w14:paraId="169EB892">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基于</w:t>
            </w:r>
            <w:r>
              <w:rPr>
                <w:rFonts w:hint="eastAsia" w:ascii="方正仿宋_GB2312" w:hAnsi="方正仿宋_GB2312" w:eastAsia="方正仿宋_GB2312" w:cs="方正仿宋_GB2312"/>
                <w:sz w:val="28"/>
                <w:szCs w:val="28"/>
                <w:lang w:val="en-US" w:eastAsia="zh-CN"/>
              </w:rPr>
              <w:t>政府采购、行政处罚、违法失信、经营异常、纳税信用、资质荣誉等数据构建</w:t>
            </w:r>
            <w:r>
              <w:rPr>
                <w:rFonts w:hint="eastAsia" w:ascii="方正仿宋_GB2312" w:hAnsi="方正仿宋_GB2312" w:eastAsia="方正仿宋_GB2312" w:cs="方正仿宋_GB2312"/>
                <w:sz w:val="28"/>
                <w:szCs w:val="28"/>
                <w:highlight w:val="none"/>
                <w:lang w:val="en-US" w:eastAsia="zh-CN"/>
              </w:rPr>
              <w:t>企业诚信画像，提供相关查询服务</w:t>
            </w:r>
          </w:p>
        </w:tc>
      </w:tr>
    </w:tbl>
    <w:p w14:paraId="08BE58AC">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投标资质核验数据产品</w:t>
      </w:r>
    </w:p>
    <w:p w14:paraId="12B4F53D">
      <w:pPr>
        <w:pageBreakBefore w:val="0"/>
        <w:widowControl w:val="0"/>
        <w:numPr>
          <w:ilvl w:val="0"/>
          <w:numId w:val="67"/>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176"/>
        <w:gridCol w:w="5127"/>
      </w:tblGrid>
      <w:tr w14:paraId="5C692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55D41CE2">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序号</w:t>
            </w:r>
          </w:p>
        </w:tc>
        <w:tc>
          <w:tcPr>
            <w:tcW w:w="2176" w:type="dxa"/>
            <w:tcBorders>
              <w:top w:val="single" w:color="auto" w:sz="4" w:space="0"/>
              <w:left w:val="single" w:color="auto" w:sz="4" w:space="0"/>
              <w:bottom w:val="single" w:color="auto" w:sz="4" w:space="0"/>
              <w:right w:val="single" w:color="auto" w:sz="4" w:space="0"/>
            </w:tcBorders>
            <w:vAlign w:val="center"/>
          </w:tcPr>
          <w:p w14:paraId="4E0F338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数据类型</w:t>
            </w:r>
          </w:p>
        </w:tc>
        <w:tc>
          <w:tcPr>
            <w:tcW w:w="5127" w:type="dxa"/>
            <w:tcBorders>
              <w:top w:val="single" w:color="auto" w:sz="4" w:space="0"/>
              <w:left w:val="single" w:color="auto" w:sz="4" w:space="0"/>
              <w:bottom w:val="single" w:color="auto" w:sz="4" w:space="0"/>
              <w:right w:val="single" w:color="auto" w:sz="4" w:space="0"/>
            </w:tcBorders>
            <w:vAlign w:val="center"/>
          </w:tcPr>
          <w:p w14:paraId="5B610D9D">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rPr>
            </w:pPr>
            <w:r>
              <w:rPr>
                <w:rFonts w:hint="eastAsia" w:ascii="方正仿宋_GB2312" w:hAnsi="方正仿宋_GB2312" w:eastAsia="方正仿宋_GB2312" w:cs="方正仿宋_GB2312"/>
                <w:sz w:val="28"/>
                <w:szCs w:val="28"/>
                <w:highlight w:val="none"/>
                <w:lang w:val="en-US" w:eastAsia="zh-CN"/>
              </w:rPr>
              <w:t>数据描述</w:t>
            </w:r>
          </w:p>
        </w:tc>
      </w:tr>
      <w:tr w14:paraId="0A147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52224A33">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1</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33CC7894">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公共数据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56BB706C">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政府采购、行政处罚、违法失信、经营异常、纳税信用、资质荣誉等数据</w:t>
            </w:r>
          </w:p>
        </w:tc>
      </w:tr>
      <w:tr w14:paraId="497E9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7AA7D78B">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2</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6608446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企业数据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454C3CD8">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企业资质、企业信用等数据</w:t>
            </w:r>
          </w:p>
        </w:tc>
      </w:tr>
    </w:tbl>
    <w:p w14:paraId="5C370435">
      <w:pPr>
        <w:pageBreakBefore w:val="0"/>
        <w:widowControl w:val="0"/>
        <w:numPr>
          <w:ilvl w:val="0"/>
          <w:numId w:val="67"/>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1814"/>
        <w:gridCol w:w="1638"/>
        <w:gridCol w:w="3851"/>
      </w:tblGrid>
      <w:tr w14:paraId="14E1E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4B40084A">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序号</w:t>
            </w:r>
          </w:p>
        </w:tc>
        <w:tc>
          <w:tcPr>
            <w:tcW w:w="1814" w:type="dxa"/>
            <w:tcBorders>
              <w:top w:val="single" w:color="auto" w:sz="4" w:space="0"/>
              <w:left w:val="single" w:color="auto" w:sz="4" w:space="0"/>
              <w:bottom w:val="single" w:color="auto" w:sz="4" w:space="0"/>
              <w:right w:val="single" w:color="auto" w:sz="4" w:space="0"/>
            </w:tcBorders>
            <w:vAlign w:val="center"/>
          </w:tcPr>
          <w:p w14:paraId="043A984D">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产品名称</w:t>
            </w:r>
          </w:p>
        </w:tc>
        <w:tc>
          <w:tcPr>
            <w:tcW w:w="1638" w:type="dxa"/>
            <w:tcBorders>
              <w:top w:val="single" w:color="auto" w:sz="4" w:space="0"/>
              <w:left w:val="single" w:color="auto" w:sz="4" w:space="0"/>
              <w:bottom w:val="single" w:color="auto" w:sz="4" w:space="0"/>
              <w:right w:val="single" w:color="auto" w:sz="4" w:space="0"/>
            </w:tcBorders>
            <w:vAlign w:val="center"/>
          </w:tcPr>
          <w:p w14:paraId="42B2699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产品类型</w:t>
            </w:r>
          </w:p>
        </w:tc>
        <w:tc>
          <w:tcPr>
            <w:tcW w:w="3851" w:type="dxa"/>
            <w:tcBorders>
              <w:top w:val="single" w:color="auto" w:sz="4" w:space="0"/>
              <w:left w:val="single" w:color="auto" w:sz="4" w:space="0"/>
              <w:bottom w:val="single" w:color="auto" w:sz="4" w:space="0"/>
              <w:right w:val="single" w:color="auto" w:sz="4" w:space="0"/>
            </w:tcBorders>
            <w:vAlign w:val="center"/>
          </w:tcPr>
          <w:p w14:paraId="01F2BFC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产品简介</w:t>
            </w:r>
          </w:p>
        </w:tc>
      </w:tr>
      <w:tr w14:paraId="2C028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7CF064F3">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1</w:t>
            </w:r>
          </w:p>
        </w:tc>
        <w:tc>
          <w:tcPr>
            <w:tcW w:w="1814" w:type="dxa"/>
            <w:tcBorders>
              <w:top w:val="single" w:color="auto" w:sz="4" w:space="0"/>
              <w:left w:val="single" w:color="auto" w:sz="4" w:space="0"/>
              <w:bottom w:val="single" w:color="auto" w:sz="4" w:space="0"/>
              <w:right w:val="single" w:color="auto" w:sz="4" w:space="0"/>
            </w:tcBorders>
            <w:vAlign w:val="center"/>
          </w:tcPr>
          <w:p w14:paraId="75035E70">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投标资质核验服务</w:t>
            </w:r>
          </w:p>
        </w:tc>
        <w:tc>
          <w:tcPr>
            <w:tcW w:w="1638" w:type="dxa"/>
            <w:tcBorders>
              <w:top w:val="single" w:color="auto" w:sz="4" w:space="0"/>
              <w:left w:val="single" w:color="auto" w:sz="4" w:space="0"/>
              <w:bottom w:val="single" w:color="auto" w:sz="4" w:space="0"/>
              <w:right w:val="single" w:color="auto" w:sz="4" w:space="0"/>
            </w:tcBorders>
            <w:vAlign w:val="center"/>
          </w:tcPr>
          <w:p w14:paraId="080F85AC">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API</w:t>
            </w:r>
          </w:p>
        </w:tc>
        <w:tc>
          <w:tcPr>
            <w:tcW w:w="3851" w:type="dxa"/>
            <w:tcBorders>
              <w:top w:val="single" w:color="auto" w:sz="4" w:space="0"/>
              <w:left w:val="single" w:color="auto" w:sz="4" w:space="0"/>
              <w:bottom w:val="single" w:color="auto" w:sz="4" w:space="0"/>
              <w:right w:val="single" w:color="auto" w:sz="4" w:space="0"/>
            </w:tcBorders>
            <w:vAlign w:val="center"/>
          </w:tcPr>
          <w:p w14:paraId="7BDE7E08">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基于</w:t>
            </w:r>
            <w:r>
              <w:rPr>
                <w:rFonts w:hint="eastAsia" w:ascii="方正仿宋_GB2312" w:hAnsi="方正仿宋_GB2312" w:eastAsia="方正仿宋_GB2312" w:cs="方正仿宋_GB2312"/>
                <w:sz w:val="28"/>
                <w:szCs w:val="28"/>
                <w:lang w:val="en-US" w:eastAsia="zh-CN"/>
              </w:rPr>
              <w:t>政府采购、行政处罚、违法失信、经营异常、纳税信用、资质荣誉、企业资质、企业信用等数据联合构建</w:t>
            </w:r>
            <w:r>
              <w:rPr>
                <w:rFonts w:hint="eastAsia" w:ascii="方正仿宋_GB2312" w:hAnsi="方正仿宋_GB2312" w:eastAsia="方正仿宋_GB2312" w:cs="方正仿宋_GB2312"/>
                <w:sz w:val="28"/>
                <w:szCs w:val="28"/>
                <w:highlight w:val="none"/>
                <w:lang w:val="en-US" w:eastAsia="zh-CN"/>
              </w:rPr>
              <w:t>投标资质核验模型，提供相关核验服务</w:t>
            </w:r>
          </w:p>
        </w:tc>
      </w:tr>
    </w:tbl>
    <w:p w14:paraId="63B2D474">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履约能力评估数据产品</w:t>
      </w:r>
    </w:p>
    <w:p w14:paraId="0C8DFF5A">
      <w:pPr>
        <w:pageBreakBefore w:val="0"/>
        <w:widowControl w:val="0"/>
        <w:numPr>
          <w:ilvl w:val="0"/>
          <w:numId w:val="68"/>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176"/>
        <w:gridCol w:w="5127"/>
      </w:tblGrid>
      <w:tr w14:paraId="1FEF7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49446CE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序号</w:t>
            </w:r>
          </w:p>
        </w:tc>
        <w:tc>
          <w:tcPr>
            <w:tcW w:w="2176" w:type="dxa"/>
            <w:tcBorders>
              <w:top w:val="single" w:color="auto" w:sz="4" w:space="0"/>
              <w:left w:val="single" w:color="auto" w:sz="4" w:space="0"/>
              <w:bottom w:val="single" w:color="auto" w:sz="4" w:space="0"/>
              <w:right w:val="single" w:color="auto" w:sz="4" w:space="0"/>
            </w:tcBorders>
            <w:vAlign w:val="center"/>
          </w:tcPr>
          <w:p w14:paraId="31FC182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数据类型</w:t>
            </w:r>
          </w:p>
        </w:tc>
        <w:tc>
          <w:tcPr>
            <w:tcW w:w="5127" w:type="dxa"/>
            <w:tcBorders>
              <w:top w:val="single" w:color="auto" w:sz="4" w:space="0"/>
              <w:left w:val="single" w:color="auto" w:sz="4" w:space="0"/>
              <w:bottom w:val="single" w:color="auto" w:sz="4" w:space="0"/>
              <w:right w:val="single" w:color="auto" w:sz="4" w:space="0"/>
            </w:tcBorders>
            <w:vAlign w:val="center"/>
          </w:tcPr>
          <w:p w14:paraId="364A774B">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rPr>
            </w:pPr>
            <w:r>
              <w:rPr>
                <w:rFonts w:hint="eastAsia" w:ascii="方正仿宋_GB2312" w:hAnsi="方正仿宋_GB2312" w:eastAsia="方正仿宋_GB2312" w:cs="方正仿宋_GB2312"/>
                <w:sz w:val="28"/>
                <w:szCs w:val="28"/>
                <w:highlight w:val="none"/>
                <w:lang w:val="en-US" w:eastAsia="zh-CN"/>
              </w:rPr>
              <w:t>数据描述</w:t>
            </w:r>
          </w:p>
        </w:tc>
      </w:tr>
      <w:tr w14:paraId="53B52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4E86968A">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1</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38ABCD1D">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kern w:val="2"/>
                <w:sz w:val="28"/>
                <w:szCs w:val="28"/>
                <w:highlight w:val="none"/>
                <w:lang w:val="en-US" w:eastAsia="zh-CN" w:bidi="ar-SA"/>
              </w:rPr>
              <w:t>公共数据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30299AFC">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政府采购、行政处罚、违法失信、经营异常、纳税信用、资质荣誉等数据</w:t>
            </w:r>
          </w:p>
        </w:tc>
      </w:tr>
      <w:tr w14:paraId="7F544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shd w:val="clear" w:color="auto" w:fill="auto"/>
            <w:vAlign w:val="center"/>
          </w:tcPr>
          <w:p w14:paraId="249A3730">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2</w:t>
            </w:r>
          </w:p>
        </w:tc>
        <w:tc>
          <w:tcPr>
            <w:tcW w:w="2176" w:type="dxa"/>
            <w:tcBorders>
              <w:top w:val="single" w:color="auto" w:sz="4" w:space="0"/>
              <w:left w:val="single" w:color="auto" w:sz="4" w:space="0"/>
              <w:bottom w:val="single" w:color="auto" w:sz="4" w:space="0"/>
              <w:right w:val="single" w:color="auto" w:sz="4" w:space="0"/>
            </w:tcBorders>
            <w:shd w:val="clear" w:color="auto" w:fill="auto"/>
            <w:vAlign w:val="center"/>
          </w:tcPr>
          <w:p w14:paraId="13B30B1A">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highlight w:val="none"/>
                <w:lang w:val="en-US" w:eastAsia="zh-CN"/>
              </w:rPr>
              <w:t>企业数据</w:t>
            </w:r>
          </w:p>
        </w:tc>
        <w:tc>
          <w:tcPr>
            <w:tcW w:w="5127" w:type="dxa"/>
            <w:tcBorders>
              <w:top w:val="single" w:color="auto" w:sz="4" w:space="0"/>
              <w:left w:val="single" w:color="auto" w:sz="4" w:space="0"/>
              <w:bottom w:val="single" w:color="auto" w:sz="4" w:space="0"/>
              <w:right w:val="single" w:color="auto" w:sz="4" w:space="0"/>
            </w:tcBorders>
            <w:shd w:val="clear" w:color="auto" w:fill="auto"/>
            <w:vAlign w:val="center"/>
          </w:tcPr>
          <w:p w14:paraId="1006781F">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kern w:val="2"/>
                <w:sz w:val="28"/>
                <w:szCs w:val="28"/>
                <w:highlight w:val="none"/>
                <w:lang w:val="en-US" w:eastAsia="zh-CN" w:bidi="ar-SA"/>
              </w:rPr>
            </w:pPr>
            <w:r>
              <w:rPr>
                <w:rFonts w:hint="eastAsia" w:ascii="方正仿宋_GB2312" w:hAnsi="方正仿宋_GB2312" w:eastAsia="方正仿宋_GB2312" w:cs="方正仿宋_GB2312"/>
                <w:sz w:val="28"/>
                <w:szCs w:val="28"/>
                <w:lang w:val="en-US" w:eastAsia="zh-CN"/>
              </w:rPr>
              <w:t>企业资质、企业信用等数据</w:t>
            </w:r>
          </w:p>
        </w:tc>
      </w:tr>
    </w:tbl>
    <w:p w14:paraId="440FF6E7">
      <w:pPr>
        <w:pageBreakBefore w:val="0"/>
        <w:widowControl w:val="0"/>
        <w:numPr>
          <w:ilvl w:val="0"/>
          <w:numId w:val="68"/>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1872"/>
        <w:gridCol w:w="1580"/>
        <w:gridCol w:w="3851"/>
      </w:tblGrid>
      <w:tr w14:paraId="1EFC0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0BD30FD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序号</w:t>
            </w:r>
          </w:p>
        </w:tc>
        <w:tc>
          <w:tcPr>
            <w:tcW w:w="1872" w:type="dxa"/>
            <w:tcBorders>
              <w:top w:val="single" w:color="auto" w:sz="4" w:space="0"/>
              <w:left w:val="single" w:color="auto" w:sz="4" w:space="0"/>
              <w:bottom w:val="single" w:color="auto" w:sz="4" w:space="0"/>
              <w:right w:val="single" w:color="auto" w:sz="4" w:space="0"/>
            </w:tcBorders>
            <w:vAlign w:val="center"/>
          </w:tcPr>
          <w:p w14:paraId="02D431DF">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产品名称</w:t>
            </w:r>
          </w:p>
        </w:tc>
        <w:tc>
          <w:tcPr>
            <w:tcW w:w="1580" w:type="dxa"/>
            <w:tcBorders>
              <w:top w:val="single" w:color="auto" w:sz="4" w:space="0"/>
              <w:left w:val="single" w:color="auto" w:sz="4" w:space="0"/>
              <w:bottom w:val="single" w:color="auto" w:sz="4" w:space="0"/>
              <w:right w:val="single" w:color="auto" w:sz="4" w:space="0"/>
            </w:tcBorders>
            <w:vAlign w:val="center"/>
          </w:tcPr>
          <w:p w14:paraId="45C0049B">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产品类型</w:t>
            </w:r>
          </w:p>
        </w:tc>
        <w:tc>
          <w:tcPr>
            <w:tcW w:w="3851" w:type="dxa"/>
            <w:tcBorders>
              <w:top w:val="single" w:color="auto" w:sz="4" w:space="0"/>
              <w:left w:val="single" w:color="auto" w:sz="4" w:space="0"/>
              <w:bottom w:val="single" w:color="auto" w:sz="4" w:space="0"/>
              <w:right w:val="single" w:color="auto" w:sz="4" w:space="0"/>
            </w:tcBorders>
            <w:vAlign w:val="center"/>
          </w:tcPr>
          <w:p w14:paraId="0F8C5E1D">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bidi="ar"/>
              </w:rPr>
              <w:t>产品简介</w:t>
            </w:r>
          </w:p>
        </w:tc>
      </w:tr>
      <w:tr w14:paraId="1CB6D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741D86A8">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1</w:t>
            </w:r>
          </w:p>
        </w:tc>
        <w:tc>
          <w:tcPr>
            <w:tcW w:w="1872" w:type="dxa"/>
            <w:tcBorders>
              <w:top w:val="single" w:color="auto" w:sz="4" w:space="0"/>
              <w:left w:val="single" w:color="auto" w:sz="4" w:space="0"/>
              <w:bottom w:val="single" w:color="auto" w:sz="4" w:space="0"/>
              <w:right w:val="single" w:color="auto" w:sz="4" w:space="0"/>
            </w:tcBorders>
            <w:vAlign w:val="center"/>
          </w:tcPr>
          <w:p w14:paraId="5E88B459">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履约能力评估服务</w:t>
            </w:r>
          </w:p>
        </w:tc>
        <w:tc>
          <w:tcPr>
            <w:tcW w:w="1580" w:type="dxa"/>
            <w:tcBorders>
              <w:top w:val="single" w:color="auto" w:sz="4" w:space="0"/>
              <w:left w:val="single" w:color="auto" w:sz="4" w:space="0"/>
              <w:bottom w:val="single" w:color="auto" w:sz="4" w:space="0"/>
              <w:right w:val="single" w:color="auto" w:sz="4" w:space="0"/>
            </w:tcBorders>
            <w:vAlign w:val="center"/>
          </w:tcPr>
          <w:p w14:paraId="69252355">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center"/>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API</w:t>
            </w:r>
          </w:p>
        </w:tc>
        <w:tc>
          <w:tcPr>
            <w:tcW w:w="3851" w:type="dxa"/>
            <w:tcBorders>
              <w:top w:val="single" w:color="auto" w:sz="4" w:space="0"/>
              <w:left w:val="single" w:color="auto" w:sz="4" w:space="0"/>
              <w:bottom w:val="single" w:color="auto" w:sz="4" w:space="0"/>
              <w:right w:val="single" w:color="auto" w:sz="4" w:space="0"/>
            </w:tcBorders>
            <w:vAlign w:val="center"/>
          </w:tcPr>
          <w:p w14:paraId="0971DB51">
            <w:pPr>
              <w:keepNext w:val="0"/>
              <w:keepLines w:val="0"/>
              <w:pageBreakBefore w:val="0"/>
              <w:widowControl w:val="0"/>
              <w:kinsoku/>
              <w:wordWrap/>
              <w:overflowPunct/>
              <w:topLinePunct w:val="0"/>
              <w:autoSpaceDE/>
              <w:autoSpaceDN/>
              <w:bidi w:val="0"/>
              <w:adjustRightInd w:val="0"/>
              <w:snapToGrid w:val="0"/>
              <w:spacing w:line="588" w:lineRule="exact"/>
              <w:ind w:firstLine="0" w:firstLineChars="0"/>
              <w:jc w:val="left"/>
              <w:textAlignment w:val="auto"/>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lang w:val="en-US" w:eastAsia="zh-CN"/>
              </w:rPr>
              <w:t>基于</w:t>
            </w:r>
            <w:r>
              <w:rPr>
                <w:rFonts w:hint="eastAsia" w:ascii="方正仿宋_GB2312" w:hAnsi="方正仿宋_GB2312" w:eastAsia="方正仿宋_GB2312" w:cs="方正仿宋_GB2312"/>
                <w:sz w:val="28"/>
                <w:szCs w:val="28"/>
                <w:lang w:val="en-US" w:eastAsia="zh-CN"/>
              </w:rPr>
              <w:t>政府采购、行政处罚、违法失信、经营异常、纳税信用、资质荣誉、企业资质、企业信用等数据联合构建</w:t>
            </w:r>
            <w:r>
              <w:rPr>
                <w:rFonts w:hint="eastAsia" w:ascii="方正仿宋_GB2312" w:hAnsi="方正仿宋_GB2312" w:eastAsia="方正仿宋_GB2312" w:cs="方正仿宋_GB2312"/>
                <w:sz w:val="28"/>
                <w:szCs w:val="28"/>
                <w:highlight w:val="none"/>
                <w:lang w:val="en-US" w:eastAsia="zh-CN"/>
              </w:rPr>
              <w:t>履约能力评估模型，提供相关服务</w:t>
            </w:r>
          </w:p>
        </w:tc>
      </w:tr>
    </w:tbl>
    <w:p w14:paraId="5EBEF8D2">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lang w:val="en-US" w:eastAsia="zh-CN"/>
        </w:rPr>
      </w:pPr>
      <w:bookmarkStart w:id="165" w:name="_Toc2096514267"/>
      <w:bookmarkStart w:id="166" w:name="heading_1"/>
      <w:bookmarkStart w:id="167" w:name="_Toc1311328984"/>
      <w:bookmarkStart w:id="168" w:name="_Toc945781031"/>
      <w:r>
        <w:rPr>
          <w:rFonts w:hint="eastAsia" w:ascii="方正楷体_GB2312" w:hAnsi="方正楷体_GB2312" w:eastAsia="方正楷体_GB2312" w:cs="方正楷体_GB2312"/>
          <w:b/>
          <w:sz w:val="28"/>
          <w:szCs w:val="28"/>
          <w:lang w:val="en-US" w:eastAsia="zh-CN"/>
        </w:rPr>
        <w:t>交通物流方向</w:t>
      </w:r>
      <w:bookmarkEnd w:id="165"/>
      <w:bookmarkEnd w:id="166"/>
      <w:bookmarkEnd w:id="167"/>
      <w:bookmarkEnd w:id="168"/>
    </w:p>
    <w:p w14:paraId="63E68E97">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交通物流是城市经济运行的血脉、民生保障的关键支撑，也是数据要素应用的核心场景。北京市作为全国交通枢纽、物流集散中心，涵盖公路、铁路、航空、城市轨道交通、新能源交通、仓储配送等多元业态，参与主体包含交通基础设施运营企业、物流服务商、新能源车企、科研机构、行业监管部门等，数据类型丰富、应用需求迫切。本方向围绕物流高效运营、绿色低碳管控、行业合规监管、市民出行服务四大核心场景，依托城市可信数据空间实现交通物流数据的可信汇集、安全共享、价值挖掘，推动交通物流行业数字化、智能化、绿色化、规范化发展。</w:t>
      </w:r>
    </w:p>
    <w:p w14:paraId="49A49BBA">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行业合规监管场景</w:t>
      </w:r>
    </w:p>
    <w:p w14:paraId="46CC9255">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服务对象</w:t>
      </w:r>
    </w:p>
    <w:p w14:paraId="14B8B484">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服务对象包括交通行业行政监管、公共资源交易与招标采购管理、交通运营企业合规管理、数字道路建设运维、交通枢纽秩序管控、交通政策标准研究与落地等各类市场主体，覆盖行业合规监管、招标透明化、企业能力评价、营运数据监测、枢纽规范管理等核心领域。潜在接入单位有：交通运输部科学研究院、中国交通信息科技集团、北京市首都公路发展集团、北京地铁、首都机场、国能朔黄铁路、北京市交通委员会、北京市公共资源交易中心等。</w:t>
      </w:r>
    </w:p>
    <w:p w14:paraId="0827531B">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数据流通痛点与解决方案</w:t>
      </w:r>
    </w:p>
    <w:p w14:paraId="064D09DB">
      <w:pPr>
        <w:pageBreakBefore w:val="0"/>
        <w:widowControl w:val="0"/>
        <w:numPr>
          <w:ilvl w:val="0"/>
          <w:numId w:val="69"/>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数据流通核心痛点</w:t>
      </w:r>
    </w:p>
    <w:p w14:paraId="5CA024F7">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监管数据跨部门流通壁垒突出，交通监管、招投标管理、营运管理等部门数据相互独立，合规监管无法实现全域覆盖，行业监管存在盲区，难以实现全流程精准化监管。</w:t>
      </w:r>
    </w:p>
    <w:p w14:paraId="175AC317">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招标采购数据透明度与可追溯性不足，交通物流行业招标采购数据分散、不公开、难追溯，无法实现合规化、透明化监管，容易出现违规操作、流程不规范等市场风险。</w:t>
      </w:r>
    </w:p>
    <w:p w14:paraId="14B824FA">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物流企业合规能力缺少统一评价依据，企业数字化交付能力、合规运营水平缺乏标准化数据评价体系，监管部门无法精准掌握企业合规状况，监管效率与精准度不足。</w:t>
      </w:r>
    </w:p>
    <w:p w14:paraId="024852F9">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交通行业政策法规数据分散难获取，行业政策、法规、标准规范数据碎片化分布，企业与监管部门无法便捷查询、高效应用，合规运营与行业管理缺少政策数据支撑。</w:t>
      </w:r>
    </w:p>
    <w:p w14:paraId="31EEE829">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营运与枢纽数据统计滞后性明显，公交营运、数字道路、高速车流量、火车站停车等数据统计不及时、不全面，制约监管工作的精准性与时效性，难以适配动态监管需求。</w:t>
      </w:r>
    </w:p>
    <w:p w14:paraId="1976224E">
      <w:pPr>
        <w:pageBreakBefore w:val="0"/>
        <w:widowControl w:val="0"/>
        <w:numPr>
          <w:ilvl w:val="0"/>
          <w:numId w:val="69"/>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针对性解决方案</w:t>
      </w:r>
    </w:p>
    <w:p w14:paraId="643D88BA">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构建跨部门监管数据共享协同体系，依托可信数据空间打通交通监管、招投标、营运管理、枢纽运营等部门与单位的数据壁垒，实现监管数据全域共享、实时互通与协同应用。</w:t>
      </w:r>
    </w:p>
    <w:p w14:paraId="302781A1">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打造招标采购数据透明化可信流通渠道，通过可信数据空间实现交通物流招标采购数据可信归集、公开公示、全程追溯，保障招标采购全流程合规透明，规范行业市场秩序。</w:t>
      </w:r>
    </w:p>
    <w:p w14:paraId="26EA0C98">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建立物流企业合规能力数据化评价模型，基于企业数字化交付、合规运营数据构建标准化评价体系，为监管部门提供精准的企业合规评估依据，提升监管精准度。</w:t>
      </w:r>
    </w:p>
    <w:p w14:paraId="05DF37F2">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整合交通行业政策法规全量数据资源，汇聚国家及北京市交通行业政策、法规、标准、规范数据，形成统一的政策数据知识库，方便企业与监管部门便捷查询应用。</w:t>
      </w:r>
    </w:p>
    <w:p w14:paraId="73A57C1E">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实现营运与枢纽数据实时归集动态监管，依托可信数据空间的实时数据流通能力，完成公交营运、数字道路、车流量、停车数据的实时统计，保障监管工作高效及时。</w:t>
      </w:r>
    </w:p>
    <w:p w14:paraId="15F4BF14">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数据产品</w:t>
      </w:r>
    </w:p>
    <w:p w14:paraId="74D85848">
      <w:pPr>
        <w:pageBreakBefore w:val="0"/>
        <w:widowControl w:val="0"/>
        <w:numPr>
          <w:ilvl w:val="0"/>
          <w:numId w:val="70"/>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830"/>
        <w:gridCol w:w="1661"/>
        <w:gridCol w:w="5789"/>
      </w:tblGrid>
      <w:tr w14:paraId="4AA12E6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83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A208A23">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序号</w:t>
            </w:r>
          </w:p>
        </w:tc>
        <w:tc>
          <w:tcPr>
            <w:tcW w:w="166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229EE74">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数据类型</w:t>
            </w:r>
          </w:p>
        </w:tc>
        <w:tc>
          <w:tcPr>
            <w:tcW w:w="5789"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74560991">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数据描述</w:t>
            </w:r>
          </w:p>
        </w:tc>
      </w:tr>
      <w:tr w14:paraId="71AA144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3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32B50ED">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1</w:t>
            </w:r>
          </w:p>
        </w:tc>
        <w:tc>
          <w:tcPr>
            <w:tcW w:w="166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8C27CB5">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交通行业招标采购数据</w:t>
            </w:r>
          </w:p>
        </w:tc>
        <w:tc>
          <w:tcPr>
            <w:tcW w:w="5789"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47D4DFF7">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涵盖交通物流领域招标、投标、采购、交易相关的结构化数据，反映行业采购合规性与市场秩序</w:t>
            </w:r>
          </w:p>
        </w:tc>
      </w:tr>
      <w:tr w14:paraId="314DFE5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3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0825F52">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2</w:t>
            </w:r>
          </w:p>
        </w:tc>
        <w:tc>
          <w:tcPr>
            <w:tcW w:w="166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D742536">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物流企业数字化能力数据</w:t>
            </w:r>
          </w:p>
        </w:tc>
        <w:tc>
          <w:tcPr>
            <w:tcW w:w="5789"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399D2608">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包含物流企业数字化交付、运营管理、合规建设相关基础数据，为企业合规能力评价提供支撑</w:t>
            </w:r>
          </w:p>
        </w:tc>
      </w:tr>
      <w:tr w14:paraId="195A15B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3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2D501D2">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3</w:t>
            </w:r>
          </w:p>
        </w:tc>
        <w:tc>
          <w:tcPr>
            <w:tcW w:w="166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1FBF417">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交通政策法规数据</w:t>
            </w:r>
          </w:p>
        </w:tc>
        <w:tc>
          <w:tcPr>
            <w:tcW w:w="5789"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7F13903A">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涵盖国家及北京市交通行业政策、法规、标准、规范相关基础数据，为行业监管与企业合规提供依据</w:t>
            </w:r>
          </w:p>
        </w:tc>
      </w:tr>
      <w:tr w14:paraId="69348F6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3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4B15734">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4</w:t>
            </w:r>
          </w:p>
        </w:tc>
        <w:tc>
          <w:tcPr>
            <w:tcW w:w="166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7BDA5BD">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公交营运管理数据</w:t>
            </w:r>
          </w:p>
        </w:tc>
        <w:tc>
          <w:tcPr>
            <w:tcW w:w="5789"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7A2403A8">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包含定制公交运营、调度、服务、客流相关基础数据，反映公交营运合规性与服务水平</w:t>
            </w:r>
          </w:p>
        </w:tc>
      </w:tr>
      <w:tr w14:paraId="6BBF873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3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E47709C">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5</w:t>
            </w:r>
          </w:p>
        </w:tc>
        <w:tc>
          <w:tcPr>
            <w:tcW w:w="166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E9557B5">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数字道路运行数据</w:t>
            </w:r>
          </w:p>
        </w:tc>
        <w:tc>
          <w:tcPr>
            <w:tcW w:w="5789"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1BB652CC">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涵盖数字道路设施、通行、管理、运维相关基础数据，支撑数字道路合规运营与智慧监管</w:t>
            </w:r>
          </w:p>
        </w:tc>
      </w:tr>
      <w:tr w14:paraId="413BCC0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3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1114775">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6</w:t>
            </w:r>
          </w:p>
        </w:tc>
        <w:tc>
          <w:tcPr>
            <w:tcW w:w="166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B5C0807">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高速车流量统计数据</w:t>
            </w:r>
          </w:p>
        </w:tc>
        <w:tc>
          <w:tcPr>
            <w:tcW w:w="5789"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46C3F7CB">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包含高速公路出口车型、车流量、通行秩序相关基础数据，为高速监管、流量调控提供支撑</w:t>
            </w:r>
          </w:p>
        </w:tc>
      </w:tr>
      <w:tr w14:paraId="5DF0816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30" w:type="dxa"/>
            <w:tcBorders>
              <w:top w:val="single" w:color="auto" w:sz="4" w:space="0"/>
              <w:left w:val="single" w:color="auto" w:sz="4" w:space="0"/>
              <w:bottom w:val="single" w:color="auto" w:sz="4" w:space="0"/>
              <w:right w:val="nil"/>
            </w:tcBorders>
            <w:noWrap w:val="0"/>
            <w:tcMar>
              <w:top w:w="60" w:type="dxa"/>
              <w:left w:w="120" w:type="dxa"/>
              <w:bottom w:w="30" w:type="dxa"/>
              <w:right w:w="120" w:type="dxa"/>
            </w:tcMar>
            <w:vAlign w:val="center"/>
          </w:tcPr>
          <w:p w14:paraId="7AEA9402">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7</w:t>
            </w:r>
          </w:p>
        </w:tc>
        <w:tc>
          <w:tcPr>
            <w:tcW w:w="1661" w:type="dxa"/>
            <w:tcBorders>
              <w:top w:val="single" w:color="auto" w:sz="4" w:space="0"/>
              <w:left w:val="single" w:color="auto" w:sz="4" w:space="0"/>
              <w:bottom w:val="single" w:color="auto" w:sz="4" w:space="0"/>
              <w:right w:val="nil"/>
            </w:tcBorders>
            <w:noWrap w:val="0"/>
            <w:tcMar>
              <w:top w:w="60" w:type="dxa"/>
              <w:left w:w="120" w:type="dxa"/>
              <w:bottom w:w="30" w:type="dxa"/>
              <w:right w:w="120" w:type="dxa"/>
            </w:tcMar>
            <w:vAlign w:val="center"/>
          </w:tcPr>
          <w:p w14:paraId="2F62C10B">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火车站停车数据</w:t>
            </w:r>
          </w:p>
        </w:tc>
        <w:tc>
          <w:tcPr>
            <w:tcW w:w="5789"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BD545D6">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包含火车站地面停车流量、秩序、运营相关基础数据，反映交通枢纽停车管理合规状况</w:t>
            </w:r>
          </w:p>
        </w:tc>
      </w:tr>
    </w:tbl>
    <w:p w14:paraId="3D4584A6">
      <w:pPr>
        <w:pageBreakBefore w:val="0"/>
        <w:widowControl w:val="0"/>
        <w:numPr>
          <w:ilvl w:val="0"/>
          <w:numId w:val="70"/>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2"/>
        <w:gridCol w:w="1453"/>
        <w:gridCol w:w="1382"/>
        <w:gridCol w:w="4785"/>
      </w:tblGrid>
      <w:tr w14:paraId="23BFA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2" w:type="dxa"/>
            <w:shd w:val="clear" w:color="auto" w:fill="auto"/>
            <w:vAlign w:val="center"/>
          </w:tcPr>
          <w:p w14:paraId="1273225C">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序号</w:t>
            </w:r>
          </w:p>
        </w:tc>
        <w:tc>
          <w:tcPr>
            <w:tcW w:w="1453" w:type="dxa"/>
            <w:shd w:val="clear" w:color="auto" w:fill="auto"/>
            <w:vAlign w:val="center"/>
          </w:tcPr>
          <w:p w14:paraId="5E077713">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产品名称</w:t>
            </w:r>
          </w:p>
        </w:tc>
        <w:tc>
          <w:tcPr>
            <w:tcW w:w="1382" w:type="dxa"/>
            <w:shd w:val="clear" w:color="auto" w:fill="auto"/>
            <w:vAlign w:val="center"/>
          </w:tcPr>
          <w:p w14:paraId="049C5EB5">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产品类型</w:t>
            </w:r>
          </w:p>
        </w:tc>
        <w:tc>
          <w:tcPr>
            <w:tcW w:w="4785" w:type="dxa"/>
            <w:shd w:val="clear" w:color="auto" w:fill="auto"/>
            <w:vAlign w:val="center"/>
          </w:tcPr>
          <w:p w14:paraId="16A92C23">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产品简介</w:t>
            </w:r>
          </w:p>
        </w:tc>
      </w:tr>
      <w:tr w14:paraId="6536F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2" w:type="dxa"/>
            <w:shd w:val="clear" w:color="auto" w:fill="auto"/>
            <w:vAlign w:val="center"/>
          </w:tcPr>
          <w:p w14:paraId="3ED690DA">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1</w:t>
            </w:r>
          </w:p>
        </w:tc>
        <w:tc>
          <w:tcPr>
            <w:tcW w:w="1453" w:type="dxa"/>
            <w:shd w:val="clear" w:color="auto" w:fill="auto"/>
            <w:vAlign w:val="center"/>
          </w:tcPr>
          <w:p w14:paraId="312D7370">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交通运输行业招标采购结构化数据</w:t>
            </w:r>
          </w:p>
        </w:tc>
        <w:tc>
          <w:tcPr>
            <w:tcW w:w="1382" w:type="dxa"/>
            <w:shd w:val="clear" w:color="auto" w:fill="auto"/>
            <w:vAlign w:val="center"/>
          </w:tcPr>
          <w:p w14:paraId="6A2EABA6">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接口</w:t>
            </w:r>
          </w:p>
        </w:tc>
        <w:tc>
          <w:tcPr>
            <w:tcW w:w="4785" w:type="dxa"/>
            <w:shd w:val="clear" w:color="auto" w:fill="auto"/>
            <w:vAlign w:val="center"/>
          </w:tcPr>
          <w:p w14:paraId="6F4338CB">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面向招投标管理与交通监管部门，提供招标采购结构化数据接口服务，实现采购数据可信调用、透明监管</w:t>
            </w:r>
          </w:p>
        </w:tc>
      </w:tr>
      <w:tr w14:paraId="702B2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2" w:type="dxa"/>
            <w:shd w:val="clear" w:color="auto" w:fill="auto"/>
            <w:vAlign w:val="center"/>
          </w:tcPr>
          <w:p w14:paraId="66EBC844">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2</w:t>
            </w:r>
          </w:p>
        </w:tc>
        <w:tc>
          <w:tcPr>
            <w:tcW w:w="1453" w:type="dxa"/>
            <w:shd w:val="clear" w:color="auto" w:fill="auto"/>
            <w:vAlign w:val="center"/>
          </w:tcPr>
          <w:p w14:paraId="0B491538">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物流企业数字化交付能力评价</w:t>
            </w:r>
          </w:p>
        </w:tc>
        <w:tc>
          <w:tcPr>
            <w:tcW w:w="1382" w:type="dxa"/>
            <w:shd w:val="clear" w:color="auto" w:fill="auto"/>
            <w:vAlign w:val="center"/>
          </w:tcPr>
          <w:p w14:paraId="509EDD39">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接口</w:t>
            </w:r>
          </w:p>
        </w:tc>
        <w:tc>
          <w:tcPr>
            <w:tcW w:w="4785" w:type="dxa"/>
            <w:shd w:val="clear" w:color="auto" w:fill="auto"/>
            <w:vAlign w:val="center"/>
          </w:tcPr>
          <w:p w14:paraId="705BDFFF">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基于物流企业数字化运营数据，提供合规能力评价接口服务，为监管部门精准监管提供数据支撑</w:t>
            </w:r>
          </w:p>
        </w:tc>
      </w:tr>
      <w:tr w14:paraId="456C6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2" w:type="dxa"/>
            <w:vAlign w:val="center"/>
          </w:tcPr>
          <w:p w14:paraId="531178FB">
            <w:pPr>
              <w:pageBreakBefore w:val="0"/>
              <w:widowControl w:val="0"/>
              <w:numPr>
                <w:ilvl w:val="0"/>
                <w:numId w:val="0"/>
              </w:numPr>
              <w:kinsoku/>
              <w:wordWrap/>
              <w:overflowPunct/>
              <w:topLinePunct w:val="0"/>
              <w:autoSpaceDE/>
              <w:autoSpaceDN/>
              <w:bidi w:val="0"/>
              <w:adjustRightInd w:val="0"/>
              <w:snapToGrid w:val="0"/>
              <w:spacing w:line="588" w:lineRule="exact"/>
              <w:jc w:val="center"/>
              <w:textAlignment w:val="auto"/>
              <w:rPr>
                <w:rFonts w:hint="default" w:ascii="方正仿宋_GB2312" w:hAnsi="方正仿宋_GB2312" w:eastAsia="方正仿宋_GB2312" w:cs="方正仿宋_GB2312"/>
                <w:b/>
                <w:bCs/>
                <w:kern w:val="2"/>
                <w:sz w:val="28"/>
                <w:szCs w:val="28"/>
                <w:vertAlign w:val="baseline"/>
                <w:lang w:val="en-US" w:eastAsia="zh-CN" w:bidi="ar-SA"/>
              </w:rPr>
            </w:pPr>
            <w:r>
              <w:rPr>
                <w:rFonts w:hint="eastAsia" w:ascii="方正仿宋_GB2312" w:hAnsi="方正仿宋_GB2312" w:eastAsia="方正仿宋_GB2312" w:cs="方正仿宋_GB2312"/>
                <w:b w:val="0"/>
                <w:bCs w:val="0"/>
                <w:kern w:val="2"/>
                <w:sz w:val="28"/>
                <w:szCs w:val="28"/>
                <w:vertAlign w:val="baseline"/>
                <w:lang w:val="en-US" w:eastAsia="zh-CN" w:bidi="ar-SA"/>
              </w:rPr>
              <w:t>3</w:t>
            </w:r>
          </w:p>
        </w:tc>
        <w:tc>
          <w:tcPr>
            <w:tcW w:w="1453" w:type="dxa"/>
          </w:tcPr>
          <w:p w14:paraId="33972EA7">
            <w:pPr>
              <w:pageBreakBefore w:val="0"/>
              <w:widowControl w:val="0"/>
              <w:numPr>
                <w:ilvl w:val="0"/>
                <w:numId w:val="0"/>
              </w:numPr>
              <w:kinsoku/>
              <w:wordWrap/>
              <w:overflowPunct/>
              <w:topLinePunct w:val="0"/>
              <w:autoSpaceDE/>
              <w:autoSpaceDN/>
              <w:bidi w:val="0"/>
              <w:adjustRightInd w:val="0"/>
              <w:snapToGrid w:val="0"/>
              <w:spacing w:line="588" w:lineRule="exact"/>
              <w:jc w:val="center"/>
              <w:textAlignment w:val="auto"/>
              <w:rPr>
                <w:rFonts w:hint="eastAsia" w:ascii="方正仿宋_GB2312" w:hAnsi="方正仿宋_GB2312" w:eastAsia="方正仿宋_GB2312" w:cs="方正仿宋_GB2312"/>
                <w:b w:val="0"/>
                <w:bCs w:val="0"/>
                <w:kern w:val="2"/>
                <w:sz w:val="28"/>
                <w:szCs w:val="28"/>
                <w:vertAlign w:val="baseline"/>
                <w:lang w:val="en-US" w:eastAsia="zh-CN" w:bidi="ar-SA"/>
              </w:rPr>
            </w:pPr>
            <w:r>
              <w:rPr>
                <w:rFonts w:hint="eastAsia" w:ascii="方正仿宋_GB2312" w:hAnsi="方正仿宋_GB2312" w:eastAsia="方正仿宋_GB2312" w:cs="方正仿宋_GB2312"/>
                <w:b w:val="0"/>
                <w:bCs w:val="0"/>
                <w:kern w:val="2"/>
                <w:sz w:val="28"/>
                <w:szCs w:val="28"/>
                <w:lang w:val="en-US" w:eastAsia="zh-CN" w:bidi="ar-SA"/>
              </w:rPr>
              <w:t>交通政策法规数据集</w:t>
            </w:r>
          </w:p>
        </w:tc>
        <w:tc>
          <w:tcPr>
            <w:tcW w:w="1382" w:type="dxa"/>
            <w:vAlign w:val="center"/>
          </w:tcPr>
          <w:p w14:paraId="4298BD78">
            <w:pPr>
              <w:pageBreakBefore w:val="0"/>
              <w:widowControl w:val="0"/>
              <w:numPr>
                <w:ilvl w:val="0"/>
                <w:numId w:val="0"/>
              </w:numPr>
              <w:kinsoku/>
              <w:wordWrap/>
              <w:overflowPunct/>
              <w:topLinePunct w:val="0"/>
              <w:autoSpaceDE/>
              <w:autoSpaceDN/>
              <w:bidi w:val="0"/>
              <w:adjustRightInd w:val="0"/>
              <w:snapToGrid w:val="0"/>
              <w:spacing w:line="588" w:lineRule="exact"/>
              <w:jc w:val="center"/>
              <w:textAlignment w:val="auto"/>
              <w:rPr>
                <w:rFonts w:hint="default" w:ascii="方正仿宋_GB2312" w:hAnsi="方正仿宋_GB2312" w:eastAsia="方正仿宋_GB2312" w:cs="方正仿宋_GB2312"/>
                <w:b w:val="0"/>
                <w:bCs w:val="0"/>
                <w:kern w:val="2"/>
                <w:sz w:val="28"/>
                <w:szCs w:val="28"/>
                <w:vertAlign w:val="baseline"/>
                <w:lang w:val="en-US" w:eastAsia="zh-CN" w:bidi="ar-SA"/>
              </w:rPr>
            </w:pPr>
            <w:r>
              <w:rPr>
                <w:rFonts w:hint="eastAsia" w:ascii="方正仿宋_GB2312" w:hAnsi="方正仿宋_GB2312" w:eastAsia="方正仿宋_GB2312" w:cs="方正仿宋_GB2312"/>
                <w:b w:val="0"/>
                <w:bCs w:val="0"/>
                <w:kern w:val="2"/>
                <w:sz w:val="28"/>
                <w:szCs w:val="28"/>
                <w:vertAlign w:val="baseline"/>
                <w:lang w:val="en-US" w:eastAsia="zh-CN" w:bidi="ar-SA"/>
              </w:rPr>
              <w:t>数据集</w:t>
            </w:r>
          </w:p>
        </w:tc>
        <w:tc>
          <w:tcPr>
            <w:tcW w:w="4785" w:type="dxa"/>
          </w:tcPr>
          <w:p w14:paraId="17B7F8CB">
            <w:pPr>
              <w:pageBreakBefore w:val="0"/>
              <w:widowControl w:val="0"/>
              <w:numPr>
                <w:ilvl w:val="0"/>
                <w:numId w:val="0"/>
              </w:numPr>
              <w:kinsoku/>
              <w:wordWrap/>
              <w:overflowPunct/>
              <w:topLinePunct w:val="0"/>
              <w:autoSpaceDE/>
              <w:autoSpaceDN/>
              <w:bidi w:val="0"/>
              <w:adjustRightInd w:val="0"/>
              <w:snapToGrid w:val="0"/>
              <w:spacing w:line="588" w:lineRule="exact"/>
              <w:textAlignment w:val="auto"/>
              <w:rPr>
                <w:rFonts w:hint="eastAsia" w:ascii="方正仿宋_GB2312" w:hAnsi="方正仿宋_GB2312" w:eastAsia="方正仿宋_GB2312" w:cs="方正仿宋_GB2312"/>
                <w:b/>
                <w:bCs/>
                <w:kern w:val="2"/>
                <w:sz w:val="28"/>
                <w:szCs w:val="28"/>
                <w:vertAlign w:val="baseline"/>
                <w:lang w:val="en-US" w:eastAsia="zh-CN" w:bidi="ar-SA"/>
              </w:rPr>
            </w:pPr>
            <w:r>
              <w:rPr>
                <w:rFonts w:hint="eastAsia" w:ascii="方正仿宋_GB2312" w:hAnsi="方正仿宋_GB2312" w:eastAsia="方正仿宋_GB2312" w:cs="方正仿宋_GB2312"/>
                <w:kern w:val="2"/>
                <w:sz w:val="28"/>
                <w:szCs w:val="28"/>
                <w:lang w:val="en-US" w:eastAsia="zh-CN" w:bidi="ar-SA"/>
              </w:rPr>
              <w:t>整合交通行业全量政策法规数据，形成标准化知识库数据集，便捷企业合规运营与部门监管</w:t>
            </w:r>
          </w:p>
        </w:tc>
      </w:tr>
      <w:tr w14:paraId="314F3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2" w:type="dxa"/>
            <w:shd w:val="clear" w:color="auto" w:fill="auto"/>
            <w:vAlign w:val="center"/>
          </w:tcPr>
          <w:p w14:paraId="39EE1022">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4</w:t>
            </w:r>
          </w:p>
        </w:tc>
        <w:tc>
          <w:tcPr>
            <w:tcW w:w="1453" w:type="dxa"/>
            <w:shd w:val="clear" w:color="auto" w:fill="auto"/>
            <w:vAlign w:val="center"/>
          </w:tcPr>
          <w:p w14:paraId="7A2F0F06">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定制公交营运数据集</w:t>
            </w:r>
          </w:p>
        </w:tc>
        <w:tc>
          <w:tcPr>
            <w:tcW w:w="1382" w:type="dxa"/>
            <w:shd w:val="clear" w:color="auto" w:fill="auto"/>
            <w:vAlign w:val="center"/>
          </w:tcPr>
          <w:p w14:paraId="1BE4DB4F">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数据集</w:t>
            </w:r>
          </w:p>
        </w:tc>
        <w:tc>
          <w:tcPr>
            <w:tcW w:w="4785" w:type="dxa"/>
            <w:shd w:val="clear" w:color="auto" w:fill="auto"/>
            <w:vAlign w:val="center"/>
          </w:tcPr>
          <w:p w14:paraId="0D0871DC">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汇聚定制公交营运全流程数据，形成标准化数据集，支撑公交合规管理、服务优化与行业监管</w:t>
            </w:r>
          </w:p>
        </w:tc>
      </w:tr>
      <w:tr w14:paraId="3965B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2" w:type="dxa"/>
            <w:shd w:val="clear" w:color="auto" w:fill="auto"/>
            <w:vAlign w:val="center"/>
          </w:tcPr>
          <w:p w14:paraId="19AA35BD">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5</w:t>
            </w:r>
          </w:p>
        </w:tc>
        <w:tc>
          <w:tcPr>
            <w:tcW w:w="1453" w:type="dxa"/>
            <w:shd w:val="clear" w:color="auto" w:fill="auto"/>
            <w:vAlign w:val="center"/>
          </w:tcPr>
          <w:p w14:paraId="5EE308C2">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雄安新区容东片区数字道路综合数据</w:t>
            </w:r>
          </w:p>
        </w:tc>
        <w:tc>
          <w:tcPr>
            <w:tcW w:w="1382" w:type="dxa"/>
            <w:shd w:val="clear" w:color="auto" w:fill="auto"/>
            <w:vAlign w:val="center"/>
          </w:tcPr>
          <w:p w14:paraId="0AAA419B">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数据集</w:t>
            </w:r>
          </w:p>
        </w:tc>
        <w:tc>
          <w:tcPr>
            <w:tcW w:w="4785" w:type="dxa"/>
            <w:shd w:val="clear" w:color="auto" w:fill="auto"/>
            <w:vAlign w:val="center"/>
          </w:tcPr>
          <w:p w14:paraId="63509C3F">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整合数字道路运行、管理、运维综合数据，为数字道路合规运营、智慧管控提供数据支撑</w:t>
            </w:r>
          </w:p>
        </w:tc>
      </w:tr>
      <w:tr w14:paraId="6B1C3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2" w:type="dxa"/>
            <w:shd w:val="clear" w:color="auto" w:fill="auto"/>
            <w:vAlign w:val="center"/>
          </w:tcPr>
          <w:p w14:paraId="5E45C2A1">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6</w:t>
            </w:r>
          </w:p>
        </w:tc>
        <w:tc>
          <w:tcPr>
            <w:tcW w:w="1453" w:type="dxa"/>
            <w:shd w:val="clear" w:color="auto" w:fill="auto"/>
            <w:vAlign w:val="center"/>
          </w:tcPr>
          <w:p w14:paraId="1BB451E6">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北京市高速公路出口车型车流量</w:t>
            </w:r>
          </w:p>
        </w:tc>
        <w:tc>
          <w:tcPr>
            <w:tcW w:w="1382" w:type="dxa"/>
            <w:shd w:val="clear" w:color="auto" w:fill="auto"/>
            <w:vAlign w:val="center"/>
          </w:tcPr>
          <w:p w14:paraId="00CA4324">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数据集</w:t>
            </w:r>
          </w:p>
        </w:tc>
        <w:tc>
          <w:tcPr>
            <w:tcW w:w="4785" w:type="dxa"/>
            <w:shd w:val="clear" w:color="auto" w:fill="auto"/>
            <w:vAlign w:val="center"/>
          </w:tcPr>
          <w:p w14:paraId="0E228DEE">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基于高速出口通行数据，形成车型车流量标准化数据集，支撑高速流量监管、通行秩序管控</w:t>
            </w:r>
          </w:p>
        </w:tc>
      </w:tr>
      <w:tr w14:paraId="7880E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2" w:type="dxa"/>
            <w:shd w:val="clear" w:color="auto" w:fill="auto"/>
            <w:vAlign w:val="center"/>
          </w:tcPr>
          <w:p w14:paraId="34C95D72">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7</w:t>
            </w:r>
          </w:p>
        </w:tc>
        <w:tc>
          <w:tcPr>
            <w:tcW w:w="1453" w:type="dxa"/>
            <w:shd w:val="clear" w:color="auto" w:fill="auto"/>
            <w:vAlign w:val="center"/>
          </w:tcPr>
          <w:p w14:paraId="2B8AA0F6">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火车站地面停车统计分析报告</w:t>
            </w:r>
          </w:p>
        </w:tc>
        <w:tc>
          <w:tcPr>
            <w:tcW w:w="1382" w:type="dxa"/>
            <w:shd w:val="clear" w:color="auto" w:fill="auto"/>
            <w:vAlign w:val="center"/>
          </w:tcPr>
          <w:p w14:paraId="6DD64426">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数据报告</w:t>
            </w:r>
          </w:p>
        </w:tc>
        <w:tc>
          <w:tcPr>
            <w:tcW w:w="4785" w:type="dxa"/>
            <w:shd w:val="clear" w:color="auto" w:fill="auto"/>
            <w:vAlign w:val="center"/>
          </w:tcPr>
          <w:p w14:paraId="6EC93030">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依托火车站停车运营数据，形成专业化统计分析报告，为交通枢纽停车合规管理、优化调度提供依据</w:t>
            </w:r>
          </w:p>
        </w:tc>
      </w:tr>
    </w:tbl>
    <w:p w14:paraId="5EAD50C7">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市民出行服务场景</w:t>
      </w:r>
    </w:p>
    <w:p w14:paraId="5300D847">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服务对象</w:t>
      </w:r>
    </w:p>
    <w:p w14:paraId="73831017">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服务对象包括城市便民出行服务、静态交通运营、公共交通服务、高速通行保障、交通智慧调度与拥堵治理、市民出行数字化服务等各类市场主体，覆盖停车充电、公交候车、路况查询、交通预测、一站式出行服务等民生保障领域。潜在接入单位有：北京地铁、北京市首都公路发展集团、首都机场、北京公交集团、北京静态交通投资运营有限公司、高德信息技术有限公司、北京百度网讯科技有限公司等。</w:t>
      </w:r>
    </w:p>
    <w:p w14:paraId="0DE3DE20">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数据流通痛点与解决方案</w:t>
      </w:r>
    </w:p>
    <w:p w14:paraId="35D8403E">
      <w:pPr>
        <w:pageBreakBefore w:val="0"/>
        <w:widowControl w:val="0"/>
        <w:numPr>
          <w:ilvl w:val="0"/>
          <w:numId w:val="71"/>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数据流通核心痛点</w:t>
      </w:r>
    </w:p>
    <w:p w14:paraId="287F1CC4">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市民出行服务数据呈现碎片化分布，停车、充电、公交、高速拥堵、交通流等数据分散在不同运营主体，市民无法获取一站式出行信息，整体出行服务体验较差。</w:t>
      </w:r>
    </w:p>
    <w:p w14:paraId="08D5167B">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出行信息实时性与精准度不足，拥堵指数、候车状态、停车空位、充电资源等信息更新不及时，无法匹配市民实时出行决策需求，容易造成出行规划失误与时间浪费。</w:t>
      </w:r>
    </w:p>
    <w:p w14:paraId="0F3F3AA3">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个人出行数据隐私保护与共享难以平衡，市民出行轨迹、停车信息、充电记录等个人敏感数据存在泄漏风险，数据安全保障不足导致服务优化与隐私保护无法兼顾。</w:t>
      </w:r>
    </w:p>
    <w:p w14:paraId="23C791CE">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出行服务优化缺少用户数据支撑，交通运营企业缺乏市民出行行为、体验反馈等核心数据，服务设施布局、运营调度优化缺少科学依据，服务升级滞后。</w:t>
      </w:r>
    </w:p>
    <w:p w14:paraId="1221E8BA">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交通流智能预测能力存在明显短板，常态交通流、拥堵趋势缺少精准的数据预测模型，交通管理部门无法提前调控、高效治理拥堵，城市交通运行效率偏低。</w:t>
      </w:r>
    </w:p>
    <w:p w14:paraId="0D6977BA">
      <w:pPr>
        <w:pageBreakBefore w:val="0"/>
        <w:widowControl w:val="0"/>
        <w:numPr>
          <w:ilvl w:val="0"/>
          <w:numId w:val="71"/>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针对性解决方案</w:t>
      </w:r>
    </w:p>
    <w:p w14:paraId="50B53A9B">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整合市民一站式出行全场景数据资源，依托可信数据空间汇聚停车、充电、公交、高速、交通流等核心数据，搭建市民出行一体化数据服务体系，实现出行信息一站式获取。</w:t>
      </w:r>
    </w:p>
    <w:p w14:paraId="1AF71145">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实现出行服务信息实时可信推送服务，通过可信数据空间的实时数据流通能力，保障拥堵指数、候车状态、停车空位、充电资源等信息实时更新、精准推送至用户终端。</w:t>
      </w:r>
    </w:p>
    <w:p w14:paraId="3B0CD267">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强化市民个人出行数据隐私安全保护，运用隐私计算、数据脱敏、确权管理等技术手段，明确个人数据使用权限，平衡数据共享与隐私保护的核心需求。</w:t>
      </w:r>
    </w:p>
    <w:p w14:paraId="0F2102E5">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打造出行服务优化闭环数据支撑体系，基于市民出行行为、体验监控数据，为运营企业提供设施布局、服务优化、运营调度的科学数据依据，持续提升服务质量。</w:t>
      </w:r>
    </w:p>
    <w:p w14:paraId="24CBF4DA">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提升城市交通流智能预测与调控能力，整合历史交通流、实时路况数据构建智能预测模型，为交通管理部门提供拥堵治理、提前调控的数据支撑，改善城市交通运行状况。</w:t>
      </w:r>
    </w:p>
    <w:p w14:paraId="63A8EF9A">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数据产品</w:t>
      </w:r>
    </w:p>
    <w:p w14:paraId="24AFB0E2">
      <w:pPr>
        <w:pageBreakBefore w:val="0"/>
        <w:widowControl w:val="0"/>
        <w:numPr>
          <w:ilvl w:val="0"/>
          <w:numId w:val="72"/>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bookmarkStart w:id="169" w:name="heading_32"/>
      <w:r>
        <w:rPr>
          <w:rFonts w:hint="eastAsia" w:ascii="方正仿宋_GB2312" w:hAnsi="方正仿宋_GB2312" w:eastAsia="方正仿宋_GB2312" w:cs="方正仿宋_GB2312"/>
          <w:b/>
          <w:bCs/>
          <w:kern w:val="2"/>
          <w:sz w:val="28"/>
          <w:szCs w:val="28"/>
          <w:lang w:val="en-US" w:eastAsia="zh-CN" w:bidi="ar-SA"/>
        </w:rPr>
        <w:t>数据资源清单</w:t>
      </w:r>
      <w:bookmarkEnd w:id="169"/>
    </w:p>
    <w:tbl>
      <w:tblPr>
        <w:tblStyle w:val="25"/>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888"/>
        <w:gridCol w:w="1633"/>
        <w:gridCol w:w="5759"/>
      </w:tblGrid>
      <w:tr w14:paraId="4B11542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88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8FAD9CA">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序号</w:t>
            </w:r>
          </w:p>
        </w:tc>
        <w:tc>
          <w:tcPr>
            <w:tcW w:w="163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2996BFE">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数据类型</w:t>
            </w:r>
          </w:p>
        </w:tc>
        <w:tc>
          <w:tcPr>
            <w:tcW w:w="5759"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092C0628">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数据描述</w:t>
            </w:r>
          </w:p>
        </w:tc>
      </w:tr>
      <w:tr w14:paraId="68CA443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8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EED66D6">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1</w:t>
            </w:r>
          </w:p>
        </w:tc>
        <w:tc>
          <w:tcPr>
            <w:tcW w:w="163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1B0E7ED">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停车充电服务数据</w:t>
            </w:r>
          </w:p>
        </w:tc>
        <w:tc>
          <w:tcPr>
            <w:tcW w:w="5759"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60B0A50B">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包含城市停车空位、充电资源、服务价格、运营状态等相关基础数据，为市民便捷出行提供核心信息</w:t>
            </w:r>
          </w:p>
        </w:tc>
      </w:tr>
      <w:tr w14:paraId="75E7C0D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8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ECBCC46">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2</w:t>
            </w:r>
          </w:p>
        </w:tc>
        <w:tc>
          <w:tcPr>
            <w:tcW w:w="163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F3923DB">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公交候车体验数据</w:t>
            </w:r>
          </w:p>
        </w:tc>
        <w:tc>
          <w:tcPr>
            <w:tcW w:w="5759"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4A2A2B76">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包含公交站点候车人数、等待时长、服务满意度、运营调度相关基础数据，反映公交出行服务水平</w:t>
            </w:r>
          </w:p>
        </w:tc>
      </w:tr>
      <w:tr w14:paraId="016264D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8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7C6886F">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3</w:t>
            </w:r>
          </w:p>
        </w:tc>
        <w:tc>
          <w:tcPr>
            <w:tcW w:w="163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65DD40A">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静态交通停车数据</w:t>
            </w:r>
          </w:p>
        </w:tc>
        <w:tc>
          <w:tcPr>
            <w:tcW w:w="5759"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0456A689">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涵盖城市静态交通布局、停车流量、设施运营相关基础数据，支撑停车服务优化与便捷出行</w:t>
            </w:r>
          </w:p>
        </w:tc>
      </w:tr>
      <w:tr w14:paraId="780A24C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8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00CA0CC">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4</w:t>
            </w:r>
          </w:p>
        </w:tc>
        <w:tc>
          <w:tcPr>
            <w:tcW w:w="163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3DFA3A4">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高速公路拥堵数据</w:t>
            </w:r>
          </w:p>
        </w:tc>
        <w:tc>
          <w:tcPr>
            <w:tcW w:w="5759"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48CBF1C3">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包含高速道路拥堵程度、通行速度、流量变化等相关基础数据，为市民路况查询、出行规划提供依据</w:t>
            </w:r>
          </w:p>
        </w:tc>
      </w:tr>
      <w:tr w14:paraId="78F78F6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88" w:type="dxa"/>
            <w:tcBorders>
              <w:top w:val="single" w:color="auto" w:sz="4" w:space="0"/>
              <w:left w:val="single" w:color="auto" w:sz="4" w:space="0"/>
              <w:bottom w:val="single" w:color="auto" w:sz="4" w:space="0"/>
              <w:right w:val="nil"/>
            </w:tcBorders>
            <w:noWrap w:val="0"/>
            <w:tcMar>
              <w:top w:w="60" w:type="dxa"/>
              <w:left w:w="120" w:type="dxa"/>
              <w:bottom w:w="30" w:type="dxa"/>
              <w:right w:w="120" w:type="dxa"/>
            </w:tcMar>
            <w:vAlign w:val="center"/>
          </w:tcPr>
          <w:p w14:paraId="6067193B">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5</w:t>
            </w:r>
          </w:p>
        </w:tc>
        <w:tc>
          <w:tcPr>
            <w:tcW w:w="1633" w:type="dxa"/>
            <w:tcBorders>
              <w:top w:val="single" w:color="auto" w:sz="4" w:space="0"/>
              <w:left w:val="single" w:color="auto" w:sz="4" w:space="0"/>
              <w:bottom w:val="single" w:color="auto" w:sz="4" w:space="0"/>
              <w:right w:val="nil"/>
            </w:tcBorders>
            <w:noWrap w:val="0"/>
            <w:tcMar>
              <w:top w:w="60" w:type="dxa"/>
              <w:left w:w="120" w:type="dxa"/>
              <w:bottom w:w="30" w:type="dxa"/>
              <w:right w:w="120" w:type="dxa"/>
            </w:tcMar>
            <w:vAlign w:val="center"/>
          </w:tcPr>
          <w:p w14:paraId="1D2C8514">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交通流预测数据</w:t>
            </w:r>
          </w:p>
        </w:tc>
        <w:tc>
          <w:tcPr>
            <w:tcW w:w="5759"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92A0472">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包含城市常态交通流、流量趋势、拥堵预警等相关基础数据，支撑交通调控与市民智能出行</w:t>
            </w:r>
          </w:p>
        </w:tc>
      </w:tr>
    </w:tbl>
    <w:p w14:paraId="33C5D358">
      <w:pPr>
        <w:pageBreakBefore w:val="0"/>
        <w:widowControl w:val="0"/>
        <w:numPr>
          <w:ilvl w:val="0"/>
          <w:numId w:val="72"/>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bookmarkStart w:id="170" w:name="heading_33"/>
      <w:r>
        <w:rPr>
          <w:rFonts w:hint="eastAsia" w:ascii="方正仿宋_GB2312" w:hAnsi="方正仿宋_GB2312" w:eastAsia="方正仿宋_GB2312" w:cs="方正仿宋_GB2312"/>
          <w:b/>
          <w:bCs/>
          <w:kern w:val="2"/>
          <w:sz w:val="28"/>
          <w:szCs w:val="28"/>
          <w:lang w:val="en-US" w:eastAsia="zh-CN" w:bidi="ar-SA"/>
        </w:rPr>
        <w:t>数据产品清单</w:t>
      </w:r>
      <w:bookmarkEnd w:id="170"/>
    </w:p>
    <w:tbl>
      <w:tblPr>
        <w:tblStyle w:val="25"/>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815"/>
        <w:gridCol w:w="1620"/>
        <w:gridCol w:w="1468"/>
        <w:gridCol w:w="4377"/>
      </w:tblGrid>
      <w:tr w14:paraId="021A65A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81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7539960">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序号</w:t>
            </w:r>
          </w:p>
        </w:tc>
        <w:tc>
          <w:tcPr>
            <w:tcW w:w="162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EE10CBB">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产品名称</w:t>
            </w:r>
          </w:p>
        </w:tc>
        <w:tc>
          <w:tcPr>
            <w:tcW w:w="146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C1F3286">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产品类型</w:t>
            </w:r>
          </w:p>
        </w:tc>
        <w:tc>
          <w:tcPr>
            <w:tcW w:w="4377"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04FDA762">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产品简介</w:t>
            </w:r>
          </w:p>
        </w:tc>
      </w:tr>
      <w:tr w14:paraId="5A2263C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1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E718A0C">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1</w:t>
            </w:r>
          </w:p>
        </w:tc>
        <w:tc>
          <w:tcPr>
            <w:tcW w:w="162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02FA75F">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智慧停车充电信息服务</w:t>
            </w:r>
          </w:p>
        </w:tc>
        <w:tc>
          <w:tcPr>
            <w:tcW w:w="146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D267B5F">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接口</w:t>
            </w:r>
          </w:p>
        </w:tc>
        <w:tc>
          <w:tcPr>
            <w:tcW w:w="4377"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3EE74275">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面向市民与出行服务平台，提供停车、充电资源实时查询接口服务，实现一站式便捷出行信息获取</w:t>
            </w:r>
          </w:p>
        </w:tc>
      </w:tr>
      <w:tr w14:paraId="6E51E68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1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16674D1">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2</w:t>
            </w:r>
          </w:p>
        </w:tc>
        <w:tc>
          <w:tcPr>
            <w:tcW w:w="162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709B88E">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公交站点候车体验监控统计分析</w:t>
            </w:r>
          </w:p>
        </w:tc>
        <w:tc>
          <w:tcPr>
            <w:tcW w:w="146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375FB58">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数据集</w:t>
            </w:r>
          </w:p>
        </w:tc>
        <w:tc>
          <w:tcPr>
            <w:tcW w:w="4377"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32BA7C3C">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汇聚公交候车体验全流程监控数据，形成标准化分析数据集，支撑公交服务优化、候车体验提升</w:t>
            </w:r>
          </w:p>
        </w:tc>
      </w:tr>
      <w:tr w14:paraId="750B320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1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FD81016">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3</w:t>
            </w:r>
          </w:p>
        </w:tc>
        <w:tc>
          <w:tcPr>
            <w:tcW w:w="162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6EFA529">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静态交通智慧停车数据集</w:t>
            </w:r>
          </w:p>
        </w:tc>
        <w:tc>
          <w:tcPr>
            <w:tcW w:w="146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3DF760A">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数据集</w:t>
            </w:r>
          </w:p>
        </w:tc>
        <w:tc>
          <w:tcPr>
            <w:tcW w:w="4377"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294F4AC6">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整合城市静态交通停车全量数据，打造智慧停车数据集，为停车设施布局、运营优化提供支撑</w:t>
            </w:r>
          </w:p>
        </w:tc>
      </w:tr>
      <w:tr w14:paraId="4691EDA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1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0CFFDF8">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4</w:t>
            </w:r>
          </w:p>
        </w:tc>
        <w:tc>
          <w:tcPr>
            <w:tcW w:w="162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F0BAFAE">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高速公路道路拥堵指数</w:t>
            </w:r>
          </w:p>
        </w:tc>
        <w:tc>
          <w:tcPr>
            <w:tcW w:w="146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113F007">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数据服务</w:t>
            </w:r>
          </w:p>
        </w:tc>
        <w:tc>
          <w:tcPr>
            <w:tcW w:w="4377"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29148FE4">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基于高速通行数据，提供实时拥堵指数数据服务，为市民出行规划、交通拥堵治理提供依据</w:t>
            </w:r>
          </w:p>
        </w:tc>
      </w:tr>
      <w:tr w14:paraId="659DE2D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15" w:type="dxa"/>
            <w:tcBorders>
              <w:top w:val="single" w:color="auto" w:sz="4" w:space="0"/>
              <w:left w:val="single" w:color="auto" w:sz="4" w:space="0"/>
              <w:bottom w:val="single" w:color="auto" w:sz="4" w:space="0"/>
              <w:right w:val="nil"/>
            </w:tcBorders>
            <w:noWrap w:val="0"/>
            <w:tcMar>
              <w:top w:w="60" w:type="dxa"/>
              <w:left w:w="120" w:type="dxa"/>
              <w:bottom w:w="30" w:type="dxa"/>
              <w:right w:w="120" w:type="dxa"/>
            </w:tcMar>
            <w:vAlign w:val="center"/>
          </w:tcPr>
          <w:p w14:paraId="78902A38">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5</w:t>
            </w:r>
          </w:p>
        </w:tc>
        <w:tc>
          <w:tcPr>
            <w:tcW w:w="1620" w:type="dxa"/>
            <w:tcBorders>
              <w:top w:val="single" w:color="auto" w:sz="4" w:space="0"/>
              <w:left w:val="single" w:color="auto" w:sz="4" w:space="0"/>
              <w:bottom w:val="single" w:color="auto" w:sz="4" w:space="0"/>
              <w:right w:val="nil"/>
            </w:tcBorders>
            <w:noWrap w:val="0"/>
            <w:tcMar>
              <w:top w:w="60" w:type="dxa"/>
              <w:left w:w="120" w:type="dxa"/>
              <w:bottom w:w="30" w:type="dxa"/>
              <w:right w:w="120" w:type="dxa"/>
            </w:tcMar>
            <w:vAlign w:val="center"/>
          </w:tcPr>
          <w:p w14:paraId="16EE679C">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常态交通流预测</w:t>
            </w:r>
          </w:p>
        </w:tc>
        <w:tc>
          <w:tcPr>
            <w:tcW w:w="1468" w:type="dxa"/>
            <w:tcBorders>
              <w:top w:val="single" w:color="auto" w:sz="4" w:space="0"/>
              <w:left w:val="single" w:color="auto" w:sz="4" w:space="0"/>
              <w:bottom w:val="single" w:color="auto" w:sz="4" w:space="0"/>
              <w:right w:val="nil"/>
            </w:tcBorders>
            <w:noWrap w:val="0"/>
            <w:tcMar>
              <w:top w:w="60" w:type="dxa"/>
              <w:left w:w="120" w:type="dxa"/>
              <w:bottom w:w="30" w:type="dxa"/>
              <w:right w:w="120" w:type="dxa"/>
            </w:tcMar>
            <w:vAlign w:val="center"/>
          </w:tcPr>
          <w:p w14:paraId="7506C0A8">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数据服务</w:t>
            </w:r>
          </w:p>
        </w:tc>
        <w:tc>
          <w:tcPr>
            <w:tcW w:w="437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7799E080">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依托城市交通流历史与实时数据，提供常态交通流预测数据服务，支撑交通提前调控、高效治理</w:t>
            </w:r>
          </w:p>
        </w:tc>
      </w:tr>
    </w:tbl>
    <w:p w14:paraId="247AAB4F">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lang w:val="en-US" w:eastAsia="zh-CN"/>
        </w:rPr>
      </w:pPr>
      <w:bookmarkStart w:id="171" w:name="_Toc67832923"/>
      <w:bookmarkStart w:id="172" w:name="_Toc2029048574"/>
      <w:bookmarkStart w:id="173" w:name="_Toc203605493"/>
      <w:bookmarkStart w:id="174" w:name="_Toc1379250587"/>
      <w:r>
        <w:rPr>
          <w:rFonts w:hint="eastAsia" w:ascii="方正楷体_GB2312" w:hAnsi="方正楷体_GB2312" w:eastAsia="方正楷体_GB2312" w:cs="方正楷体_GB2312"/>
          <w:b/>
          <w:sz w:val="28"/>
          <w:szCs w:val="28"/>
          <w:lang w:val="en-US" w:eastAsia="zh-CN"/>
        </w:rPr>
        <w:t>医疗健康方向</w:t>
      </w:r>
      <w:bookmarkEnd w:id="171"/>
      <w:bookmarkEnd w:id="172"/>
      <w:bookmarkEnd w:id="173"/>
    </w:p>
    <w:p w14:paraId="58FA2503">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市场洞察与需求预测应用场景</w:t>
      </w:r>
    </w:p>
    <w:p w14:paraId="615C1007">
      <w:pPr>
        <w:pageBreakBefore w:val="0"/>
        <w:kinsoku/>
        <w:wordWrap/>
        <w:overflowPunct/>
        <w:topLinePunct w:val="0"/>
        <w:autoSpaceDE/>
        <w:autoSpaceDN/>
        <w:bidi w:val="0"/>
        <w:adjustRightInd w:val="0"/>
        <w:snapToGrid w:val="0"/>
        <w:spacing w:beforeAutospacing="0" w:afterAutospacing="0" w:line="588" w:lineRule="exact"/>
        <w:ind w:firstLine="560" w:firstLineChars="200"/>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立足北京城市可信数据空间，在原始数据不出域、可用不可见前提下，汇聚医疗机构诊疗、处方、医保、公共卫生、药械流通等多源脱敏数据，面向疾病流行态势分析、患者人群画像、用药/用械习惯挖掘、市场容量测算、药械需求预测与产能规划，构建合规、安全、可量化、可落地的医疗数据市场洞察体系，为医药企业、医疗机构、政府监管与产业规划提供精准决策支撑。</w:t>
      </w:r>
    </w:p>
    <w:p w14:paraId="0729E3A3">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服务对象</w:t>
      </w:r>
    </w:p>
    <w:p w14:paraId="1B42A463">
      <w:pPr>
        <w:keepNext w:val="0"/>
        <w:keepLines w:val="0"/>
        <w:pageBreakBefore w:val="0"/>
        <w:widowControl w:val="0"/>
        <w:numPr>
          <w:ilvl w:val="0"/>
          <w:numId w:val="0"/>
        </w:numPr>
        <w:tabs>
          <w:tab w:val="left" w:pos="630"/>
          <w:tab w:val="left" w:pos="840"/>
          <w:tab w:val="left" w:pos="1050"/>
          <w:tab w:val="left" w:pos="1260"/>
        </w:tabs>
        <w:kinsoku/>
        <w:wordWrap/>
        <w:overflowPunct/>
        <w:topLinePunct w:val="0"/>
        <w:autoSpaceDE/>
        <w:autoSpaceDN/>
        <w:bidi w:val="0"/>
        <w:adjustRightInd w:val="0"/>
        <w:snapToGrid w:val="0"/>
        <w:spacing w:beforeAutospacing="0" w:afterAutospacing="0" w:line="588" w:lineRule="exact"/>
        <w:ind w:leftChars="0" w:firstLine="560" w:firstLineChars="200"/>
        <w:jc w:val="both"/>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医药健康企业：创新药、仿制药、医疗器械、生物制品企业；</w:t>
      </w:r>
    </w:p>
    <w:p w14:paraId="6B87D5BD">
      <w:pPr>
        <w:keepNext w:val="0"/>
        <w:keepLines w:val="0"/>
        <w:pageBreakBefore w:val="0"/>
        <w:widowControl w:val="0"/>
        <w:numPr>
          <w:ilvl w:val="0"/>
          <w:numId w:val="0"/>
        </w:numPr>
        <w:tabs>
          <w:tab w:val="left" w:pos="630"/>
          <w:tab w:val="left" w:pos="840"/>
          <w:tab w:val="left" w:pos="1050"/>
          <w:tab w:val="left" w:pos="1260"/>
        </w:tabs>
        <w:kinsoku/>
        <w:wordWrap/>
        <w:overflowPunct/>
        <w:topLinePunct w:val="0"/>
        <w:autoSpaceDE/>
        <w:autoSpaceDN/>
        <w:bidi w:val="0"/>
        <w:adjustRightInd w:val="0"/>
        <w:snapToGrid w:val="0"/>
        <w:spacing w:beforeAutospacing="0" w:afterAutospacing="0" w:line="588" w:lineRule="exact"/>
        <w:ind w:leftChars="0" w:firstLine="560" w:firstLineChars="200"/>
        <w:jc w:val="both"/>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医疗机构：二级及以上医院、基层医疗机构、医联体；</w:t>
      </w:r>
    </w:p>
    <w:p w14:paraId="2E1B8246">
      <w:pPr>
        <w:keepNext w:val="0"/>
        <w:keepLines w:val="0"/>
        <w:pageBreakBefore w:val="0"/>
        <w:widowControl w:val="0"/>
        <w:numPr>
          <w:ilvl w:val="0"/>
          <w:numId w:val="0"/>
        </w:numPr>
        <w:tabs>
          <w:tab w:val="left" w:pos="630"/>
          <w:tab w:val="left" w:pos="840"/>
          <w:tab w:val="left" w:pos="1050"/>
          <w:tab w:val="left" w:pos="1260"/>
        </w:tabs>
        <w:kinsoku/>
        <w:wordWrap/>
        <w:overflowPunct/>
        <w:topLinePunct w:val="0"/>
        <w:autoSpaceDE/>
        <w:autoSpaceDN/>
        <w:bidi w:val="0"/>
        <w:adjustRightInd w:val="0"/>
        <w:snapToGrid w:val="0"/>
        <w:spacing w:beforeAutospacing="0" w:afterAutospacing="0" w:line="588" w:lineRule="exact"/>
        <w:ind w:leftChars="0" w:firstLine="560" w:firstLineChars="200"/>
        <w:jc w:val="both"/>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政府部门：卫健委、医保局、药监局、疾控中心、发改委、经信局；</w:t>
      </w:r>
    </w:p>
    <w:p w14:paraId="34F304DA">
      <w:pPr>
        <w:keepNext w:val="0"/>
        <w:keepLines w:val="0"/>
        <w:pageBreakBefore w:val="0"/>
        <w:widowControl w:val="0"/>
        <w:numPr>
          <w:ilvl w:val="0"/>
          <w:numId w:val="0"/>
        </w:numPr>
        <w:tabs>
          <w:tab w:val="left" w:pos="630"/>
          <w:tab w:val="left" w:pos="840"/>
          <w:tab w:val="left" w:pos="1050"/>
          <w:tab w:val="left" w:pos="1260"/>
        </w:tabs>
        <w:kinsoku/>
        <w:wordWrap/>
        <w:overflowPunct/>
        <w:topLinePunct w:val="0"/>
        <w:autoSpaceDE/>
        <w:autoSpaceDN/>
        <w:bidi w:val="0"/>
        <w:adjustRightInd w:val="0"/>
        <w:snapToGrid w:val="0"/>
        <w:spacing w:beforeAutospacing="0" w:afterAutospacing="0" w:line="588" w:lineRule="exact"/>
        <w:ind w:leftChars="0" w:firstLine="560" w:firstLineChars="200"/>
        <w:jc w:val="both"/>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医药咨询企业：医药流通企业、CRO/CDMO、医疗大数据服务机构。</w:t>
      </w:r>
    </w:p>
    <w:p w14:paraId="6BD8EB5C">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数据流通痛点与解决方案</w:t>
      </w:r>
    </w:p>
    <w:p w14:paraId="3296E429">
      <w:pPr>
        <w:pageBreakBefore w:val="0"/>
        <w:widowControl w:val="0"/>
        <w:numPr>
          <w:ilvl w:val="0"/>
          <w:numId w:val="73"/>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数据流通核心痛点</w:t>
      </w:r>
    </w:p>
    <w:p w14:paraId="6CDAD5B0">
      <w:pPr>
        <w:keepNext w:val="0"/>
        <w:keepLines w:val="0"/>
        <w:pageBreakBefore w:val="0"/>
        <w:widowControl w:val="0"/>
        <w:numPr>
          <w:ilvl w:val="0"/>
          <w:numId w:val="0"/>
        </w:numPr>
        <w:tabs>
          <w:tab w:val="left" w:pos="630"/>
          <w:tab w:val="left" w:pos="840"/>
          <w:tab w:val="left" w:pos="1050"/>
          <w:tab w:val="left" w:pos="1260"/>
        </w:tabs>
        <w:kinsoku/>
        <w:wordWrap/>
        <w:overflowPunct/>
        <w:topLinePunct w:val="0"/>
        <w:autoSpaceDE/>
        <w:autoSpaceDN/>
        <w:bidi w:val="0"/>
        <w:adjustRightInd w:val="0"/>
        <w:snapToGrid w:val="0"/>
        <w:spacing w:beforeAutospacing="0" w:afterAutospacing="0" w:line="588" w:lineRule="exact"/>
        <w:ind w:leftChars="0" w:firstLine="560" w:firstLineChars="200"/>
        <w:jc w:val="both"/>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数据分散割裂。诊疗、处方、疾控、医保、药械数据分属不同主体，标准不统一，难以融合用于市场洞察。</w:t>
      </w:r>
    </w:p>
    <w:p w14:paraId="1AE08AC7">
      <w:pPr>
        <w:keepNext w:val="0"/>
        <w:keepLines w:val="0"/>
        <w:pageBreakBefore w:val="0"/>
        <w:widowControl w:val="0"/>
        <w:numPr>
          <w:ilvl w:val="0"/>
          <w:numId w:val="0"/>
        </w:numPr>
        <w:tabs>
          <w:tab w:val="left" w:pos="630"/>
          <w:tab w:val="left" w:pos="840"/>
          <w:tab w:val="left" w:pos="1050"/>
          <w:tab w:val="left" w:pos="1260"/>
        </w:tabs>
        <w:kinsoku/>
        <w:wordWrap/>
        <w:overflowPunct/>
        <w:topLinePunct w:val="0"/>
        <w:autoSpaceDE/>
        <w:autoSpaceDN/>
        <w:bidi w:val="0"/>
        <w:adjustRightInd w:val="0"/>
        <w:snapToGrid w:val="0"/>
        <w:spacing w:beforeAutospacing="0" w:afterAutospacing="0" w:line="588" w:lineRule="exact"/>
        <w:ind w:leftChars="0" w:firstLine="560" w:firstLineChars="200"/>
        <w:jc w:val="both"/>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隐私合规风险高。医疗数据高度敏感，传统共享易造成信息泄露，机构不敢开放、企业无法合规使用。</w:t>
      </w:r>
    </w:p>
    <w:p w14:paraId="47556A32">
      <w:pPr>
        <w:keepNext w:val="0"/>
        <w:keepLines w:val="0"/>
        <w:pageBreakBefore w:val="0"/>
        <w:widowControl w:val="0"/>
        <w:numPr>
          <w:ilvl w:val="0"/>
          <w:numId w:val="0"/>
        </w:numPr>
        <w:tabs>
          <w:tab w:val="left" w:pos="630"/>
          <w:tab w:val="left" w:pos="840"/>
          <w:tab w:val="left" w:pos="1050"/>
          <w:tab w:val="left" w:pos="1260"/>
        </w:tabs>
        <w:kinsoku/>
        <w:wordWrap/>
        <w:overflowPunct/>
        <w:topLinePunct w:val="0"/>
        <w:autoSpaceDE/>
        <w:autoSpaceDN/>
        <w:bidi w:val="0"/>
        <w:adjustRightInd w:val="0"/>
        <w:snapToGrid w:val="0"/>
        <w:spacing w:beforeAutospacing="0" w:afterAutospacing="0" w:line="588" w:lineRule="exact"/>
        <w:ind w:leftChars="0" w:firstLine="560" w:firstLineChars="200"/>
        <w:jc w:val="both"/>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样本片面、时效性差。依赖抽样数据与滞后报表，无法实时、全域反映发病率、用药格局与需求变化。</w:t>
      </w:r>
    </w:p>
    <w:p w14:paraId="404214AE">
      <w:pPr>
        <w:keepNext w:val="0"/>
        <w:keepLines w:val="0"/>
        <w:pageBreakBefore w:val="0"/>
        <w:widowControl w:val="0"/>
        <w:numPr>
          <w:ilvl w:val="0"/>
          <w:numId w:val="0"/>
        </w:numPr>
        <w:tabs>
          <w:tab w:val="left" w:pos="630"/>
          <w:tab w:val="left" w:pos="840"/>
          <w:tab w:val="left" w:pos="1050"/>
          <w:tab w:val="left" w:pos="1260"/>
        </w:tabs>
        <w:kinsoku/>
        <w:wordWrap/>
        <w:overflowPunct/>
        <w:topLinePunct w:val="0"/>
        <w:autoSpaceDE/>
        <w:autoSpaceDN/>
        <w:bidi w:val="0"/>
        <w:adjustRightInd w:val="0"/>
        <w:snapToGrid w:val="0"/>
        <w:spacing w:beforeAutospacing="0" w:afterAutospacing="0" w:line="588" w:lineRule="exact"/>
        <w:ind w:leftChars="0" w:firstLine="560" w:firstLineChars="200"/>
        <w:jc w:val="both"/>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需求预测与产能脱节。缺乏全周期真实世界数据支撑，药械产能规划、市场布局依赖经验，易出现短缺或过剩。</w:t>
      </w:r>
    </w:p>
    <w:p w14:paraId="67B35743">
      <w:pPr>
        <w:keepNext w:val="0"/>
        <w:keepLines w:val="0"/>
        <w:pageBreakBefore w:val="0"/>
        <w:widowControl w:val="0"/>
        <w:numPr>
          <w:ilvl w:val="0"/>
          <w:numId w:val="0"/>
        </w:numPr>
        <w:tabs>
          <w:tab w:val="left" w:pos="630"/>
          <w:tab w:val="left" w:pos="840"/>
          <w:tab w:val="left" w:pos="1050"/>
          <w:tab w:val="left" w:pos="1260"/>
        </w:tabs>
        <w:kinsoku/>
        <w:wordWrap/>
        <w:overflowPunct/>
        <w:topLinePunct w:val="0"/>
        <w:autoSpaceDE/>
        <w:autoSpaceDN/>
        <w:bidi w:val="0"/>
        <w:adjustRightInd w:val="0"/>
        <w:snapToGrid w:val="0"/>
        <w:spacing w:beforeAutospacing="0" w:afterAutospacing="0" w:line="588" w:lineRule="exact"/>
        <w:ind w:leftChars="0" w:firstLine="560" w:firstLineChars="200"/>
        <w:jc w:val="both"/>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高潜力市场定位难。无法量化人群规模、地域分布、科室偏好、支付结构，市场投入精准度不足。</w:t>
      </w:r>
    </w:p>
    <w:p w14:paraId="340B6052">
      <w:pPr>
        <w:pageBreakBefore w:val="0"/>
        <w:widowControl w:val="0"/>
        <w:numPr>
          <w:ilvl w:val="0"/>
          <w:numId w:val="73"/>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针对性解决方案</w:t>
      </w:r>
    </w:p>
    <w:p w14:paraId="1285CBE2">
      <w:pPr>
        <w:pageBreakBefore w:val="0"/>
        <w:kinsoku/>
        <w:wordWrap/>
        <w:overflowPunct/>
        <w:topLinePunct w:val="0"/>
        <w:autoSpaceDE/>
        <w:autoSpaceDN/>
        <w:bidi w:val="0"/>
        <w:adjustRightInd w:val="0"/>
        <w:snapToGrid w:val="0"/>
        <w:spacing w:beforeAutospacing="0" w:afterAutospacing="0" w:line="588" w:lineRule="exact"/>
        <w:ind w:firstLine="560" w:firstLineChars="200"/>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采用联邦学习、数据沙箱、多方安全计算，实现数据不出域、聚合结果可用、个体不可识别。</w:t>
      </w:r>
    </w:p>
    <w:p w14:paraId="119AE62E">
      <w:pPr>
        <w:pageBreakBefore w:val="0"/>
        <w:kinsoku/>
        <w:wordWrap/>
        <w:overflowPunct/>
        <w:topLinePunct w:val="0"/>
        <w:autoSpaceDE/>
        <w:autoSpaceDN/>
        <w:bidi w:val="0"/>
        <w:adjustRightInd w:val="0"/>
        <w:snapToGrid w:val="0"/>
        <w:spacing w:beforeAutospacing="0" w:afterAutospacing="0" w:line="588" w:lineRule="exact"/>
        <w:ind w:firstLine="560" w:firstLineChars="200"/>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统一数据标准，统一ICD编码、药品编码、器械编码、诊疗术语，打通多源数据融合口径。</w:t>
      </w:r>
    </w:p>
    <w:p w14:paraId="08BA9657">
      <w:pPr>
        <w:pageBreakBefore w:val="0"/>
        <w:kinsoku/>
        <w:wordWrap/>
        <w:overflowPunct/>
        <w:topLinePunct w:val="0"/>
        <w:autoSpaceDE/>
        <w:autoSpaceDN/>
        <w:bidi w:val="0"/>
        <w:adjustRightInd w:val="0"/>
        <w:snapToGrid w:val="0"/>
        <w:spacing w:beforeAutospacing="0" w:afterAutospacing="0" w:line="588" w:lineRule="exact"/>
        <w:ind w:firstLine="560" w:firstLineChars="200"/>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安全授权机制，分级授权、全程审计、区块链存证，确保数据使用可管、可控、可追溯。</w:t>
      </w:r>
    </w:p>
    <w:p w14:paraId="66EB0CB0">
      <w:pPr>
        <w:pageBreakBefore w:val="0"/>
        <w:kinsoku/>
        <w:wordWrap/>
        <w:overflowPunct/>
        <w:topLinePunct w:val="0"/>
        <w:autoSpaceDE/>
        <w:autoSpaceDN/>
        <w:bidi w:val="0"/>
        <w:adjustRightInd w:val="0"/>
        <w:snapToGrid w:val="0"/>
        <w:spacing w:beforeAutospacing="0" w:afterAutospacing="0" w:line="588" w:lineRule="exact"/>
        <w:ind w:firstLine="560" w:firstLineChars="200"/>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多源数据融合，整合公共卫生数据、诊疗数据、处方数据、医保数据、药械使用数据，形成全域分析底座。</w:t>
      </w:r>
    </w:p>
    <w:p w14:paraId="2EFDB9ED">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市场洞察与需求预测数据库产品</w:t>
      </w:r>
    </w:p>
    <w:p w14:paraId="391D4B2C">
      <w:pPr>
        <w:pageBreakBefore w:val="0"/>
        <w:widowControl w:val="0"/>
        <w:numPr>
          <w:ilvl w:val="0"/>
          <w:numId w:val="74"/>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61"/>
        <w:gridCol w:w="2192"/>
        <w:gridCol w:w="5413"/>
      </w:tblGrid>
      <w:tr w14:paraId="28584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509"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7356456A">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b w:val="0"/>
                <w:bCs w:val="0"/>
                <w:sz w:val="28"/>
                <w:szCs w:val="28"/>
              </w:rPr>
            </w:pPr>
            <w:r>
              <w:rPr>
                <w:rFonts w:hint="eastAsia" w:ascii="方正仿宋_GB2312" w:hAnsi="方正仿宋_GB2312" w:eastAsia="方正仿宋_GB2312" w:cs="方正仿宋_GB2312"/>
                <w:b w:val="0"/>
                <w:bCs w:val="0"/>
                <w:kern w:val="0"/>
                <w:sz w:val="28"/>
                <w:szCs w:val="28"/>
                <w:lang w:val="en-US" w:eastAsia="zh-CN" w:bidi="ar"/>
              </w:rPr>
              <w:t>序号</w:t>
            </w:r>
          </w:p>
        </w:tc>
        <w:tc>
          <w:tcPr>
            <w:tcW w:w="1294"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08CF7AB1">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b w:val="0"/>
                <w:bCs w:val="0"/>
                <w:sz w:val="28"/>
                <w:szCs w:val="28"/>
              </w:rPr>
            </w:pPr>
            <w:r>
              <w:rPr>
                <w:rFonts w:hint="eastAsia" w:ascii="方正仿宋_GB2312" w:hAnsi="方正仿宋_GB2312" w:eastAsia="方正仿宋_GB2312" w:cs="方正仿宋_GB2312"/>
                <w:b w:val="0"/>
                <w:bCs w:val="0"/>
                <w:kern w:val="0"/>
                <w:sz w:val="28"/>
                <w:szCs w:val="28"/>
                <w:lang w:val="en-US" w:eastAsia="zh-CN" w:bidi="ar"/>
              </w:rPr>
              <w:t>数据类型</w:t>
            </w:r>
          </w:p>
        </w:tc>
        <w:tc>
          <w:tcPr>
            <w:tcW w:w="3196"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70FB9AB0">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b w:val="0"/>
                <w:bCs w:val="0"/>
                <w:sz w:val="28"/>
                <w:szCs w:val="28"/>
              </w:rPr>
            </w:pPr>
            <w:r>
              <w:rPr>
                <w:rFonts w:hint="eastAsia" w:ascii="方正仿宋_GB2312" w:hAnsi="方正仿宋_GB2312" w:eastAsia="方正仿宋_GB2312" w:cs="方正仿宋_GB2312"/>
                <w:b w:val="0"/>
                <w:bCs w:val="0"/>
                <w:kern w:val="0"/>
                <w:sz w:val="28"/>
                <w:szCs w:val="28"/>
                <w:lang w:val="en-US" w:eastAsia="zh-CN" w:bidi="ar"/>
              </w:rPr>
              <w:t>数据描述</w:t>
            </w:r>
          </w:p>
        </w:tc>
      </w:tr>
      <w:tr w14:paraId="01F9F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9"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7A2EAF2F">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1</w:t>
            </w:r>
          </w:p>
        </w:tc>
        <w:tc>
          <w:tcPr>
            <w:tcW w:w="1294"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0BAE8CE6">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公共卫生监测数据</w:t>
            </w:r>
          </w:p>
        </w:tc>
        <w:tc>
          <w:tcPr>
            <w:tcW w:w="3196"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0204D845">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疾病发病率、患病率、确诊时间、年龄/性别/地域分布、高危人群数据，用于测算人群基数与流行趋势</w:t>
            </w:r>
          </w:p>
        </w:tc>
      </w:tr>
      <w:tr w14:paraId="0D673C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09"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3AD9C06E">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2</w:t>
            </w:r>
          </w:p>
        </w:tc>
        <w:tc>
          <w:tcPr>
            <w:tcW w:w="1294"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5F40A508">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诊断与编码数据</w:t>
            </w:r>
          </w:p>
        </w:tc>
        <w:tc>
          <w:tcPr>
            <w:tcW w:w="3196"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03A593F2">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主/次诊断ICD编码、疾病分期/分型、并发症，作为用药、用械与市场分层的核心锚点</w:t>
            </w:r>
          </w:p>
        </w:tc>
      </w:tr>
      <w:tr w14:paraId="63B273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09"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63F668B5">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3</w:t>
            </w:r>
          </w:p>
        </w:tc>
        <w:tc>
          <w:tcPr>
            <w:tcW w:w="1294"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48C2B984">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处方/医嘱明细数据</w:t>
            </w:r>
          </w:p>
        </w:tc>
        <w:tc>
          <w:tcPr>
            <w:tcW w:w="3196"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0A5EDE71">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药品通用名、规格、剂量、疗程、给药途径、器械使用记录，用于分析用药习惯、处方偏好、竞争格局</w:t>
            </w:r>
          </w:p>
        </w:tc>
      </w:tr>
      <w:tr w14:paraId="73B0C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09"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31405326">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4</w:t>
            </w:r>
          </w:p>
        </w:tc>
        <w:tc>
          <w:tcPr>
            <w:tcW w:w="1294"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3EC76F6F">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检查检验与治疗数据</w:t>
            </w:r>
          </w:p>
        </w:tc>
        <w:tc>
          <w:tcPr>
            <w:tcW w:w="3196"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00C5638B">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检查项目、手术/治疗操作、治疗方案，用于判断疾病严重程度与对应药械需求强度</w:t>
            </w:r>
          </w:p>
        </w:tc>
      </w:tr>
      <w:tr w14:paraId="7AC977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9"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0EBAD852">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5</w:t>
            </w:r>
          </w:p>
        </w:tc>
        <w:tc>
          <w:tcPr>
            <w:tcW w:w="1294"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122AAFA3">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患者特征数据</w:t>
            </w:r>
          </w:p>
        </w:tc>
        <w:tc>
          <w:tcPr>
            <w:tcW w:w="3196"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7A76FE3E">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脱敏ID、年龄、性别、地域、医保类型、慢性病标签，用于人群分层与需求差异分析</w:t>
            </w:r>
          </w:p>
        </w:tc>
      </w:tr>
      <w:tr w14:paraId="5EA499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09"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7527215C">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6</w:t>
            </w:r>
          </w:p>
        </w:tc>
        <w:tc>
          <w:tcPr>
            <w:tcW w:w="1294"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688DAB41">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医保与费用数据</w:t>
            </w:r>
          </w:p>
        </w:tc>
        <w:tc>
          <w:tcPr>
            <w:tcW w:w="3196"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6F190DBE">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医保支付、自付费用、药械费用占比、门诊/住院总费用，用于分析支付能力与市场潜力</w:t>
            </w:r>
          </w:p>
        </w:tc>
      </w:tr>
      <w:tr w14:paraId="707B5F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9"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7DD5B480">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7</w:t>
            </w:r>
          </w:p>
        </w:tc>
        <w:tc>
          <w:tcPr>
            <w:tcW w:w="1294"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1697940D">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医疗机构与医师数据</w:t>
            </w:r>
          </w:p>
        </w:tc>
        <w:tc>
          <w:tcPr>
            <w:tcW w:w="3196"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293B20B5">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医院等级、地域、科室、医师职称，用于定位核心处方机构与关键决策人群</w:t>
            </w:r>
          </w:p>
        </w:tc>
      </w:tr>
      <w:tr w14:paraId="76653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09"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3E94CCC7">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8</w:t>
            </w:r>
          </w:p>
        </w:tc>
        <w:tc>
          <w:tcPr>
            <w:tcW w:w="1294"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7BB41E7A">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时间序列数据</w:t>
            </w:r>
          </w:p>
        </w:tc>
        <w:tc>
          <w:tcPr>
            <w:tcW w:w="3196"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1C260319">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就诊、确诊、处方、治疗、出院时间，用于趋势分析、周期预测、政策/新药上市影响评估</w:t>
            </w:r>
          </w:p>
        </w:tc>
      </w:tr>
      <w:tr w14:paraId="42DADD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9"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665F8553">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9</w:t>
            </w:r>
          </w:p>
        </w:tc>
        <w:tc>
          <w:tcPr>
            <w:tcW w:w="1294"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786A1F95">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外部基准数据</w:t>
            </w:r>
          </w:p>
        </w:tc>
        <w:tc>
          <w:tcPr>
            <w:tcW w:w="3196"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0FB85D73">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诊疗指南、医保目录、药品/器械说明书、行业市场数据，用于规范对标与市场潜力评估</w:t>
            </w:r>
          </w:p>
        </w:tc>
      </w:tr>
    </w:tbl>
    <w:p w14:paraId="32ECF28C">
      <w:pPr>
        <w:pageBreakBefore w:val="0"/>
        <w:widowControl w:val="0"/>
        <w:numPr>
          <w:ilvl w:val="0"/>
          <w:numId w:val="74"/>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64"/>
        <w:gridCol w:w="1397"/>
        <w:gridCol w:w="1426"/>
        <w:gridCol w:w="4779"/>
      </w:tblGrid>
      <w:tr w14:paraId="3FED0D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510"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7658357B">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b w:val="0"/>
                <w:bCs w:val="0"/>
                <w:sz w:val="28"/>
                <w:szCs w:val="28"/>
              </w:rPr>
            </w:pPr>
            <w:r>
              <w:rPr>
                <w:rFonts w:hint="eastAsia" w:ascii="方正仿宋_GB2312" w:hAnsi="方正仿宋_GB2312" w:eastAsia="方正仿宋_GB2312" w:cs="方正仿宋_GB2312"/>
                <w:b w:val="0"/>
                <w:bCs w:val="0"/>
                <w:kern w:val="0"/>
                <w:sz w:val="28"/>
                <w:szCs w:val="28"/>
                <w:lang w:val="en-US" w:eastAsia="zh-CN" w:bidi="ar"/>
              </w:rPr>
              <w:t>序号</w:t>
            </w:r>
          </w:p>
        </w:tc>
        <w:tc>
          <w:tcPr>
            <w:tcW w:w="825"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33E9A943">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b w:val="0"/>
                <w:bCs w:val="0"/>
                <w:sz w:val="28"/>
                <w:szCs w:val="28"/>
              </w:rPr>
            </w:pPr>
            <w:r>
              <w:rPr>
                <w:rFonts w:hint="eastAsia" w:ascii="方正仿宋_GB2312" w:hAnsi="方正仿宋_GB2312" w:eastAsia="方正仿宋_GB2312" w:cs="方正仿宋_GB2312"/>
                <w:b w:val="0"/>
                <w:bCs w:val="0"/>
                <w:kern w:val="0"/>
                <w:sz w:val="28"/>
                <w:szCs w:val="28"/>
                <w:lang w:val="en-US" w:eastAsia="zh-CN" w:bidi="ar"/>
              </w:rPr>
              <w:t>产品名称</w:t>
            </w:r>
          </w:p>
        </w:tc>
        <w:tc>
          <w:tcPr>
            <w:tcW w:w="842"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022EBD71">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b w:val="0"/>
                <w:bCs w:val="0"/>
                <w:sz w:val="28"/>
                <w:szCs w:val="28"/>
              </w:rPr>
            </w:pPr>
            <w:r>
              <w:rPr>
                <w:rFonts w:hint="eastAsia" w:ascii="方正仿宋_GB2312" w:hAnsi="方正仿宋_GB2312" w:eastAsia="方正仿宋_GB2312" w:cs="方正仿宋_GB2312"/>
                <w:b w:val="0"/>
                <w:bCs w:val="0"/>
                <w:kern w:val="0"/>
                <w:sz w:val="28"/>
                <w:szCs w:val="28"/>
                <w:lang w:val="en-US" w:eastAsia="zh-CN" w:bidi="ar"/>
              </w:rPr>
              <w:t>产品类型</w:t>
            </w:r>
          </w:p>
        </w:tc>
        <w:tc>
          <w:tcPr>
            <w:tcW w:w="2821"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1CD1AC58">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b w:val="0"/>
                <w:bCs w:val="0"/>
                <w:sz w:val="28"/>
                <w:szCs w:val="28"/>
              </w:rPr>
            </w:pPr>
            <w:r>
              <w:rPr>
                <w:rFonts w:hint="eastAsia" w:ascii="方正仿宋_GB2312" w:hAnsi="方正仿宋_GB2312" w:eastAsia="方正仿宋_GB2312" w:cs="方正仿宋_GB2312"/>
                <w:b w:val="0"/>
                <w:bCs w:val="0"/>
                <w:kern w:val="0"/>
                <w:sz w:val="28"/>
                <w:szCs w:val="28"/>
                <w:lang w:val="en-US" w:eastAsia="zh-CN" w:bidi="ar"/>
              </w:rPr>
              <w:t>产品简介</w:t>
            </w:r>
          </w:p>
        </w:tc>
      </w:tr>
      <w:tr w14:paraId="07264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10"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312F625D">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1</w:t>
            </w:r>
          </w:p>
        </w:tc>
        <w:tc>
          <w:tcPr>
            <w:tcW w:w="825"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55E70508">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疾病市场全景洞察报告</w:t>
            </w:r>
          </w:p>
        </w:tc>
        <w:tc>
          <w:tcPr>
            <w:tcW w:w="842"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1CCBF398">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SaaS/定期BI报告</w:t>
            </w:r>
          </w:p>
        </w:tc>
        <w:tc>
          <w:tcPr>
            <w:tcW w:w="2821"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326D27FC">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输出特定疾病发病率、患病率、人群画像、地域/年龄分布、疾病经济负担，测算整体市场容量与细分机会</w:t>
            </w:r>
          </w:p>
        </w:tc>
      </w:tr>
      <w:tr w14:paraId="2E344F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10"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23FBEBAD">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2</w:t>
            </w:r>
          </w:p>
        </w:tc>
        <w:tc>
          <w:tcPr>
            <w:tcW w:w="825"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6A64D1C2">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处方/用械格局分析平台</w:t>
            </w:r>
          </w:p>
        </w:tc>
        <w:tc>
          <w:tcPr>
            <w:tcW w:w="842"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04283813">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交互式数字看板</w:t>
            </w:r>
          </w:p>
        </w:tc>
        <w:tc>
          <w:tcPr>
            <w:tcW w:w="2821"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32C49ABE">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支持按药品、器械、疾病、时间、医院/科室自助分析，展示处方率、份额趋势、联合用药、指南符合度等聚合结果</w:t>
            </w:r>
          </w:p>
        </w:tc>
      </w:tr>
      <w:tr w14:paraId="6FCFEE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10"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1FF99810">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3</w:t>
            </w:r>
          </w:p>
        </w:tc>
        <w:tc>
          <w:tcPr>
            <w:tcW w:w="825"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7273F203">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药械需求预测模型</w:t>
            </w:r>
          </w:p>
        </w:tc>
        <w:tc>
          <w:tcPr>
            <w:tcW w:w="842"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3D449364">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预测分析工具</w:t>
            </w:r>
          </w:p>
        </w:tc>
        <w:tc>
          <w:tcPr>
            <w:tcW w:w="2821"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3FB55F3A">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基于历史诊疗、处方、人口趋势，预测短期/中长期药品/器械需求量、增长趋势、季节性波动</w:t>
            </w:r>
          </w:p>
        </w:tc>
      </w:tr>
      <w:tr w14:paraId="09A3F8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10"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31F283BE">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4</w:t>
            </w:r>
          </w:p>
        </w:tc>
        <w:tc>
          <w:tcPr>
            <w:tcW w:w="825"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0CA5B990">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高潜力市场筛选报告</w:t>
            </w:r>
          </w:p>
        </w:tc>
        <w:tc>
          <w:tcPr>
            <w:tcW w:w="842"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24E4187E">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center"/>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BI分析服务</w:t>
            </w:r>
          </w:p>
        </w:tc>
        <w:tc>
          <w:tcPr>
            <w:tcW w:w="2821"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192D2754">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88" w:lineRule="exact"/>
              <w:jc w:val="left"/>
              <w:textAlignment w:val="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按人群、地域、支付、竞争强度量化评分，定位高价值医院、科室、病种与目标医生群体</w:t>
            </w:r>
          </w:p>
        </w:tc>
      </w:tr>
      <w:tr w14:paraId="72E2A3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10"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6211C710">
            <w:pPr>
              <w:pStyle w:val="2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8" w:lineRule="exact"/>
              <w:ind w:left="0" w:leftChars="0" w:right="0" w:rightChars="0"/>
              <w:jc w:val="center"/>
              <w:textAlignment w:val="auto"/>
              <w:rPr>
                <w:rFonts w:hint="eastAsia" w:ascii="方正仿宋_GB2312" w:hAnsi="方正仿宋_GB2312" w:eastAsia="方正仿宋_GB2312" w:cs="方正仿宋_GB2312"/>
                <w:b w:val="0"/>
                <w:bCs w:val="0"/>
                <w:kern w:val="0"/>
                <w:sz w:val="28"/>
                <w:szCs w:val="28"/>
                <w:lang w:val="en-US" w:eastAsia="zh-CN" w:bidi="ar"/>
              </w:rPr>
            </w:pPr>
            <w:r>
              <w:rPr>
                <w:rFonts w:hint="eastAsia" w:ascii="方正仿宋_GB2312" w:hAnsi="方正仿宋_GB2312" w:eastAsia="方正仿宋_GB2312" w:cs="方正仿宋_GB2312"/>
                <w:b w:val="0"/>
                <w:bCs w:val="0"/>
                <w:kern w:val="0"/>
                <w:sz w:val="28"/>
                <w:szCs w:val="28"/>
                <w:lang w:val="en-US" w:eastAsia="zh-CN" w:bidi="ar"/>
              </w:rPr>
              <w:t>5</w:t>
            </w:r>
          </w:p>
        </w:tc>
        <w:tc>
          <w:tcPr>
            <w:tcW w:w="825"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731FF4A5">
            <w:pPr>
              <w:pStyle w:val="2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8" w:lineRule="exact"/>
              <w:ind w:left="0" w:leftChars="0" w:right="0" w:rightChars="0"/>
              <w:jc w:val="center"/>
              <w:textAlignment w:val="auto"/>
              <w:rPr>
                <w:rFonts w:hint="eastAsia" w:ascii="方正仿宋_GB2312" w:hAnsi="方正仿宋_GB2312" w:eastAsia="方正仿宋_GB2312" w:cs="方正仿宋_GB2312"/>
                <w:b w:val="0"/>
                <w:bCs w:val="0"/>
                <w:kern w:val="0"/>
                <w:sz w:val="28"/>
                <w:szCs w:val="28"/>
                <w:lang w:val="en-US" w:eastAsia="zh-CN" w:bidi="ar"/>
              </w:rPr>
            </w:pPr>
            <w:r>
              <w:rPr>
                <w:rStyle w:val="28"/>
                <w:rFonts w:hint="eastAsia" w:ascii="方正仿宋_GB2312" w:hAnsi="方正仿宋_GB2312" w:eastAsia="方正仿宋_GB2312" w:cs="方正仿宋_GB2312"/>
                <w:b w:val="0"/>
                <w:bCs w:val="0"/>
                <w:sz w:val="28"/>
                <w:szCs w:val="28"/>
              </w:rPr>
              <w:t>患者分层与精准匹配服务</w:t>
            </w:r>
            <w:r>
              <w:rPr>
                <w:rFonts w:hint="eastAsia" w:ascii="方正仿宋_GB2312" w:hAnsi="方正仿宋_GB2312" w:eastAsia="方正仿宋_GB2312" w:cs="方正仿宋_GB2312"/>
                <w:b w:val="0"/>
                <w:bCs w:val="0"/>
                <w:sz w:val="28"/>
                <w:szCs w:val="28"/>
              </w:rPr>
              <w:t>​</w:t>
            </w:r>
          </w:p>
        </w:tc>
        <w:tc>
          <w:tcPr>
            <w:tcW w:w="842"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7AD4E067">
            <w:pPr>
              <w:pStyle w:val="2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8" w:lineRule="exact"/>
              <w:ind w:left="0" w:leftChars="0" w:right="0" w:rightChars="0"/>
              <w:jc w:val="center"/>
              <w:textAlignment w:val="auto"/>
              <w:rPr>
                <w:rFonts w:hint="eastAsia" w:ascii="方正仿宋_GB2312" w:hAnsi="方正仿宋_GB2312" w:eastAsia="方正仿宋_GB2312" w:cs="方正仿宋_GB2312"/>
                <w:b w:val="0"/>
                <w:bCs w:val="0"/>
                <w:kern w:val="0"/>
                <w:sz w:val="28"/>
                <w:szCs w:val="28"/>
                <w:lang w:val="en-US" w:eastAsia="zh-CN" w:bidi="ar"/>
              </w:rPr>
            </w:pPr>
            <w:r>
              <w:rPr>
                <w:rStyle w:val="28"/>
                <w:rFonts w:hint="eastAsia" w:ascii="方正仿宋_GB2312" w:hAnsi="方正仿宋_GB2312" w:eastAsia="方正仿宋_GB2312" w:cs="方正仿宋_GB2312"/>
                <w:b w:val="0"/>
                <w:bCs w:val="0"/>
                <w:sz w:val="28"/>
                <w:szCs w:val="28"/>
              </w:rPr>
              <w:t>API/分析服务</w:t>
            </w:r>
          </w:p>
        </w:tc>
        <w:tc>
          <w:tcPr>
            <w:tcW w:w="2821"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2BD7D359">
            <w:pPr>
              <w:pStyle w:val="2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8" w:lineRule="exact"/>
              <w:ind w:left="0" w:leftChars="0" w:right="0" w:rightChars="0"/>
              <w:textAlignment w:val="auto"/>
              <w:rPr>
                <w:rFonts w:hint="eastAsia" w:ascii="方正仿宋_GB2312" w:hAnsi="方正仿宋_GB2312" w:eastAsia="方正仿宋_GB2312" w:cs="方正仿宋_GB2312"/>
                <w:b w:val="0"/>
                <w:bCs w:val="0"/>
                <w:kern w:val="0"/>
                <w:sz w:val="28"/>
                <w:szCs w:val="28"/>
                <w:lang w:val="en-US" w:eastAsia="zh-CN" w:bidi="ar"/>
              </w:rPr>
            </w:pPr>
            <w:r>
              <w:rPr>
                <w:rFonts w:hint="eastAsia" w:ascii="方正仿宋_GB2312" w:hAnsi="方正仿宋_GB2312" w:eastAsia="方正仿宋_GB2312" w:cs="方正仿宋_GB2312"/>
                <w:b w:val="0"/>
                <w:bCs w:val="0"/>
                <w:sz w:val="28"/>
                <w:szCs w:val="28"/>
              </w:rPr>
              <w:t>药企或研究者输入目标治疗方案的理想应答者特征，该服务基于联邦训练的模型，在多中心数据中</w:t>
            </w:r>
            <w:r>
              <w:rPr>
                <w:rStyle w:val="28"/>
                <w:rFonts w:hint="eastAsia" w:ascii="方正仿宋_GB2312" w:hAnsi="方正仿宋_GB2312" w:eastAsia="方正仿宋_GB2312" w:cs="方正仿宋_GB2312"/>
                <w:b w:val="0"/>
                <w:bCs w:val="0"/>
                <w:sz w:val="28"/>
                <w:szCs w:val="28"/>
              </w:rPr>
              <w:t>异步、保密地</w:t>
            </w:r>
            <w:r>
              <w:rPr>
                <w:rFonts w:hint="eastAsia" w:ascii="方正仿宋_GB2312" w:hAnsi="方正仿宋_GB2312" w:eastAsia="方正仿宋_GB2312" w:cs="方正仿宋_GB2312"/>
                <w:b w:val="0"/>
                <w:bCs w:val="0"/>
                <w:sz w:val="28"/>
                <w:szCs w:val="28"/>
              </w:rPr>
              <w:t>筛选出潜在的高获益患者人群，仅返回各中心符合条件患者的</w:t>
            </w:r>
            <w:r>
              <w:rPr>
                <w:rStyle w:val="28"/>
                <w:rFonts w:hint="eastAsia" w:ascii="方正仿宋_GB2312" w:hAnsi="方正仿宋_GB2312" w:eastAsia="方正仿宋_GB2312" w:cs="方正仿宋_GB2312"/>
                <w:b w:val="0"/>
                <w:bCs w:val="0"/>
                <w:sz w:val="28"/>
                <w:szCs w:val="28"/>
              </w:rPr>
              <w:t>加密标识符数量与聚合特征</w:t>
            </w:r>
            <w:r>
              <w:rPr>
                <w:rFonts w:hint="eastAsia" w:ascii="方正仿宋_GB2312" w:hAnsi="方正仿宋_GB2312" w:eastAsia="方正仿宋_GB2312" w:cs="方正仿宋_GB2312"/>
                <w:b w:val="0"/>
                <w:bCs w:val="0"/>
                <w:sz w:val="28"/>
                <w:szCs w:val="28"/>
              </w:rPr>
              <w:t>，支持临床试验招募或精准营销的靶向定位。</w:t>
            </w:r>
          </w:p>
        </w:tc>
      </w:tr>
      <w:bookmarkEnd w:id="174"/>
    </w:tbl>
    <w:p w14:paraId="17F729E0">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医保数据赋能商业健康保险协同创新场景</w:t>
      </w:r>
    </w:p>
    <w:p w14:paraId="40732A87">
      <w:pPr>
        <w:pageBreakBefore w:val="0"/>
        <w:kinsoku/>
        <w:wordWrap/>
        <w:overflowPunct/>
        <w:topLinePunct w:val="0"/>
        <w:autoSpaceDE/>
        <w:autoSpaceDN/>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依托北京城市可信数据空间，落实中办、国办《关于加快公共数据资源开发利用的意见》及国务院《关于加强监管防范风险推动保险业高质量发展的若干意见》（国发〔2024〕21号）要求，推进医疗保障信息平台与商业健康保险信息平台安全合规信息交互。聚焦快赔直付、核保核赔等核心方向，在严格保障数据安全、个人信息授权与隐私合规前提下，实现医保数据“可用不可见、可控可计量”，赋能商业健康保险精准定价、风险管控、产品创新与服务升级，助力构建基本医保保底线、商保满足多元化需求的多层次医疗保障体系。</w:t>
      </w:r>
    </w:p>
    <w:p w14:paraId="003895E3">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服务对象</w:t>
      </w:r>
    </w:p>
    <w:p w14:paraId="4BD9EC74">
      <w:pPr>
        <w:keepNext w:val="0"/>
        <w:keepLines w:val="0"/>
        <w:pageBreakBefore w:val="0"/>
        <w:widowControl w:val="0"/>
        <w:numPr>
          <w:ilvl w:val="0"/>
          <w:numId w:val="0"/>
        </w:numPr>
        <w:tabs>
          <w:tab w:val="left" w:pos="630"/>
          <w:tab w:val="left" w:pos="840"/>
          <w:tab w:val="left" w:pos="1050"/>
          <w:tab w:val="left" w:pos="1260"/>
        </w:tabs>
        <w:kinsoku/>
        <w:wordWrap/>
        <w:overflowPunct/>
        <w:topLinePunct w:val="0"/>
        <w:autoSpaceDE/>
        <w:autoSpaceDN/>
        <w:bidi w:val="0"/>
        <w:adjustRightInd w:val="0"/>
        <w:snapToGrid w:val="0"/>
        <w:spacing w:beforeAutospacing="0" w:afterAutospacing="0" w:line="588" w:lineRule="exact"/>
        <w:ind w:leftChars="0" w:firstLine="560" w:firstLineChars="200"/>
        <w:jc w:val="both"/>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保险机构：人身险公司、健康险公司、养老险公司、惠民保运营主体、保险中介机构；</w:t>
      </w:r>
    </w:p>
    <w:p w14:paraId="4C29EBC4">
      <w:pPr>
        <w:keepNext w:val="0"/>
        <w:keepLines w:val="0"/>
        <w:pageBreakBefore w:val="0"/>
        <w:widowControl w:val="0"/>
        <w:numPr>
          <w:ilvl w:val="0"/>
          <w:numId w:val="0"/>
        </w:numPr>
        <w:tabs>
          <w:tab w:val="left" w:pos="630"/>
          <w:tab w:val="left" w:pos="840"/>
          <w:tab w:val="left" w:pos="1050"/>
          <w:tab w:val="left" w:pos="1260"/>
        </w:tabs>
        <w:kinsoku/>
        <w:wordWrap/>
        <w:overflowPunct/>
        <w:topLinePunct w:val="0"/>
        <w:autoSpaceDE/>
        <w:autoSpaceDN/>
        <w:bidi w:val="0"/>
        <w:adjustRightInd w:val="0"/>
        <w:snapToGrid w:val="0"/>
        <w:spacing w:beforeAutospacing="0" w:afterAutospacing="0" w:line="588" w:lineRule="exact"/>
        <w:ind w:leftChars="0" w:firstLine="560" w:firstLineChars="200"/>
        <w:jc w:val="both"/>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医保管理部门：北京市医保局、医保经办机构、医保大数据中心；</w:t>
      </w:r>
    </w:p>
    <w:p w14:paraId="2DF6F6BB">
      <w:pPr>
        <w:keepNext w:val="0"/>
        <w:keepLines w:val="0"/>
        <w:pageBreakBefore w:val="0"/>
        <w:widowControl w:val="0"/>
        <w:numPr>
          <w:ilvl w:val="0"/>
          <w:numId w:val="0"/>
        </w:numPr>
        <w:tabs>
          <w:tab w:val="left" w:pos="630"/>
          <w:tab w:val="left" w:pos="840"/>
          <w:tab w:val="left" w:pos="1050"/>
          <w:tab w:val="left" w:pos="1260"/>
        </w:tabs>
        <w:kinsoku/>
        <w:wordWrap/>
        <w:overflowPunct/>
        <w:topLinePunct w:val="0"/>
        <w:autoSpaceDE/>
        <w:autoSpaceDN/>
        <w:bidi w:val="0"/>
        <w:adjustRightInd w:val="0"/>
        <w:snapToGrid w:val="0"/>
        <w:spacing w:beforeAutospacing="0" w:afterAutospacing="0" w:line="588" w:lineRule="exact"/>
        <w:ind w:leftChars="0" w:firstLine="560" w:firstLineChars="200"/>
        <w:jc w:val="both"/>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医疗机构：北京市各级医院、基层卫生机构、肿瘤专科医院、慢病管理中心；</w:t>
      </w:r>
    </w:p>
    <w:p w14:paraId="59FB9916">
      <w:pPr>
        <w:keepNext w:val="0"/>
        <w:keepLines w:val="0"/>
        <w:pageBreakBefore w:val="0"/>
        <w:widowControl w:val="0"/>
        <w:numPr>
          <w:ilvl w:val="0"/>
          <w:numId w:val="0"/>
        </w:numPr>
        <w:tabs>
          <w:tab w:val="left" w:pos="630"/>
          <w:tab w:val="left" w:pos="840"/>
          <w:tab w:val="left" w:pos="1050"/>
          <w:tab w:val="left" w:pos="1260"/>
        </w:tabs>
        <w:kinsoku/>
        <w:wordWrap/>
        <w:overflowPunct/>
        <w:topLinePunct w:val="0"/>
        <w:autoSpaceDE/>
        <w:autoSpaceDN/>
        <w:bidi w:val="0"/>
        <w:adjustRightInd w:val="0"/>
        <w:snapToGrid w:val="0"/>
        <w:spacing w:beforeAutospacing="0" w:afterAutospacing="0" w:line="588" w:lineRule="exact"/>
        <w:ind w:leftChars="0" w:firstLine="560" w:firstLineChars="200"/>
        <w:jc w:val="both"/>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医药机构：药品流通企业、特药经营企业、创新药械厂商；</w:t>
      </w:r>
    </w:p>
    <w:p w14:paraId="1F0FA0F1">
      <w:pPr>
        <w:keepNext w:val="0"/>
        <w:keepLines w:val="0"/>
        <w:pageBreakBefore w:val="0"/>
        <w:widowControl w:val="0"/>
        <w:numPr>
          <w:ilvl w:val="0"/>
          <w:numId w:val="0"/>
        </w:numPr>
        <w:tabs>
          <w:tab w:val="left" w:pos="630"/>
          <w:tab w:val="left" w:pos="840"/>
          <w:tab w:val="left" w:pos="1050"/>
          <w:tab w:val="left" w:pos="1260"/>
        </w:tabs>
        <w:kinsoku/>
        <w:wordWrap/>
        <w:overflowPunct/>
        <w:topLinePunct w:val="0"/>
        <w:autoSpaceDE/>
        <w:autoSpaceDN/>
        <w:bidi w:val="0"/>
        <w:adjustRightInd w:val="0"/>
        <w:snapToGrid w:val="0"/>
        <w:spacing w:beforeAutospacing="0" w:afterAutospacing="0" w:line="588" w:lineRule="exact"/>
        <w:ind w:leftChars="0" w:firstLine="560" w:firstLineChars="200"/>
        <w:jc w:val="both"/>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参保群众：基本医保参保人、慢病患者、重疾患者、老年群体、职工/居民参保人。</w:t>
      </w:r>
    </w:p>
    <w:p w14:paraId="0A4342A0">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数据流通痛点与解决方案</w:t>
      </w:r>
    </w:p>
    <w:p w14:paraId="2D7132A7">
      <w:pPr>
        <w:pageBreakBefore w:val="0"/>
        <w:widowControl w:val="0"/>
        <w:numPr>
          <w:ilvl w:val="0"/>
          <w:numId w:val="75"/>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数据流通核心痛点</w:t>
      </w:r>
    </w:p>
    <w:p w14:paraId="7372E1A1">
      <w:pPr>
        <w:keepNext w:val="0"/>
        <w:keepLines w:val="0"/>
        <w:pageBreakBefore w:val="0"/>
        <w:widowControl w:val="0"/>
        <w:numPr>
          <w:ilvl w:val="0"/>
          <w:numId w:val="0"/>
        </w:numPr>
        <w:tabs>
          <w:tab w:val="left" w:pos="630"/>
          <w:tab w:val="left" w:pos="840"/>
          <w:tab w:val="left" w:pos="1050"/>
          <w:tab w:val="left" w:pos="1260"/>
        </w:tabs>
        <w:kinsoku/>
        <w:wordWrap/>
        <w:overflowPunct/>
        <w:topLinePunct w:val="0"/>
        <w:autoSpaceDE/>
        <w:autoSpaceDN/>
        <w:bidi w:val="0"/>
        <w:adjustRightInd w:val="0"/>
        <w:snapToGrid w:val="0"/>
        <w:spacing w:beforeAutospacing="0" w:afterAutospacing="0" w:line="588" w:lineRule="exact"/>
        <w:ind w:leftChars="0" w:firstLine="560" w:firstLineChars="200"/>
        <w:jc w:val="both"/>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医保、商保数据互通不足。医保数据与商保平台未实现标准化交互，数据获取难、口径不统一，难以支撑精细化风控与产品设计。</w:t>
      </w:r>
    </w:p>
    <w:p w14:paraId="4E4C69C4">
      <w:pPr>
        <w:keepNext w:val="0"/>
        <w:keepLines w:val="0"/>
        <w:pageBreakBefore w:val="0"/>
        <w:widowControl w:val="0"/>
        <w:numPr>
          <w:ilvl w:val="0"/>
          <w:numId w:val="0"/>
        </w:numPr>
        <w:tabs>
          <w:tab w:val="left" w:pos="630"/>
          <w:tab w:val="left" w:pos="840"/>
          <w:tab w:val="left" w:pos="1050"/>
          <w:tab w:val="left" w:pos="1260"/>
        </w:tabs>
        <w:kinsoku/>
        <w:wordWrap/>
        <w:overflowPunct/>
        <w:topLinePunct w:val="0"/>
        <w:autoSpaceDE/>
        <w:autoSpaceDN/>
        <w:bidi w:val="0"/>
        <w:adjustRightInd w:val="0"/>
        <w:snapToGrid w:val="0"/>
        <w:spacing w:beforeAutospacing="0" w:afterAutospacing="0" w:line="588" w:lineRule="exact"/>
        <w:ind w:leftChars="0" w:firstLine="560" w:firstLineChars="200"/>
        <w:jc w:val="both"/>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隐私合规要求高、授权不规范。医疗健康为敏感个人信息，传统共享易泄露，缺少单独授权、全程追溯、合规审计机制，使用存在法律风险。</w:t>
      </w:r>
    </w:p>
    <w:p w14:paraId="038AE53C">
      <w:pPr>
        <w:keepNext w:val="0"/>
        <w:keepLines w:val="0"/>
        <w:pageBreakBefore w:val="0"/>
        <w:widowControl w:val="0"/>
        <w:numPr>
          <w:ilvl w:val="0"/>
          <w:numId w:val="0"/>
        </w:numPr>
        <w:tabs>
          <w:tab w:val="left" w:pos="630"/>
          <w:tab w:val="left" w:pos="840"/>
          <w:tab w:val="left" w:pos="1050"/>
          <w:tab w:val="left" w:pos="1260"/>
        </w:tabs>
        <w:kinsoku/>
        <w:wordWrap/>
        <w:overflowPunct/>
        <w:topLinePunct w:val="0"/>
        <w:autoSpaceDE/>
        <w:autoSpaceDN/>
        <w:bidi w:val="0"/>
        <w:adjustRightInd w:val="0"/>
        <w:snapToGrid w:val="0"/>
        <w:spacing w:beforeAutospacing="0" w:afterAutospacing="0" w:line="588" w:lineRule="exact"/>
        <w:ind w:leftChars="0" w:firstLine="560" w:firstLineChars="200"/>
        <w:jc w:val="both"/>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数据价值未充分释放。医保数据仅用于结算，未在运行预警、精算定价、特药保障、快赔直付等场景形成规模化应用。</w:t>
      </w:r>
    </w:p>
    <w:p w14:paraId="75008225">
      <w:pPr>
        <w:keepNext w:val="0"/>
        <w:keepLines w:val="0"/>
        <w:pageBreakBefore w:val="0"/>
        <w:widowControl w:val="0"/>
        <w:numPr>
          <w:ilvl w:val="0"/>
          <w:numId w:val="0"/>
        </w:numPr>
        <w:tabs>
          <w:tab w:val="left" w:pos="630"/>
          <w:tab w:val="left" w:pos="840"/>
          <w:tab w:val="left" w:pos="1050"/>
          <w:tab w:val="left" w:pos="1260"/>
        </w:tabs>
        <w:kinsoku/>
        <w:wordWrap/>
        <w:overflowPunct/>
        <w:topLinePunct w:val="0"/>
        <w:autoSpaceDE/>
        <w:autoSpaceDN/>
        <w:bidi w:val="0"/>
        <w:adjustRightInd w:val="0"/>
        <w:snapToGrid w:val="0"/>
        <w:spacing w:beforeAutospacing="0" w:afterAutospacing="0" w:line="588" w:lineRule="exact"/>
        <w:ind w:leftChars="0" w:firstLine="560" w:firstLineChars="200"/>
        <w:jc w:val="both"/>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多方协同机制缺失。医保、卫健、医院、保险、医药缺乏统一协同治理机制，基金平衡、待遇保障、风险防控难以联动。</w:t>
      </w:r>
    </w:p>
    <w:p w14:paraId="1268E166">
      <w:pPr>
        <w:pageBreakBefore w:val="0"/>
        <w:widowControl w:val="0"/>
        <w:numPr>
          <w:ilvl w:val="0"/>
          <w:numId w:val="75"/>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针对性解决方案</w:t>
      </w:r>
    </w:p>
    <w:p w14:paraId="49A2378C">
      <w:pPr>
        <w:pageBreakBefore w:val="0"/>
        <w:kinsoku/>
        <w:wordWrap/>
        <w:overflowPunct/>
        <w:topLinePunct w:val="0"/>
        <w:autoSpaceDE/>
        <w:autoSpaceDN/>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构建医保、商保隐私计算互通架构。采用联邦学习、多方安全计算、数据沙箱、可信执行环境等技术，实现数据不出域、可用不可见、原始数据不汇聚，在保障隐私安全前提下完成医保、医疗、商保数据联合计算与交互。</w:t>
      </w:r>
    </w:p>
    <w:p w14:paraId="247F52F6">
      <w:pPr>
        <w:pageBreakBefore w:val="0"/>
        <w:kinsoku/>
        <w:wordWrap/>
        <w:overflowPunct/>
        <w:topLinePunct w:val="0"/>
        <w:autoSpaceDE/>
        <w:autoSpaceDN/>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建立统一医保商保数据标准体系。统一ICD编码、药品编码、诊疗项目编码、器械编码、费用科目、结算口径等标准，制定数据对接、交换、质控规范，实现多方数据“标准统一、口径一致、质量可控、可直接融合”。</w:t>
      </w:r>
    </w:p>
    <w:p w14:paraId="66B5F513">
      <w:pPr>
        <w:pageBreakBefore w:val="0"/>
        <w:kinsoku/>
        <w:wordWrap/>
        <w:overflowPunct/>
        <w:topLinePunct w:val="0"/>
        <w:autoSpaceDE/>
        <w:autoSpaceDN/>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搭建全流程合规授权与追溯体系。建立个人授权线上化、分级权限管理、操作留痕审计、区块链存证机制，实现数据使用可管、可控、可审、可溯，全面满足法律法规与监管要求。</w:t>
      </w:r>
    </w:p>
    <w:p w14:paraId="541A22E3">
      <w:pPr>
        <w:pageBreakBefore w:val="0"/>
        <w:kinsoku/>
        <w:wordWrap/>
        <w:overflowPunct/>
        <w:topLinePunct w:val="0"/>
        <w:autoSpaceDE/>
        <w:autoSpaceDN/>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打造医保商保协同治理平台。提供数据对接、标准转换、合规核验、服务封装、应用上架、运行监测一体化服务，打通医保、医疗、商保、医药多方协作通道，形成高效协同治理闭环。</w:t>
      </w:r>
    </w:p>
    <w:p w14:paraId="30F246CF">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快赔直付数据产品</w:t>
      </w:r>
    </w:p>
    <w:p w14:paraId="144C535A">
      <w:pPr>
        <w:pageBreakBefore w:val="0"/>
        <w:widowControl w:val="0"/>
        <w:numPr>
          <w:ilvl w:val="0"/>
          <w:numId w:val="76"/>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791"/>
        <w:gridCol w:w="1532"/>
        <w:gridCol w:w="6143"/>
      </w:tblGrid>
      <w:tr w14:paraId="422E7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blHeader/>
        </w:trPr>
        <w:tc>
          <w:tcPr>
            <w:tcW w:w="467" w:type="pct"/>
            <w:shd w:val="clear" w:color="auto" w:fill="auto"/>
            <w:tcMar>
              <w:top w:w="80" w:type="dxa"/>
              <w:left w:w="80" w:type="dxa"/>
              <w:bottom w:w="80" w:type="dxa"/>
              <w:right w:w="80" w:type="dxa"/>
            </w:tcMar>
            <w:vAlign w:val="center"/>
          </w:tcPr>
          <w:p w14:paraId="2A31238E">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b w:val="0"/>
                <w:bCs w:val="0"/>
                <w:sz w:val="28"/>
                <w:szCs w:val="28"/>
              </w:rPr>
            </w:pPr>
            <w:r>
              <w:rPr>
                <w:rFonts w:hint="eastAsia" w:ascii="方正仿宋_GB2312" w:hAnsi="方正仿宋_GB2312" w:eastAsia="方正仿宋_GB2312" w:cs="方正仿宋_GB2312"/>
                <w:b w:val="0"/>
                <w:bCs w:val="0"/>
                <w:kern w:val="0"/>
                <w:sz w:val="28"/>
                <w:szCs w:val="28"/>
                <w:lang w:val="en-US" w:eastAsia="zh-CN" w:bidi="ar"/>
              </w:rPr>
              <w:t>序号</w:t>
            </w:r>
          </w:p>
        </w:tc>
        <w:tc>
          <w:tcPr>
            <w:tcW w:w="905" w:type="pct"/>
            <w:shd w:val="clear" w:color="auto" w:fill="auto"/>
            <w:tcMar>
              <w:top w:w="80" w:type="dxa"/>
              <w:left w:w="80" w:type="dxa"/>
              <w:bottom w:w="80" w:type="dxa"/>
              <w:right w:w="80" w:type="dxa"/>
            </w:tcMar>
            <w:vAlign w:val="center"/>
          </w:tcPr>
          <w:p w14:paraId="46421690">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b w:val="0"/>
                <w:bCs w:val="0"/>
                <w:sz w:val="28"/>
                <w:szCs w:val="28"/>
              </w:rPr>
            </w:pPr>
            <w:r>
              <w:rPr>
                <w:rFonts w:hint="eastAsia" w:ascii="方正仿宋_GB2312" w:hAnsi="方正仿宋_GB2312" w:eastAsia="方正仿宋_GB2312" w:cs="方正仿宋_GB2312"/>
                <w:b w:val="0"/>
                <w:bCs w:val="0"/>
                <w:kern w:val="0"/>
                <w:sz w:val="28"/>
                <w:szCs w:val="28"/>
                <w:lang w:val="en-US" w:eastAsia="zh-CN" w:bidi="ar"/>
              </w:rPr>
              <w:t>数据类型</w:t>
            </w:r>
          </w:p>
        </w:tc>
        <w:tc>
          <w:tcPr>
            <w:tcW w:w="0" w:type="auto"/>
            <w:shd w:val="clear" w:color="auto" w:fill="auto"/>
            <w:tcMar>
              <w:top w:w="80" w:type="dxa"/>
              <w:left w:w="80" w:type="dxa"/>
              <w:bottom w:w="80" w:type="dxa"/>
              <w:right w:w="80" w:type="dxa"/>
            </w:tcMar>
            <w:vAlign w:val="center"/>
          </w:tcPr>
          <w:p w14:paraId="47AB15E0">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b w:val="0"/>
                <w:bCs w:val="0"/>
                <w:sz w:val="28"/>
                <w:szCs w:val="28"/>
              </w:rPr>
            </w:pPr>
            <w:r>
              <w:rPr>
                <w:rFonts w:hint="eastAsia" w:ascii="方正仿宋_GB2312" w:hAnsi="方正仿宋_GB2312" w:eastAsia="方正仿宋_GB2312" w:cs="方正仿宋_GB2312"/>
                <w:b w:val="0"/>
                <w:bCs w:val="0"/>
                <w:kern w:val="0"/>
                <w:sz w:val="28"/>
                <w:szCs w:val="28"/>
                <w:lang w:val="en-US" w:eastAsia="zh-CN" w:bidi="ar"/>
              </w:rPr>
              <w:t>数据描述</w:t>
            </w:r>
          </w:p>
        </w:tc>
      </w:tr>
      <w:tr w14:paraId="40B43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467" w:type="pct"/>
            <w:shd w:val="clear" w:color="auto" w:fill="auto"/>
            <w:tcMar>
              <w:top w:w="80" w:type="dxa"/>
              <w:left w:w="80" w:type="dxa"/>
              <w:bottom w:w="80" w:type="dxa"/>
              <w:right w:w="80" w:type="dxa"/>
            </w:tcMar>
            <w:vAlign w:val="center"/>
          </w:tcPr>
          <w:p w14:paraId="1816C3B8">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1</w:t>
            </w:r>
          </w:p>
        </w:tc>
        <w:tc>
          <w:tcPr>
            <w:tcW w:w="905" w:type="pct"/>
            <w:shd w:val="clear" w:color="auto" w:fill="auto"/>
            <w:tcMar>
              <w:top w:w="80" w:type="dxa"/>
              <w:left w:w="80" w:type="dxa"/>
              <w:bottom w:w="80" w:type="dxa"/>
              <w:right w:w="80" w:type="dxa"/>
            </w:tcMar>
            <w:vAlign w:val="center"/>
          </w:tcPr>
          <w:p w14:paraId="1768136A">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个人授权数据</w:t>
            </w:r>
          </w:p>
        </w:tc>
        <w:tc>
          <w:tcPr>
            <w:tcW w:w="0" w:type="auto"/>
            <w:shd w:val="clear" w:color="auto" w:fill="auto"/>
            <w:tcMar>
              <w:top w:w="80" w:type="dxa"/>
              <w:left w:w="80" w:type="dxa"/>
              <w:bottom w:w="80" w:type="dxa"/>
              <w:right w:w="80" w:type="dxa"/>
            </w:tcMar>
            <w:vAlign w:val="center"/>
          </w:tcPr>
          <w:p w14:paraId="12149EF8">
            <w:pPr>
              <w:keepNext w:val="0"/>
              <w:keepLines w:val="0"/>
              <w:pageBreakBefore w:val="0"/>
              <w:widowControl/>
              <w:suppressLineNumbers w:val="0"/>
              <w:kinsoku/>
              <w:wordWrap/>
              <w:overflowPunct/>
              <w:topLinePunct w:val="0"/>
              <w:autoSpaceDE/>
              <w:autoSpaceDN/>
              <w:bidi w:val="0"/>
              <w:adjustRightInd w:val="0"/>
              <w:snapToGrid w:val="0"/>
              <w:spacing w:line="588" w:lineRule="exact"/>
              <w:jc w:val="left"/>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敏感信息单独授权、使用目的、期限、追溯记录数据</w:t>
            </w:r>
          </w:p>
        </w:tc>
      </w:tr>
      <w:tr w14:paraId="6EF2C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467" w:type="pct"/>
            <w:shd w:val="clear" w:color="auto" w:fill="auto"/>
            <w:tcMar>
              <w:top w:w="80" w:type="dxa"/>
              <w:left w:w="80" w:type="dxa"/>
              <w:bottom w:w="80" w:type="dxa"/>
              <w:right w:w="80" w:type="dxa"/>
            </w:tcMar>
            <w:vAlign w:val="center"/>
          </w:tcPr>
          <w:p w14:paraId="397D0558">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2</w:t>
            </w:r>
          </w:p>
        </w:tc>
        <w:tc>
          <w:tcPr>
            <w:tcW w:w="905" w:type="pct"/>
            <w:shd w:val="clear" w:color="auto" w:fill="auto"/>
            <w:tcMar>
              <w:top w:w="80" w:type="dxa"/>
              <w:left w:w="80" w:type="dxa"/>
              <w:bottom w:w="80" w:type="dxa"/>
              <w:right w:w="80" w:type="dxa"/>
            </w:tcMar>
            <w:vAlign w:val="center"/>
          </w:tcPr>
          <w:p w14:paraId="7CDDFF17">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诊疗结算数据</w:t>
            </w:r>
          </w:p>
        </w:tc>
        <w:tc>
          <w:tcPr>
            <w:tcW w:w="0" w:type="auto"/>
            <w:shd w:val="clear" w:color="auto" w:fill="auto"/>
            <w:tcMar>
              <w:top w:w="80" w:type="dxa"/>
              <w:left w:w="80" w:type="dxa"/>
              <w:bottom w:w="80" w:type="dxa"/>
              <w:right w:w="80" w:type="dxa"/>
            </w:tcMar>
            <w:vAlign w:val="center"/>
          </w:tcPr>
          <w:p w14:paraId="1C90CF7A">
            <w:pPr>
              <w:keepNext w:val="0"/>
              <w:keepLines w:val="0"/>
              <w:pageBreakBefore w:val="0"/>
              <w:widowControl/>
              <w:suppressLineNumbers w:val="0"/>
              <w:kinsoku/>
              <w:wordWrap/>
              <w:overflowPunct/>
              <w:topLinePunct w:val="0"/>
              <w:autoSpaceDE/>
              <w:autoSpaceDN/>
              <w:bidi w:val="0"/>
              <w:adjustRightInd w:val="0"/>
              <w:snapToGrid w:val="0"/>
              <w:spacing w:line="588" w:lineRule="exact"/>
              <w:jc w:val="left"/>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诊断、处方、检查、住院、费用明细、医保结算数据</w:t>
            </w:r>
          </w:p>
        </w:tc>
      </w:tr>
      <w:tr w14:paraId="56869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467" w:type="pct"/>
            <w:shd w:val="clear" w:color="auto" w:fill="auto"/>
            <w:tcMar>
              <w:top w:w="80" w:type="dxa"/>
              <w:left w:w="80" w:type="dxa"/>
              <w:bottom w:w="80" w:type="dxa"/>
              <w:right w:w="80" w:type="dxa"/>
            </w:tcMar>
            <w:vAlign w:val="center"/>
          </w:tcPr>
          <w:p w14:paraId="2CDF7AF4">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3</w:t>
            </w:r>
          </w:p>
        </w:tc>
        <w:tc>
          <w:tcPr>
            <w:tcW w:w="905" w:type="pct"/>
            <w:shd w:val="clear" w:color="auto" w:fill="auto"/>
            <w:tcMar>
              <w:top w:w="80" w:type="dxa"/>
              <w:left w:w="80" w:type="dxa"/>
              <w:bottom w:w="80" w:type="dxa"/>
              <w:right w:w="80" w:type="dxa"/>
            </w:tcMar>
            <w:vAlign w:val="center"/>
          </w:tcPr>
          <w:p w14:paraId="674C4667">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商保保单数据</w:t>
            </w:r>
          </w:p>
        </w:tc>
        <w:tc>
          <w:tcPr>
            <w:tcW w:w="0" w:type="auto"/>
            <w:shd w:val="clear" w:color="auto" w:fill="auto"/>
            <w:tcMar>
              <w:top w:w="80" w:type="dxa"/>
              <w:left w:w="80" w:type="dxa"/>
              <w:bottom w:w="80" w:type="dxa"/>
              <w:right w:w="80" w:type="dxa"/>
            </w:tcMar>
            <w:vAlign w:val="center"/>
          </w:tcPr>
          <w:p w14:paraId="606ED215">
            <w:pPr>
              <w:keepNext w:val="0"/>
              <w:keepLines w:val="0"/>
              <w:pageBreakBefore w:val="0"/>
              <w:widowControl/>
              <w:suppressLineNumbers w:val="0"/>
              <w:kinsoku/>
              <w:wordWrap/>
              <w:overflowPunct/>
              <w:topLinePunct w:val="0"/>
              <w:autoSpaceDE/>
              <w:autoSpaceDN/>
              <w:bidi w:val="0"/>
              <w:adjustRightInd w:val="0"/>
              <w:snapToGrid w:val="0"/>
              <w:spacing w:line="588" w:lineRule="exact"/>
              <w:jc w:val="left"/>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保单责任、免赔额、给付比例、保障范围、有效期数据</w:t>
            </w:r>
          </w:p>
        </w:tc>
      </w:tr>
      <w:tr w14:paraId="03EC8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467" w:type="pct"/>
            <w:shd w:val="clear" w:color="auto" w:fill="auto"/>
            <w:tcMar>
              <w:top w:w="80" w:type="dxa"/>
              <w:left w:w="80" w:type="dxa"/>
              <w:bottom w:w="80" w:type="dxa"/>
              <w:right w:w="80" w:type="dxa"/>
            </w:tcMar>
            <w:vAlign w:val="center"/>
          </w:tcPr>
          <w:p w14:paraId="4705E0FD">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4</w:t>
            </w:r>
          </w:p>
        </w:tc>
        <w:tc>
          <w:tcPr>
            <w:tcW w:w="905" w:type="pct"/>
            <w:shd w:val="clear" w:color="auto" w:fill="auto"/>
            <w:tcMar>
              <w:top w:w="80" w:type="dxa"/>
              <w:left w:w="80" w:type="dxa"/>
              <w:bottom w:w="80" w:type="dxa"/>
              <w:right w:w="80" w:type="dxa"/>
            </w:tcMar>
            <w:vAlign w:val="center"/>
          </w:tcPr>
          <w:p w14:paraId="34997B22">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理赔审核数据</w:t>
            </w:r>
          </w:p>
        </w:tc>
        <w:tc>
          <w:tcPr>
            <w:tcW w:w="0" w:type="auto"/>
            <w:shd w:val="clear" w:color="auto" w:fill="auto"/>
            <w:tcMar>
              <w:top w:w="80" w:type="dxa"/>
              <w:left w:w="80" w:type="dxa"/>
              <w:bottom w:w="80" w:type="dxa"/>
              <w:right w:w="80" w:type="dxa"/>
            </w:tcMar>
            <w:vAlign w:val="center"/>
          </w:tcPr>
          <w:p w14:paraId="19F1EADC">
            <w:pPr>
              <w:keepNext w:val="0"/>
              <w:keepLines w:val="0"/>
              <w:pageBreakBefore w:val="0"/>
              <w:widowControl/>
              <w:suppressLineNumbers w:val="0"/>
              <w:kinsoku/>
              <w:wordWrap/>
              <w:overflowPunct/>
              <w:topLinePunct w:val="0"/>
              <w:autoSpaceDE/>
              <w:autoSpaceDN/>
              <w:bidi w:val="0"/>
              <w:adjustRightInd w:val="0"/>
              <w:snapToGrid w:val="0"/>
              <w:spacing w:line="588" w:lineRule="exact"/>
              <w:jc w:val="left"/>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理赔要件、责任认定、费用合理性、欺诈识别数据</w:t>
            </w:r>
          </w:p>
        </w:tc>
      </w:tr>
    </w:tbl>
    <w:p w14:paraId="3922885C">
      <w:pPr>
        <w:pageBreakBefore w:val="0"/>
        <w:widowControl w:val="0"/>
        <w:numPr>
          <w:ilvl w:val="0"/>
          <w:numId w:val="76"/>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774"/>
        <w:gridCol w:w="2183"/>
        <w:gridCol w:w="1289"/>
        <w:gridCol w:w="4220"/>
      </w:tblGrid>
      <w:tr w14:paraId="16DFE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457" w:type="pct"/>
            <w:shd w:val="clear" w:color="auto" w:fill="auto"/>
            <w:tcMar>
              <w:top w:w="80" w:type="dxa"/>
              <w:left w:w="80" w:type="dxa"/>
              <w:bottom w:w="80" w:type="dxa"/>
              <w:right w:w="80" w:type="dxa"/>
            </w:tcMar>
            <w:vAlign w:val="center"/>
          </w:tcPr>
          <w:p w14:paraId="62763E3F">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b w:val="0"/>
                <w:bCs w:val="0"/>
                <w:sz w:val="28"/>
                <w:szCs w:val="28"/>
              </w:rPr>
            </w:pPr>
            <w:r>
              <w:rPr>
                <w:rFonts w:hint="eastAsia" w:ascii="方正仿宋_GB2312" w:hAnsi="方正仿宋_GB2312" w:eastAsia="方正仿宋_GB2312" w:cs="方正仿宋_GB2312"/>
                <w:b w:val="0"/>
                <w:bCs w:val="0"/>
                <w:kern w:val="0"/>
                <w:sz w:val="28"/>
                <w:szCs w:val="28"/>
                <w:lang w:val="en-US" w:eastAsia="zh-CN" w:bidi="ar"/>
              </w:rPr>
              <w:t>序号</w:t>
            </w:r>
          </w:p>
        </w:tc>
        <w:tc>
          <w:tcPr>
            <w:tcW w:w="1289" w:type="pct"/>
            <w:shd w:val="clear" w:color="auto" w:fill="auto"/>
            <w:tcMar>
              <w:top w:w="80" w:type="dxa"/>
              <w:left w:w="80" w:type="dxa"/>
              <w:bottom w:w="80" w:type="dxa"/>
              <w:right w:w="80" w:type="dxa"/>
            </w:tcMar>
            <w:vAlign w:val="center"/>
          </w:tcPr>
          <w:p w14:paraId="7FE80535">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b w:val="0"/>
                <w:bCs w:val="0"/>
                <w:sz w:val="28"/>
                <w:szCs w:val="28"/>
              </w:rPr>
            </w:pPr>
            <w:r>
              <w:rPr>
                <w:rFonts w:hint="eastAsia" w:ascii="方正仿宋_GB2312" w:hAnsi="方正仿宋_GB2312" w:eastAsia="方正仿宋_GB2312" w:cs="方正仿宋_GB2312"/>
                <w:b w:val="0"/>
                <w:bCs w:val="0"/>
                <w:kern w:val="0"/>
                <w:sz w:val="28"/>
                <w:szCs w:val="28"/>
                <w:lang w:val="en-US" w:eastAsia="zh-CN" w:bidi="ar"/>
              </w:rPr>
              <w:t>产品名称</w:t>
            </w:r>
          </w:p>
        </w:tc>
        <w:tc>
          <w:tcPr>
            <w:tcW w:w="761" w:type="pct"/>
            <w:shd w:val="clear" w:color="auto" w:fill="auto"/>
            <w:tcMar>
              <w:top w:w="80" w:type="dxa"/>
              <w:left w:w="80" w:type="dxa"/>
              <w:bottom w:w="80" w:type="dxa"/>
              <w:right w:w="80" w:type="dxa"/>
            </w:tcMar>
            <w:vAlign w:val="center"/>
          </w:tcPr>
          <w:p w14:paraId="050DFB8E">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b w:val="0"/>
                <w:bCs w:val="0"/>
                <w:sz w:val="28"/>
                <w:szCs w:val="28"/>
              </w:rPr>
            </w:pPr>
            <w:r>
              <w:rPr>
                <w:rFonts w:hint="eastAsia" w:ascii="方正仿宋_GB2312" w:hAnsi="方正仿宋_GB2312" w:eastAsia="方正仿宋_GB2312" w:cs="方正仿宋_GB2312"/>
                <w:b w:val="0"/>
                <w:bCs w:val="0"/>
                <w:kern w:val="0"/>
                <w:sz w:val="28"/>
                <w:szCs w:val="28"/>
                <w:lang w:val="en-US" w:eastAsia="zh-CN" w:bidi="ar"/>
              </w:rPr>
              <w:t>产品类型</w:t>
            </w:r>
          </w:p>
        </w:tc>
        <w:tc>
          <w:tcPr>
            <w:tcW w:w="2491" w:type="pct"/>
            <w:shd w:val="clear" w:color="auto" w:fill="auto"/>
            <w:tcMar>
              <w:top w:w="80" w:type="dxa"/>
              <w:left w:w="80" w:type="dxa"/>
              <w:bottom w:w="80" w:type="dxa"/>
              <w:right w:w="80" w:type="dxa"/>
            </w:tcMar>
            <w:vAlign w:val="center"/>
          </w:tcPr>
          <w:p w14:paraId="1E77FF59">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b w:val="0"/>
                <w:bCs w:val="0"/>
                <w:sz w:val="28"/>
                <w:szCs w:val="28"/>
              </w:rPr>
            </w:pPr>
            <w:r>
              <w:rPr>
                <w:rFonts w:hint="eastAsia" w:ascii="方正仿宋_GB2312" w:hAnsi="方正仿宋_GB2312" w:eastAsia="方正仿宋_GB2312" w:cs="方正仿宋_GB2312"/>
                <w:b w:val="0"/>
                <w:bCs w:val="0"/>
                <w:kern w:val="0"/>
                <w:sz w:val="28"/>
                <w:szCs w:val="28"/>
                <w:lang w:val="en-US" w:eastAsia="zh-CN" w:bidi="ar"/>
              </w:rPr>
              <w:t>产品简介</w:t>
            </w:r>
          </w:p>
        </w:tc>
      </w:tr>
      <w:tr w14:paraId="10FD8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457" w:type="pct"/>
            <w:shd w:val="clear" w:color="auto" w:fill="auto"/>
            <w:tcMar>
              <w:top w:w="80" w:type="dxa"/>
              <w:left w:w="80" w:type="dxa"/>
              <w:bottom w:w="80" w:type="dxa"/>
              <w:right w:w="80" w:type="dxa"/>
            </w:tcMar>
            <w:vAlign w:val="center"/>
          </w:tcPr>
          <w:p w14:paraId="00AD6847">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1</w:t>
            </w:r>
          </w:p>
        </w:tc>
        <w:tc>
          <w:tcPr>
            <w:tcW w:w="1289" w:type="pct"/>
            <w:shd w:val="clear" w:color="auto" w:fill="auto"/>
            <w:tcMar>
              <w:top w:w="80" w:type="dxa"/>
              <w:left w:w="80" w:type="dxa"/>
              <w:bottom w:w="80" w:type="dxa"/>
              <w:right w:w="80" w:type="dxa"/>
            </w:tcMar>
            <w:vAlign w:val="center"/>
          </w:tcPr>
          <w:p w14:paraId="0988D3A7">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医保商保数据互通API</w:t>
            </w:r>
          </w:p>
        </w:tc>
        <w:tc>
          <w:tcPr>
            <w:tcW w:w="761" w:type="pct"/>
            <w:shd w:val="clear" w:color="auto" w:fill="auto"/>
            <w:tcMar>
              <w:top w:w="80" w:type="dxa"/>
              <w:left w:w="80" w:type="dxa"/>
              <w:bottom w:w="80" w:type="dxa"/>
              <w:right w:w="80" w:type="dxa"/>
            </w:tcMar>
            <w:vAlign w:val="center"/>
          </w:tcPr>
          <w:p w14:paraId="2176A4EF">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API</w:t>
            </w:r>
          </w:p>
        </w:tc>
        <w:tc>
          <w:tcPr>
            <w:tcW w:w="2491" w:type="pct"/>
            <w:shd w:val="clear" w:color="auto" w:fill="auto"/>
            <w:tcMar>
              <w:top w:w="80" w:type="dxa"/>
              <w:left w:w="80" w:type="dxa"/>
              <w:bottom w:w="80" w:type="dxa"/>
              <w:right w:w="80" w:type="dxa"/>
            </w:tcMar>
            <w:vAlign w:val="center"/>
          </w:tcPr>
          <w:p w14:paraId="3232BCE8">
            <w:pPr>
              <w:keepNext w:val="0"/>
              <w:keepLines w:val="0"/>
              <w:pageBreakBefore w:val="0"/>
              <w:widowControl/>
              <w:suppressLineNumbers w:val="0"/>
              <w:kinsoku/>
              <w:wordWrap/>
              <w:overflowPunct/>
              <w:topLinePunct w:val="0"/>
              <w:autoSpaceDE/>
              <w:autoSpaceDN/>
              <w:bidi w:val="0"/>
              <w:adjustRightInd w:val="0"/>
              <w:snapToGrid w:val="0"/>
              <w:spacing w:line="588" w:lineRule="exact"/>
              <w:jc w:val="left"/>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合规对接医保平台，实现诊疗与费用数据可信交互</w:t>
            </w:r>
          </w:p>
        </w:tc>
      </w:tr>
      <w:tr w14:paraId="29977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457" w:type="pct"/>
            <w:shd w:val="clear" w:color="auto" w:fill="auto"/>
            <w:tcMar>
              <w:top w:w="80" w:type="dxa"/>
              <w:left w:w="80" w:type="dxa"/>
              <w:bottom w:w="80" w:type="dxa"/>
              <w:right w:w="80" w:type="dxa"/>
            </w:tcMar>
            <w:vAlign w:val="center"/>
          </w:tcPr>
          <w:p w14:paraId="2B4D6CD8">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2</w:t>
            </w:r>
          </w:p>
        </w:tc>
        <w:tc>
          <w:tcPr>
            <w:tcW w:w="1289" w:type="pct"/>
            <w:shd w:val="clear" w:color="auto" w:fill="auto"/>
            <w:tcMar>
              <w:top w:w="80" w:type="dxa"/>
              <w:left w:w="80" w:type="dxa"/>
              <w:bottom w:w="80" w:type="dxa"/>
              <w:right w:w="80" w:type="dxa"/>
            </w:tcMar>
            <w:vAlign w:val="center"/>
          </w:tcPr>
          <w:p w14:paraId="09D3C5BF">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快赔直付结算API</w:t>
            </w:r>
          </w:p>
        </w:tc>
        <w:tc>
          <w:tcPr>
            <w:tcW w:w="761" w:type="pct"/>
            <w:shd w:val="clear" w:color="auto" w:fill="auto"/>
            <w:tcMar>
              <w:top w:w="80" w:type="dxa"/>
              <w:left w:w="80" w:type="dxa"/>
              <w:bottom w:w="80" w:type="dxa"/>
              <w:right w:w="80" w:type="dxa"/>
            </w:tcMar>
            <w:vAlign w:val="center"/>
          </w:tcPr>
          <w:p w14:paraId="63BA0FD8">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API</w:t>
            </w:r>
          </w:p>
        </w:tc>
        <w:tc>
          <w:tcPr>
            <w:tcW w:w="2491" w:type="pct"/>
            <w:shd w:val="clear" w:color="auto" w:fill="auto"/>
            <w:tcMar>
              <w:top w:w="80" w:type="dxa"/>
              <w:left w:w="80" w:type="dxa"/>
              <w:bottom w:w="80" w:type="dxa"/>
              <w:right w:w="80" w:type="dxa"/>
            </w:tcMar>
            <w:vAlign w:val="center"/>
          </w:tcPr>
          <w:p w14:paraId="6A7BC316">
            <w:pPr>
              <w:keepNext w:val="0"/>
              <w:keepLines w:val="0"/>
              <w:pageBreakBefore w:val="0"/>
              <w:widowControl/>
              <w:suppressLineNumbers w:val="0"/>
              <w:kinsoku/>
              <w:wordWrap/>
              <w:overflowPunct/>
              <w:topLinePunct w:val="0"/>
              <w:autoSpaceDE/>
              <w:autoSpaceDN/>
              <w:bidi w:val="0"/>
              <w:adjustRightInd w:val="0"/>
              <w:snapToGrid w:val="0"/>
              <w:spacing w:line="588" w:lineRule="exact"/>
              <w:jc w:val="left"/>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一站式核算，免垫资、秒审核、直付结算</w:t>
            </w:r>
          </w:p>
        </w:tc>
      </w:tr>
      <w:tr w14:paraId="1952C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457" w:type="pct"/>
            <w:shd w:val="clear" w:color="auto" w:fill="auto"/>
            <w:tcMar>
              <w:top w:w="80" w:type="dxa"/>
              <w:left w:w="80" w:type="dxa"/>
              <w:bottom w:w="80" w:type="dxa"/>
              <w:right w:w="80" w:type="dxa"/>
            </w:tcMar>
            <w:vAlign w:val="center"/>
          </w:tcPr>
          <w:p w14:paraId="614D3938">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3</w:t>
            </w:r>
          </w:p>
        </w:tc>
        <w:tc>
          <w:tcPr>
            <w:tcW w:w="1289" w:type="pct"/>
            <w:shd w:val="clear" w:color="auto" w:fill="auto"/>
            <w:tcMar>
              <w:top w:w="80" w:type="dxa"/>
              <w:left w:w="80" w:type="dxa"/>
              <w:bottom w:w="80" w:type="dxa"/>
              <w:right w:w="80" w:type="dxa"/>
            </w:tcMar>
            <w:vAlign w:val="center"/>
          </w:tcPr>
          <w:p w14:paraId="74BEAB1E">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个人授权与追溯服务API</w:t>
            </w:r>
          </w:p>
        </w:tc>
        <w:tc>
          <w:tcPr>
            <w:tcW w:w="761" w:type="pct"/>
            <w:shd w:val="clear" w:color="auto" w:fill="auto"/>
            <w:tcMar>
              <w:top w:w="80" w:type="dxa"/>
              <w:left w:w="80" w:type="dxa"/>
              <w:bottom w:w="80" w:type="dxa"/>
              <w:right w:w="80" w:type="dxa"/>
            </w:tcMar>
            <w:vAlign w:val="center"/>
          </w:tcPr>
          <w:p w14:paraId="2DC82A53">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API</w:t>
            </w:r>
          </w:p>
        </w:tc>
        <w:tc>
          <w:tcPr>
            <w:tcW w:w="2491" w:type="pct"/>
            <w:shd w:val="clear" w:color="auto" w:fill="auto"/>
            <w:tcMar>
              <w:top w:w="80" w:type="dxa"/>
              <w:left w:w="80" w:type="dxa"/>
              <w:bottom w:w="80" w:type="dxa"/>
              <w:right w:w="80" w:type="dxa"/>
            </w:tcMar>
            <w:vAlign w:val="center"/>
          </w:tcPr>
          <w:p w14:paraId="50422A6E">
            <w:pPr>
              <w:keepNext w:val="0"/>
              <w:keepLines w:val="0"/>
              <w:pageBreakBefore w:val="0"/>
              <w:widowControl/>
              <w:suppressLineNumbers w:val="0"/>
              <w:kinsoku/>
              <w:wordWrap/>
              <w:overflowPunct/>
              <w:topLinePunct w:val="0"/>
              <w:autoSpaceDE/>
              <w:autoSpaceDN/>
              <w:bidi w:val="0"/>
              <w:adjustRightInd w:val="0"/>
              <w:snapToGrid w:val="0"/>
              <w:spacing w:line="588" w:lineRule="exact"/>
              <w:jc w:val="left"/>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满足个保法要求，授权可管、使用可溯、安全可控</w:t>
            </w:r>
          </w:p>
        </w:tc>
      </w:tr>
    </w:tbl>
    <w:p w14:paraId="79C68015">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商保智能核保数据产品</w:t>
      </w:r>
    </w:p>
    <w:p w14:paraId="74ACFE0A">
      <w:pPr>
        <w:pageBreakBefore w:val="0"/>
        <w:widowControl w:val="0"/>
        <w:numPr>
          <w:ilvl w:val="0"/>
          <w:numId w:val="77"/>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791"/>
        <w:gridCol w:w="1673"/>
        <w:gridCol w:w="6002"/>
      </w:tblGrid>
      <w:tr w14:paraId="4452E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467" w:type="pct"/>
            <w:shd w:val="clear" w:color="auto" w:fill="auto"/>
            <w:tcMar>
              <w:top w:w="80" w:type="dxa"/>
              <w:left w:w="80" w:type="dxa"/>
              <w:bottom w:w="80" w:type="dxa"/>
              <w:right w:w="80" w:type="dxa"/>
            </w:tcMar>
            <w:vAlign w:val="center"/>
          </w:tcPr>
          <w:p w14:paraId="5B7965B4">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b w:val="0"/>
                <w:bCs w:val="0"/>
                <w:sz w:val="28"/>
                <w:szCs w:val="28"/>
              </w:rPr>
            </w:pPr>
            <w:r>
              <w:rPr>
                <w:rFonts w:hint="eastAsia" w:ascii="方正仿宋_GB2312" w:hAnsi="方正仿宋_GB2312" w:eastAsia="方正仿宋_GB2312" w:cs="方正仿宋_GB2312"/>
                <w:b w:val="0"/>
                <w:bCs w:val="0"/>
                <w:kern w:val="0"/>
                <w:sz w:val="28"/>
                <w:szCs w:val="28"/>
                <w:lang w:val="en-US" w:eastAsia="zh-CN" w:bidi="ar"/>
              </w:rPr>
              <w:t>序号</w:t>
            </w:r>
          </w:p>
        </w:tc>
        <w:tc>
          <w:tcPr>
            <w:tcW w:w="988" w:type="pct"/>
            <w:shd w:val="clear" w:color="auto" w:fill="auto"/>
            <w:tcMar>
              <w:top w:w="80" w:type="dxa"/>
              <w:left w:w="80" w:type="dxa"/>
              <w:bottom w:w="80" w:type="dxa"/>
              <w:right w:w="80" w:type="dxa"/>
            </w:tcMar>
            <w:vAlign w:val="center"/>
          </w:tcPr>
          <w:p w14:paraId="5AFE851E">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b w:val="0"/>
                <w:bCs w:val="0"/>
                <w:sz w:val="28"/>
                <w:szCs w:val="28"/>
              </w:rPr>
            </w:pPr>
            <w:r>
              <w:rPr>
                <w:rFonts w:hint="eastAsia" w:ascii="方正仿宋_GB2312" w:hAnsi="方正仿宋_GB2312" w:eastAsia="方正仿宋_GB2312" w:cs="方正仿宋_GB2312"/>
                <w:b w:val="0"/>
                <w:bCs w:val="0"/>
                <w:kern w:val="0"/>
                <w:sz w:val="28"/>
                <w:szCs w:val="28"/>
                <w:lang w:val="en-US" w:eastAsia="zh-CN" w:bidi="ar"/>
              </w:rPr>
              <w:t>数据类型</w:t>
            </w:r>
          </w:p>
        </w:tc>
        <w:tc>
          <w:tcPr>
            <w:tcW w:w="0" w:type="auto"/>
            <w:shd w:val="clear" w:color="auto" w:fill="auto"/>
            <w:tcMar>
              <w:top w:w="80" w:type="dxa"/>
              <w:left w:w="80" w:type="dxa"/>
              <w:bottom w:w="80" w:type="dxa"/>
              <w:right w:w="80" w:type="dxa"/>
            </w:tcMar>
            <w:vAlign w:val="center"/>
          </w:tcPr>
          <w:p w14:paraId="3B50EAD5">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b w:val="0"/>
                <w:bCs w:val="0"/>
                <w:sz w:val="28"/>
                <w:szCs w:val="28"/>
              </w:rPr>
            </w:pPr>
            <w:r>
              <w:rPr>
                <w:rFonts w:hint="eastAsia" w:ascii="方正仿宋_GB2312" w:hAnsi="方正仿宋_GB2312" w:eastAsia="方正仿宋_GB2312" w:cs="方正仿宋_GB2312"/>
                <w:b w:val="0"/>
                <w:bCs w:val="0"/>
                <w:kern w:val="0"/>
                <w:sz w:val="28"/>
                <w:szCs w:val="28"/>
                <w:lang w:val="en-US" w:eastAsia="zh-CN" w:bidi="ar"/>
              </w:rPr>
              <w:t>数据描述</w:t>
            </w:r>
          </w:p>
        </w:tc>
      </w:tr>
      <w:tr w14:paraId="66FB1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467" w:type="pct"/>
            <w:shd w:val="clear" w:color="auto" w:fill="auto"/>
            <w:tcMar>
              <w:top w:w="80" w:type="dxa"/>
              <w:left w:w="80" w:type="dxa"/>
              <w:bottom w:w="80" w:type="dxa"/>
              <w:right w:w="80" w:type="dxa"/>
            </w:tcMar>
            <w:vAlign w:val="center"/>
          </w:tcPr>
          <w:p w14:paraId="1741DE7F">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1</w:t>
            </w:r>
          </w:p>
        </w:tc>
        <w:tc>
          <w:tcPr>
            <w:tcW w:w="988" w:type="pct"/>
            <w:shd w:val="clear" w:color="auto" w:fill="auto"/>
            <w:tcMar>
              <w:top w:w="80" w:type="dxa"/>
              <w:left w:w="80" w:type="dxa"/>
              <w:bottom w:w="80" w:type="dxa"/>
              <w:right w:w="80" w:type="dxa"/>
            </w:tcMar>
            <w:vAlign w:val="center"/>
          </w:tcPr>
          <w:p w14:paraId="730C0AF5">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历史诊疗数据</w:t>
            </w:r>
          </w:p>
        </w:tc>
        <w:tc>
          <w:tcPr>
            <w:tcW w:w="0" w:type="auto"/>
            <w:shd w:val="clear" w:color="auto" w:fill="auto"/>
            <w:tcMar>
              <w:top w:w="80" w:type="dxa"/>
              <w:left w:w="80" w:type="dxa"/>
              <w:bottom w:w="80" w:type="dxa"/>
              <w:right w:w="80" w:type="dxa"/>
            </w:tcMar>
            <w:vAlign w:val="center"/>
          </w:tcPr>
          <w:p w14:paraId="0242531F">
            <w:pPr>
              <w:keepNext w:val="0"/>
              <w:keepLines w:val="0"/>
              <w:pageBreakBefore w:val="0"/>
              <w:widowControl/>
              <w:suppressLineNumbers w:val="0"/>
              <w:kinsoku/>
              <w:wordWrap/>
              <w:overflowPunct/>
              <w:topLinePunct w:val="0"/>
              <w:autoSpaceDE/>
              <w:autoSpaceDN/>
              <w:bidi w:val="0"/>
              <w:adjustRightInd w:val="0"/>
              <w:snapToGrid w:val="0"/>
              <w:spacing w:line="588" w:lineRule="exact"/>
              <w:jc w:val="left"/>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门诊、住院、慢性病、手术、重疾既往病史数据</w:t>
            </w:r>
          </w:p>
        </w:tc>
      </w:tr>
      <w:tr w14:paraId="312A8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467" w:type="pct"/>
            <w:shd w:val="clear" w:color="auto" w:fill="auto"/>
            <w:tcMar>
              <w:top w:w="80" w:type="dxa"/>
              <w:left w:w="80" w:type="dxa"/>
              <w:bottom w:w="80" w:type="dxa"/>
              <w:right w:w="80" w:type="dxa"/>
            </w:tcMar>
            <w:vAlign w:val="center"/>
          </w:tcPr>
          <w:p w14:paraId="531F3304">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2</w:t>
            </w:r>
          </w:p>
        </w:tc>
        <w:tc>
          <w:tcPr>
            <w:tcW w:w="988" w:type="pct"/>
            <w:shd w:val="clear" w:color="auto" w:fill="auto"/>
            <w:tcMar>
              <w:top w:w="80" w:type="dxa"/>
              <w:left w:w="80" w:type="dxa"/>
              <w:bottom w:w="80" w:type="dxa"/>
              <w:right w:w="80" w:type="dxa"/>
            </w:tcMar>
            <w:vAlign w:val="center"/>
          </w:tcPr>
          <w:p w14:paraId="2F09A5BC">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检查检验数据</w:t>
            </w:r>
          </w:p>
        </w:tc>
        <w:tc>
          <w:tcPr>
            <w:tcW w:w="0" w:type="auto"/>
            <w:shd w:val="clear" w:color="auto" w:fill="auto"/>
            <w:tcMar>
              <w:top w:w="80" w:type="dxa"/>
              <w:left w:w="80" w:type="dxa"/>
              <w:bottom w:w="80" w:type="dxa"/>
              <w:right w:w="80" w:type="dxa"/>
            </w:tcMar>
            <w:vAlign w:val="center"/>
          </w:tcPr>
          <w:p w14:paraId="3C0CD0F7">
            <w:pPr>
              <w:keepNext w:val="0"/>
              <w:keepLines w:val="0"/>
              <w:pageBreakBefore w:val="0"/>
              <w:widowControl/>
              <w:suppressLineNumbers w:val="0"/>
              <w:kinsoku/>
              <w:wordWrap/>
              <w:overflowPunct/>
              <w:topLinePunct w:val="0"/>
              <w:autoSpaceDE/>
              <w:autoSpaceDN/>
              <w:bidi w:val="0"/>
              <w:adjustRightInd w:val="0"/>
              <w:snapToGrid w:val="0"/>
              <w:spacing w:line="588" w:lineRule="exact"/>
              <w:jc w:val="left"/>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异常指标、慢性病控制、肿瘤标志物、体检结果数据</w:t>
            </w:r>
          </w:p>
        </w:tc>
      </w:tr>
      <w:tr w14:paraId="0E79F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467" w:type="pct"/>
            <w:shd w:val="clear" w:color="auto" w:fill="auto"/>
            <w:tcMar>
              <w:top w:w="80" w:type="dxa"/>
              <w:left w:w="80" w:type="dxa"/>
              <w:bottom w:w="80" w:type="dxa"/>
              <w:right w:w="80" w:type="dxa"/>
            </w:tcMar>
            <w:vAlign w:val="center"/>
          </w:tcPr>
          <w:p w14:paraId="472FD9AB">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3</w:t>
            </w:r>
          </w:p>
        </w:tc>
        <w:tc>
          <w:tcPr>
            <w:tcW w:w="988" w:type="pct"/>
            <w:shd w:val="clear" w:color="auto" w:fill="auto"/>
            <w:tcMar>
              <w:top w:w="80" w:type="dxa"/>
              <w:left w:w="80" w:type="dxa"/>
              <w:bottom w:w="80" w:type="dxa"/>
              <w:right w:w="80" w:type="dxa"/>
            </w:tcMar>
            <w:vAlign w:val="center"/>
          </w:tcPr>
          <w:p w14:paraId="0804D1E6">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用药数据</w:t>
            </w:r>
          </w:p>
        </w:tc>
        <w:tc>
          <w:tcPr>
            <w:tcW w:w="0" w:type="auto"/>
            <w:shd w:val="clear" w:color="auto" w:fill="auto"/>
            <w:tcMar>
              <w:top w:w="80" w:type="dxa"/>
              <w:left w:w="80" w:type="dxa"/>
              <w:bottom w:w="80" w:type="dxa"/>
              <w:right w:w="80" w:type="dxa"/>
            </w:tcMar>
            <w:vAlign w:val="center"/>
          </w:tcPr>
          <w:p w14:paraId="2E8A4311">
            <w:pPr>
              <w:keepNext w:val="0"/>
              <w:keepLines w:val="0"/>
              <w:pageBreakBefore w:val="0"/>
              <w:widowControl/>
              <w:suppressLineNumbers w:val="0"/>
              <w:kinsoku/>
              <w:wordWrap/>
              <w:overflowPunct/>
              <w:topLinePunct w:val="0"/>
              <w:autoSpaceDE/>
              <w:autoSpaceDN/>
              <w:bidi w:val="0"/>
              <w:adjustRightInd w:val="0"/>
              <w:snapToGrid w:val="0"/>
              <w:spacing w:line="588" w:lineRule="exact"/>
              <w:jc w:val="left"/>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长期用药、特殊药品、慢性病依从性数据</w:t>
            </w:r>
          </w:p>
        </w:tc>
      </w:tr>
      <w:tr w14:paraId="39066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467" w:type="pct"/>
            <w:shd w:val="clear" w:color="auto" w:fill="auto"/>
            <w:tcMar>
              <w:top w:w="80" w:type="dxa"/>
              <w:left w:w="80" w:type="dxa"/>
              <w:bottom w:w="80" w:type="dxa"/>
              <w:right w:w="80" w:type="dxa"/>
            </w:tcMar>
            <w:vAlign w:val="center"/>
          </w:tcPr>
          <w:p w14:paraId="5B7D1C62">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4</w:t>
            </w:r>
          </w:p>
        </w:tc>
        <w:tc>
          <w:tcPr>
            <w:tcW w:w="988" w:type="pct"/>
            <w:shd w:val="clear" w:color="auto" w:fill="auto"/>
            <w:tcMar>
              <w:top w:w="80" w:type="dxa"/>
              <w:left w:w="80" w:type="dxa"/>
              <w:bottom w:w="80" w:type="dxa"/>
              <w:right w:w="80" w:type="dxa"/>
            </w:tcMar>
            <w:vAlign w:val="center"/>
          </w:tcPr>
          <w:p w14:paraId="2310669F">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医保就医数据</w:t>
            </w:r>
          </w:p>
        </w:tc>
        <w:tc>
          <w:tcPr>
            <w:tcW w:w="0" w:type="auto"/>
            <w:shd w:val="clear" w:color="auto" w:fill="auto"/>
            <w:tcMar>
              <w:top w:w="80" w:type="dxa"/>
              <w:left w:w="80" w:type="dxa"/>
              <w:bottom w:w="80" w:type="dxa"/>
              <w:right w:w="80" w:type="dxa"/>
            </w:tcMar>
            <w:vAlign w:val="center"/>
          </w:tcPr>
          <w:p w14:paraId="6CA64BE2">
            <w:pPr>
              <w:keepNext w:val="0"/>
              <w:keepLines w:val="0"/>
              <w:pageBreakBefore w:val="0"/>
              <w:widowControl/>
              <w:suppressLineNumbers w:val="0"/>
              <w:kinsoku/>
              <w:wordWrap/>
              <w:overflowPunct/>
              <w:topLinePunct w:val="0"/>
              <w:autoSpaceDE/>
              <w:autoSpaceDN/>
              <w:bidi w:val="0"/>
              <w:adjustRightInd w:val="0"/>
              <w:snapToGrid w:val="0"/>
              <w:spacing w:line="588" w:lineRule="exact"/>
              <w:jc w:val="left"/>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就医频次、住院史、异常就诊、高风险行为数据</w:t>
            </w:r>
          </w:p>
        </w:tc>
      </w:tr>
    </w:tbl>
    <w:p w14:paraId="7BECFD49">
      <w:pPr>
        <w:pageBreakBefore w:val="0"/>
        <w:widowControl w:val="0"/>
        <w:numPr>
          <w:ilvl w:val="0"/>
          <w:numId w:val="77"/>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791"/>
        <w:gridCol w:w="1643"/>
        <w:gridCol w:w="1524"/>
        <w:gridCol w:w="4508"/>
      </w:tblGrid>
      <w:tr w14:paraId="1F3F1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467" w:type="pct"/>
            <w:shd w:val="clear" w:color="auto" w:fill="auto"/>
            <w:tcMar>
              <w:top w:w="80" w:type="dxa"/>
              <w:left w:w="80" w:type="dxa"/>
              <w:bottom w:w="80" w:type="dxa"/>
              <w:right w:w="80" w:type="dxa"/>
            </w:tcMar>
            <w:vAlign w:val="center"/>
          </w:tcPr>
          <w:p w14:paraId="65D0369B">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b w:val="0"/>
                <w:bCs w:val="0"/>
                <w:sz w:val="28"/>
                <w:szCs w:val="28"/>
              </w:rPr>
            </w:pPr>
            <w:r>
              <w:rPr>
                <w:rFonts w:hint="eastAsia" w:ascii="方正仿宋_GB2312" w:hAnsi="方正仿宋_GB2312" w:eastAsia="方正仿宋_GB2312" w:cs="方正仿宋_GB2312"/>
                <w:b w:val="0"/>
                <w:bCs w:val="0"/>
                <w:kern w:val="0"/>
                <w:sz w:val="28"/>
                <w:szCs w:val="28"/>
                <w:lang w:val="en-US" w:eastAsia="zh-CN" w:bidi="ar"/>
              </w:rPr>
              <w:t>序号</w:t>
            </w:r>
          </w:p>
        </w:tc>
        <w:tc>
          <w:tcPr>
            <w:tcW w:w="970" w:type="pct"/>
            <w:shd w:val="clear" w:color="auto" w:fill="auto"/>
            <w:tcMar>
              <w:top w:w="80" w:type="dxa"/>
              <w:left w:w="80" w:type="dxa"/>
              <w:bottom w:w="80" w:type="dxa"/>
              <w:right w:w="80" w:type="dxa"/>
            </w:tcMar>
            <w:vAlign w:val="center"/>
          </w:tcPr>
          <w:p w14:paraId="5842A07B">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b w:val="0"/>
                <w:bCs w:val="0"/>
                <w:sz w:val="28"/>
                <w:szCs w:val="28"/>
              </w:rPr>
            </w:pPr>
            <w:r>
              <w:rPr>
                <w:rFonts w:hint="eastAsia" w:ascii="方正仿宋_GB2312" w:hAnsi="方正仿宋_GB2312" w:eastAsia="方正仿宋_GB2312" w:cs="方正仿宋_GB2312"/>
                <w:b w:val="0"/>
                <w:bCs w:val="0"/>
                <w:kern w:val="0"/>
                <w:sz w:val="28"/>
                <w:szCs w:val="28"/>
                <w:lang w:val="en-US" w:eastAsia="zh-CN" w:bidi="ar"/>
              </w:rPr>
              <w:t>产品名称</w:t>
            </w:r>
          </w:p>
        </w:tc>
        <w:tc>
          <w:tcPr>
            <w:tcW w:w="900" w:type="pct"/>
            <w:shd w:val="clear" w:color="auto" w:fill="auto"/>
            <w:tcMar>
              <w:top w:w="80" w:type="dxa"/>
              <w:left w:w="80" w:type="dxa"/>
              <w:bottom w:w="80" w:type="dxa"/>
              <w:right w:w="80" w:type="dxa"/>
            </w:tcMar>
            <w:vAlign w:val="center"/>
          </w:tcPr>
          <w:p w14:paraId="20B2D864">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b w:val="0"/>
                <w:bCs w:val="0"/>
                <w:sz w:val="28"/>
                <w:szCs w:val="28"/>
              </w:rPr>
            </w:pPr>
            <w:r>
              <w:rPr>
                <w:rFonts w:hint="eastAsia" w:ascii="方正仿宋_GB2312" w:hAnsi="方正仿宋_GB2312" w:eastAsia="方正仿宋_GB2312" w:cs="方正仿宋_GB2312"/>
                <w:b w:val="0"/>
                <w:bCs w:val="0"/>
                <w:kern w:val="0"/>
                <w:sz w:val="28"/>
                <w:szCs w:val="28"/>
                <w:lang w:val="en-US" w:eastAsia="zh-CN" w:bidi="ar"/>
              </w:rPr>
              <w:t>产品类型</w:t>
            </w:r>
          </w:p>
        </w:tc>
        <w:tc>
          <w:tcPr>
            <w:tcW w:w="2662" w:type="pct"/>
            <w:shd w:val="clear" w:color="auto" w:fill="auto"/>
            <w:tcMar>
              <w:top w:w="80" w:type="dxa"/>
              <w:left w:w="80" w:type="dxa"/>
              <w:bottom w:w="80" w:type="dxa"/>
              <w:right w:w="80" w:type="dxa"/>
            </w:tcMar>
            <w:vAlign w:val="center"/>
          </w:tcPr>
          <w:p w14:paraId="4D9A7788">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b w:val="0"/>
                <w:bCs w:val="0"/>
                <w:sz w:val="28"/>
                <w:szCs w:val="28"/>
              </w:rPr>
            </w:pPr>
            <w:r>
              <w:rPr>
                <w:rFonts w:hint="eastAsia" w:ascii="方正仿宋_GB2312" w:hAnsi="方正仿宋_GB2312" w:eastAsia="方正仿宋_GB2312" w:cs="方正仿宋_GB2312"/>
                <w:b w:val="0"/>
                <w:bCs w:val="0"/>
                <w:kern w:val="0"/>
                <w:sz w:val="28"/>
                <w:szCs w:val="28"/>
                <w:lang w:val="en-US" w:eastAsia="zh-CN" w:bidi="ar"/>
              </w:rPr>
              <w:t>产品简介</w:t>
            </w:r>
          </w:p>
        </w:tc>
      </w:tr>
      <w:tr w14:paraId="30A5B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467" w:type="pct"/>
            <w:shd w:val="clear" w:color="auto" w:fill="auto"/>
            <w:tcMar>
              <w:top w:w="80" w:type="dxa"/>
              <w:left w:w="80" w:type="dxa"/>
              <w:bottom w:w="80" w:type="dxa"/>
              <w:right w:w="80" w:type="dxa"/>
            </w:tcMar>
            <w:vAlign w:val="center"/>
          </w:tcPr>
          <w:p w14:paraId="181F4A9A">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1</w:t>
            </w:r>
          </w:p>
        </w:tc>
        <w:tc>
          <w:tcPr>
            <w:tcW w:w="970" w:type="pct"/>
            <w:shd w:val="clear" w:color="auto" w:fill="auto"/>
            <w:tcMar>
              <w:top w:w="80" w:type="dxa"/>
              <w:left w:w="80" w:type="dxa"/>
              <w:bottom w:w="80" w:type="dxa"/>
              <w:right w:w="80" w:type="dxa"/>
            </w:tcMar>
            <w:vAlign w:val="center"/>
          </w:tcPr>
          <w:p w14:paraId="2D6633B7">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智能核保评分API</w:t>
            </w:r>
          </w:p>
        </w:tc>
        <w:tc>
          <w:tcPr>
            <w:tcW w:w="900" w:type="pct"/>
            <w:shd w:val="clear" w:color="auto" w:fill="auto"/>
            <w:tcMar>
              <w:top w:w="80" w:type="dxa"/>
              <w:left w:w="80" w:type="dxa"/>
              <w:bottom w:w="80" w:type="dxa"/>
              <w:right w:w="80" w:type="dxa"/>
            </w:tcMar>
            <w:vAlign w:val="center"/>
          </w:tcPr>
          <w:p w14:paraId="39883860">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API</w:t>
            </w:r>
          </w:p>
        </w:tc>
        <w:tc>
          <w:tcPr>
            <w:tcW w:w="2662" w:type="pct"/>
            <w:shd w:val="clear" w:color="auto" w:fill="auto"/>
            <w:tcMar>
              <w:top w:w="80" w:type="dxa"/>
              <w:left w:w="80" w:type="dxa"/>
              <w:bottom w:w="80" w:type="dxa"/>
              <w:right w:w="80" w:type="dxa"/>
            </w:tcMar>
            <w:vAlign w:val="center"/>
          </w:tcPr>
          <w:p w14:paraId="5F0EC52C">
            <w:pPr>
              <w:keepNext w:val="0"/>
              <w:keepLines w:val="0"/>
              <w:pageBreakBefore w:val="0"/>
              <w:widowControl/>
              <w:suppressLineNumbers w:val="0"/>
              <w:kinsoku/>
              <w:wordWrap/>
              <w:overflowPunct/>
              <w:topLinePunct w:val="0"/>
              <w:autoSpaceDE/>
              <w:autoSpaceDN/>
              <w:bidi w:val="0"/>
              <w:adjustRightInd w:val="0"/>
              <w:snapToGrid w:val="0"/>
              <w:spacing w:line="588" w:lineRule="exact"/>
              <w:jc w:val="left"/>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自动给出标准/加费/除外/拒保建议</w:t>
            </w:r>
          </w:p>
        </w:tc>
      </w:tr>
      <w:tr w14:paraId="0C5BF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467" w:type="pct"/>
            <w:shd w:val="clear" w:color="auto" w:fill="auto"/>
            <w:tcMar>
              <w:top w:w="80" w:type="dxa"/>
              <w:left w:w="80" w:type="dxa"/>
              <w:bottom w:w="80" w:type="dxa"/>
              <w:right w:w="80" w:type="dxa"/>
            </w:tcMar>
            <w:vAlign w:val="center"/>
          </w:tcPr>
          <w:p w14:paraId="727043C7">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2</w:t>
            </w:r>
          </w:p>
        </w:tc>
        <w:tc>
          <w:tcPr>
            <w:tcW w:w="970" w:type="pct"/>
            <w:shd w:val="clear" w:color="auto" w:fill="auto"/>
            <w:tcMar>
              <w:top w:w="80" w:type="dxa"/>
              <w:left w:w="80" w:type="dxa"/>
              <w:bottom w:w="80" w:type="dxa"/>
              <w:right w:w="80" w:type="dxa"/>
            </w:tcMar>
            <w:vAlign w:val="center"/>
          </w:tcPr>
          <w:p w14:paraId="34D25519">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病史告知核验API</w:t>
            </w:r>
          </w:p>
        </w:tc>
        <w:tc>
          <w:tcPr>
            <w:tcW w:w="900" w:type="pct"/>
            <w:shd w:val="clear" w:color="auto" w:fill="auto"/>
            <w:tcMar>
              <w:top w:w="80" w:type="dxa"/>
              <w:left w:w="80" w:type="dxa"/>
              <w:bottom w:w="80" w:type="dxa"/>
              <w:right w:w="80" w:type="dxa"/>
            </w:tcMar>
            <w:vAlign w:val="center"/>
          </w:tcPr>
          <w:p w14:paraId="6E95C69C">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API</w:t>
            </w:r>
          </w:p>
        </w:tc>
        <w:tc>
          <w:tcPr>
            <w:tcW w:w="2662" w:type="pct"/>
            <w:shd w:val="clear" w:color="auto" w:fill="auto"/>
            <w:tcMar>
              <w:top w:w="80" w:type="dxa"/>
              <w:left w:w="80" w:type="dxa"/>
              <w:bottom w:w="80" w:type="dxa"/>
              <w:right w:w="80" w:type="dxa"/>
            </w:tcMar>
            <w:vAlign w:val="center"/>
          </w:tcPr>
          <w:p w14:paraId="2CC7AC0C">
            <w:pPr>
              <w:keepNext w:val="0"/>
              <w:keepLines w:val="0"/>
              <w:pageBreakBefore w:val="0"/>
              <w:widowControl/>
              <w:suppressLineNumbers w:val="0"/>
              <w:kinsoku/>
              <w:wordWrap/>
              <w:overflowPunct/>
              <w:topLinePunct w:val="0"/>
              <w:autoSpaceDE/>
              <w:autoSpaceDN/>
              <w:bidi w:val="0"/>
              <w:adjustRightInd w:val="0"/>
              <w:snapToGrid w:val="0"/>
              <w:spacing w:line="588" w:lineRule="exact"/>
              <w:jc w:val="left"/>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快速校验告知真实性，降低逆选择</w:t>
            </w:r>
          </w:p>
        </w:tc>
      </w:tr>
    </w:tbl>
    <w:p w14:paraId="7790CBE1">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商保理赔反欺诈数据产品</w:t>
      </w:r>
    </w:p>
    <w:p w14:paraId="6DEA1503">
      <w:pPr>
        <w:pageBreakBefore w:val="0"/>
        <w:widowControl w:val="0"/>
        <w:numPr>
          <w:ilvl w:val="0"/>
          <w:numId w:val="78"/>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791"/>
        <w:gridCol w:w="1735"/>
        <w:gridCol w:w="5940"/>
      </w:tblGrid>
      <w:tr w14:paraId="5786F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467" w:type="pct"/>
            <w:shd w:val="clear" w:color="auto" w:fill="auto"/>
            <w:tcMar>
              <w:top w:w="80" w:type="dxa"/>
              <w:left w:w="80" w:type="dxa"/>
              <w:bottom w:w="80" w:type="dxa"/>
              <w:right w:w="80" w:type="dxa"/>
            </w:tcMar>
            <w:vAlign w:val="center"/>
          </w:tcPr>
          <w:p w14:paraId="2FC9159E">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b w:val="0"/>
                <w:bCs w:val="0"/>
                <w:sz w:val="28"/>
                <w:szCs w:val="28"/>
              </w:rPr>
            </w:pPr>
            <w:r>
              <w:rPr>
                <w:rFonts w:hint="eastAsia" w:ascii="方正仿宋_GB2312" w:hAnsi="方正仿宋_GB2312" w:eastAsia="方正仿宋_GB2312" w:cs="方正仿宋_GB2312"/>
                <w:b w:val="0"/>
                <w:bCs w:val="0"/>
                <w:kern w:val="0"/>
                <w:sz w:val="28"/>
                <w:szCs w:val="28"/>
                <w:lang w:val="en-US" w:eastAsia="zh-CN" w:bidi="ar"/>
              </w:rPr>
              <w:t>序号</w:t>
            </w:r>
          </w:p>
        </w:tc>
        <w:tc>
          <w:tcPr>
            <w:tcW w:w="1025" w:type="pct"/>
            <w:shd w:val="clear" w:color="auto" w:fill="auto"/>
            <w:tcMar>
              <w:top w:w="80" w:type="dxa"/>
              <w:left w:w="80" w:type="dxa"/>
              <w:bottom w:w="80" w:type="dxa"/>
              <w:right w:w="80" w:type="dxa"/>
            </w:tcMar>
            <w:vAlign w:val="center"/>
          </w:tcPr>
          <w:p w14:paraId="7D41629B">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b w:val="0"/>
                <w:bCs w:val="0"/>
                <w:sz w:val="28"/>
                <w:szCs w:val="28"/>
              </w:rPr>
            </w:pPr>
            <w:r>
              <w:rPr>
                <w:rFonts w:hint="eastAsia" w:ascii="方正仿宋_GB2312" w:hAnsi="方正仿宋_GB2312" w:eastAsia="方正仿宋_GB2312" w:cs="方正仿宋_GB2312"/>
                <w:b w:val="0"/>
                <w:bCs w:val="0"/>
                <w:kern w:val="0"/>
                <w:sz w:val="28"/>
                <w:szCs w:val="28"/>
                <w:lang w:val="en-US" w:eastAsia="zh-CN" w:bidi="ar"/>
              </w:rPr>
              <w:t>数据类型</w:t>
            </w:r>
          </w:p>
        </w:tc>
        <w:tc>
          <w:tcPr>
            <w:tcW w:w="0" w:type="auto"/>
            <w:shd w:val="clear" w:color="auto" w:fill="auto"/>
            <w:tcMar>
              <w:top w:w="80" w:type="dxa"/>
              <w:left w:w="80" w:type="dxa"/>
              <w:bottom w:w="80" w:type="dxa"/>
              <w:right w:w="80" w:type="dxa"/>
            </w:tcMar>
            <w:vAlign w:val="center"/>
          </w:tcPr>
          <w:p w14:paraId="76FD925B">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b w:val="0"/>
                <w:bCs w:val="0"/>
                <w:sz w:val="28"/>
                <w:szCs w:val="28"/>
              </w:rPr>
            </w:pPr>
            <w:r>
              <w:rPr>
                <w:rFonts w:hint="eastAsia" w:ascii="方正仿宋_GB2312" w:hAnsi="方正仿宋_GB2312" w:eastAsia="方正仿宋_GB2312" w:cs="方正仿宋_GB2312"/>
                <w:b w:val="0"/>
                <w:bCs w:val="0"/>
                <w:kern w:val="0"/>
                <w:sz w:val="28"/>
                <w:szCs w:val="28"/>
                <w:lang w:val="en-US" w:eastAsia="zh-CN" w:bidi="ar"/>
              </w:rPr>
              <w:t>数据描述</w:t>
            </w:r>
          </w:p>
        </w:tc>
      </w:tr>
      <w:tr w14:paraId="12596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67" w:type="pct"/>
            <w:shd w:val="clear" w:color="auto" w:fill="auto"/>
            <w:tcMar>
              <w:top w:w="80" w:type="dxa"/>
              <w:left w:w="80" w:type="dxa"/>
              <w:bottom w:w="80" w:type="dxa"/>
              <w:right w:w="80" w:type="dxa"/>
            </w:tcMar>
            <w:vAlign w:val="center"/>
          </w:tcPr>
          <w:p w14:paraId="6D8EFEEC">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1</w:t>
            </w:r>
          </w:p>
        </w:tc>
        <w:tc>
          <w:tcPr>
            <w:tcW w:w="1025" w:type="pct"/>
            <w:shd w:val="clear" w:color="auto" w:fill="auto"/>
            <w:tcMar>
              <w:top w:w="80" w:type="dxa"/>
              <w:left w:w="80" w:type="dxa"/>
              <w:bottom w:w="80" w:type="dxa"/>
              <w:right w:w="80" w:type="dxa"/>
            </w:tcMar>
            <w:vAlign w:val="center"/>
          </w:tcPr>
          <w:p w14:paraId="57F0BBEB">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异常就医数据</w:t>
            </w:r>
          </w:p>
        </w:tc>
        <w:tc>
          <w:tcPr>
            <w:tcW w:w="0" w:type="auto"/>
            <w:shd w:val="clear" w:color="auto" w:fill="auto"/>
            <w:tcMar>
              <w:top w:w="80" w:type="dxa"/>
              <w:left w:w="80" w:type="dxa"/>
              <w:bottom w:w="80" w:type="dxa"/>
              <w:right w:w="80" w:type="dxa"/>
            </w:tcMar>
            <w:vAlign w:val="center"/>
          </w:tcPr>
          <w:p w14:paraId="07E1E6A0">
            <w:pPr>
              <w:keepNext w:val="0"/>
              <w:keepLines w:val="0"/>
              <w:pageBreakBefore w:val="0"/>
              <w:widowControl/>
              <w:suppressLineNumbers w:val="0"/>
              <w:kinsoku/>
              <w:wordWrap/>
              <w:overflowPunct/>
              <w:topLinePunct w:val="0"/>
              <w:autoSpaceDE/>
              <w:autoSpaceDN/>
              <w:bidi w:val="0"/>
              <w:adjustRightInd w:val="0"/>
              <w:snapToGrid w:val="0"/>
              <w:spacing w:line="588" w:lineRule="exact"/>
              <w:jc w:val="left"/>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跨机构重复就诊、过度检查、不合理用药数据</w:t>
            </w:r>
          </w:p>
        </w:tc>
      </w:tr>
      <w:tr w14:paraId="129FD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67" w:type="pct"/>
            <w:shd w:val="clear" w:color="auto" w:fill="auto"/>
            <w:tcMar>
              <w:top w:w="80" w:type="dxa"/>
              <w:left w:w="80" w:type="dxa"/>
              <w:bottom w:w="80" w:type="dxa"/>
              <w:right w:w="80" w:type="dxa"/>
            </w:tcMar>
            <w:vAlign w:val="center"/>
          </w:tcPr>
          <w:p w14:paraId="34B55AB2">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2</w:t>
            </w:r>
          </w:p>
        </w:tc>
        <w:tc>
          <w:tcPr>
            <w:tcW w:w="1025" w:type="pct"/>
            <w:shd w:val="clear" w:color="auto" w:fill="auto"/>
            <w:tcMar>
              <w:top w:w="80" w:type="dxa"/>
              <w:left w:w="80" w:type="dxa"/>
              <w:bottom w:w="80" w:type="dxa"/>
              <w:right w:w="80" w:type="dxa"/>
            </w:tcMar>
            <w:vAlign w:val="center"/>
          </w:tcPr>
          <w:p w14:paraId="338BEE9F">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虚假就诊数据</w:t>
            </w:r>
          </w:p>
        </w:tc>
        <w:tc>
          <w:tcPr>
            <w:tcW w:w="0" w:type="auto"/>
            <w:shd w:val="clear" w:color="auto" w:fill="auto"/>
            <w:tcMar>
              <w:top w:w="80" w:type="dxa"/>
              <w:left w:w="80" w:type="dxa"/>
              <w:bottom w:w="80" w:type="dxa"/>
              <w:right w:w="80" w:type="dxa"/>
            </w:tcMar>
            <w:vAlign w:val="center"/>
          </w:tcPr>
          <w:p w14:paraId="28D5C9B0">
            <w:pPr>
              <w:keepNext w:val="0"/>
              <w:keepLines w:val="0"/>
              <w:pageBreakBefore w:val="0"/>
              <w:widowControl/>
              <w:suppressLineNumbers w:val="0"/>
              <w:kinsoku/>
              <w:wordWrap/>
              <w:overflowPunct/>
              <w:topLinePunct w:val="0"/>
              <w:autoSpaceDE/>
              <w:autoSpaceDN/>
              <w:bidi w:val="0"/>
              <w:adjustRightInd w:val="0"/>
              <w:snapToGrid w:val="0"/>
              <w:spacing w:line="588" w:lineRule="exact"/>
              <w:jc w:val="left"/>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虚构诊疗、虚假处方、虚假费用、冒名就医数据</w:t>
            </w:r>
          </w:p>
        </w:tc>
      </w:tr>
      <w:tr w14:paraId="23750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67" w:type="pct"/>
            <w:shd w:val="clear" w:color="auto" w:fill="auto"/>
            <w:tcMar>
              <w:top w:w="80" w:type="dxa"/>
              <w:left w:w="80" w:type="dxa"/>
              <w:bottom w:w="80" w:type="dxa"/>
              <w:right w:w="80" w:type="dxa"/>
            </w:tcMar>
            <w:vAlign w:val="center"/>
          </w:tcPr>
          <w:p w14:paraId="39D73D14">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3</w:t>
            </w:r>
          </w:p>
        </w:tc>
        <w:tc>
          <w:tcPr>
            <w:tcW w:w="1025" w:type="pct"/>
            <w:shd w:val="clear" w:color="auto" w:fill="auto"/>
            <w:tcMar>
              <w:top w:w="80" w:type="dxa"/>
              <w:left w:w="80" w:type="dxa"/>
              <w:bottom w:w="80" w:type="dxa"/>
              <w:right w:w="80" w:type="dxa"/>
            </w:tcMar>
            <w:vAlign w:val="center"/>
          </w:tcPr>
          <w:p w14:paraId="48FE35DB">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理赔历史数据</w:t>
            </w:r>
          </w:p>
        </w:tc>
        <w:tc>
          <w:tcPr>
            <w:tcW w:w="0" w:type="auto"/>
            <w:shd w:val="clear" w:color="auto" w:fill="auto"/>
            <w:tcMar>
              <w:top w:w="80" w:type="dxa"/>
              <w:left w:w="80" w:type="dxa"/>
              <w:bottom w:w="80" w:type="dxa"/>
              <w:right w:w="80" w:type="dxa"/>
            </w:tcMar>
            <w:vAlign w:val="center"/>
          </w:tcPr>
          <w:p w14:paraId="2A6EF2AF">
            <w:pPr>
              <w:keepNext w:val="0"/>
              <w:keepLines w:val="0"/>
              <w:pageBreakBefore w:val="0"/>
              <w:widowControl/>
              <w:suppressLineNumbers w:val="0"/>
              <w:kinsoku/>
              <w:wordWrap/>
              <w:overflowPunct/>
              <w:topLinePunct w:val="0"/>
              <w:autoSpaceDE/>
              <w:autoSpaceDN/>
              <w:bidi w:val="0"/>
              <w:adjustRightInd w:val="0"/>
              <w:snapToGrid w:val="0"/>
              <w:spacing w:line="588" w:lineRule="exact"/>
              <w:jc w:val="left"/>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多次理赔、高频报案、异常索赔特征数据</w:t>
            </w:r>
          </w:p>
        </w:tc>
      </w:tr>
    </w:tbl>
    <w:p w14:paraId="42D3A17A">
      <w:pPr>
        <w:pageBreakBefore w:val="0"/>
        <w:widowControl w:val="0"/>
        <w:numPr>
          <w:ilvl w:val="0"/>
          <w:numId w:val="78"/>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759"/>
        <w:gridCol w:w="2248"/>
        <w:gridCol w:w="1458"/>
        <w:gridCol w:w="4001"/>
      </w:tblGrid>
      <w:tr w14:paraId="5351F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448" w:type="pct"/>
            <w:shd w:val="clear" w:color="auto" w:fill="auto"/>
            <w:tcMar>
              <w:top w:w="80" w:type="dxa"/>
              <w:left w:w="80" w:type="dxa"/>
              <w:bottom w:w="80" w:type="dxa"/>
              <w:right w:w="80" w:type="dxa"/>
            </w:tcMar>
            <w:vAlign w:val="center"/>
          </w:tcPr>
          <w:p w14:paraId="30B6B400">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b w:val="0"/>
                <w:bCs w:val="0"/>
                <w:sz w:val="28"/>
                <w:szCs w:val="28"/>
              </w:rPr>
            </w:pPr>
            <w:r>
              <w:rPr>
                <w:rFonts w:hint="eastAsia" w:ascii="方正仿宋_GB2312" w:hAnsi="方正仿宋_GB2312" w:eastAsia="方正仿宋_GB2312" w:cs="方正仿宋_GB2312"/>
                <w:b w:val="0"/>
                <w:bCs w:val="0"/>
                <w:kern w:val="0"/>
                <w:sz w:val="28"/>
                <w:szCs w:val="28"/>
                <w:lang w:val="en-US" w:eastAsia="zh-CN" w:bidi="ar"/>
              </w:rPr>
              <w:t>序号</w:t>
            </w:r>
          </w:p>
        </w:tc>
        <w:tc>
          <w:tcPr>
            <w:tcW w:w="1327" w:type="pct"/>
            <w:shd w:val="clear" w:color="auto" w:fill="auto"/>
            <w:tcMar>
              <w:top w:w="80" w:type="dxa"/>
              <w:left w:w="80" w:type="dxa"/>
              <w:bottom w:w="80" w:type="dxa"/>
              <w:right w:w="80" w:type="dxa"/>
            </w:tcMar>
            <w:vAlign w:val="center"/>
          </w:tcPr>
          <w:p w14:paraId="47C25600">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b w:val="0"/>
                <w:bCs w:val="0"/>
                <w:sz w:val="28"/>
                <w:szCs w:val="28"/>
              </w:rPr>
            </w:pPr>
            <w:r>
              <w:rPr>
                <w:rFonts w:hint="eastAsia" w:ascii="方正仿宋_GB2312" w:hAnsi="方正仿宋_GB2312" w:eastAsia="方正仿宋_GB2312" w:cs="方正仿宋_GB2312"/>
                <w:b w:val="0"/>
                <w:bCs w:val="0"/>
                <w:kern w:val="0"/>
                <w:sz w:val="28"/>
                <w:szCs w:val="28"/>
                <w:lang w:val="en-US" w:eastAsia="zh-CN" w:bidi="ar"/>
              </w:rPr>
              <w:t>产品名称</w:t>
            </w:r>
          </w:p>
        </w:tc>
        <w:tc>
          <w:tcPr>
            <w:tcW w:w="861" w:type="pct"/>
            <w:shd w:val="clear" w:color="auto" w:fill="auto"/>
            <w:tcMar>
              <w:top w:w="80" w:type="dxa"/>
              <w:left w:w="80" w:type="dxa"/>
              <w:bottom w:w="80" w:type="dxa"/>
              <w:right w:w="80" w:type="dxa"/>
            </w:tcMar>
            <w:vAlign w:val="center"/>
          </w:tcPr>
          <w:p w14:paraId="4E05081E">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b w:val="0"/>
                <w:bCs w:val="0"/>
                <w:sz w:val="28"/>
                <w:szCs w:val="28"/>
              </w:rPr>
            </w:pPr>
            <w:r>
              <w:rPr>
                <w:rFonts w:hint="eastAsia" w:ascii="方正仿宋_GB2312" w:hAnsi="方正仿宋_GB2312" w:eastAsia="方正仿宋_GB2312" w:cs="方正仿宋_GB2312"/>
                <w:b w:val="0"/>
                <w:bCs w:val="0"/>
                <w:kern w:val="0"/>
                <w:sz w:val="28"/>
                <w:szCs w:val="28"/>
                <w:lang w:val="en-US" w:eastAsia="zh-CN" w:bidi="ar"/>
              </w:rPr>
              <w:t>产品类型</w:t>
            </w:r>
          </w:p>
        </w:tc>
        <w:tc>
          <w:tcPr>
            <w:tcW w:w="2362" w:type="pct"/>
            <w:shd w:val="clear" w:color="auto" w:fill="auto"/>
            <w:tcMar>
              <w:top w:w="80" w:type="dxa"/>
              <w:left w:w="80" w:type="dxa"/>
              <w:bottom w:w="80" w:type="dxa"/>
              <w:right w:w="80" w:type="dxa"/>
            </w:tcMar>
            <w:vAlign w:val="center"/>
          </w:tcPr>
          <w:p w14:paraId="2821A138">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b w:val="0"/>
                <w:bCs w:val="0"/>
                <w:sz w:val="28"/>
                <w:szCs w:val="28"/>
              </w:rPr>
            </w:pPr>
            <w:r>
              <w:rPr>
                <w:rFonts w:hint="eastAsia" w:ascii="方正仿宋_GB2312" w:hAnsi="方正仿宋_GB2312" w:eastAsia="方正仿宋_GB2312" w:cs="方正仿宋_GB2312"/>
                <w:b w:val="0"/>
                <w:bCs w:val="0"/>
                <w:kern w:val="0"/>
                <w:sz w:val="28"/>
                <w:szCs w:val="28"/>
                <w:lang w:val="en-US" w:eastAsia="zh-CN" w:bidi="ar"/>
              </w:rPr>
              <w:t>产品简介</w:t>
            </w:r>
          </w:p>
        </w:tc>
      </w:tr>
      <w:tr w14:paraId="25A03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448" w:type="pct"/>
            <w:shd w:val="clear" w:color="auto" w:fill="auto"/>
            <w:tcMar>
              <w:top w:w="80" w:type="dxa"/>
              <w:left w:w="80" w:type="dxa"/>
              <w:bottom w:w="80" w:type="dxa"/>
              <w:right w:w="80" w:type="dxa"/>
            </w:tcMar>
            <w:vAlign w:val="center"/>
          </w:tcPr>
          <w:p w14:paraId="29922583">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1</w:t>
            </w:r>
          </w:p>
        </w:tc>
        <w:tc>
          <w:tcPr>
            <w:tcW w:w="1327" w:type="pct"/>
            <w:shd w:val="clear" w:color="auto" w:fill="auto"/>
            <w:tcMar>
              <w:top w:w="80" w:type="dxa"/>
              <w:left w:w="80" w:type="dxa"/>
              <w:bottom w:w="80" w:type="dxa"/>
              <w:right w:w="80" w:type="dxa"/>
            </w:tcMar>
            <w:vAlign w:val="center"/>
          </w:tcPr>
          <w:p w14:paraId="12113848">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就医欺诈风险监测API</w:t>
            </w:r>
          </w:p>
        </w:tc>
        <w:tc>
          <w:tcPr>
            <w:tcW w:w="861" w:type="pct"/>
            <w:shd w:val="clear" w:color="auto" w:fill="auto"/>
            <w:tcMar>
              <w:top w:w="80" w:type="dxa"/>
              <w:left w:w="80" w:type="dxa"/>
              <w:bottom w:w="80" w:type="dxa"/>
              <w:right w:w="80" w:type="dxa"/>
            </w:tcMar>
            <w:vAlign w:val="center"/>
          </w:tcPr>
          <w:p w14:paraId="76BAC4DD">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API</w:t>
            </w:r>
          </w:p>
        </w:tc>
        <w:tc>
          <w:tcPr>
            <w:tcW w:w="2362" w:type="pct"/>
            <w:shd w:val="clear" w:color="auto" w:fill="auto"/>
            <w:tcMar>
              <w:top w:w="80" w:type="dxa"/>
              <w:left w:w="80" w:type="dxa"/>
              <w:bottom w:w="80" w:type="dxa"/>
              <w:right w:w="80" w:type="dxa"/>
            </w:tcMar>
            <w:vAlign w:val="center"/>
          </w:tcPr>
          <w:p w14:paraId="7B8A44D2">
            <w:pPr>
              <w:keepNext w:val="0"/>
              <w:keepLines w:val="0"/>
              <w:pageBreakBefore w:val="0"/>
              <w:widowControl/>
              <w:suppressLineNumbers w:val="0"/>
              <w:kinsoku/>
              <w:wordWrap/>
              <w:overflowPunct/>
              <w:topLinePunct w:val="0"/>
              <w:autoSpaceDE/>
              <w:autoSpaceDN/>
              <w:bidi w:val="0"/>
              <w:adjustRightInd w:val="0"/>
              <w:snapToGrid w:val="0"/>
              <w:spacing w:line="588" w:lineRule="exact"/>
              <w:jc w:val="left"/>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实时识别虚假就医、骗保行为</w:t>
            </w:r>
          </w:p>
        </w:tc>
      </w:tr>
      <w:tr w14:paraId="4FB0C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448" w:type="pct"/>
            <w:shd w:val="clear" w:color="auto" w:fill="auto"/>
            <w:tcMar>
              <w:top w:w="80" w:type="dxa"/>
              <w:left w:w="80" w:type="dxa"/>
              <w:bottom w:w="80" w:type="dxa"/>
              <w:right w:w="80" w:type="dxa"/>
            </w:tcMar>
            <w:vAlign w:val="center"/>
          </w:tcPr>
          <w:p w14:paraId="33530827">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2</w:t>
            </w:r>
          </w:p>
        </w:tc>
        <w:tc>
          <w:tcPr>
            <w:tcW w:w="1327" w:type="pct"/>
            <w:shd w:val="clear" w:color="auto" w:fill="auto"/>
            <w:tcMar>
              <w:top w:w="80" w:type="dxa"/>
              <w:left w:w="80" w:type="dxa"/>
              <w:bottom w:w="80" w:type="dxa"/>
              <w:right w:w="80" w:type="dxa"/>
            </w:tcMar>
            <w:vAlign w:val="center"/>
          </w:tcPr>
          <w:p w14:paraId="38FB5A06">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理赔异常预警数据集</w:t>
            </w:r>
          </w:p>
        </w:tc>
        <w:tc>
          <w:tcPr>
            <w:tcW w:w="861" w:type="pct"/>
            <w:shd w:val="clear" w:color="auto" w:fill="auto"/>
            <w:tcMar>
              <w:top w:w="80" w:type="dxa"/>
              <w:left w:w="80" w:type="dxa"/>
              <w:bottom w:w="80" w:type="dxa"/>
              <w:right w:w="80" w:type="dxa"/>
            </w:tcMar>
            <w:vAlign w:val="center"/>
          </w:tcPr>
          <w:p w14:paraId="2A4F609D">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数据集</w:t>
            </w:r>
          </w:p>
        </w:tc>
        <w:tc>
          <w:tcPr>
            <w:tcW w:w="2362" w:type="pct"/>
            <w:shd w:val="clear" w:color="auto" w:fill="auto"/>
            <w:tcMar>
              <w:top w:w="80" w:type="dxa"/>
              <w:left w:w="80" w:type="dxa"/>
              <w:bottom w:w="80" w:type="dxa"/>
              <w:right w:w="80" w:type="dxa"/>
            </w:tcMar>
            <w:vAlign w:val="center"/>
          </w:tcPr>
          <w:p w14:paraId="0F94C8C6">
            <w:pPr>
              <w:keepNext w:val="0"/>
              <w:keepLines w:val="0"/>
              <w:pageBreakBefore w:val="0"/>
              <w:widowControl/>
              <w:suppressLineNumbers w:val="0"/>
              <w:kinsoku/>
              <w:wordWrap/>
              <w:overflowPunct/>
              <w:topLinePunct w:val="0"/>
              <w:autoSpaceDE/>
              <w:autoSpaceDN/>
              <w:bidi w:val="0"/>
              <w:adjustRightInd w:val="0"/>
              <w:snapToGrid w:val="0"/>
              <w:spacing w:line="588" w:lineRule="exact"/>
              <w:jc w:val="left"/>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kern w:val="0"/>
                <w:sz w:val="28"/>
                <w:szCs w:val="28"/>
                <w:lang w:val="en-US" w:eastAsia="zh-CN" w:bidi="ar"/>
              </w:rPr>
              <w:t>输出高风险名单与证据链，支撑拒赔与风控</w:t>
            </w:r>
          </w:p>
        </w:tc>
      </w:tr>
    </w:tbl>
    <w:p w14:paraId="1420DAB3">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多中心临床试验患者招募与队列管理场景</w:t>
      </w:r>
    </w:p>
    <w:p w14:paraId="09302C20">
      <w:pPr>
        <w:pageBreakBefore w:val="0"/>
        <w:kinsoku/>
        <w:wordWrap/>
        <w:overflowPunct/>
        <w:topLinePunct w:val="0"/>
        <w:autoSpaceDE/>
        <w:autoSpaceDN/>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立足北京、联动全国多区域医疗机构，在数据不出域、隐私不泄露、伦理全合规前提下，基于脱敏多中心医疗数据构建临床试验入排标准智能匹配、患者精准预筛、高效招募、虚拟队列动态管理、全周期随访跟踪一体化服务体系。打通临床试验机构、药企、CRO、伦理委员会与医疗机构的数据壁垒，解决传统临床试验招募慢、匹配难、成本高、周期长、队列管理分散等突出问题，大幅缩短新药/器械临床试验周期、降低研发成本、提升研究质量，助力医药创新高效转化。</w:t>
      </w:r>
    </w:p>
    <w:p w14:paraId="49BDB2E6">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服务对象</w:t>
      </w:r>
    </w:p>
    <w:p w14:paraId="65AB7F2D">
      <w:pPr>
        <w:pageBreakBefore w:val="0"/>
        <w:kinsoku/>
        <w:wordWrap/>
        <w:overflowPunct/>
        <w:topLinePunct w:val="0"/>
        <w:autoSpaceDE/>
        <w:autoSpaceDN/>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医药/器械企业：创新药、改良型新药、生物制品、高端医疗器械研发与注册申报企业；</w:t>
      </w:r>
    </w:p>
    <w:p w14:paraId="36B75DA3">
      <w:pPr>
        <w:pageBreakBefore w:val="0"/>
        <w:kinsoku/>
        <w:wordWrap/>
        <w:overflowPunct/>
        <w:topLinePunct w:val="0"/>
        <w:autoSpaceDE/>
        <w:autoSpaceDN/>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临床试验服务机构：CRO、SMO、临床研究中心、第三方临床评价机构；</w:t>
      </w:r>
    </w:p>
    <w:p w14:paraId="605DCBA8">
      <w:pPr>
        <w:pageBreakBefore w:val="0"/>
        <w:kinsoku/>
        <w:wordWrap/>
        <w:overflowPunct/>
        <w:topLinePunct w:val="0"/>
        <w:autoSpaceDE/>
        <w:autoSpaceDN/>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医疗机构：北京及全国多中心三甲医院、国家临床试验机构、重点专科科室；</w:t>
      </w:r>
    </w:p>
    <w:p w14:paraId="12A12DFD">
      <w:pPr>
        <w:pageBreakBefore w:val="0"/>
        <w:kinsoku/>
        <w:wordWrap/>
        <w:overflowPunct/>
        <w:topLinePunct w:val="0"/>
        <w:autoSpaceDE/>
        <w:autoSpaceDN/>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科研与监管机构：医学伦理委员会、药品审评机构、临床医学研究中心、科研管理部门；</w:t>
      </w:r>
    </w:p>
    <w:p w14:paraId="7E4233F4">
      <w:pPr>
        <w:pageBreakBefore w:val="0"/>
        <w:kinsoku/>
        <w:wordWrap/>
        <w:overflowPunct/>
        <w:topLinePunct w:val="0"/>
        <w:autoSpaceDE/>
        <w:autoSpaceDN/>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研究者团队：临床主要研究者（PI）、亚研究者、研究护士、数据管理员</w:t>
      </w:r>
    </w:p>
    <w:p w14:paraId="38C1E46F">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数据流通痛点与解决方案</w:t>
      </w:r>
    </w:p>
    <w:p w14:paraId="2D17BDE2">
      <w:pPr>
        <w:pageBreakBefore w:val="0"/>
        <w:widowControl w:val="0"/>
        <w:numPr>
          <w:ilvl w:val="0"/>
          <w:numId w:val="79"/>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数据流通核心痛点</w:t>
      </w:r>
    </w:p>
    <w:p w14:paraId="31F40C4F">
      <w:pPr>
        <w:pageBreakBefore w:val="0"/>
        <w:kinsoku/>
        <w:wordWrap/>
        <w:overflowPunct/>
        <w:topLinePunct w:val="0"/>
        <w:autoSpaceDE/>
        <w:autoSpaceDN/>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患者招募效率低、周期长。传统依靠人工逐院排查、病历翻阅、门诊筛选模式效率极低，难以快速定位符合入排标准的患者，导致临床试验启动慢、入组滞后，延误新药上市进度。</w:t>
      </w:r>
    </w:p>
    <w:p w14:paraId="4E58A7DD">
      <w:pPr>
        <w:pageBreakBefore w:val="0"/>
        <w:kinsoku/>
        <w:wordWrap/>
        <w:overflowPunct/>
        <w:topLinePunct w:val="0"/>
        <w:autoSpaceDE/>
        <w:autoSpaceDN/>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入排匹配精准度不足。试验方案入组/排除标准复杂，涉及疾病分型、生物标志物、检查指标、合并用药、治疗史等多维度条件，人工筛选易漏判、错判，导致入组不合格率高。</w:t>
      </w:r>
    </w:p>
    <w:p w14:paraId="54C03FB7">
      <w:pPr>
        <w:pageBreakBefore w:val="0"/>
        <w:kinsoku/>
        <w:wordWrap/>
        <w:overflowPunct/>
        <w:topLinePunct w:val="0"/>
        <w:autoSpaceDE/>
        <w:autoSpaceDN/>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跨中心数据壁垒突出。各医院电子病历、检验检查、用药、随访数据分散独立、无法互通，难以形成全域患者池，跨区域、跨机构招募难度大、覆盖范围有限。隐私合规风险突出。</w:t>
      </w:r>
    </w:p>
    <w:p w14:paraId="5E025AEB">
      <w:pPr>
        <w:pageBreakBefore w:val="0"/>
        <w:kinsoku/>
        <w:wordWrap/>
        <w:overflowPunct/>
        <w:topLinePunct w:val="0"/>
        <w:autoSpaceDE/>
        <w:autoSpaceDN/>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临床试验涉及敏感健康数据，传统集中式调取、拷贝共享不符合《中华人民共和国个人信息保护法》《药物临床试验质量管理规范》（GCP）要求，数据使用无授权、无追溯、无审计。</w:t>
      </w:r>
    </w:p>
    <w:p w14:paraId="5F478E81">
      <w:pPr>
        <w:pageBreakBefore w:val="0"/>
        <w:kinsoku/>
        <w:wordWrap/>
        <w:overflowPunct/>
        <w:topLinePunct w:val="0"/>
        <w:autoSpaceDE/>
        <w:autoSpaceDN/>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伦理与审批流程烦琐。跨机构数据使用需重复伦理报备、材料提交、流程对接，协作成本高、沟通效率低，难以支撑快速招募。</w:t>
      </w:r>
    </w:p>
    <w:p w14:paraId="51CBC8BD">
      <w:pPr>
        <w:pageBreakBefore w:val="0"/>
        <w:widowControl w:val="0"/>
        <w:numPr>
          <w:ilvl w:val="0"/>
          <w:numId w:val="79"/>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针对性解决方案</w:t>
      </w:r>
    </w:p>
    <w:p w14:paraId="11EC1AEC">
      <w:pPr>
        <w:pageBreakBefore w:val="0"/>
        <w:kinsoku/>
        <w:wordWrap/>
        <w:overflowPunct/>
        <w:topLinePunct w:val="0"/>
        <w:autoSpaceDE/>
        <w:autoSpaceDN/>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构建隐私计算智能招募架构。采用联邦学习、多方安全计算、数据沙箱技术，实现数据不出院、可用不可见、个体不泄露，在合规前提下完成跨中心入排标准匹配与患者预筛。</w:t>
      </w:r>
    </w:p>
    <w:p w14:paraId="63F0B4BD">
      <w:pPr>
        <w:pageBreakBefore w:val="0"/>
        <w:kinsoku/>
        <w:wordWrap/>
        <w:overflowPunct/>
        <w:topLinePunct w:val="0"/>
        <w:autoSpaceDE/>
        <w:autoSpaceDN/>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建立入排标准结构化与智能匹配机制。将临床试验方案入组/排除标准转化为标准化数据规则，通过AI自动匹配诊断、分型、指标、用药、手术史等条件，提升筛选精准度与效率。</w:t>
      </w:r>
    </w:p>
    <w:p w14:paraId="5BC478D5">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患者招募与队列管理数据产品</w:t>
      </w:r>
    </w:p>
    <w:p w14:paraId="4AE01F7C">
      <w:pPr>
        <w:pageBreakBefore w:val="0"/>
        <w:widowControl w:val="0"/>
        <w:numPr>
          <w:ilvl w:val="0"/>
          <w:numId w:val="80"/>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83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59"/>
        <w:gridCol w:w="2145"/>
        <w:gridCol w:w="5407"/>
      </w:tblGrid>
      <w:tr w14:paraId="25BC3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759" w:type="dxa"/>
            <w:tcBorders>
              <w:top w:val="single" w:color="auto" w:sz="4" w:space="0"/>
              <w:left w:val="single" w:color="auto" w:sz="4" w:space="0"/>
              <w:bottom w:val="single" w:color="auto" w:sz="4" w:space="0"/>
              <w:right w:val="single" w:color="auto" w:sz="4" w:space="0"/>
            </w:tcBorders>
            <w:shd w:val="clear" w:color="auto" w:fill="auto"/>
            <w:vAlign w:val="center"/>
          </w:tcPr>
          <w:p w14:paraId="1357031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line="588" w:lineRule="exact"/>
              <w:jc w:val="center"/>
              <w:textAlignment w:val="top"/>
              <w:rPr>
                <w:rFonts w:hint="eastAsia" w:ascii="方正仿宋_GB2312" w:hAnsi="方正仿宋_GB2312" w:eastAsia="方正仿宋_GB2312" w:cs="方正仿宋_GB2312"/>
                <w:kern w:val="0"/>
                <w:sz w:val="28"/>
                <w:szCs w:val="28"/>
                <w:lang w:val="en-US" w:eastAsia="zh-CN" w:bidi="ar"/>
              </w:rPr>
            </w:pPr>
            <w:r>
              <w:rPr>
                <w:rFonts w:hint="eastAsia" w:ascii="方正仿宋_GB2312" w:hAnsi="方正仿宋_GB2312" w:eastAsia="方正仿宋_GB2312" w:cs="方正仿宋_GB2312"/>
                <w:kern w:val="0"/>
                <w:sz w:val="28"/>
                <w:szCs w:val="28"/>
                <w:lang w:val="en-US" w:eastAsia="zh-CN" w:bidi="ar"/>
              </w:rPr>
              <w:t>序号</w:t>
            </w:r>
          </w:p>
        </w:tc>
        <w:tc>
          <w:tcPr>
            <w:tcW w:w="2145" w:type="dxa"/>
            <w:tcBorders>
              <w:top w:val="single" w:color="auto" w:sz="4" w:space="0"/>
              <w:left w:val="single" w:color="auto" w:sz="4" w:space="0"/>
              <w:bottom w:val="single" w:color="auto" w:sz="4" w:space="0"/>
              <w:right w:val="single" w:color="auto" w:sz="4" w:space="0"/>
            </w:tcBorders>
            <w:shd w:val="clear" w:color="auto" w:fill="auto"/>
            <w:vAlign w:val="center"/>
          </w:tcPr>
          <w:p w14:paraId="4FD5CD0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line="588" w:lineRule="exact"/>
              <w:jc w:val="center"/>
              <w:textAlignment w:val="top"/>
              <w:rPr>
                <w:rFonts w:hint="eastAsia" w:ascii="方正仿宋_GB2312" w:hAnsi="方正仿宋_GB2312" w:eastAsia="方正仿宋_GB2312" w:cs="方正仿宋_GB2312"/>
                <w:kern w:val="0"/>
                <w:sz w:val="28"/>
                <w:szCs w:val="28"/>
                <w:lang w:val="en-US" w:eastAsia="zh-CN" w:bidi="ar"/>
              </w:rPr>
            </w:pPr>
            <w:r>
              <w:rPr>
                <w:rFonts w:hint="eastAsia" w:ascii="方正仿宋_GB2312" w:hAnsi="方正仿宋_GB2312" w:eastAsia="方正仿宋_GB2312" w:cs="方正仿宋_GB2312"/>
                <w:kern w:val="0"/>
                <w:sz w:val="28"/>
                <w:szCs w:val="28"/>
                <w:lang w:val="en-US" w:eastAsia="zh-CN" w:bidi="ar"/>
              </w:rPr>
              <w:t>数据类型</w:t>
            </w:r>
          </w:p>
        </w:tc>
        <w:tc>
          <w:tcPr>
            <w:tcW w:w="5407" w:type="dxa"/>
            <w:tcBorders>
              <w:top w:val="single" w:color="auto" w:sz="4" w:space="0"/>
              <w:left w:val="single" w:color="auto" w:sz="4" w:space="0"/>
              <w:bottom w:val="single" w:color="auto" w:sz="4" w:space="0"/>
              <w:right w:val="single" w:color="auto" w:sz="4" w:space="0"/>
            </w:tcBorders>
            <w:shd w:val="clear" w:color="auto" w:fill="auto"/>
            <w:vAlign w:val="center"/>
          </w:tcPr>
          <w:p w14:paraId="60630F0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line="588" w:lineRule="exact"/>
              <w:jc w:val="center"/>
              <w:textAlignment w:val="top"/>
              <w:rPr>
                <w:rFonts w:hint="eastAsia" w:ascii="方正仿宋_GB2312" w:hAnsi="方正仿宋_GB2312" w:eastAsia="方正仿宋_GB2312" w:cs="方正仿宋_GB2312"/>
                <w:kern w:val="0"/>
                <w:sz w:val="28"/>
                <w:szCs w:val="28"/>
                <w:lang w:val="en-US" w:eastAsia="zh-CN" w:bidi="ar"/>
              </w:rPr>
            </w:pPr>
            <w:r>
              <w:rPr>
                <w:rFonts w:hint="eastAsia" w:ascii="方正仿宋_GB2312" w:hAnsi="方正仿宋_GB2312" w:eastAsia="方正仿宋_GB2312" w:cs="方正仿宋_GB2312"/>
                <w:kern w:val="0"/>
                <w:sz w:val="28"/>
                <w:szCs w:val="28"/>
                <w:lang w:val="en-US" w:eastAsia="zh-CN" w:bidi="ar"/>
              </w:rPr>
              <w:t>数据描述</w:t>
            </w:r>
          </w:p>
        </w:tc>
      </w:tr>
      <w:tr w14:paraId="12263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759" w:type="dxa"/>
            <w:tcBorders>
              <w:top w:val="single" w:color="auto" w:sz="4" w:space="0"/>
              <w:left w:val="single" w:color="auto" w:sz="4" w:space="0"/>
              <w:bottom w:val="single" w:color="auto" w:sz="4" w:space="0"/>
              <w:right w:val="single" w:color="auto" w:sz="4" w:space="0"/>
            </w:tcBorders>
            <w:shd w:val="clear" w:color="auto" w:fill="auto"/>
            <w:vAlign w:val="center"/>
          </w:tcPr>
          <w:p w14:paraId="6D115B7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line="588" w:lineRule="exact"/>
              <w:jc w:val="center"/>
              <w:textAlignment w:val="top"/>
              <w:rPr>
                <w:rFonts w:hint="eastAsia" w:ascii="方正仿宋_GB2312" w:hAnsi="方正仿宋_GB2312" w:eastAsia="方正仿宋_GB2312" w:cs="方正仿宋_GB2312"/>
                <w:kern w:val="0"/>
                <w:sz w:val="28"/>
                <w:szCs w:val="28"/>
                <w:lang w:val="en-US" w:eastAsia="zh-CN" w:bidi="ar"/>
              </w:rPr>
            </w:pPr>
            <w:r>
              <w:rPr>
                <w:rFonts w:hint="eastAsia" w:ascii="方正仿宋_GB2312" w:hAnsi="方正仿宋_GB2312" w:eastAsia="方正仿宋_GB2312" w:cs="方正仿宋_GB2312"/>
                <w:kern w:val="0"/>
                <w:sz w:val="28"/>
                <w:szCs w:val="28"/>
                <w:lang w:val="en-US" w:eastAsia="zh-CN" w:bidi="ar"/>
              </w:rPr>
              <w:t>1</w:t>
            </w:r>
          </w:p>
        </w:tc>
        <w:tc>
          <w:tcPr>
            <w:tcW w:w="2145" w:type="dxa"/>
            <w:tcBorders>
              <w:top w:val="single" w:color="auto" w:sz="4" w:space="0"/>
              <w:left w:val="single" w:color="auto" w:sz="4" w:space="0"/>
              <w:bottom w:val="single" w:color="auto" w:sz="4" w:space="0"/>
              <w:right w:val="single" w:color="auto" w:sz="4" w:space="0"/>
            </w:tcBorders>
            <w:shd w:val="clear" w:color="auto" w:fill="auto"/>
            <w:vAlign w:val="center"/>
          </w:tcPr>
          <w:p w14:paraId="5FA48FE7">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kern w:val="0"/>
                <w:sz w:val="28"/>
                <w:szCs w:val="28"/>
                <w:lang w:val="en-US" w:eastAsia="zh-CN" w:bidi="ar"/>
              </w:rPr>
            </w:pPr>
            <w:r>
              <w:rPr>
                <w:rFonts w:hint="eastAsia" w:ascii="方正仿宋_GB2312" w:hAnsi="方正仿宋_GB2312" w:eastAsia="方正仿宋_GB2312" w:cs="方正仿宋_GB2312"/>
                <w:kern w:val="0"/>
                <w:sz w:val="28"/>
                <w:szCs w:val="28"/>
                <w:lang w:val="en-US" w:eastAsia="zh-CN" w:bidi="ar"/>
              </w:rPr>
              <w:t>多中心专病患者核心标识与诊断数据​</w:t>
            </w:r>
          </w:p>
        </w:tc>
        <w:tc>
          <w:tcPr>
            <w:tcW w:w="5407" w:type="dxa"/>
            <w:tcBorders>
              <w:top w:val="single" w:color="auto" w:sz="4" w:space="0"/>
              <w:left w:val="single" w:color="auto" w:sz="4" w:space="0"/>
              <w:bottom w:val="single" w:color="auto" w:sz="4" w:space="0"/>
              <w:right w:val="single" w:color="auto" w:sz="4" w:space="0"/>
            </w:tcBorders>
            <w:shd w:val="clear" w:color="auto" w:fill="auto"/>
            <w:vAlign w:val="center"/>
          </w:tcPr>
          <w:p w14:paraId="09D896C1">
            <w:pPr>
              <w:keepNext w:val="0"/>
              <w:keepLines w:val="0"/>
              <w:pageBreakBefore w:val="0"/>
              <w:widowControl/>
              <w:suppressLineNumbers w:val="0"/>
              <w:kinsoku/>
              <w:wordWrap/>
              <w:overflowPunct/>
              <w:topLinePunct w:val="0"/>
              <w:autoSpaceDE/>
              <w:autoSpaceDN/>
              <w:bidi w:val="0"/>
              <w:adjustRightInd w:val="0"/>
              <w:snapToGrid w:val="0"/>
              <w:spacing w:line="588" w:lineRule="exact"/>
              <w:jc w:val="left"/>
              <w:rPr>
                <w:rFonts w:hint="eastAsia" w:ascii="方正仿宋_GB2312" w:hAnsi="方正仿宋_GB2312" w:eastAsia="方正仿宋_GB2312" w:cs="方正仿宋_GB2312"/>
                <w:kern w:val="0"/>
                <w:sz w:val="28"/>
                <w:szCs w:val="28"/>
                <w:lang w:val="en-US" w:eastAsia="zh-CN" w:bidi="ar"/>
              </w:rPr>
            </w:pPr>
            <w:r>
              <w:rPr>
                <w:rFonts w:hint="eastAsia" w:ascii="方正仿宋_GB2312" w:hAnsi="方正仿宋_GB2312" w:eastAsia="方正仿宋_GB2312" w:cs="方正仿宋_GB2312"/>
                <w:kern w:val="0"/>
                <w:sz w:val="28"/>
                <w:szCs w:val="28"/>
                <w:lang w:val="en-US" w:eastAsia="zh-CN" w:bidi="ar"/>
              </w:rPr>
              <w:t>各中心患者脱敏唯一ID、诊断（ICD编码）、疾病分型/分期、初诊时间、关键症状描述。用于锁定目标患者人群。</w:t>
            </w:r>
          </w:p>
        </w:tc>
      </w:tr>
      <w:tr w14:paraId="02C893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759" w:type="dxa"/>
            <w:tcBorders>
              <w:top w:val="single" w:color="auto" w:sz="4" w:space="0"/>
              <w:left w:val="single" w:color="auto" w:sz="4" w:space="0"/>
              <w:bottom w:val="single" w:color="auto" w:sz="4" w:space="0"/>
              <w:right w:val="single" w:color="auto" w:sz="4" w:space="0"/>
            </w:tcBorders>
            <w:shd w:val="clear" w:color="auto" w:fill="auto"/>
            <w:vAlign w:val="center"/>
          </w:tcPr>
          <w:p w14:paraId="3A37BC4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line="588" w:lineRule="exact"/>
              <w:jc w:val="center"/>
              <w:textAlignment w:val="top"/>
              <w:rPr>
                <w:rFonts w:hint="eastAsia" w:ascii="方正仿宋_GB2312" w:hAnsi="方正仿宋_GB2312" w:eastAsia="方正仿宋_GB2312" w:cs="方正仿宋_GB2312"/>
                <w:kern w:val="0"/>
                <w:sz w:val="28"/>
                <w:szCs w:val="28"/>
                <w:lang w:val="en-US" w:eastAsia="zh-CN" w:bidi="ar"/>
              </w:rPr>
            </w:pPr>
            <w:r>
              <w:rPr>
                <w:rFonts w:hint="eastAsia" w:ascii="方正仿宋_GB2312" w:hAnsi="方正仿宋_GB2312" w:eastAsia="方正仿宋_GB2312" w:cs="方正仿宋_GB2312"/>
                <w:kern w:val="0"/>
                <w:sz w:val="28"/>
                <w:szCs w:val="28"/>
                <w:lang w:val="en-US" w:eastAsia="zh-CN" w:bidi="ar"/>
              </w:rPr>
              <w:t>2</w:t>
            </w:r>
          </w:p>
        </w:tc>
        <w:tc>
          <w:tcPr>
            <w:tcW w:w="2145" w:type="dxa"/>
            <w:tcBorders>
              <w:top w:val="single" w:color="auto" w:sz="4" w:space="0"/>
              <w:left w:val="single" w:color="auto" w:sz="4" w:space="0"/>
              <w:bottom w:val="single" w:color="auto" w:sz="4" w:space="0"/>
              <w:right w:val="single" w:color="auto" w:sz="4" w:space="0"/>
            </w:tcBorders>
            <w:shd w:val="clear" w:color="auto" w:fill="auto"/>
            <w:vAlign w:val="center"/>
          </w:tcPr>
          <w:p w14:paraId="6A706016">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kern w:val="0"/>
                <w:sz w:val="28"/>
                <w:szCs w:val="28"/>
                <w:lang w:val="en-US" w:eastAsia="zh-CN" w:bidi="ar"/>
              </w:rPr>
            </w:pPr>
            <w:r>
              <w:rPr>
                <w:rFonts w:hint="eastAsia" w:ascii="方正仿宋_GB2312" w:hAnsi="方正仿宋_GB2312" w:eastAsia="方正仿宋_GB2312" w:cs="方正仿宋_GB2312"/>
                <w:kern w:val="0"/>
                <w:sz w:val="28"/>
                <w:szCs w:val="28"/>
                <w:lang w:val="en-US" w:eastAsia="zh-CN" w:bidi="ar"/>
              </w:rPr>
              <w:t>多中心患者关键入排标准判定数据​</w:t>
            </w:r>
          </w:p>
        </w:tc>
        <w:tc>
          <w:tcPr>
            <w:tcW w:w="5407" w:type="dxa"/>
            <w:tcBorders>
              <w:top w:val="single" w:color="auto" w:sz="4" w:space="0"/>
              <w:left w:val="single" w:color="auto" w:sz="4" w:space="0"/>
              <w:bottom w:val="single" w:color="auto" w:sz="4" w:space="0"/>
              <w:right w:val="single" w:color="auto" w:sz="4" w:space="0"/>
            </w:tcBorders>
            <w:shd w:val="clear" w:color="auto" w:fill="auto"/>
            <w:vAlign w:val="center"/>
          </w:tcPr>
          <w:p w14:paraId="7BDCAD6E">
            <w:pPr>
              <w:keepNext w:val="0"/>
              <w:keepLines w:val="0"/>
              <w:pageBreakBefore w:val="0"/>
              <w:widowControl/>
              <w:suppressLineNumbers w:val="0"/>
              <w:kinsoku/>
              <w:wordWrap/>
              <w:overflowPunct/>
              <w:topLinePunct w:val="0"/>
              <w:autoSpaceDE/>
              <w:autoSpaceDN/>
              <w:bidi w:val="0"/>
              <w:adjustRightInd w:val="0"/>
              <w:snapToGrid w:val="0"/>
              <w:spacing w:line="588" w:lineRule="exact"/>
              <w:jc w:val="left"/>
              <w:rPr>
                <w:rFonts w:hint="eastAsia" w:ascii="方正仿宋_GB2312" w:hAnsi="方正仿宋_GB2312" w:eastAsia="方正仿宋_GB2312" w:cs="方正仿宋_GB2312"/>
                <w:kern w:val="0"/>
                <w:sz w:val="28"/>
                <w:szCs w:val="28"/>
                <w:lang w:val="en-US" w:eastAsia="zh-CN" w:bidi="ar"/>
              </w:rPr>
            </w:pPr>
            <w:r>
              <w:rPr>
                <w:rFonts w:hint="eastAsia" w:ascii="方正仿宋_GB2312" w:hAnsi="方正仿宋_GB2312" w:eastAsia="方正仿宋_GB2312" w:cs="方正仿宋_GB2312"/>
                <w:kern w:val="0"/>
                <w:sz w:val="28"/>
                <w:szCs w:val="28"/>
                <w:lang w:val="en-US" w:eastAsia="zh-CN" w:bidi="ar"/>
              </w:rPr>
              <w:t>包括实验室检查（如特定基因突变、生物标志物结果）、关键体征（如血压、BMI）、用药记录（特别是合并用药）、手术史、过敏史等。用于自动化预筛是否符合试验方案。</w:t>
            </w:r>
          </w:p>
        </w:tc>
      </w:tr>
      <w:tr w14:paraId="399071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759" w:type="dxa"/>
            <w:tcBorders>
              <w:top w:val="single" w:color="auto" w:sz="4" w:space="0"/>
              <w:left w:val="single" w:color="auto" w:sz="4" w:space="0"/>
              <w:bottom w:val="single" w:color="auto" w:sz="4" w:space="0"/>
              <w:right w:val="single" w:color="auto" w:sz="4" w:space="0"/>
            </w:tcBorders>
            <w:shd w:val="clear" w:color="auto" w:fill="auto"/>
            <w:vAlign w:val="center"/>
          </w:tcPr>
          <w:p w14:paraId="3245AC3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line="588" w:lineRule="exact"/>
              <w:jc w:val="center"/>
              <w:textAlignment w:val="top"/>
              <w:rPr>
                <w:rFonts w:hint="eastAsia" w:ascii="方正仿宋_GB2312" w:hAnsi="方正仿宋_GB2312" w:eastAsia="方正仿宋_GB2312" w:cs="方正仿宋_GB2312"/>
                <w:kern w:val="0"/>
                <w:sz w:val="28"/>
                <w:szCs w:val="28"/>
                <w:lang w:val="en-US" w:eastAsia="zh-CN" w:bidi="ar"/>
              </w:rPr>
            </w:pPr>
            <w:r>
              <w:rPr>
                <w:rFonts w:hint="eastAsia" w:ascii="方正仿宋_GB2312" w:hAnsi="方正仿宋_GB2312" w:eastAsia="方正仿宋_GB2312" w:cs="方正仿宋_GB2312"/>
                <w:kern w:val="0"/>
                <w:sz w:val="28"/>
                <w:szCs w:val="28"/>
                <w:lang w:val="en-US" w:eastAsia="zh-CN" w:bidi="ar"/>
              </w:rPr>
              <w:t>3</w:t>
            </w:r>
          </w:p>
        </w:tc>
        <w:tc>
          <w:tcPr>
            <w:tcW w:w="2145" w:type="dxa"/>
            <w:tcBorders>
              <w:top w:val="single" w:color="auto" w:sz="4" w:space="0"/>
              <w:left w:val="single" w:color="auto" w:sz="4" w:space="0"/>
              <w:bottom w:val="single" w:color="auto" w:sz="4" w:space="0"/>
              <w:right w:val="single" w:color="auto" w:sz="4" w:space="0"/>
            </w:tcBorders>
            <w:shd w:val="clear" w:color="auto" w:fill="auto"/>
            <w:vAlign w:val="center"/>
          </w:tcPr>
          <w:p w14:paraId="498D53F1">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kern w:val="0"/>
                <w:sz w:val="28"/>
                <w:szCs w:val="28"/>
                <w:lang w:val="en-US" w:eastAsia="zh-CN" w:bidi="ar"/>
              </w:rPr>
            </w:pPr>
            <w:r>
              <w:rPr>
                <w:rFonts w:hint="eastAsia" w:ascii="方正仿宋_GB2312" w:hAnsi="方正仿宋_GB2312" w:eastAsia="方正仿宋_GB2312" w:cs="方正仿宋_GB2312"/>
                <w:kern w:val="0"/>
                <w:sz w:val="28"/>
                <w:szCs w:val="28"/>
                <w:lang w:val="en-US" w:eastAsia="zh-CN" w:bidi="ar"/>
              </w:rPr>
              <w:t>多中心患者治疗与随访状态数据</w:t>
            </w:r>
          </w:p>
        </w:tc>
        <w:tc>
          <w:tcPr>
            <w:tcW w:w="5407" w:type="dxa"/>
            <w:tcBorders>
              <w:top w:val="single" w:color="auto" w:sz="4" w:space="0"/>
              <w:left w:val="single" w:color="auto" w:sz="4" w:space="0"/>
              <w:bottom w:val="single" w:color="auto" w:sz="4" w:space="0"/>
              <w:right w:val="single" w:color="auto" w:sz="4" w:space="0"/>
            </w:tcBorders>
            <w:shd w:val="clear" w:color="auto" w:fill="auto"/>
            <w:vAlign w:val="center"/>
          </w:tcPr>
          <w:p w14:paraId="63FD84B9">
            <w:pPr>
              <w:keepNext w:val="0"/>
              <w:keepLines w:val="0"/>
              <w:pageBreakBefore w:val="0"/>
              <w:widowControl/>
              <w:suppressLineNumbers w:val="0"/>
              <w:kinsoku/>
              <w:wordWrap/>
              <w:overflowPunct/>
              <w:topLinePunct w:val="0"/>
              <w:autoSpaceDE/>
              <w:autoSpaceDN/>
              <w:bidi w:val="0"/>
              <w:adjustRightInd w:val="0"/>
              <w:snapToGrid w:val="0"/>
              <w:spacing w:line="588" w:lineRule="exact"/>
              <w:jc w:val="left"/>
              <w:rPr>
                <w:rFonts w:hint="eastAsia" w:ascii="方正仿宋_GB2312" w:hAnsi="方正仿宋_GB2312" w:eastAsia="方正仿宋_GB2312" w:cs="方正仿宋_GB2312"/>
                <w:kern w:val="0"/>
                <w:sz w:val="28"/>
                <w:szCs w:val="28"/>
                <w:lang w:val="en-US" w:eastAsia="zh-CN" w:bidi="ar"/>
              </w:rPr>
            </w:pPr>
            <w:r>
              <w:rPr>
                <w:rFonts w:hint="eastAsia" w:ascii="方正仿宋_GB2312" w:hAnsi="方正仿宋_GB2312" w:eastAsia="方正仿宋_GB2312" w:cs="方正仿宋_GB2312"/>
                <w:kern w:val="0"/>
                <w:sz w:val="28"/>
                <w:szCs w:val="28"/>
                <w:lang w:val="en-US" w:eastAsia="zh-CN" w:bidi="ar"/>
              </w:rPr>
              <w:t>当前及历史治疗方案、疗效评估（如RECIST标准）、不良事件记录、末次随访时间、生存状态、复发/进展标志。用于判断患者当前是否符合入组条件（如是否处于无治疗期间）。</w:t>
            </w:r>
          </w:p>
        </w:tc>
      </w:tr>
      <w:tr w14:paraId="37F74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759" w:type="dxa"/>
            <w:tcBorders>
              <w:top w:val="single" w:color="auto" w:sz="4" w:space="0"/>
              <w:left w:val="single" w:color="auto" w:sz="4" w:space="0"/>
              <w:bottom w:val="single" w:color="auto" w:sz="4" w:space="0"/>
              <w:right w:val="single" w:color="auto" w:sz="4" w:space="0"/>
            </w:tcBorders>
            <w:shd w:val="clear" w:color="auto" w:fill="auto"/>
            <w:vAlign w:val="center"/>
          </w:tcPr>
          <w:p w14:paraId="1CD00B5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line="588" w:lineRule="exact"/>
              <w:jc w:val="center"/>
              <w:textAlignment w:val="top"/>
              <w:rPr>
                <w:rFonts w:hint="eastAsia" w:ascii="方正仿宋_GB2312" w:hAnsi="方正仿宋_GB2312" w:eastAsia="方正仿宋_GB2312" w:cs="方正仿宋_GB2312"/>
                <w:kern w:val="0"/>
                <w:sz w:val="28"/>
                <w:szCs w:val="28"/>
                <w:lang w:val="en-US" w:eastAsia="zh-CN" w:bidi="ar"/>
              </w:rPr>
            </w:pPr>
            <w:r>
              <w:rPr>
                <w:rFonts w:hint="eastAsia" w:ascii="方正仿宋_GB2312" w:hAnsi="方正仿宋_GB2312" w:eastAsia="方正仿宋_GB2312" w:cs="方正仿宋_GB2312"/>
                <w:kern w:val="0"/>
                <w:sz w:val="28"/>
                <w:szCs w:val="28"/>
                <w:lang w:val="en-US" w:eastAsia="zh-CN" w:bidi="ar"/>
              </w:rPr>
              <w:t>4</w:t>
            </w:r>
          </w:p>
        </w:tc>
        <w:tc>
          <w:tcPr>
            <w:tcW w:w="2145" w:type="dxa"/>
            <w:tcBorders>
              <w:top w:val="single" w:color="auto" w:sz="4" w:space="0"/>
              <w:left w:val="single" w:color="auto" w:sz="4" w:space="0"/>
              <w:bottom w:val="single" w:color="auto" w:sz="4" w:space="0"/>
              <w:right w:val="single" w:color="auto" w:sz="4" w:space="0"/>
            </w:tcBorders>
            <w:shd w:val="clear" w:color="auto" w:fill="auto"/>
            <w:vAlign w:val="center"/>
          </w:tcPr>
          <w:p w14:paraId="6D44D3B8">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kern w:val="0"/>
                <w:sz w:val="28"/>
                <w:szCs w:val="28"/>
                <w:lang w:val="en-US" w:eastAsia="zh-CN" w:bidi="ar"/>
              </w:rPr>
            </w:pPr>
            <w:r>
              <w:rPr>
                <w:rFonts w:hint="eastAsia" w:ascii="方正仿宋_GB2312" w:hAnsi="方正仿宋_GB2312" w:eastAsia="方正仿宋_GB2312" w:cs="方正仿宋_GB2312"/>
                <w:kern w:val="0"/>
                <w:sz w:val="28"/>
                <w:szCs w:val="28"/>
                <w:lang w:val="en-US" w:eastAsia="zh-CN" w:bidi="ar"/>
              </w:rPr>
              <w:t>多中心患者联系与可及性状态数据​</w:t>
            </w:r>
          </w:p>
        </w:tc>
        <w:tc>
          <w:tcPr>
            <w:tcW w:w="5407" w:type="dxa"/>
            <w:tcBorders>
              <w:top w:val="single" w:color="auto" w:sz="4" w:space="0"/>
              <w:left w:val="single" w:color="auto" w:sz="4" w:space="0"/>
              <w:bottom w:val="single" w:color="auto" w:sz="4" w:space="0"/>
              <w:right w:val="single" w:color="auto" w:sz="4" w:space="0"/>
            </w:tcBorders>
            <w:shd w:val="clear" w:color="auto" w:fill="auto"/>
            <w:vAlign w:val="center"/>
          </w:tcPr>
          <w:p w14:paraId="6A1AA473">
            <w:pPr>
              <w:keepNext w:val="0"/>
              <w:keepLines w:val="0"/>
              <w:pageBreakBefore w:val="0"/>
              <w:widowControl/>
              <w:suppressLineNumbers w:val="0"/>
              <w:kinsoku/>
              <w:wordWrap/>
              <w:overflowPunct/>
              <w:topLinePunct w:val="0"/>
              <w:autoSpaceDE/>
              <w:autoSpaceDN/>
              <w:bidi w:val="0"/>
              <w:adjustRightInd w:val="0"/>
              <w:snapToGrid w:val="0"/>
              <w:spacing w:line="588" w:lineRule="exact"/>
              <w:jc w:val="left"/>
              <w:rPr>
                <w:rFonts w:hint="eastAsia" w:ascii="方正仿宋_GB2312" w:hAnsi="方正仿宋_GB2312" w:eastAsia="方正仿宋_GB2312" w:cs="方正仿宋_GB2312"/>
                <w:kern w:val="0"/>
                <w:sz w:val="28"/>
                <w:szCs w:val="28"/>
                <w:lang w:val="en-US" w:eastAsia="zh-CN" w:bidi="ar"/>
              </w:rPr>
            </w:pPr>
            <w:r>
              <w:rPr>
                <w:rFonts w:hint="eastAsia" w:ascii="方正仿宋_GB2312" w:hAnsi="方正仿宋_GB2312" w:eastAsia="方正仿宋_GB2312" w:cs="方正仿宋_GB2312"/>
                <w:kern w:val="0"/>
                <w:sz w:val="28"/>
                <w:szCs w:val="28"/>
                <w:lang w:val="en-US" w:eastAsia="zh-CN" w:bidi="ar"/>
              </w:rPr>
              <w:t>负责医生/科室信息、患者最近一次就诊时间、计划随访时间、研究中心地理位置。用于评估招募可行性与联系路径。</w:t>
            </w:r>
          </w:p>
        </w:tc>
      </w:tr>
      <w:tr w14:paraId="074B0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759" w:type="dxa"/>
            <w:tcBorders>
              <w:top w:val="single" w:color="auto" w:sz="4" w:space="0"/>
              <w:left w:val="single" w:color="auto" w:sz="4" w:space="0"/>
              <w:bottom w:val="single" w:color="auto" w:sz="4" w:space="0"/>
              <w:right w:val="single" w:color="auto" w:sz="4" w:space="0"/>
            </w:tcBorders>
            <w:shd w:val="clear" w:color="auto" w:fill="auto"/>
            <w:vAlign w:val="center"/>
          </w:tcPr>
          <w:p w14:paraId="4461ECF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line="588" w:lineRule="exact"/>
              <w:jc w:val="center"/>
              <w:textAlignment w:val="top"/>
              <w:rPr>
                <w:rFonts w:hint="eastAsia" w:ascii="方正仿宋_GB2312" w:hAnsi="方正仿宋_GB2312" w:eastAsia="方正仿宋_GB2312" w:cs="方正仿宋_GB2312"/>
                <w:kern w:val="0"/>
                <w:sz w:val="28"/>
                <w:szCs w:val="28"/>
                <w:lang w:val="en-US" w:eastAsia="zh-CN" w:bidi="ar"/>
              </w:rPr>
            </w:pPr>
            <w:r>
              <w:rPr>
                <w:rFonts w:hint="eastAsia" w:ascii="方正仿宋_GB2312" w:hAnsi="方正仿宋_GB2312" w:eastAsia="方正仿宋_GB2312" w:cs="方正仿宋_GB2312"/>
                <w:kern w:val="0"/>
                <w:sz w:val="28"/>
                <w:szCs w:val="28"/>
                <w:lang w:val="en-US" w:eastAsia="zh-CN" w:bidi="ar"/>
              </w:rPr>
              <w:t>5</w:t>
            </w:r>
          </w:p>
        </w:tc>
        <w:tc>
          <w:tcPr>
            <w:tcW w:w="2145" w:type="dxa"/>
            <w:tcBorders>
              <w:top w:val="single" w:color="auto" w:sz="4" w:space="0"/>
              <w:left w:val="single" w:color="auto" w:sz="4" w:space="0"/>
              <w:bottom w:val="single" w:color="auto" w:sz="4" w:space="0"/>
              <w:right w:val="single" w:color="auto" w:sz="4" w:space="0"/>
            </w:tcBorders>
            <w:shd w:val="clear" w:color="auto" w:fill="auto"/>
            <w:vAlign w:val="center"/>
          </w:tcPr>
          <w:p w14:paraId="56F42267">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kern w:val="0"/>
                <w:sz w:val="28"/>
                <w:szCs w:val="28"/>
                <w:lang w:val="en-US" w:eastAsia="zh-CN" w:bidi="ar"/>
              </w:rPr>
            </w:pPr>
            <w:r>
              <w:rPr>
                <w:rFonts w:hint="eastAsia" w:ascii="方正仿宋_GB2312" w:hAnsi="方正仿宋_GB2312" w:eastAsia="方正仿宋_GB2312" w:cs="方正仿宋_GB2312"/>
                <w:kern w:val="0"/>
                <w:sz w:val="28"/>
                <w:szCs w:val="28"/>
                <w:lang w:val="en-US" w:eastAsia="zh-CN" w:bidi="ar"/>
              </w:rPr>
              <w:t>多中心患者人口统计学与基线数据​</w:t>
            </w:r>
          </w:p>
        </w:tc>
        <w:tc>
          <w:tcPr>
            <w:tcW w:w="5407" w:type="dxa"/>
            <w:tcBorders>
              <w:top w:val="single" w:color="auto" w:sz="4" w:space="0"/>
              <w:left w:val="single" w:color="auto" w:sz="4" w:space="0"/>
              <w:bottom w:val="single" w:color="auto" w:sz="4" w:space="0"/>
              <w:right w:val="single" w:color="auto" w:sz="4" w:space="0"/>
            </w:tcBorders>
            <w:shd w:val="clear" w:color="auto" w:fill="auto"/>
            <w:vAlign w:val="center"/>
          </w:tcPr>
          <w:p w14:paraId="5736B18B">
            <w:pPr>
              <w:keepNext w:val="0"/>
              <w:keepLines w:val="0"/>
              <w:pageBreakBefore w:val="0"/>
              <w:widowControl/>
              <w:suppressLineNumbers w:val="0"/>
              <w:kinsoku/>
              <w:wordWrap/>
              <w:overflowPunct/>
              <w:topLinePunct w:val="0"/>
              <w:autoSpaceDE/>
              <w:autoSpaceDN/>
              <w:bidi w:val="0"/>
              <w:adjustRightInd w:val="0"/>
              <w:snapToGrid w:val="0"/>
              <w:spacing w:line="588" w:lineRule="exact"/>
              <w:jc w:val="left"/>
              <w:rPr>
                <w:rFonts w:hint="eastAsia" w:ascii="方正仿宋_GB2312" w:hAnsi="方正仿宋_GB2312" w:eastAsia="方正仿宋_GB2312" w:cs="方正仿宋_GB2312"/>
                <w:kern w:val="0"/>
                <w:sz w:val="28"/>
                <w:szCs w:val="28"/>
                <w:lang w:val="en-US" w:eastAsia="zh-CN" w:bidi="ar"/>
              </w:rPr>
            </w:pPr>
            <w:r>
              <w:rPr>
                <w:rFonts w:hint="eastAsia" w:ascii="方正仿宋_GB2312" w:hAnsi="方正仿宋_GB2312" w:eastAsia="方正仿宋_GB2312" w:cs="方正仿宋_GB2312"/>
                <w:kern w:val="0"/>
                <w:sz w:val="28"/>
                <w:szCs w:val="28"/>
                <w:lang w:val="en-US" w:eastAsia="zh-CN" w:bidi="ar"/>
              </w:rPr>
              <w:t>脱敏后的年龄、性别、地域、ECOG评分、吸烟史等基线特征。用于队列分层、匹配与基线均衡性评估。</w:t>
            </w:r>
          </w:p>
        </w:tc>
      </w:tr>
      <w:tr w14:paraId="27176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759" w:type="dxa"/>
            <w:tcBorders>
              <w:top w:val="single" w:color="auto" w:sz="4" w:space="0"/>
              <w:left w:val="single" w:color="auto" w:sz="4" w:space="0"/>
              <w:bottom w:val="single" w:color="auto" w:sz="4" w:space="0"/>
              <w:right w:val="single" w:color="auto" w:sz="4" w:space="0"/>
            </w:tcBorders>
            <w:shd w:val="clear" w:color="auto" w:fill="auto"/>
            <w:vAlign w:val="center"/>
          </w:tcPr>
          <w:p w14:paraId="754F82E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line="588" w:lineRule="exact"/>
              <w:jc w:val="center"/>
              <w:textAlignment w:val="top"/>
              <w:rPr>
                <w:rFonts w:hint="eastAsia" w:ascii="方正仿宋_GB2312" w:hAnsi="方正仿宋_GB2312" w:eastAsia="方正仿宋_GB2312" w:cs="方正仿宋_GB2312"/>
                <w:kern w:val="0"/>
                <w:sz w:val="28"/>
                <w:szCs w:val="28"/>
                <w:lang w:val="en-US" w:eastAsia="zh-CN" w:bidi="ar"/>
              </w:rPr>
            </w:pPr>
            <w:r>
              <w:rPr>
                <w:rFonts w:hint="eastAsia" w:ascii="方正仿宋_GB2312" w:hAnsi="方正仿宋_GB2312" w:eastAsia="方正仿宋_GB2312" w:cs="方正仿宋_GB2312"/>
                <w:kern w:val="0"/>
                <w:sz w:val="28"/>
                <w:szCs w:val="28"/>
                <w:lang w:val="en-US" w:eastAsia="zh-CN" w:bidi="ar"/>
              </w:rPr>
              <w:t>6</w:t>
            </w:r>
          </w:p>
        </w:tc>
        <w:tc>
          <w:tcPr>
            <w:tcW w:w="2145" w:type="dxa"/>
            <w:tcBorders>
              <w:top w:val="single" w:color="auto" w:sz="4" w:space="0"/>
              <w:left w:val="single" w:color="auto" w:sz="4" w:space="0"/>
              <w:bottom w:val="single" w:color="auto" w:sz="4" w:space="0"/>
              <w:right w:val="single" w:color="auto" w:sz="4" w:space="0"/>
            </w:tcBorders>
            <w:shd w:val="clear" w:color="auto" w:fill="auto"/>
            <w:vAlign w:val="center"/>
          </w:tcPr>
          <w:p w14:paraId="6241196A">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kern w:val="0"/>
                <w:sz w:val="28"/>
                <w:szCs w:val="28"/>
                <w:lang w:val="en-US" w:eastAsia="zh-CN" w:bidi="ar"/>
              </w:rPr>
            </w:pPr>
            <w:r>
              <w:rPr>
                <w:rFonts w:hint="eastAsia" w:ascii="方正仿宋_GB2312" w:hAnsi="方正仿宋_GB2312" w:eastAsia="方正仿宋_GB2312" w:cs="方正仿宋_GB2312"/>
                <w:kern w:val="0"/>
                <w:sz w:val="28"/>
                <w:szCs w:val="28"/>
                <w:lang w:val="en-US" w:eastAsia="zh-CN" w:bidi="ar"/>
              </w:rPr>
              <w:t>临床试验方案主数据​</w:t>
            </w:r>
          </w:p>
        </w:tc>
        <w:tc>
          <w:tcPr>
            <w:tcW w:w="5407" w:type="dxa"/>
            <w:tcBorders>
              <w:top w:val="single" w:color="auto" w:sz="4" w:space="0"/>
              <w:left w:val="single" w:color="auto" w:sz="4" w:space="0"/>
              <w:bottom w:val="single" w:color="auto" w:sz="4" w:space="0"/>
              <w:right w:val="single" w:color="auto" w:sz="4" w:space="0"/>
            </w:tcBorders>
            <w:shd w:val="clear" w:color="auto" w:fill="auto"/>
            <w:vAlign w:val="center"/>
          </w:tcPr>
          <w:p w14:paraId="1AE1B64C">
            <w:pPr>
              <w:keepNext w:val="0"/>
              <w:keepLines w:val="0"/>
              <w:pageBreakBefore w:val="0"/>
              <w:widowControl/>
              <w:suppressLineNumbers w:val="0"/>
              <w:kinsoku/>
              <w:wordWrap/>
              <w:overflowPunct/>
              <w:topLinePunct w:val="0"/>
              <w:autoSpaceDE/>
              <w:autoSpaceDN/>
              <w:bidi w:val="0"/>
              <w:adjustRightInd w:val="0"/>
              <w:snapToGrid w:val="0"/>
              <w:spacing w:line="588" w:lineRule="exact"/>
              <w:jc w:val="left"/>
              <w:rPr>
                <w:rFonts w:hint="eastAsia" w:ascii="方正仿宋_GB2312" w:hAnsi="方正仿宋_GB2312" w:eastAsia="方正仿宋_GB2312" w:cs="方正仿宋_GB2312"/>
                <w:kern w:val="0"/>
                <w:sz w:val="28"/>
                <w:szCs w:val="28"/>
                <w:lang w:val="en-US" w:eastAsia="zh-CN" w:bidi="ar"/>
              </w:rPr>
            </w:pPr>
            <w:r>
              <w:rPr>
                <w:rFonts w:hint="eastAsia" w:ascii="方正仿宋_GB2312" w:hAnsi="方正仿宋_GB2312" w:eastAsia="方正仿宋_GB2312" w:cs="方正仿宋_GB2312"/>
                <w:kern w:val="0"/>
                <w:sz w:val="28"/>
                <w:szCs w:val="28"/>
                <w:lang w:val="en-US" w:eastAsia="zh-CN" w:bidi="ar"/>
              </w:rPr>
              <w:t>目标疾病、详细的入组/排除标准、所需观察指标、访视计划等结构化数据。作为招募筛选的“标尺”。</w:t>
            </w:r>
          </w:p>
        </w:tc>
      </w:tr>
    </w:tbl>
    <w:p w14:paraId="528D5C76">
      <w:pPr>
        <w:pageBreakBefore w:val="0"/>
        <w:widowControl w:val="0"/>
        <w:numPr>
          <w:ilvl w:val="0"/>
          <w:numId w:val="80"/>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83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0" w:type="dxa"/>
          <w:bottom w:w="0" w:type="dxa"/>
          <w:right w:w="0" w:type="dxa"/>
        </w:tblCellMar>
      </w:tblPr>
      <w:tblGrid>
        <w:gridCol w:w="740"/>
        <w:gridCol w:w="1586"/>
        <w:gridCol w:w="1355"/>
        <w:gridCol w:w="4630"/>
      </w:tblGrid>
      <w:tr w14:paraId="4892B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blHeader/>
        </w:trPr>
        <w:tc>
          <w:tcPr>
            <w:tcW w:w="740" w:type="dxa"/>
            <w:shd w:val="clear" w:color="auto" w:fill="auto"/>
            <w:vAlign w:val="center"/>
          </w:tcPr>
          <w:p w14:paraId="23C2396B">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kern w:val="0"/>
                <w:sz w:val="28"/>
                <w:szCs w:val="28"/>
                <w:lang w:val="en-US" w:eastAsia="zh-CN" w:bidi="ar"/>
              </w:rPr>
            </w:pPr>
            <w:r>
              <w:rPr>
                <w:rFonts w:hint="eastAsia" w:ascii="方正仿宋_GB2312" w:hAnsi="方正仿宋_GB2312" w:eastAsia="方正仿宋_GB2312" w:cs="方正仿宋_GB2312"/>
                <w:kern w:val="0"/>
                <w:sz w:val="28"/>
                <w:szCs w:val="28"/>
                <w:lang w:val="en-US" w:eastAsia="zh-CN" w:bidi="ar"/>
              </w:rPr>
              <w:t>序号</w:t>
            </w:r>
          </w:p>
        </w:tc>
        <w:tc>
          <w:tcPr>
            <w:tcW w:w="1586" w:type="dxa"/>
            <w:shd w:val="clear" w:color="auto" w:fill="auto"/>
            <w:vAlign w:val="center"/>
          </w:tcPr>
          <w:p w14:paraId="740539F3">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kern w:val="0"/>
                <w:sz w:val="28"/>
                <w:szCs w:val="28"/>
                <w:lang w:val="en-US" w:eastAsia="zh-CN" w:bidi="ar"/>
              </w:rPr>
            </w:pPr>
            <w:r>
              <w:rPr>
                <w:rFonts w:hint="eastAsia" w:ascii="方正仿宋_GB2312" w:hAnsi="方正仿宋_GB2312" w:eastAsia="方正仿宋_GB2312" w:cs="方正仿宋_GB2312"/>
                <w:kern w:val="0"/>
                <w:sz w:val="28"/>
                <w:szCs w:val="28"/>
                <w:lang w:val="en-US" w:eastAsia="zh-CN" w:bidi="ar"/>
              </w:rPr>
              <w:t>产品名称</w:t>
            </w:r>
          </w:p>
        </w:tc>
        <w:tc>
          <w:tcPr>
            <w:tcW w:w="1355" w:type="dxa"/>
            <w:shd w:val="clear" w:color="auto" w:fill="auto"/>
            <w:vAlign w:val="center"/>
          </w:tcPr>
          <w:p w14:paraId="68E97919">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kern w:val="0"/>
                <w:sz w:val="28"/>
                <w:szCs w:val="28"/>
                <w:lang w:val="en-US" w:eastAsia="zh-CN" w:bidi="ar"/>
              </w:rPr>
            </w:pPr>
            <w:r>
              <w:rPr>
                <w:rFonts w:hint="eastAsia" w:ascii="方正仿宋_GB2312" w:hAnsi="方正仿宋_GB2312" w:eastAsia="方正仿宋_GB2312" w:cs="方正仿宋_GB2312"/>
                <w:kern w:val="0"/>
                <w:sz w:val="28"/>
                <w:szCs w:val="28"/>
                <w:lang w:val="en-US" w:eastAsia="zh-CN" w:bidi="ar"/>
              </w:rPr>
              <w:t>产品类型</w:t>
            </w:r>
          </w:p>
        </w:tc>
        <w:tc>
          <w:tcPr>
            <w:tcW w:w="4630" w:type="dxa"/>
            <w:shd w:val="clear" w:color="auto" w:fill="auto"/>
            <w:vAlign w:val="center"/>
          </w:tcPr>
          <w:p w14:paraId="4D841167">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kern w:val="0"/>
                <w:sz w:val="28"/>
                <w:szCs w:val="28"/>
                <w:lang w:val="en-US" w:eastAsia="zh-CN" w:bidi="ar"/>
              </w:rPr>
            </w:pPr>
            <w:r>
              <w:rPr>
                <w:rFonts w:hint="eastAsia" w:ascii="方正仿宋_GB2312" w:hAnsi="方正仿宋_GB2312" w:eastAsia="方正仿宋_GB2312" w:cs="方正仿宋_GB2312"/>
                <w:kern w:val="0"/>
                <w:sz w:val="28"/>
                <w:szCs w:val="28"/>
                <w:lang w:val="en-US" w:eastAsia="zh-CN" w:bidi="ar"/>
              </w:rPr>
              <w:t>产品简介</w:t>
            </w:r>
          </w:p>
        </w:tc>
      </w:tr>
      <w:tr w14:paraId="6453B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c>
          <w:tcPr>
            <w:tcW w:w="740" w:type="dxa"/>
            <w:shd w:val="clear" w:color="auto" w:fill="auto"/>
            <w:vAlign w:val="center"/>
          </w:tcPr>
          <w:p w14:paraId="148FA565">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kern w:val="0"/>
                <w:sz w:val="28"/>
                <w:szCs w:val="28"/>
                <w:lang w:val="en-US" w:eastAsia="zh-CN" w:bidi="ar"/>
              </w:rPr>
            </w:pPr>
            <w:r>
              <w:rPr>
                <w:rFonts w:hint="eastAsia" w:ascii="方正仿宋_GB2312" w:hAnsi="方正仿宋_GB2312" w:eastAsia="方正仿宋_GB2312" w:cs="方正仿宋_GB2312"/>
                <w:kern w:val="0"/>
                <w:sz w:val="28"/>
                <w:szCs w:val="28"/>
                <w:lang w:val="en-US" w:eastAsia="zh-CN" w:bidi="ar"/>
              </w:rPr>
              <w:t>1</w:t>
            </w:r>
          </w:p>
        </w:tc>
        <w:tc>
          <w:tcPr>
            <w:tcW w:w="1586" w:type="dxa"/>
            <w:shd w:val="clear" w:color="auto" w:fill="auto"/>
            <w:vAlign w:val="center"/>
          </w:tcPr>
          <w:p w14:paraId="61345C41">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kern w:val="0"/>
                <w:sz w:val="28"/>
                <w:szCs w:val="28"/>
                <w:lang w:val="en-US" w:eastAsia="zh-CN" w:bidi="ar"/>
              </w:rPr>
            </w:pPr>
            <w:r>
              <w:rPr>
                <w:rFonts w:hint="eastAsia" w:ascii="方正仿宋_GB2312" w:hAnsi="方正仿宋_GB2312" w:eastAsia="方正仿宋_GB2312" w:cs="方正仿宋_GB2312"/>
                <w:kern w:val="0"/>
                <w:sz w:val="28"/>
                <w:szCs w:val="28"/>
                <w:lang w:val="en-US" w:eastAsia="zh-CN" w:bidi="ar"/>
              </w:rPr>
              <w:t>隐私保护的患者数据库</w:t>
            </w:r>
          </w:p>
        </w:tc>
        <w:tc>
          <w:tcPr>
            <w:tcW w:w="1355" w:type="dxa"/>
            <w:shd w:val="clear" w:color="auto" w:fill="auto"/>
            <w:vAlign w:val="center"/>
          </w:tcPr>
          <w:p w14:paraId="7A193992">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kern w:val="0"/>
                <w:sz w:val="28"/>
                <w:szCs w:val="28"/>
                <w:lang w:val="en-US" w:eastAsia="zh-CN" w:bidi="ar"/>
              </w:rPr>
            </w:pPr>
            <w:r>
              <w:rPr>
                <w:rFonts w:hint="eastAsia" w:ascii="方正仿宋_GB2312" w:hAnsi="方正仿宋_GB2312" w:eastAsia="方正仿宋_GB2312" w:cs="方正仿宋_GB2312"/>
                <w:kern w:val="0"/>
                <w:sz w:val="28"/>
                <w:szCs w:val="28"/>
                <w:lang w:val="en-US" w:eastAsia="zh-CN" w:bidi="ar"/>
              </w:rPr>
              <w:t>API/工具</w:t>
            </w:r>
          </w:p>
        </w:tc>
        <w:tc>
          <w:tcPr>
            <w:tcW w:w="4630" w:type="dxa"/>
            <w:shd w:val="clear" w:color="auto" w:fill="auto"/>
            <w:vAlign w:val="center"/>
          </w:tcPr>
          <w:p w14:paraId="71AE84A7">
            <w:pPr>
              <w:keepNext w:val="0"/>
              <w:keepLines w:val="0"/>
              <w:pageBreakBefore w:val="0"/>
              <w:widowControl/>
              <w:suppressLineNumbers w:val="0"/>
              <w:kinsoku/>
              <w:wordWrap/>
              <w:overflowPunct/>
              <w:topLinePunct w:val="0"/>
              <w:autoSpaceDE/>
              <w:autoSpaceDN/>
              <w:bidi w:val="0"/>
              <w:adjustRightInd w:val="0"/>
              <w:snapToGrid w:val="0"/>
              <w:spacing w:line="588" w:lineRule="exact"/>
              <w:jc w:val="left"/>
              <w:rPr>
                <w:rFonts w:hint="eastAsia" w:ascii="方正仿宋_GB2312" w:hAnsi="方正仿宋_GB2312" w:eastAsia="方正仿宋_GB2312" w:cs="方正仿宋_GB2312"/>
                <w:kern w:val="0"/>
                <w:sz w:val="28"/>
                <w:szCs w:val="28"/>
                <w:lang w:val="en-US" w:eastAsia="zh-CN" w:bidi="ar"/>
              </w:rPr>
            </w:pPr>
            <w:r>
              <w:rPr>
                <w:rFonts w:hint="eastAsia" w:ascii="方正仿宋_GB2312" w:hAnsi="方正仿宋_GB2312" w:eastAsia="方正仿宋_GB2312" w:cs="方正仿宋_GB2312"/>
                <w:kern w:val="0"/>
                <w:sz w:val="28"/>
                <w:szCs w:val="28"/>
                <w:lang w:val="en-US" w:eastAsia="zh-CN" w:bidi="ar"/>
              </w:rPr>
              <w:t>通过统一化数据治理形成标准化患者数据库。</w:t>
            </w:r>
          </w:p>
        </w:tc>
      </w:tr>
      <w:tr w14:paraId="5DE7F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c>
          <w:tcPr>
            <w:tcW w:w="740" w:type="dxa"/>
            <w:shd w:val="clear" w:color="auto" w:fill="auto"/>
            <w:vAlign w:val="center"/>
          </w:tcPr>
          <w:p w14:paraId="688B6043">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kern w:val="0"/>
                <w:sz w:val="28"/>
                <w:szCs w:val="28"/>
                <w:lang w:val="en-US" w:eastAsia="zh-CN" w:bidi="ar"/>
              </w:rPr>
            </w:pPr>
            <w:r>
              <w:rPr>
                <w:rFonts w:hint="eastAsia" w:ascii="方正仿宋_GB2312" w:hAnsi="方正仿宋_GB2312" w:eastAsia="方正仿宋_GB2312" w:cs="方正仿宋_GB2312"/>
                <w:kern w:val="0"/>
                <w:sz w:val="28"/>
                <w:szCs w:val="28"/>
                <w:lang w:val="en-US" w:eastAsia="zh-CN" w:bidi="ar"/>
              </w:rPr>
              <w:t>2</w:t>
            </w:r>
          </w:p>
        </w:tc>
        <w:tc>
          <w:tcPr>
            <w:tcW w:w="1586" w:type="dxa"/>
            <w:shd w:val="clear" w:color="auto" w:fill="auto"/>
            <w:vAlign w:val="center"/>
          </w:tcPr>
          <w:p w14:paraId="14511984">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kern w:val="0"/>
                <w:sz w:val="28"/>
                <w:szCs w:val="28"/>
                <w:lang w:val="en-US" w:eastAsia="zh-CN" w:bidi="ar"/>
              </w:rPr>
            </w:pPr>
            <w:r>
              <w:rPr>
                <w:rFonts w:hint="eastAsia" w:ascii="方正仿宋_GB2312" w:hAnsi="方正仿宋_GB2312" w:eastAsia="方正仿宋_GB2312" w:cs="方正仿宋_GB2312"/>
                <w:kern w:val="0"/>
                <w:sz w:val="28"/>
                <w:szCs w:val="28"/>
                <w:lang w:val="en-US" w:eastAsia="zh-CN" w:bidi="ar"/>
              </w:rPr>
              <w:t>隐私保护的患者预筛与潜力评估服务</w:t>
            </w:r>
          </w:p>
        </w:tc>
        <w:tc>
          <w:tcPr>
            <w:tcW w:w="1355" w:type="dxa"/>
            <w:shd w:val="clear" w:color="auto" w:fill="auto"/>
            <w:vAlign w:val="center"/>
          </w:tcPr>
          <w:p w14:paraId="60E688B3">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kern w:val="0"/>
                <w:sz w:val="28"/>
                <w:szCs w:val="28"/>
                <w:lang w:val="en-US" w:eastAsia="zh-CN" w:bidi="ar"/>
              </w:rPr>
            </w:pPr>
            <w:r>
              <w:rPr>
                <w:rFonts w:hint="eastAsia" w:ascii="方正仿宋_GB2312" w:hAnsi="方正仿宋_GB2312" w:eastAsia="方正仿宋_GB2312" w:cs="方正仿宋_GB2312"/>
                <w:kern w:val="0"/>
                <w:sz w:val="28"/>
                <w:szCs w:val="28"/>
                <w:lang w:val="en-US" w:eastAsia="zh-CN" w:bidi="ar"/>
              </w:rPr>
              <w:t>API/工具</w:t>
            </w:r>
          </w:p>
        </w:tc>
        <w:tc>
          <w:tcPr>
            <w:tcW w:w="4630" w:type="dxa"/>
            <w:shd w:val="clear" w:color="auto" w:fill="auto"/>
            <w:vAlign w:val="center"/>
          </w:tcPr>
          <w:p w14:paraId="07E95B72">
            <w:pPr>
              <w:keepNext w:val="0"/>
              <w:keepLines w:val="0"/>
              <w:pageBreakBefore w:val="0"/>
              <w:widowControl/>
              <w:suppressLineNumbers w:val="0"/>
              <w:kinsoku/>
              <w:wordWrap/>
              <w:overflowPunct/>
              <w:topLinePunct w:val="0"/>
              <w:autoSpaceDE/>
              <w:autoSpaceDN/>
              <w:bidi w:val="0"/>
              <w:adjustRightInd w:val="0"/>
              <w:snapToGrid w:val="0"/>
              <w:spacing w:line="588" w:lineRule="exact"/>
              <w:jc w:val="left"/>
              <w:rPr>
                <w:rFonts w:hint="eastAsia" w:ascii="方正仿宋_GB2312" w:hAnsi="方正仿宋_GB2312" w:eastAsia="方正仿宋_GB2312" w:cs="方正仿宋_GB2312"/>
                <w:kern w:val="0"/>
                <w:sz w:val="28"/>
                <w:szCs w:val="28"/>
                <w:lang w:val="en-US" w:eastAsia="zh-CN" w:bidi="ar"/>
              </w:rPr>
            </w:pPr>
            <w:r>
              <w:rPr>
                <w:rFonts w:hint="eastAsia" w:ascii="方正仿宋_GB2312" w:hAnsi="方正仿宋_GB2312" w:eastAsia="方正仿宋_GB2312" w:cs="方正仿宋_GB2312"/>
                <w:kern w:val="0"/>
                <w:sz w:val="28"/>
                <w:szCs w:val="28"/>
                <w:lang w:val="en-US" w:eastAsia="zh-CN" w:bidi="ar"/>
              </w:rPr>
              <w:t>研究方输入结构化试验方案标准，系统自动在多中心本地数据库中进行隐私计算（如安全多方计算），返回各中心符合条件患者的加密ID列表与聚合数量，不暴露个体信息。</w:t>
            </w:r>
          </w:p>
        </w:tc>
      </w:tr>
      <w:tr w14:paraId="53D69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c>
          <w:tcPr>
            <w:tcW w:w="740" w:type="dxa"/>
            <w:shd w:val="clear" w:color="auto" w:fill="auto"/>
            <w:vAlign w:val="center"/>
          </w:tcPr>
          <w:p w14:paraId="732B2ADA">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kern w:val="0"/>
                <w:sz w:val="28"/>
                <w:szCs w:val="28"/>
                <w:lang w:val="en-US" w:eastAsia="zh-CN" w:bidi="ar"/>
              </w:rPr>
            </w:pPr>
            <w:r>
              <w:rPr>
                <w:rFonts w:hint="eastAsia" w:ascii="方正仿宋_GB2312" w:hAnsi="方正仿宋_GB2312" w:eastAsia="方正仿宋_GB2312" w:cs="方正仿宋_GB2312"/>
                <w:kern w:val="0"/>
                <w:sz w:val="28"/>
                <w:szCs w:val="28"/>
                <w:lang w:val="en-US" w:eastAsia="zh-CN" w:bidi="ar"/>
              </w:rPr>
              <w:t>2</w:t>
            </w:r>
          </w:p>
        </w:tc>
        <w:tc>
          <w:tcPr>
            <w:tcW w:w="1586" w:type="dxa"/>
            <w:shd w:val="clear" w:color="auto" w:fill="auto"/>
            <w:vAlign w:val="center"/>
          </w:tcPr>
          <w:p w14:paraId="126520FC">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kern w:val="0"/>
                <w:sz w:val="28"/>
                <w:szCs w:val="28"/>
                <w:lang w:val="en-US" w:eastAsia="zh-CN" w:bidi="ar"/>
              </w:rPr>
            </w:pPr>
            <w:r>
              <w:rPr>
                <w:rFonts w:hint="eastAsia" w:ascii="方正仿宋_GB2312" w:hAnsi="方正仿宋_GB2312" w:eastAsia="方正仿宋_GB2312" w:cs="方正仿宋_GB2312"/>
                <w:kern w:val="0"/>
                <w:sz w:val="28"/>
                <w:szCs w:val="28"/>
                <w:lang w:val="en-US" w:eastAsia="zh-CN" w:bidi="ar"/>
              </w:rPr>
              <w:t>精准患者检索与接触工具</w:t>
            </w:r>
          </w:p>
        </w:tc>
        <w:tc>
          <w:tcPr>
            <w:tcW w:w="1355" w:type="dxa"/>
            <w:shd w:val="clear" w:color="auto" w:fill="auto"/>
            <w:vAlign w:val="center"/>
          </w:tcPr>
          <w:p w14:paraId="3CA99646">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rPr>
                <w:rFonts w:hint="eastAsia" w:ascii="方正仿宋_GB2312" w:hAnsi="方正仿宋_GB2312" w:eastAsia="方正仿宋_GB2312" w:cs="方正仿宋_GB2312"/>
                <w:kern w:val="0"/>
                <w:sz w:val="28"/>
                <w:szCs w:val="28"/>
                <w:lang w:val="en-US" w:eastAsia="zh-CN" w:bidi="ar"/>
              </w:rPr>
            </w:pPr>
            <w:r>
              <w:rPr>
                <w:rFonts w:hint="eastAsia" w:ascii="方正仿宋_GB2312" w:hAnsi="方正仿宋_GB2312" w:eastAsia="方正仿宋_GB2312" w:cs="方正仿宋_GB2312"/>
                <w:kern w:val="0"/>
                <w:sz w:val="28"/>
                <w:szCs w:val="28"/>
                <w:lang w:val="en-US" w:eastAsia="zh-CN" w:bidi="ar"/>
              </w:rPr>
              <w:t>SaaS/平台</w:t>
            </w:r>
          </w:p>
        </w:tc>
        <w:tc>
          <w:tcPr>
            <w:tcW w:w="4630" w:type="dxa"/>
            <w:shd w:val="clear" w:color="auto" w:fill="auto"/>
            <w:vAlign w:val="center"/>
          </w:tcPr>
          <w:p w14:paraId="2A10C4CA">
            <w:pPr>
              <w:keepNext w:val="0"/>
              <w:keepLines w:val="0"/>
              <w:pageBreakBefore w:val="0"/>
              <w:widowControl/>
              <w:suppressLineNumbers w:val="0"/>
              <w:kinsoku/>
              <w:wordWrap/>
              <w:overflowPunct/>
              <w:topLinePunct w:val="0"/>
              <w:autoSpaceDE/>
              <w:autoSpaceDN/>
              <w:bidi w:val="0"/>
              <w:adjustRightInd w:val="0"/>
              <w:snapToGrid w:val="0"/>
              <w:spacing w:line="588" w:lineRule="exact"/>
              <w:jc w:val="left"/>
              <w:rPr>
                <w:rFonts w:hint="eastAsia" w:ascii="方正仿宋_GB2312" w:hAnsi="方正仿宋_GB2312" w:eastAsia="方正仿宋_GB2312" w:cs="方正仿宋_GB2312"/>
                <w:kern w:val="0"/>
                <w:sz w:val="28"/>
                <w:szCs w:val="28"/>
                <w:lang w:val="en-US" w:eastAsia="zh-CN" w:bidi="ar"/>
              </w:rPr>
            </w:pPr>
            <w:r>
              <w:rPr>
                <w:rFonts w:hint="eastAsia" w:ascii="方正仿宋_GB2312" w:hAnsi="方正仿宋_GB2312" w:eastAsia="方正仿宋_GB2312" w:cs="方正仿宋_GB2312"/>
                <w:kern w:val="0"/>
                <w:sz w:val="28"/>
                <w:szCs w:val="28"/>
                <w:lang w:val="en-US" w:eastAsia="zh-CN" w:bidi="ar"/>
              </w:rPr>
              <w:t>研究者可在授权后，基于更细化的标准（如特定biomarker范围）进行联合查询，系统返回匿名化的患者概要。经伦理审批流程后，可向患者主治医生发送“研究参与邀请”通知。</w:t>
            </w:r>
          </w:p>
        </w:tc>
      </w:tr>
    </w:tbl>
    <w:p w14:paraId="59458F3A">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lang w:val="en-US" w:eastAsia="zh-CN"/>
        </w:rPr>
      </w:pPr>
      <w:bookmarkStart w:id="175" w:name="_Toc179068858"/>
      <w:bookmarkStart w:id="176" w:name="_Toc1056071180"/>
      <w:bookmarkStart w:id="177" w:name="_Toc1901603951"/>
      <w:commentRangeStart w:id="1"/>
      <w:r>
        <w:rPr>
          <w:rFonts w:hint="eastAsia" w:ascii="方正楷体_GB2312" w:hAnsi="方正楷体_GB2312" w:eastAsia="方正楷体_GB2312" w:cs="方正楷体_GB2312"/>
          <w:b/>
          <w:sz w:val="28"/>
          <w:szCs w:val="28"/>
          <w:lang w:val="en-US" w:eastAsia="zh-CN"/>
        </w:rPr>
        <w:t>城市治理方向</w:t>
      </w:r>
      <w:bookmarkEnd w:id="175"/>
      <w:bookmarkEnd w:id="176"/>
      <w:bookmarkEnd w:id="177"/>
      <w:r>
        <w:rPr>
          <w:rFonts w:hint="eastAsia" w:ascii="方正楷体_GB2312" w:hAnsi="方正楷体_GB2312" w:cs="方正楷体_GB2312"/>
          <w:b/>
          <w:sz w:val="28"/>
          <w:szCs w:val="28"/>
          <w:lang w:val="en-US" w:eastAsia="zh-CN"/>
        </w:rPr>
        <w:t>（有更新）</w:t>
      </w:r>
      <w:commentRangeEnd w:id="1"/>
      <w:r>
        <w:commentReference w:id="1"/>
      </w:r>
    </w:p>
    <w:p w14:paraId="1F8CEEAD">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城市实体一码互联</w:t>
      </w:r>
    </w:p>
    <w:p w14:paraId="0862A383">
      <w:pPr>
        <w:pStyle w:val="10"/>
        <w:pageBreakBefore w:val="0"/>
        <w:kinsoku/>
        <w:wordWrap/>
        <w:overflowPunct/>
        <w:topLinePunct w:val="0"/>
        <w:autoSpaceDE/>
        <w:autoSpaceDN/>
        <w:bidi w:val="0"/>
        <w:adjustRightInd w:val="0"/>
        <w:snapToGrid w:val="0"/>
        <w:spacing w:line="588" w:lineRule="exact"/>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面向城市基础设施数字化、市场化运营需求，构建“一码一实体、一码全关联”设施管理体系，通过统一时空编码实现设施全生命周期数字化管控，提供设施运维、资产管理、应急调度等服务。</w:t>
      </w:r>
    </w:p>
    <w:p w14:paraId="1FA355C9">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服务对象</w:t>
      </w:r>
    </w:p>
    <w:p w14:paraId="76548146">
      <w:pPr>
        <w:pStyle w:val="10"/>
        <w:pageBreakBefore w:val="0"/>
        <w:kinsoku/>
        <w:wordWrap/>
        <w:overflowPunct/>
        <w:topLinePunct w:val="0"/>
        <w:autoSpaceDE/>
        <w:autoSpaceDN/>
        <w:bidi w:val="0"/>
        <w:adjustRightInd w:val="0"/>
        <w:snapToGrid w:val="0"/>
        <w:spacing w:line="588" w:lineRule="exact"/>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智慧城市建设单位、应急单位、城市运营企业、设施运维单位、物业服务企业、应急技术服务机构</w:t>
      </w:r>
    </w:p>
    <w:p w14:paraId="4D668ECD">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数据流通痛点与解决方案</w:t>
      </w:r>
    </w:p>
    <w:p w14:paraId="5CBE8719">
      <w:pPr>
        <w:pageBreakBefore w:val="0"/>
        <w:widowControl w:val="0"/>
        <w:numPr>
          <w:ilvl w:val="0"/>
          <w:numId w:val="81"/>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数据流通核心痛点</w:t>
      </w:r>
    </w:p>
    <w:p w14:paraId="1A920E0E">
      <w:pPr>
        <w:pStyle w:val="10"/>
        <w:pageBreakBefore w:val="0"/>
        <w:kinsoku/>
        <w:wordWrap/>
        <w:overflowPunct/>
        <w:topLinePunct w:val="0"/>
        <w:autoSpaceDE/>
        <w:autoSpaceDN/>
        <w:bidi w:val="0"/>
        <w:adjustRightInd w:val="0"/>
        <w:snapToGrid w:val="0"/>
        <w:spacing w:line="588" w:lineRule="exact"/>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城市设施跨单位共享不畅，运维协同效率低、企业难以开展规模化运营。</w:t>
      </w:r>
    </w:p>
    <w:p w14:paraId="617AAB43">
      <w:pPr>
        <w:pageBreakBefore w:val="0"/>
        <w:widowControl w:val="0"/>
        <w:numPr>
          <w:ilvl w:val="0"/>
          <w:numId w:val="81"/>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针对性解决方案</w:t>
      </w:r>
    </w:p>
    <w:p w14:paraId="11D0B95A">
      <w:pPr>
        <w:pStyle w:val="10"/>
        <w:pageBreakBefore w:val="0"/>
        <w:kinsoku/>
        <w:wordWrap/>
        <w:overflowPunct/>
        <w:topLinePunct w:val="0"/>
        <w:autoSpaceDE/>
        <w:autoSpaceDN/>
        <w:bidi w:val="0"/>
        <w:adjustRightInd w:val="0"/>
        <w:snapToGrid w:val="0"/>
        <w:spacing w:line="588" w:lineRule="exact"/>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建立统一设施编码标准与数据底座，实现多源数据汇聚、标准化治理与安全共享，支撑设施精细化、市场化、可持续运营。</w:t>
      </w:r>
    </w:p>
    <w:p w14:paraId="4E558F94">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设施一码查询定位</w:t>
      </w:r>
    </w:p>
    <w:p w14:paraId="4C0DB205">
      <w:pPr>
        <w:pageBreakBefore w:val="0"/>
        <w:widowControl w:val="0"/>
        <w:numPr>
          <w:ilvl w:val="0"/>
          <w:numId w:val="82"/>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22"/>
        <w:gridCol w:w="1957"/>
        <w:gridCol w:w="5743"/>
      </w:tblGrid>
      <w:tr w14:paraId="771D5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blHeader/>
          <w:jc w:val="center"/>
        </w:trPr>
        <w:tc>
          <w:tcPr>
            <w:tcW w:w="822" w:type="dxa"/>
            <w:shd w:val="clear" w:color="auto" w:fill="auto"/>
            <w:vAlign w:val="center"/>
          </w:tcPr>
          <w:p w14:paraId="15A0268A">
            <w:pPr>
              <w:pageBreakBefore w:val="0"/>
              <w:kinsoku/>
              <w:wordWrap/>
              <w:overflowPunct/>
              <w:topLinePunct w:val="0"/>
              <w:autoSpaceDE/>
              <w:autoSpaceDN/>
              <w:bidi w:val="0"/>
              <w:adjustRightInd w:val="0"/>
              <w:snapToGrid w:val="0"/>
              <w:spacing w:line="588" w:lineRule="exact"/>
              <w:ind w:left="0" w:leftChars="0" w:right="0" w:rightChars="0" w:firstLine="0" w:firstLineChars="0"/>
              <w:jc w:val="center"/>
              <w:rPr>
                <w:rFonts w:hint="eastAsia" w:ascii="方正仿宋_GB2312" w:hAnsi="方正仿宋_GB2312" w:eastAsia="方正仿宋_GB2312" w:cs="方正仿宋_GB2312"/>
                <w:b w:val="0"/>
                <w:bCs/>
                <w:color w:val="000000"/>
                <w:sz w:val="28"/>
                <w:szCs w:val="28"/>
              </w:rPr>
            </w:pPr>
            <w:r>
              <w:rPr>
                <w:rFonts w:hint="eastAsia" w:ascii="方正仿宋_GB2312" w:hAnsi="方正仿宋_GB2312" w:eastAsia="方正仿宋_GB2312" w:cs="方正仿宋_GB2312"/>
                <w:b w:val="0"/>
                <w:bCs/>
                <w:color w:val="000000"/>
                <w:sz w:val="28"/>
                <w:szCs w:val="28"/>
                <w:lang w:val="en-US" w:eastAsia="zh-CN"/>
              </w:rPr>
              <w:t>序号</w:t>
            </w:r>
          </w:p>
        </w:tc>
        <w:tc>
          <w:tcPr>
            <w:tcW w:w="1957" w:type="dxa"/>
            <w:shd w:val="clear" w:color="auto" w:fill="auto"/>
            <w:vAlign w:val="center"/>
          </w:tcPr>
          <w:p w14:paraId="42B74E2B">
            <w:pPr>
              <w:pageBreakBefore w:val="0"/>
              <w:kinsoku/>
              <w:wordWrap/>
              <w:overflowPunct/>
              <w:topLinePunct w:val="0"/>
              <w:autoSpaceDE/>
              <w:autoSpaceDN/>
              <w:bidi w:val="0"/>
              <w:adjustRightInd w:val="0"/>
              <w:snapToGrid w:val="0"/>
              <w:spacing w:line="588" w:lineRule="exact"/>
              <w:ind w:left="0" w:leftChars="0" w:right="0" w:rightChars="0" w:firstLine="0" w:firstLineChars="0"/>
              <w:jc w:val="center"/>
              <w:rPr>
                <w:rFonts w:hint="eastAsia" w:ascii="方正仿宋_GB2312" w:hAnsi="方正仿宋_GB2312" w:eastAsia="方正仿宋_GB2312" w:cs="方正仿宋_GB2312"/>
                <w:b w:val="0"/>
                <w:bCs/>
                <w:color w:val="000000"/>
                <w:sz w:val="28"/>
                <w:szCs w:val="28"/>
              </w:rPr>
            </w:pPr>
            <w:r>
              <w:rPr>
                <w:rFonts w:hint="eastAsia" w:ascii="方正仿宋_GB2312" w:hAnsi="方正仿宋_GB2312" w:eastAsia="方正仿宋_GB2312" w:cs="方正仿宋_GB2312"/>
                <w:b w:val="0"/>
                <w:bCs/>
                <w:color w:val="000000"/>
                <w:sz w:val="28"/>
                <w:szCs w:val="28"/>
                <w:lang w:val="en-US" w:eastAsia="zh-CN"/>
              </w:rPr>
              <w:t>数据类型</w:t>
            </w:r>
          </w:p>
        </w:tc>
        <w:tc>
          <w:tcPr>
            <w:tcW w:w="5743" w:type="dxa"/>
            <w:shd w:val="clear" w:color="auto" w:fill="auto"/>
            <w:vAlign w:val="center"/>
          </w:tcPr>
          <w:p w14:paraId="3E0BB46B">
            <w:pPr>
              <w:pageBreakBefore w:val="0"/>
              <w:kinsoku/>
              <w:wordWrap/>
              <w:overflowPunct/>
              <w:topLinePunct w:val="0"/>
              <w:autoSpaceDE/>
              <w:autoSpaceDN/>
              <w:bidi w:val="0"/>
              <w:adjustRightInd w:val="0"/>
              <w:snapToGrid w:val="0"/>
              <w:spacing w:line="588" w:lineRule="exact"/>
              <w:ind w:left="0" w:leftChars="0" w:right="0" w:rightChars="0" w:firstLine="0" w:firstLineChars="0"/>
              <w:jc w:val="center"/>
              <w:rPr>
                <w:rFonts w:hint="eastAsia" w:ascii="方正仿宋_GB2312" w:hAnsi="方正仿宋_GB2312" w:eastAsia="方正仿宋_GB2312" w:cs="方正仿宋_GB2312"/>
                <w:b w:val="0"/>
                <w:bCs/>
                <w:color w:val="000000"/>
                <w:sz w:val="28"/>
                <w:szCs w:val="28"/>
              </w:rPr>
            </w:pPr>
            <w:r>
              <w:rPr>
                <w:rFonts w:hint="eastAsia" w:ascii="方正仿宋_GB2312" w:hAnsi="方正仿宋_GB2312" w:eastAsia="方正仿宋_GB2312" w:cs="方正仿宋_GB2312"/>
                <w:b w:val="0"/>
                <w:bCs/>
                <w:color w:val="000000"/>
                <w:sz w:val="28"/>
                <w:szCs w:val="28"/>
                <w:lang w:val="en-US" w:eastAsia="zh-CN"/>
              </w:rPr>
              <w:t>数据描述</w:t>
            </w:r>
          </w:p>
        </w:tc>
      </w:tr>
      <w:tr w14:paraId="29480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822" w:type="dxa"/>
            <w:shd w:val="clear" w:color="auto" w:fill="auto"/>
            <w:vAlign w:val="center"/>
          </w:tcPr>
          <w:p w14:paraId="520C57F7">
            <w:pPr>
              <w:pageBreakBefore w:val="0"/>
              <w:kinsoku/>
              <w:wordWrap/>
              <w:overflowPunct/>
              <w:topLinePunct w:val="0"/>
              <w:autoSpaceDE/>
              <w:autoSpaceDN/>
              <w:bidi w:val="0"/>
              <w:adjustRightInd w:val="0"/>
              <w:snapToGrid w:val="0"/>
              <w:spacing w:line="588" w:lineRule="exact"/>
              <w:ind w:left="0" w:leftChars="0" w:right="0" w:rightChars="0" w:firstLine="0" w:firstLineChars="0"/>
              <w:jc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sz w:val="28"/>
                <w:szCs w:val="28"/>
                <w:lang w:val="en-US" w:eastAsia="zh-CN"/>
              </w:rPr>
              <w:t>1</w:t>
            </w:r>
          </w:p>
        </w:tc>
        <w:tc>
          <w:tcPr>
            <w:tcW w:w="1957" w:type="dxa"/>
            <w:shd w:val="clear" w:color="auto" w:fill="auto"/>
            <w:vAlign w:val="center"/>
          </w:tcPr>
          <w:p w14:paraId="0D7431FD">
            <w:pPr>
              <w:pageBreakBefore w:val="0"/>
              <w:kinsoku/>
              <w:wordWrap/>
              <w:overflowPunct/>
              <w:topLinePunct w:val="0"/>
              <w:autoSpaceDE/>
              <w:autoSpaceDN/>
              <w:bidi w:val="0"/>
              <w:adjustRightInd w:val="0"/>
              <w:snapToGrid w:val="0"/>
              <w:spacing w:line="588" w:lineRule="exact"/>
              <w:ind w:left="0" w:leftChars="0" w:right="0" w:rightChars="0" w:firstLine="0" w:firstLineChars="0"/>
              <w:jc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sz w:val="28"/>
                <w:szCs w:val="28"/>
                <w:lang w:val="en-US" w:eastAsia="zh-CN"/>
              </w:rPr>
              <w:t>设施基础数据</w:t>
            </w:r>
          </w:p>
        </w:tc>
        <w:tc>
          <w:tcPr>
            <w:tcW w:w="5743" w:type="dxa"/>
            <w:shd w:val="clear" w:color="auto" w:fill="auto"/>
            <w:vAlign w:val="center"/>
          </w:tcPr>
          <w:p w14:paraId="52410251">
            <w:pPr>
              <w:pageBreakBefore w:val="0"/>
              <w:kinsoku/>
              <w:wordWrap/>
              <w:overflowPunct/>
              <w:topLinePunct w:val="0"/>
              <w:autoSpaceDE/>
              <w:autoSpaceDN/>
              <w:bidi w:val="0"/>
              <w:adjustRightInd w:val="0"/>
              <w:snapToGrid w:val="0"/>
              <w:spacing w:line="588" w:lineRule="exact"/>
              <w:ind w:left="0" w:leftChars="0" w:right="0" w:rightChars="0" w:firstLine="0" w:firstLineChars="0"/>
              <w:jc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sz w:val="28"/>
                <w:szCs w:val="28"/>
                <w:lang w:val="en-US" w:eastAsia="zh-CN"/>
              </w:rPr>
              <w:t>城市道路、建筑等实体设施信息</w:t>
            </w:r>
          </w:p>
        </w:tc>
      </w:tr>
      <w:tr w14:paraId="1C62D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822" w:type="dxa"/>
            <w:shd w:val="clear" w:color="auto" w:fill="auto"/>
            <w:vAlign w:val="center"/>
          </w:tcPr>
          <w:p w14:paraId="6649D30A">
            <w:pPr>
              <w:pageBreakBefore w:val="0"/>
              <w:kinsoku/>
              <w:wordWrap/>
              <w:overflowPunct/>
              <w:topLinePunct w:val="0"/>
              <w:autoSpaceDE/>
              <w:autoSpaceDN/>
              <w:bidi w:val="0"/>
              <w:adjustRightInd w:val="0"/>
              <w:snapToGrid w:val="0"/>
              <w:spacing w:line="588" w:lineRule="exact"/>
              <w:ind w:left="0" w:leftChars="0" w:right="0" w:rightChars="0" w:firstLine="0" w:firstLineChars="0"/>
              <w:jc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sz w:val="28"/>
                <w:szCs w:val="28"/>
                <w:lang w:val="en-US" w:eastAsia="zh-CN"/>
              </w:rPr>
              <w:t>2</w:t>
            </w:r>
          </w:p>
        </w:tc>
        <w:tc>
          <w:tcPr>
            <w:tcW w:w="1957" w:type="dxa"/>
            <w:shd w:val="clear" w:color="auto" w:fill="auto"/>
            <w:vAlign w:val="center"/>
          </w:tcPr>
          <w:p w14:paraId="4F17D611">
            <w:pPr>
              <w:pageBreakBefore w:val="0"/>
              <w:kinsoku/>
              <w:wordWrap/>
              <w:overflowPunct/>
              <w:topLinePunct w:val="0"/>
              <w:autoSpaceDE/>
              <w:autoSpaceDN/>
              <w:bidi w:val="0"/>
              <w:adjustRightInd w:val="0"/>
              <w:snapToGrid w:val="0"/>
              <w:spacing w:line="588" w:lineRule="exact"/>
              <w:ind w:left="0" w:leftChars="0" w:right="0" w:rightChars="0" w:firstLine="0" w:firstLineChars="0"/>
              <w:jc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sz w:val="28"/>
                <w:szCs w:val="28"/>
                <w:lang w:val="en-US" w:eastAsia="zh-CN"/>
              </w:rPr>
              <w:t>空间位置数据</w:t>
            </w:r>
          </w:p>
        </w:tc>
        <w:tc>
          <w:tcPr>
            <w:tcW w:w="5743" w:type="dxa"/>
            <w:shd w:val="clear" w:color="auto" w:fill="auto"/>
            <w:vAlign w:val="center"/>
          </w:tcPr>
          <w:p w14:paraId="43A203B5">
            <w:pPr>
              <w:pageBreakBefore w:val="0"/>
              <w:kinsoku/>
              <w:wordWrap/>
              <w:overflowPunct/>
              <w:topLinePunct w:val="0"/>
              <w:autoSpaceDE/>
              <w:autoSpaceDN/>
              <w:bidi w:val="0"/>
              <w:adjustRightInd w:val="0"/>
              <w:snapToGrid w:val="0"/>
              <w:spacing w:line="588" w:lineRule="exact"/>
              <w:ind w:left="0" w:leftChars="0" w:right="0" w:rightChars="0" w:firstLine="0" w:firstLineChars="0"/>
              <w:jc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sz w:val="28"/>
                <w:szCs w:val="28"/>
                <w:lang w:val="en-US" w:eastAsia="zh-CN"/>
              </w:rPr>
              <w:t>经纬度、网格位置、电子围栏、空间拓扑关系</w:t>
            </w:r>
          </w:p>
        </w:tc>
      </w:tr>
      <w:tr w14:paraId="33EE7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jc w:val="center"/>
        </w:trPr>
        <w:tc>
          <w:tcPr>
            <w:tcW w:w="822" w:type="dxa"/>
            <w:shd w:val="clear" w:color="auto" w:fill="auto"/>
            <w:vAlign w:val="center"/>
          </w:tcPr>
          <w:p w14:paraId="2A8A0BE1">
            <w:pPr>
              <w:pageBreakBefore w:val="0"/>
              <w:kinsoku/>
              <w:wordWrap/>
              <w:overflowPunct/>
              <w:topLinePunct w:val="0"/>
              <w:autoSpaceDE/>
              <w:autoSpaceDN/>
              <w:bidi w:val="0"/>
              <w:adjustRightInd w:val="0"/>
              <w:snapToGrid w:val="0"/>
              <w:spacing w:line="588" w:lineRule="exact"/>
              <w:ind w:left="0" w:leftChars="0" w:right="0" w:rightChars="0" w:firstLine="0" w:firstLineChars="0"/>
              <w:jc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sz w:val="28"/>
                <w:szCs w:val="28"/>
                <w:lang w:val="en-US" w:eastAsia="zh-CN"/>
              </w:rPr>
              <w:t>3</w:t>
            </w:r>
          </w:p>
        </w:tc>
        <w:tc>
          <w:tcPr>
            <w:tcW w:w="1957" w:type="dxa"/>
            <w:shd w:val="clear" w:color="auto" w:fill="auto"/>
            <w:vAlign w:val="center"/>
          </w:tcPr>
          <w:p w14:paraId="77459D9F">
            <w:pPr>
              <w:pageBreakBefore w:val="0"/>
              <w:kinsoku/>
              <w:wordWrap/>
              <w:overflowPunct/>
              <w:topLinePunct w:val="0"/>
              <w:autoSpaceDE/>
              <w:autoSpaceDN/>
              <w:bidi w:val="0"/>
              <w:adjustRightInd w:val="0"/>
              <w:snapToGrid w:val="0"/>
              <w:spacing w:line="588" w:lineRule="exact"/>
              <w:ind w:left="0" w:leftChars="0" w:right="0" w:rightChars="0" w:firstLine="0" w:firstLineChars="0"/>
              <w:jc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sz w:val="28"/>
                <w:szCs w:val="28"/>
                <w:lang w:val="en-US" w:eastAsia="zh-CN"/>
              </w:rPr>
              <w:t>编码标识数据</w:t>
            </w:r>
          </w:p>
        </w:tc>
        <w:tc>
          <w:tcPr>
            <w:tcW w:w="5743" w:type="dxa"/>
            <w:shd w:val="clear" w:color="auto" w:fill="auto"/>
            <w:vAlign w:val="center"/>
          </w:tcPr>
          <w:p w14:paraId="77053A9C">
            <w:pPr>
              <w:pageBreakBefore w:val="0"/>
              <w:kinsoku/>
              <w:wordWrap/>
              <w:overflowPunct/>
              <w:topLinePunct w:val="0"/>
              <w:autoSpaceDE/>
              <w:autoSpaceDN/>
              <w:bidi w:val="0"/>
              <w:adjustRightInd w:val="0"/>
              <w:snapToGrid w:val="0"/>
              <w:spacing w:line="588" w:lineRule="exact"/>
              <w:ind w:left="0" w:leftChars="0" w:right="0" w:rightChars="0" w:firstLine="0" w:firstLineChars="0"/>
              <w:jc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sz w:val="28"/>
                <w:szCs w:val="28"/>
                <w:lang w:val="en-US" w:eastAsia="zh-CN"/>
              </w:rPr>
              <w:t>统一设施编码、二维码、分类编码、归属单位信息</w:t>
            </w:r>
          </w:p>
        </w:tc>
      </w:tr>
      <w:tr w14:paraId="03BED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822" w:type="dxa"/>
            <w:shd w:val="clear" w:color="auto" w:fill="auto"/>
            <w:vAlign w:val="center"/>
          </w:tcPr>
          <w:p w14:paraId="202BD7A1">
            <w:pPr>
              <w:pageBreakBefore w:val="0"/>
              <w:kinsoku/>
              <w:wordWrap/>
              <w:overflowPunct/>
              <w:topLinePunct w:val="0"/>
              <w:autoSpaceDE/>
              <w:autoSpaceDN/>
              <w:bidi w:val="0"/>
              <w:adjustRightInd w:val="0"/>
              <w:snapToGrid w:val="0"/>
              <w:spacing w:line="588" w:lineRule="exact"/>
              <w:ind w:left="0" w:leftChars="0" w:right="0" w:rightChars="0" w:firstLine="0" w:firstLineChars="0"/>
              <w:jc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sz w:val="28"/>
                <w:szCs w:val="28"/>
                <w:lang w:val="en-US" w:eastAsia="zh-CN"/>
              </w:rPr>
              <w:t>4</w:t>
            </w:r>
          </w:p>
        </w:tc>
        <w:tc>
          <w:tcPr>
            <w:tcW w:w="1957" w:type="dxa"/>
            <w:shd w:val="clear" w:color="auto" w:fill="auto"/>
            <w:vAlign w:val="center"/>
          </w:tcPr>
          <w:p w14:paraId="360B1A34">
            <w:pPr>
              <w:pageBreakBefore w:val="0"/>
              <w:kinsoku/>
              <w:wordWrap/>
              <w:overflowPunct/>
              <w:topLinePunct w:val="0"/>
              <w:autoSpaceDE/>
              <w:autoSpaceDN/>
              <w:bidi w:val="0"/>
              <w:adjustRightInd w:val="0"/>
              <w:snapToGrid w:val="0"/>
              <w:spacing w:line="588" w:lineRule="exact"/>
              <w:ind w:left="0" w:leftChars="0" w:right="0" w:rightChars="0" w:firstLine="0" w:firstLineChars="0"/>
              <w:jc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sz w:val="28"/>
                <w:szCs w:val="28"/>
                <w:lang w:val="en-US" w:eastAsia="zh-CN"/>
              </w:rPr>
              <w:t>业务属性数据</w:t>
            </w:r>
          </w:p>
        </w:tc>
        <w:tc>
          <w:tcPr>
            <w:tcW w:w="5743" w:type="dxa"/>
            <w:shd w:val="clear" w:color="auto" w:fill="auto"/>
            <w:vAlign w:val="center"/>
          </w:tcPr>
          <w:p w14:paraId="1345766C">
            <w:pPr>
              <w:pageBreakBefore w:val="0"/>
              <w:kinsoku/>
              <w:wordWrap/>
              <w:overflowPunct/>
              <w:topLinePunct w:val="0"/>
              <w:autoSpaceDE/>
              <w:autoSpaceDN/>
              <w:bidi w:val="0"/>
              <w:adjustRightInd w:val="0"/>
              <w:snapToGrid w:val="0"/>
              <w:spacing w:line="588" w:lineRule="exact"/>
              <w:ind w:left="0" w:leftChars="0" w:right="0" w:rightChars="0" w:firstLine="0" w:firstLineChars="0"/>
              <w:jc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sz w:val="28"/>
                <w:szCs w:val="28"/>
                <w:lang w:val="en-US" w:eastAsia="zh-CN"/>
              </w:rPr>
              <w:t>设施用途、等级、责任主体、服务半径、运行状态</w:t>
            </w:r>
          </w:p>
        </w:tc>
      </w:tr>
    </w:tbl>
    <w:p w14:paraId="671763B8">
      <w:pPr>
        <w:pageBreakBefore w:val="0"/>
        <w:widowControl w:val="0"/>
        <w:numPr>
          <w:ilvl w:val="0"/>
          <w:numId w:val="82"/>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8628" w:type="dxa"/>
        <w:tblInd w:w="-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28"/>
        <w:gridCol w:w="2133"/>
        <w:gridCol w:w="1753"/>
        <w:gridCol w:w="3914"/>
      </w:tblGrid>
      <w:tr w14:paraId="1D693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trPr>
        <w:tc>
          <w:tcPr>
            <w:tcW w:w="828" w:type="dxa"/>
            <w:tcBorders>
              <w:top w:val="single" w:color="auto" w:sz="4" w:space="0"/>
              <w:left w:val="single" w:color="auto" w:sz="4" w:space="0"/>
              <w:bottom w:val="single" w:color="auto" w:sz="4" w:space="0"/>
              <w:right w:val="single" w:color="auto" w:sz="4" w:space="0"/>
            </w:tcBorders>
            <w:shd w:val="clear" w:color="auto" w:fill="auto"/>
            <w:vAlign w:val="center"/>
          </w:tcPr>
          <w:p w14:paraId="2A33FA10">
            <w:pPr>
              <w:pageBreakBefore w:val="0"/>
              <w:kinsoku/>
              <w:wordWrap/>
              <w:overflowPunct/>
              <w:topLinePunct w:val="0"/>
              <w:autoSpaceDE/>
              <w:autoSpaceDN/>
              <w:bidi w:val="0"/>
              <w:adjustRightInd w:val="0"/>
              <w:snapToGrid w:val="0"/>
              <w:spacing w:line="588" w:lineRule="exact"/>
              <w:ind w:left="0" w:leftChars="0" w:right="0" w:rightChars="0" w:firstLine="0" w:firstLineChars="0"/>
              <w:jc w:val="center"/>
              <w:rPr>
                <w:rFonts w:hint="eastAsia" w:ascii="方正仿宋_GB2312" w:hAnsi="方正仿宋_GB2312" w:eastAsia="方正仿宋_GB2312" w:cs="方正仿宋_GB2312"/>
                <w:b w:val="0"/>
                <w:bCs/>
                <w:color w:val="000000"/>
                <w:sz w:val="28"/>
                <w:szCs w:val="28"/>
                <w:lang w:val="en-US" w:eastAsia="zh-CN"/>
              </w:rPr>
            </w:pPr>
            <w:r>
              <w:rPr>
                <w:rFonts w:hint="eastAsia" w:ascii="方正仿宋_GB2312" w:hAnsi="方正仿宋_GB2312" w:eastAsia="方正仿宋_GB2312" w:cs="方正仿宋_GB2312"/>
                <w:b w:val="0"/>
                <w:bCs/>
                <w:color w:val="000000"/>
                <w:sz w:val="28"/>
                <w:szCs w:val="28"/>
                <w:lang w:val="en-US" w:eastAsia="zh-CN"/>
              </w:rPr>
              <w:t>序号</w:t>
            </w:r>
          </w:p>
        </w:tc>
        <w:tc>
          <w:tcPr>
            <w:tcW w:w="2133" w:type="dxa"/>
            <w:tcBorders>
              <w:top w:val="single" w:color="auto" w:sz="4" w:space="0"/>
              <w:left w:val="single" w:color="auto" w:sz="4" w:space="0"/>
              <w:bottom w:val="single" w:color="auto" w:sz="4" w:space="0"/>
              <w:right w:val="single" w:color="auto" w:sz="4" w:space="0"/>
            </w:tcBorders>
            <w:shd w:val="clear" w:color="auto" w:fill="auto"/>
            <w:vAlign w:val="center"/>
          </w:tcPr>
          <w:p w14:paraId="15211C64">
            <w:pPr>
              <w:pageBreakBefore w:val="0"/>
              <w:kinsoku/>
              <w:wordWrap/>
              <w:overflowPunct/>
              <w:topLinePunct w:val="0"/>
              <w:autoSpaceDE/>
              <w:autoSpaceDN/>
              <w:bidi w:val="0"/>
              <w:adjustRightInd w:val="0"/>
              <w:snapToGrid w:val="0"/>
              <w:spacing w:line="588" w:lineRule="exact"/>
              <w:ind w:left="0" w:leftChars="0" w:right="0" w:rightChars="0" w:firstLine="0" w:firstLineChars="0"/>
              <w:jc w:val="center"/>
              <w:rPr>
                <w:rFonts w:hint="eastAsia" w:ascii="方正仿宋_GB2312" w:hAnsi="方正仿宋_GB2312" w:eastAsia="方正仿宋_GB2312" w:cs="方正仿宋_GB2312"/>
                <w:b w:val="0"/>
                <w:bCs/>
                <w:color w:val="000000"/>
                <w:sz w:val="28"/>
                <w:szCs w:val="28"/>
                <w:lang w:val="en-US" w:eastAsia="zh-CN"/>
              </w:rPr>
            </w:pPr>
            <w:r>
              <w:rPr>
                <w:rFonts w:hint="eastAsia" w:ascii="方正仿宋_GB2312" w:hAnsi="方正仿宋_GB2312" w:eastAsia="方正仿宋_GB2312" w:cs="方正仿宋_GB2312"/>
                <w:b w:val="0"/>
                <w:bCs/>
                <w:color w:val="000000"/>
                <w:sz w:val="28"/>
                <w:szCs w:val="28"/>
                <w:lang w:val="en-US" w:eastAsia="zh-CN"/>
              </w:rPr>
              <w:t>产品名称</w:t>
            </w:r>
          </w:p>
        </w:tc>
        <w:tc>
          <w:tcPr>
            <w:tcW w:w="1753" w:type="dxa"/>
            <w:tcBorders>
              <w:top w:val="single" w:color="auto" w:sz="4" w:space="0"/>
              <w:left w:val="single" w:color="auto" w:sz="4" w:space="0"/>
              <w:bottom w:val="single" w:color="auto" w:sz="4" w:space="0"/>
              <w:right w:val="single" w:color="auto" w:sz="4" w:space="0"/>
            </w:tcBorders>
            <w:shd w:val="clear" w:color="auto" w:fill="auto"/>
            <w:vAlign w:val="center"/>
          </w:tcPr>
          <w:p w14:paraId="005D025A">
            <w:pPr>
              <w:pageBreakBefore w:val="0"/>
              <w:kinsoku/>
              <w:wordWrap/>
              <w:overflowPunct/>
              <w:topLinePunct w:val="0"/>
              <w:autoSpaceDE/>
              <w:autoSpaceDN/>
              <w:bidi w:val="0"/>
              <w:adjustRightInd w:val="0"/>
              <w:snapToGrid w:val="0"/>
              <w:spacing w:line="588" w:lineRule="exact"/>
              <w:ind w:left="0" w:leftChars="0" w:right="0" w:rightChars="0" w:firstLine="0" w:firstLineChars="0"/>
              <w:jc w:val="center"/>
              <w:rPr>
                <w:rFonts w:hint="eastAsia" w:ascii="方正仿宋_GB2312" w:hAnsi="方正仿宋_GB2312" w:eastAsia="方正仿宋_GB2312" w:cs="方正仿宋_GB2312"/>
                <w:b w:val="0"/>
                <w:bCs/>
                <w:color w:val="000000"/>
                <w:sz w:val="28"/>
                <w:szCs w:val="28"/>
                <w:lang w:val="en-US" w:eastAsia="zh-CN"/>
              </w:rPr>
            </w:pPr>
            <w:r>
              <w:rPr>
                <w:rFonts w:hint="eastAsia" w:ascii="方正仿宋_GB2312" w:hAnsi="方正仿宋_GB2312" w:eastAsia="方正仿宋_GB2312" w:cs="方正仿宋_GB2312"/>
                <w:b w:val="0"/>
                <w:bCs/>
                <w:color w:val="000000"/>
                <w:sz w:val="28"/>
                <w:szCs w:val="28"/>
                <w:lang w:val="en-US" w:eastAsia="zh-CN"/>
              </w:rPr>
              <w:t>产品类型</w:t>
            </w:r>
          </w:p>
        </w:tc>
        <w:tc>
          <w:tcPr>
            <w:tcW w:w="3914" w:type="dxa"/>
            <w:tcBorders>
              <w:top w:val="single" w:color="auto" w:sz="4" w:space="0"/>
              <w:left w:val="single" w:color="auto" w:sz="4" w:space="0"/>
              <w:bottom w:val="single" w:color="auto" w:sz="4" w:space="0"/>
              <w:right w:val="single" w:color="auto" w:sz="4" w:space="0"/>
            </w:tcBorders>
            <w:shd w:val="clear" w:color="auto" w:fill="auto"/>
            <w:vAlign w:val="center"/>
          </w:tcPr>
          <w:p w14:paraId="0564921C">
            <w:pPr>
              <w:pageBreakBefore w:val="0"/>
              <w:kinsoku/>
              <w:wordWrap/>
              <w:overflowPunct/>
              <w:topLinePunct w:val="0"/>
              <w:autoSpaceDE/>
              <w:autoSpaceDN/>
              <w:bidi w:val="0"/>
              <w:adjustRightInd w:val="0"/>
              <w:snapToGrid w:val="0"/>
              <w:spacing w:line="588" w:lineRule="exact"/>
              <w:ind w:left="0" w:leftChars="0" w:right="0" w:rightChars="0" w:firstLine="0" w:firstLineChars="0"/>
              <w:jc w:val="center"/>
              <w:rPr>
                <w:rFonts w:hint="eastAsia" w:ascii="方正仿宋_GB2312" w:hAnsi="方正仿宋_GB2312" w:eastAsia="方正仿宋_GB2312" w:cs="方正仿宋_GB2312"/>
                <w:b w:val="0"/>
                <w:bCs/>
                <w:color w:val="000000"/>
                <w:sz w:val="28"/>
                <w:szCs w:val="28"/>
                <w:lang w:val="en-US" w:eastAsia="zh-CN"/>
              </w:rPr>
            </w:pPr>
            <w:r>
              <w:rPr>
                <w:rFonts w:hint="eastAsia" w:ascii="方正仿宋_GB2312" w:hAnsi="方正仿宋_GB2312" w:eastAsia="方正仿宋_GB2312" w:cs="方正仿宋_GB2312"/>
                <w:b w:val="0"/>
                <w:bCs/>
                <w:color w:val="000000"/>
                <w:sz w:val="28"/>
                <w:szCs w:val="28"/>
                <w:lang w:val="en-US" w:eastAsia="zh-CN"/>
              </w:rPr>
              <w:t>产品简介</w:t>
            </w:r>
          </w:p>
        </w:tc>
      </w:tr>
      <w:tr w14:paraId="46292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828" w:type="dxa"/>
            <w:tcBorders>
              <w:top w:val="single" w:color="auto" w:sz="4" w:space="0"/>
              <w:left w:val="single" w:color="auto" w:sz="4" w:space="0"/>
              <w:bottom w:val="single" w:color="auto" w:sz="4" w:space="0"/>
              <w:right w:val="single" w:color="auto" w:sz="4" w:space="0"/>
            </w:tcBorders>
            <w:shd w:val="clear" w:color="auto" w:fill="auto"/>
            <w:vAlign w:val="center"/>
          </w:tcPr>
          <w:p w14:paraId="152916E4">
            <w:pPr>
              <w:pageBreakBefore w:val="0"/>
              <w:kinsoku/>
              <w:wordWrap/>
              <w:overflowPunct/>
              <w:topLinePunct w:val="0"/>
              <w:autoSpaceDE/>
              <w:autoSpaceDN/>
              <w:bidi w:val="0"/>
              <w:adjustRightInd w:val="0"/>
              <w:snapToGrid w:val="0"/>
              <w:spacing w:line="588" w:lineRule="exact"/>
              <w:ind w:left="0" w:leftChars="0" w:right="0" w:rightChars="0" w:firstLine="0" w:firstLineChars="0"/>
              <w:jc w:val="center"/>
              <w:rPr>
                <w:rFonts w:hint="eastAsia" w:ascii="方正仿宋_GB2312" w:hAnsi="方正仿宋_GB2312" w:eastAsia="方正仿宋_GB2312" w:cs="方正仿宋_GB2312"/>
                <w:b w:val="0"/>
                <w:bCs/>
                <w:color w:val="000000"/>
                <w:sz w:val="28"/>
                <w:szCs w:val="28"/>
                <w:lang w:val="en-US" w:eastAsia="zh-CN"/>
              </w:rPr>
            </w:pPr>
            <w:r>
              <w:rPr>
                <w:rFonts w:hint="eastAsia" w:ascii="方正仿宋_GB2312" w:hAnsi="方正仿宋_GB2312" w:eastAsia="方正仿宋_GB2312" w:cs="方正仿宋_GB2312"/>
                <w:b w:val="0"/>
                <w:bCs/>
                <w:color w:val="000000"/>
                <w:sz w:val="28"/>
                <w:szCs w:val="28"/>
                <w:lang w:val="en-US" w:eastAsia="zh-CN"/>
              </w:rPr>
              <w:t>1</w:t>
            </w:r>
          </w:p>
        </w:tc>
        <w:tc>
          <w:tcPr>
            <w:tcW w:w="2133" w:type="dxa"/>
            <w:tcBorders>
              <w:top w:val="single" w:color="auto" w:sz="4" w:space="0"/>
              <w:left w:val="single" w:color="auto" w:sz="4" w:space="0"/>
              <w:bottom w:val="single" w:color="auto" w:sz="4" w:space="0"/>
              <w:right w:val="single" w:color="auto" w:sz="4" w:space="0"/>
            </w:tcBorders>
            <w:shd w:val="clear" w:color="auto" w:fill="auto"/>
            <w:vAlign w:val="center"/>
          </w:tcPr>
          <w:p w14:paraId="03D7D50D">
            <w:pPr>
              <w:pageBreakBefore w:val="0"/>
              <w:kinsoku/>
              <w:wordWrap/>
              <w:overflowPunct/>
              <w:topLinePunct w:val="0"/>
              <w:autoSpaceDE/>
              <w:autoSpaceDN/>
              <w:bidi w:val="0"/>
              <w:adjustRightInd w:val="0"/>
              <w:snapToGrid w:val="0"/>
              <w:spacing w:line="588" w:lineRule="exact"/>
              <w:ind w:left="0" w:leftChars="0" w:right="0" w:rightChars="0" w:firstLine="0" w:firstLineChars="0"/>
              <w:jc w:val="center"/>
              <w:rPr>
                <w:rFonts w:hint="eastAsia" w:ascii="方正仿宋_GB2312" w:hAnsi="方正仿宋_GB2312" w:eastAsia="方正仿宋_GB2312" w:cs="方正仿宋_GB2312"/>
                <w:b w:val="0"/>
                <w:bCs/>
                <w:color w:val="000000"/>
                <w:sz w:val="28"/>
                <w:szCs w:val="28"/>
                <w:lang w:val="en-US" w:eastAsia="zh-CN"/>
              </w:rPr>
            </w:pPr>
            <w:r>
              <w:rPr>
                <w:rFonts w:hint="eastAsia" w:ascii="方正仿宋_GB2312" w:hAnsi="方正仿宋_GB2312" w:eastAsia="方正仿宋_GB2312" w:cs="方正仿宋_GB2312"/>
                <w:b w:val="0"/>
                <w:bCs/>
                <w:color w:val="000000"/>
                <w:sz w:val="28"/>
                <w:szCs w:val="28"/>
                <w:lang w:val="en-US" w:eastAsia="zh-CN"/>
              </w:rPr>
              <w:t>设施一码查询定位</w:t>
            </w:r>
          </w:p>
        </w:tc>
        <w:tc>
          <w:tcPr>
            <w:tcW w:w="1753" w:type="dxa"/>
            <w:tcBorders>
              <w:top w:val="single" w:color="auto" w:sz="4" w:space="0"/>
              <w:left w:val="single" w:color="auto" w:sz="4" w:space="0"/>
              <w:bottom w:val="single" w:color="auto" w:sz="4" w:space="0"/>
              <w:right w:val="single" w:color="auto" w:sz="4" w:space="0"/>
            </w:tcBorders>
            <w:shd w:val="clear" w:color="auto" w:fill="auto"/>
            <w:vAlign w:val="center"/>
          </w:tcPr>
          <w:p w14:paraId="27B90502">
            <w:pPr>
              <w:pageBreakBefore w:val="0"/>
              <w:kinsoku/>
              <w:wordWrap/>
              <w:overflowPunct/>
              <w:topLinePunct w:val="0"/>
              <w:autoSpaceDE/>
              <w:autoSpaceDN/>
              <w:bidi w:val="0"/>
              <w:adjustRightInd w:val="0"/>
              <w:snapToGrid w:val="0"/>
              <w:spacing w:line="588" w:lineRule="exact"/>
              <w:ind w:left="0" w:leftChars="0" w:right="0" w:rightChars="0" w:firstLine="0" w:firstLineChars="0"/>
              <w:jc w:val="center"/>
              <w:rPr>
                <w:rFonts w:hint="eastAsia" w:ascii="方正仿宋_GB2312" w:hAnsi="方正仿宋_GB2312" w:eastAsia="方正仿宋_GB2312" w:cs="方正仿宋_GB2312"/>
                <w:b w:val="0"/>
                <w:bCs/>
                <w:color w:val="000000"/>
                <w:sz w:val="28"/>
                <w:szCs w:val="28"/>
                <w:lang w:val="en-US" w:eastAsia="zh-CN"/>
              </w:rPr>
            </w:pPr>
            <w:r>
              <w:rPr>
                <w:rFonts w:hint="eastAsia" w:ascii="方正仿宋_GB2312" w:hAnsi="方正仿宋_GB2312" w:eastAsia="方正仿宋_GB2312" w:cs="方正仿宋_GB2312"/>
                <w:b w:val="0"/>
                <w:bCs/>
                <w:color w:val="000000"/>
                <w:sz w:val="28"/>
                <w:szCs w:val="28"/>
                <w:lang w:val="en-US" w:eastAsia="zh-CN"/>
              </w:rPr>
              <w:t>数据服务产品</w:t>
            </w:r>
          </w:p>
        </w:tc>
        <w:tc>
          <w:tcPr>
            <w:tcW w:w="3914" w:type="dxa"/>
            <w:tcBorders>
              <w:top w:val="single" w:color="auto" w:sz="4" w:space="0"/>
              <w:left w:val="single" w:color="auto" w:sz="4" w:space="0"/>
              <w:bottom w:val="single" w:color="auto" w:sz="4" w:space="0"/>
              <w:right w:val="single" w:color="auto" w:sz="4" w:space="0"/>
            </w:tcBorders>
            <w:shd w:val="clear" w:color="auto" w:fill="auto"/>
            <w:vAlign w:val="center"/>
          </w:tcPr>
          <w:p w14:paraId="5797E3FB">
            <w:pPr>
              <w:pageBreakBefore w:val="0"/>
              <w:kinsoku/>
              <w:wordWrap/>
              <w:overflowPunct/>
              <w:topLinePunct w:val="0"/>
              <w:autoSpaceDE/>
              <w:autoSpaceDN/>
              <w:bidi w:val="0"/>
              <w:adjustRightInd w:val="0"/>
              <w:snapToGrid w:val="0"/>
              <w:spacing w:line="588" w:lineRule="exact"/>
              <w:ind w:left="0" w:leftChars="0" w:right="0" w:rightChars="0" w:firstLine="0" w:firstLineChars="0"/>
              <w:jc w:val="left"/>
              <w:rPr>
                <w:rFonts w:hint="eastAsia" w:ascii="方正仿宋_GB2312" w:hAnsi="方正仿宋_GB2312" w:eastAsia="方正仿宋_GB2312" w:cs="方正仿宋_GB2312"/>
                <w:b w:val="0"/>
                <w:bCs/>
                <w:color w:val="000000"/>
                <w:sz w:val="28"/>
                <w:szCs w:val="28"/>
                <w:lang w:val="en-US" w:eastAsia="zh-CN"/>
              </w:rPr>
            </w:pPr>
            <w:r>
              <w:rPr>
                <w:rFonts w:hint="eastAsia" w:ascii="方正仿宋_GB2312" w:hAnsi="方正仿宋_GB2312" w:eastAsia="方正仿宋_GB2312" w:cs="方正仿宋_GB2312"/>
                <w:b w:val="0"/>
                <w:bCs/>
                <w:color w:val="000000"/>
                <w:sz w:val="28"/>
                <w:szCs w:val="28"/>
                <w:lang w:val="en-US" w:eastAsia="zh-CN"/>
              </w:rPr>
              <w:t>一码调取设施全量信息、位置信息、运维信息、责任信息</w:t>
            </w:r>
          </w:p>
        </w:tc>
      </w:tr>
    </w:tbl>
    <w:p w14:paraId="3853AC77">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仿宋_GB2312" w:hAnsi="方正仿宋_GB2312" w:eastAsia="方正仿宋_GB2312" w:cs="方正仿宋_GB2312"/>
          <w:i w:val="0"/>
          <w:iCs w:val="0"/>
          <w:color w:val="000000"/>
          <w:kern w:val="0"/>
          <w:sz w:val="28"/>
          <w:szCs w:val="28"/>
          <w:u w:val="none"/>
          <w:lang w:val="en-US" w:eastAsia="zh-CN" w:bidi="ar"/>
        </w:rPr>
        <w:t>设施全生命周期管理与应急设施快速调度</w:t>
      </w:r>
    </w:p>
    <w:p w14:paraId="7E61E07A">
      <w:pPr>
        <w:pageBreakBefore w:val="0"/>
        <w:widowControl w:val="0"/>
        <w:numPr>
          <w:ilvl w:val="0"/>
          <w:numId w:val="83"/>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06"/>
        <w:gridCol w:w="2210"/>
        <w:gridCol w:w="5503"/>
      </w:tblGrid>
      <w:tr w14:paraId="05C01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8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8BDE5D">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序号</w:t>
            </w:r>
          </w:p>
        </w:tc>
        <w:tc>
          <w:tcPr>
            <w:tcW w:w="22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DF0F91">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数据类型</w:t>
            </w:r>
          </w:p>
        </w:tc>
        <w:tc>
          <w:tcPr>
            <w:tcW w:w="55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0BA17E">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数据描述</w:t>
            </w:r>
          </w:p>
        </w:tc>
      </w:tr>
      <w:tr w14:paraId="106DFD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91A523">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1</w:t>
            </w:r>
          </w:p>
        </w:tc>
        <w:tc>
          <w:tcPr>
            <w:tcW w:w="22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653352">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设施生命周期数据</w:t>
            </w:r>
          </w:p>
        </w:tc>
        <w:tc>
          <w:tcPr>
            <w:tcW w:w="55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28B59F">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规划、建设、验收、运维、改造、报废全过程信息</w:t>
            </w:r>
          </w:p>
        </w:tc>
      </w:tr>
      <w:tr w14:paraId="334081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0EF00E">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2</w:t>
            </w:r>
          </w:p>
        </w:tc>
        <w:tc>
          <w:tcPr>
            <w:tcW w:w="22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B0CA24">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地图底图数据</w:t>
            </w:r>
          </w:p>
        </w:tc>
        <w:tc>
          <w:tcPr>
            <w:tcW w:w="55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C91F15">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影像图、矢量图、路网数据、地名地址信息</w:t>
            </w:r>
          </w:p>
        </w:tc>
      </w:tr>
      <w:tr w14:paraId="10AA62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69B02E">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3</w:t>
            </w:r>
          </w:p>
        </w:tc>
        <w:tc>
          <w:tcPr>
            <w:tcW w:w="22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946CCE">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监测感知数据</w:t>
            </w:r>
          </w:p>
        </w:tc>
        <w:tc>
          <w:tcPr>
            <w:tcW w:w="55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C8231D">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设施运行状态、异常报警、隐患识别信息</w:t>
            </w:r>
          </w:p>
        </w:tc>
      </w:tr>
    </w:tbl>
    <w:p w14:paraId="78357717">
      <w:pPr>
        <w:pageBreakBefore w:val="0"/>
        <w:widowControl w:val="0"/>
        <w:numPr>
          <w:ilvl w:val="0"/>
          <w:numId w:val="83"/>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35"/>
        <w:gridCol w:w="1856"/>
        <w:gridCol w:w="1710"/>
        <w:gridCol w:w="4118"/>
      </w:tblGrid>
      <w:tr w14:paraId="0971D1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8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4B467F">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序号</w:t>
            </w:r>
          </w:p>
        </w:tc>
        <w:tc>
          <w:tcPr>
            <w:tcW w:w="18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76C2FE">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产品名称</w:t>
            </w:r>
          </w:p>
        </w:tc>
        <w:tc>
          <w:tcPr>
            <w:tcW w:w="17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DC722B">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产品类型</w:t>
            </w:r>
          </w:p>
        </w:tc>
        <w:tc>
          <w:tcPr>
            <w:tcW w:w="411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169C5A">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产品简介</w:t>
            </w:r>
          </w:p>
        </w:tc>
      </w:tr>
      <w:tr w14:paraId="00A14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C2F54F">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1</w:t>
            </w:r>
          </w:p>
        </w:tc>
        <w:tc>
          <w:tcPr>
            <w:tcW w:w="18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29CAD1">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设施全生命周期管理</w:t>
            </w:r>
          </w:p>
        </w:tc>
        <w:tc>
          <w:tcPr>
            <w:tcW w:w="17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DFB1F8">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业务应用产品</w:t>
            </w:r>
          </w:p>
        </w:tc>
        <w:tc>
          <w:tcPr>
            <w:tcW w:w="411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570CDD">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覆盖设施从建设到报废全过程数字化管理</w:t>
            </w:r>
          </w:p>
        </w:tc>
      </w:tr>
      <w:tr w14:paraId="214425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0EC3D3">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2</w:t>
            </w:r>
          </w:p>
        </w:tc>
        <w:tc>
          <w:tcPr>
            <w:tcW w:w="18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7B4B84">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应急设施快速调度</w:t>
            </w:r>
          </w:p>
        </w:tc>
        <w:tc>
          <w:tcPr>
            <w:tcW w:w="17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852B6F">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智能调度产品</w:t>
            </w:r>
          </w:p>
        </w:tc>
        <w:tc>
          <w:tcPr>
            <w:tcW w:w="411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9CDF26">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基于一码体系实现应急资源快速定位、调度、协同</w:t>
            </w:r>
          </w:p>
        </w:tc>
      </w:tr>
    </w:tbl>
    <w:p w14:paraId="7A4F080E">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城市设施治理与数据共享</w:t>
      </w:r>
    </w:p>
    <w:p w14:paraId="02D32691">
      <w:pPr>
        <w:pageBreakBefore w:val="0"/>
        <w:widowControl w:val="0"/>
        <w:numPr>
          <w:ilvl w:val="0"/>
          <w:numId w:val="84"/>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82"/>
        <w:gridCol w:w="2088"/>
        <w:gridCol w:w="5649"/>
      </w:tblGrid>
      <w:tr w14:paraId="528025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blHeader/>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3B9FE0E">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序号</w:t>
            </w:r>
          </w:p>
        </w:tc>
        <w:tc>
          <w:tcPr>
            <w:tcW w:w="20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4611FA">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数据类型</w:t>
            </w:r>
          </w:p>
        </w:tc>
        <w:tc>
          <w:tcPr>
            <w:tcW w:w="56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8D4058">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数据描述</w:t>
            </w:r>
          </w:p>
        </w:tc>
      </w:tr>
      <w:tr w14:paraId="15536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8A15F74">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1</w:t>
            </w:r>
          </w:p>
        </w:tc>
        <w:tc>
          <w:tcPr>
            <w:tcW w:w="20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C324AF">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统计分析数据</w:t>
            </w:r>
          </w:p>
        </w:tc>
        <w:tc>
          <w:tcPr>
            <w:tcW w:w="56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B94ADD">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区域分布、完好率、故障频次、运维成本、效率指标</w:t>
            </w:r>
          </w:p>
        </w:tc>
      </w:tr>
      <w:tr w14:paraId="4C210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6E15C51">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2</w:t>
            </w:r>
          </w:p>
        </w:tc>
        <w:tc>
          <w:tcPr>
            <w:tcW w:w="20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A5E030">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空间关联数据</w:t>
            </w:r>
          </w:p>
        </w:tc>
        <w:tc>
          <w:tcPr>
            <w:tcW w:w="56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48BB7B">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设施与网格、社区、风险点的空间关联关系</w:t>
            </w:r>
          </w:p>
        </w:tc>
      </w:tr>
      <w:tr w14:paraId="557B96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1991DE3">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3</w:t>
            </w:r>
          </w:p>
        </w:tc>
        <w:tc>
          <w:tcPr>
            <w:tcW w:w="20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448FCB">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业务协同数据</w:t>
            </w:r>
          </w:p>
        </w:tc>
        <w:tc>
          <w:tcPr>
            <w:tcW w:w="56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CE1385">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跨单位事件流转、联合巡检、问题上报、闭环处置</w:t>
            </w:r>
          </w:p>
        </w:tc>
      </w:tr>
      <w:tr w14:paraId="76E6BC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9722923">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4</w:t>
            </w:r>
          </w:p>
        </w:tc>
        <w:tc>
          <w:tcPr>
            <w:tcW w:w="20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8ACB4A">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可视化展示数据</w:t>
            </w:r>
          </w:p>
        </w:tc>
        <w:tc>
          <w:tcPr>
            <w:tcW w:w="56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9FAA98">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设施一张图、专题图、热力图、动态监测面板</w:t>
            </w:r>
          </w:p>
        </w:tc>
      </w:tr>
    </w:tbl>
    <w:p w14:paraId="79BA76DC">
      <w:pPr>
        <w:pageBreakBefore w:val="0"/>
        <w:widowControl w:val="0"/>
        <w:numPr>
          <w:ilvl w:val="0"/>
          <w:numId w:val="84"/>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02"/>
        <w:gridCol w:w="1954"/>
        <w:gridCol w:w="1527"/>
        <w:gridCol w:w="4236"/>
      </w:tblGrid>
      <w:tr w14:paraId="7F636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8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A85743">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序号</w:t>
            </w:r>
          </w:p>
        </w:tc>
        <w:tc>
          <w:tcPr>
            <w:tcW w:w="19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354729">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产品名称</w:t>
            </w:r>
          </w:p>
        </w:tc>
        <w:tc>
          <w:tcPr>
            <w:tcW w:w="15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381890">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产品类型</w:t>
            </w:r>
          </w:p>
        </w:tc>
        <w:tc>
          <w:tcPr>
            <w:tcW w:w="42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5D877B">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产品简介</w:t>
            </w:r>
          </w:p>
        </w:tc>
      </w:tr>
      <w:tr w14:paraId="15B48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8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0CA65E">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1</w:t>
            </w:r>
          </w:p>
        </w:tc>
        <w:tc>
          <w:tcPr>
            <w:tcW w:w="19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123653">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城市设施治理一张图</w:t>
            </w:r>
          </w:p>
        </w:tc>
        <w:tc>
          <w:tcPr>
            <w:tcW w:w="15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0CE8D0">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可视化产品</w:t>
            </w:r>
          </w:p>
        </w:tc>
        <w:tc>
          <w:tcPr>
            <w:tcW w:w="42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669EB3">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设施统一上图、统一监管、统一分析、统一展示</w:t>
            </w:r>
          </w:p>
        </w:tc>
      </w:tr>
      <w:tr w14:paraId="35C3FB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8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023CDA">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2</w:t>
            </w:r>
          </w:p>
        </w:tc>
        <w:tc>
          <w:tcPr>
            <w:tcW w:w="19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987F51">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设施数据共享交换服务</w:t>
            </w:r>
          </w:p>
        </w:tc>
        <w:tc>
          <w:tcPr>
            <w:tcW w:w="15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C24D77">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数据服务产品</w:t>
            </w:r>
          </w:p>
        </w:tc>
        <w:tc>
          <w:tcPr>
            <w:tcW w:w="42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4DFBA9">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left"/>
              <w:textAlignment w:val="center"/>
              <w:rPr>
                <w:rFonts w:hint="eastAsia" w:ascii="方正仿宋_GB2312" w:hAnsi="方正仿宋_GB2312" w:eastAsia="方正仿宋_GB2312" w:cs="方正仿宋_GB2312"/>
                <w:i w:val="0"/>
                <w:iCs w:val="0"/>
                <w:color w:val="000000"/>
                <w:sz w:val="28"/>
                <w:szCs w:val="28"/>
                <w:u w:val="none"/>
                <w:lang w:val="en-US"/>
              </w:rPr>
            </w:pPr>
            <w:r>
              <w:rPr>
                <w:rFonts w:hint="eastAsia" w:ascii="方正仿宋_GB2312" w:hAnsi="方正仿宋_GB2312" w:eastAsia="方正仿宋_GB2312" w:cs="方正仿宋_GB2312"/>
                <w:i w:val="0"/>
                <w:iCs w:val="0"/>
                <w:color w:val="000000"/>
                <w:kern w:val="0"/>
                <w:sz w:val="28"/>
                <w:szCs w:val="28"/>
                <w:u w:val="none"/>
                <w:lang w:val="en-US" w:eastAsia="zh-CN" w:bidi="ar"/>
              </w:rPr>
              <w:t>面向企业提供标准化、可追溯、安全可控的数据集</w:t>
            </w:r>
          </w:p>
        </w:tc>
      </w:tr>
    </w:tbl>
    <w:p w14:paraId="6BDCCA2F">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时空数据专区运营</w:t>
      </w:r>
    </w:p>
    <w:p w14:paraId="0DF6EE5B">
      <w:pPr>
        <w:pStyle w:val="10"/>
        <w:pageBreakBefore w:val="0"/>
        <w:kinsoku/>
        <w:wordWrap/>
        <w:overflowPunct/>
        <w:topLinePunct w:val="0"/>
        <w:autoSpaceDE/>
        <w:autoSpaceDN/>
        <w:bidi w:val="0"/>
        <w:adjustRightInd w:val="0"/>
        <w:snapToGrid w:val="0"/>
        <w:spacing w:line="588" w:lineRule="exact"/>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以时空数据为核心生产要素，构建数据治理—产品加工—流通交易—场景应用全链条体系，面向政企客户提供合规、安全、可商业化的时空数据服务。</w:t>
      </w:r>
    </w:p>
    <w:p w14:paraId="6FA2FDA7">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服务对象</w:t>
      </w:r>
    </w:p>
    <w:p w14:paraId="13C3CF43">
      <w:pPr>
        <w:pStyle w:val="10"/>
        <w:pageBreakBefore w:val="0"/>
        <w:kinsoku/>
        <w:wordWrap/>
        <w:overflowPunct/>
        <w:topLinePunct w:val="0"/>
        <w:autoSpaceDE/>
        <w:autoSpaceDN/>
        <w:bidi w:val="0"/>
        <w:adjustRightInd w:val="0"/>
        <w:snapToGrid w:val="0"/>
        <w:spacing w:line="588" w:lineRule="exact"/>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企业开发者、智慧城市企业、物联网企业、金融保险机构、</w:t>
      </w:r>
    </w:p>
    <w:p w14:paraId="25B18420">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数据流通痛点与解决方案</w:t>
      </w:r>
    </w:p>
    <w:p w14:paraId="431A2A0C">
      <w:pPr>
        <w:pageBreakBefore w:val="0"/>
        <w:widowControl w:val="0"/>
        <w:numPr>
          <w:ilvl w:val="0"/>
          <w:numId w:val="85"/>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数据流通核心痛点</w:t>
      </w:r>
    </w:p>
    <w:p w14:paraId="7208F70F">
      <w:pPr>
        <w:pStyle w:val="10"/>
        <w:pageBreakBefore w:val="0"/>
        <w:kinsoku/>
        <w:wordWrap/>
        <w:overflowPunct/>
        <w:topLinePunct w:val="0"/>
        <w:autoSpaceDE/>
        <w:autoSpaceDN/>
        <w:bidi w:val="0"/>
        <w:adjustRightInd w:val="0"/>
        <w:snapToGrid w:val="0"/>
        <w:spacing w:line="588" w:lineRule="exact"/>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时空数据获取成本高、流通无载体、企业难以低成本、高效率使用。</w:t>
      </w:r>
    </w:p>
    <w:p w14:paraId="2D1EE942">
      <w:pPr>
        <w:pageBreakBefore w:val="0"/>
        <w:widowControl w:val="0"/>
        <w:numPr>
          <w:ilvl w:val="0"/>
          <w:numId w:val="85"/>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针对性解决方案</w:t>
      </w:r>
    </w:p>
    <w:p w14:paraId="05F6F02F">
      <w:pPr>
        <w:pStyle w:val="10"/>
        <w:pageBreakBefore w:val="0"/>
        <w:kinsoku/>
        <w:wordWrap/>
        <w:overflowPunct/>
        <w:topLinePunct w:val="0"/>
        <w:autoSpaceDE/>
        <w:autoSpaceDN/>
        <w:bidi w:val="0"/>
        <w:adjustRightInd w:val="0"/>
        <w:snapToGrid w:val="0"/>
        <w:spacing w:line="588" w:lineRule="exact"/>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构建运营数据专区，提供标准化数据产品、API服务与安全沙箱，实现数据合规交易、价值变现与跨域共享。</w:t>
      </w:r>
    </w:p>
    <w:p w14:paraId="4F9FD95A">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数据产品1</w:t>
      </w:r>
    </w:p>
    <w:p w14:paraId="44C39565">
      <w:pPr>
        <w:pageBreakBefore w:val="0"/>
        <w:widowControl w:val="0"/>
        <w:numPr>
          <w:ilvl w:val="0"/>
          <w:numId w:val="86"/>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88"/>
        <w:gridCol w:w="1925"/>
        <w:gridCol w:w="5806"/>
      </w:tblGrid>
      <w:tr w14:paraId="08D05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73C5328">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序号</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5B8C6BD">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数据类型</w:t>
            </w:r>
          </w:p>
        </w:tc>
        <w:tc>
          <w:tcPr>
            <w:tcW w:w="58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E3F441">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数据描述</w:t>
            </w:r>
          </w:p>
        </w:tc>
      </w:tr>
      <w:tr w14:paraId="29932C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B34E292">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78795AA">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基础时空数据</w:t>
            </w:r>
          </w:p>
        </w:tc>
        <w:tc>
          <w:tcPr>
            <w:tcW w:w="58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C0C170">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影像、矢量、地形、路网、行政区划、地名地址</w:t>
            </w:r>
          </w:p>
        </w:tc>
      </w:tr>
      <w:tr w14:paraId="0A032B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9E7E7AD">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C1CD50B">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空间编码数据</w:t>
            </w:r>
          </w:p>
        </w:tc>
        <w:tc>
          <w:tcPr>
            <w:tcW w:w="58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BAC503">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统一网格编码、位置索引、实体匹配、空间关联数据</w:t>
            </w:r>
          </w:p>
        </w:tc>
      </w:tr>
    </w:tbl>
    <w:p w14:paraId="280631F1">
      <w:pPr>
        <w:pageBreakBefore w:val="0"/>
        <w:widowControl w:val="0"/>
        <w:numPr>
          <w:ilvl w:val="0"/>
          <w:numId w:val="86"/>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8628" w:type="dxa"/>
        <w:tblInd w:w="-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09"/>
        <w:gridCol w:w="1866"/>
        <w:gridCol w:w="1746"/>
        <w:gridCol w:w="4207"/>
      </w:tblGrid>
      <w:tr w14:paraId="15C942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trPr>
        <w:tc>
          <w:tcPr>
            <w:tcW w:w="8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97FE94">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序号</w:t>
            </w:r>
          </w:p>
        </w:tc>
        <w:tc>
          <w:tcPr>
            <w:tcW w:w="18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7A514D">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产品名称</w:t>
            </w:r>
          </w:p>
        </w:tc>
        <w:tc>
          <w:tcPr>
            <w:tcW w:w="17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379558">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产品类型</w:t>
            </w:r>
          </w:p>
        </w:tc>
        <w:tc>
          <w:tcPr>
            <w:tcW w:w="4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5C2BD7">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产品简介</w:t>
            </w:r>
          </w:p>
        </w:tc>
      </w:tr>
      <w:tr w14:paraId="7FF0FC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8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C61DFF">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1</w:t>
            </w:r>
          </w:p>
        </w:tc>
        <w:tc>
          <w:tcPr>
            <w:tcW w:w="18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1D854E">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时空数据治理加工</w:t>
            </w:r>
          </w:p>
        </w:tc>
        <w:tc>
          <w:tcPr>
            <w:tcW w:w="17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C72DC9">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数据治理产品</w:t>
            </w:r>
          </w:p>
        </w:tc>
        <w:tc>
          <w:tcPr>
            <w:tcW w:w="4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D48BEC">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数据清洗、质检、标准化、入库、更新服务</w:t>
            </w:r>
          </w:p>
        </w:tc>
      </w:tr>
      <w:tr w14:paraId="08C6F3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rPr>
        <w:tc>
          <w:tcPr>
            <w:tcW w:w="8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DEE336">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2</w:t>
            </w:r>
          </w:p>
        </w:tc>
        <w:tc>
          <w:tcPr>
            <w:tcW w:w="18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5F1EA8">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时空数据目录服务</w:t>
            </w:r>
          </w:p>
        </w:tc>
        <w:tc>
          <w:tcPr>
            <w:tcW w:w="17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75D3E0">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目录服务产品</w:t>
            </w:r>
          </w:p>
        </w:tc>
        <w:tc>
          <w:tcPr>
            <w:tcW w:w="4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EEAD46">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时空数据统一注册、发布、检索、授权管理</w:t>
            </w:r>
          </w:p>
        </w:tc>
      </w:tr>
    </w:tbl>
    <w:p w14:paraId="6942272E">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数据产品2</w:t>
      </w:r>
    </w:p>
    <w:p w14:paraId="2762DC9C">
      <w:pPr>
        <w:pageBreakBefore w:val="0"/>
        <w:widowControl w:val="0"/>
        <w:numPr>
          <w:ilvl w:val="0"/>
          <w:numId w:val="87"/>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96"/>
        <w:gridCol w:w="2183"/>
        <w:gridCol w:w="5540"/>
      </w:tblGrid>
      <w:tr w14:paraId="52351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F1F55A8">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序号</w:t>
            </w:r>
          </w:p>
        </w:tc>
        <w:tc>
          <w:tcPr>
            <w:tcW w:w="21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7FB1FF">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数据类型</w:t>
            </w:r>
          </w:p>
        </w:tc>
        <w:tc>
          <w:tcPr>
            <w:tcW w:w="55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609C32">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数据描述</w:t>
            </w:r>
          </w:p>
        </w:tc>
      </w:tr>
      <w:tr w14:paraId="2EA2E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F43A27D">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1</w:t>
            </w:r>
          </w:p>
        </w:tc>
        <w:tc>
          <w:tcPr>
            <w:tcW w:w="21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4CC9EB">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标准化时空数据集</w:t>
            </w:r>
          </w:p>
        </w:tc>
        <w:tc>
          <w:tcPr>
            <w:tcW w:w="55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A5F8BF">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数据包、瓦片服务、API接口、要素服务</w:t>
            </w:r>
          </w:p>
        </w:tc>
      </w:tr>
      <w:tr w14:paraId="6C7123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60E3290">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2</w:t>
            </w:r>
          </w:p>
        </w:tc>
        <w:tc>
          <w:tcPr>
            <w:tcW w:w="21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F3A963">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空间分析数据</w:t>
            </w:r>
          </w:p>
        </w:tc>
        <w:tc>
          <w:tcPr>
            <w:tcW w:w="55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B2F80F">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叠加分析、可达性、热力分析、插值数据</w:t>
            </w:r>
          </w:p>
        </w:tc>
      </w:tr>
      <w:tr w14:paraId="69740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21596E3">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3</w:t>
            </w:r>
          </w:p>
        </w:tc>
        <w:tc>
          <w:tcPr>
            <w:tcW w:w="21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160AE5">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场景应用数据</w:t>
            </w:r>
          </w:p>
        </w:tc>
        <w:tc>
          <w:tcPr>
            <w:tcW w:w="55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985E8D">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规划、交通、零售、物流、保险空间数据</w:t>
            </w:r>
          </w:p>
        </w:tc>
      </w:tr>
      <w:tr w14:paraId="53A16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9842CCE">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4</w:t>
            </w:r>
          </w:p>
        </w:tc>
        <w:tc>
          <w:tcPr>
            <w:tcW w:w="21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6BE104">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安全管控数据</w:t>
            </w:r>
          </w:p>
        </w:tc>
        <w:tc>
          <w:tcPr>
            <w:tcW w:w="55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A7B119">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脱敏、访问控制、审计日志、权限管理</w:t>
            </w:r>
          </w:p>
        </w:tc>
      </w:tr>
      <w:tr w14:paraId="5003C8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9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EA011E">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5</w:t>
            </w:r>
          </w:p>
        </w:tc>
        <w:tc>
          <w:tcPr>
            <w:tcW w:w="21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7DFDE0">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价值评估数据</w:t>
            </w:r>
          </w:p>
        </w:tc>
        <w:tc>
          <w:tcPr>
            <w:tcW w:w="55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19FBA6">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数据质量、使用频次、应用成效、价值评估</w:t>
            </w:r>
          </w:p>
        </w:tc>
      </w:tr>
    </w:tbl>
    <w:p w14:paraId="2EC5C410">
      <w:pPr>
        <w:pageBreakBefore w:val="0"/>
        <w:widowControl w:val="0"/>
        <w:numPr>
          <w:ilvl w:val="0"/>
          <w:numId w:val="87"/>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8625" w:type="dxa"/>
        <w:tblInd w:w="-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09"/>
        <w:gridCol w:w="2473"/>
        <w:gridCol w:w="1741"/>
        <w:gridCol w:w="3602"/>
      </w:tblGrid>
      <w:tr w14:paraId="144678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trPr>
        <w:tc>
          <w:tcPr>
            <w:tcW w:w="8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F5CDC8">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序号</w:t>
            </w:r>
          </w:p>
        </w:tc>
        <w:tc>
          <w:tcPr>
            <w:tcW w:w="24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5213EE">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产品名称</w:t>
            </w:r>
          </w:p>
        </w:tc>
        <w:tc>
          <w:tcPr>
            <w:tcW w:w="17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C72D41">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产品类型</w:t>
            </w:r>
          </w:p>
        </w:tc>
        <w:tc>
          <w:tcPr>
            <w:tcW w:w="36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25C15E">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产品简介</w:t>
            </w:r>
          </w:p>
        </w:tc>
      </w:tr>
      <w:tr w14:paraId="315D4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8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E4D8E5">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1</w:t>
            </w:r>
          </w:p>
        </w:tc>
        <w:tc>
          <w:tcPr>
            <w:tcW w:w="24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933E63">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标准化时空数据产品</w:t>
            </w:r>
          </w:p>
        </w:tc>
        <w:tc>
          <w:tcPr>
            <w:tcW w:w="17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D8E7C9">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数据产品</w:t>
            </w:r>
          </w:p>
        </w:tc>
        <w:tc>
          <w:tcPr>
            <w:tcW w:w="36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38DF32">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可直接调用的时空数据集、服务接口</w:t>
            </w:r>
          </w:p>
        </w:tc>
      </w:tr>
      <w:tr w14:paraId="0C021C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8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F8BD66">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2</w:t>
            </w:r>
          </w:p>
        </w:tc>
        <w:tc>
          <w:tcPr>
            <w:tcW w:w="24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CC8612">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时空分析计算服务</w:t>
            </w:r>
          </w:p>
        </w:tc>
        <w:tc>
          <w:tcPr>
            <w:tcW w:w="17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49D7E1">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分析服务产品</w:t>
            </w:r>
          </w:p>
        </w:tc>
        <w:tc>
          <w:tcPr>
            <w:tcW w:w="36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7655CF">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提供空间计算、建模、分析、可视化支撑服务</w:t>
            </w:r>
          </w:p>
        </w:tc>
      </w:tr>
    </w:tbl>
    <w:p w14:paraId="43F58C9A">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商圈客流与商业运营分析</w:t>
      </w:r>
    </w:p>
    <w:p w14:paraId="15D8A535">
      <w:pPr>
        <w:pStyle w:val="10"/>
        <w:pageBreakBefore w:val="0"/>
        <w:kinsoku/>
        <w:wordWrap/>
        <w:overflowPunct/>
        <w:topLinePunct w:val="0"/>
        <w:autoSpaceDE/>
        <w:autoSpaceDN/>
        <w:bidi w:val="0"/>
        <w:adjustRightInd w:val="0"/>
        <w:snapToGrid w:val="0"/>
        <w:spacing w:line="588" w:lineRule="exact"/>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面向商圈、商业体、商户市场化运营需求，整合客流、消费、业态、区位、营销数据，提供客流监测、客群画像、运营优化、招商决策、营销推送等数据服务。</w:t>
      </w:r>
    </w:p>
    <w:p w14:paraId="46BBA839">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服务对象</w:t>
      </w:r>
    </w:p>
    <w:p w14:paraId="26DBB05E">
      <w:pPr>
        <w:pStyle w:val="10"/>
        <w:pageBreakBefore w:val="0"/>
        <w:kinsoku/>
        <w:wordWrap/>
        <w:overflowPunct/>
        <w:topLinePunct w:val="0"/>
        <w:autoSpaceDE/>
        <w:autoSpaceDN/>
        <w:bidi w:val="0"/>
        <w:adjustRightInd w:val="0"/>
        <w:snapToGrid w:val="0"/>
        <w:spacing w:line="588" w:lineRule="exact"/>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城市规划部门、商业运营公司、商场、连锁品牌、商户、广告营销企业、零售企业</w:t>
      </w:r>
    </w:p>
    <w:p w14:paraId="14580325">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数据流通痛点与解决方案</w:t>
      </w:r>
    </w:p>
    <w:p w14:paraId="4E58C3BB">
      <w:pPr>
        <w:pageBreakBefore w:val="0"/>
        <w:widowControl w:val="0"/>
        <w:numPr>
          <w:ilvl w:val="0"/>
          <w:numId w:val="88"/>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数据流通核心痛点</w:t>
      </w:r>
    </w:p>
    <w:p w14:paraId="3E15FB7B">
      <w:pPr>
        <w:pStyle w:val="10"/>
        <w:pageBreakBefore w:val="0"/>
        <w:kinsoku/>
        <w:wordWrap/>
        <w:overflowPunct/>
        <w:topLinePunct w:val="0"/>
        <w:autoSpaceDE/>
        <w:autoSpaceDN/>
        <w:bidi w:val="0"/>
        <w:adjustRightInd w:val="0"/>
        <w:snapToGrid w:val="0"/>
        <w:spacing w:line="588" w:lineRule="exact"/>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客流、消费、营销数据分散，客群看不清、运营摸不准、招商凭经验，数据价值未释放。</w:t>
      </w:r>
    </w:p>
    <w:p w14:paraId="3A99334F">
      <w:pPr>
        <w:pageBreakBefore w:val="0"/>
        <w:widowControl w:val="0"/>
        <w:numPr>
          <w:ilvl w:val="0"/>
          <w:numId w:val="88"/>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针对性解决方案</w:t>
      </w:r>
    </w:p>
    <w:p w14:paraId="78BBC3D2">
      <w:pPr>
        <w:pStyle w:val="10"/>
        <w:pageBreakBefore w:val="0"/>
        <w:kinsoku/>
        <w:wordWrap/>
        <w:overflowPunct/>
        <w:topLinePunct w:val="0"/>
        <w:autoSpaceDE/>
        <w:autoSpaceDN/>
        <w:bidi w:val="0"/>
        <w:adjustRightInd w:val="0"/>
        <w:snapToGrid w:val="0"/>
        <w:spacing w:line="588" w:lineRule="exact"/>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构建商圈数据主题，实现多源数据融合分析，提供精准运营、智能营销、招商决策服务。</w:t>
      </w:r>
    </w:p>
    <w:p w14:paraId="316DE0D0">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商圈客流监测与消费画像分析</w:t>
      </w:r>
    </w:p>
    <w:p w14:paraId="3422888E">
      <w:pPr>
        <w:pageBreakBefore w:val="0"/>
        <w:widowControl w:val="0"/>
        <w:numPr>
          <w:ilvl w:val="0"/>
          <w:numId w:val="89"/>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2"/>
        <w:gridCol w:w="1942"/>
        <w:gridCol w:w="5758"/>
      </w:tblGrid>
      <w:tr w14:paraId="57E4F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 w:type="dxa"/>
            <w:shd w:val="clear" w:color="auto" w:fill="auto"/>
            <w:vAlign w:val="center"/>
          </w:tcPr>
          <w:p w14:paraId="0F19B09B">
            <w:pPr>
              <w:keepNext/>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kern w:val="2"/>
                <w:sz w:val="28"/>
                <w:szCs w:val="28"/>
                <w:u w:val="none"/>
                <w:lang w:val="en-US" w:eastAsia="zh-CN" w:bidi="ar-SA"/>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序号</w:t>
            </w:r>
          </w:p>
        </w:tc>
        <w:tc>
          <w:tcPr>
            <w:tcW w:w="1942" w:type="dxa"/>
            <w:shd w:val="clear" w:color="auto" w:fill="auto"/>
            <w:vAlign w:val="center"/>
          </w:tcPr>
          <w:p w14:paraId="6D43FDC9">
            <w:pPr>
              <w:keepNext/>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kern w:val="2"/>
                <w:sz w:val="28"/>
                <w:szCs w:val="28"/>
                <w:u w:val="none"/>
                <w:lang w:val="en-US" w:eastAsia="zh-CN" w:bidi="ar-SA"/>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数据类型</w:t>
            </w:r>
          </w:p>
        </w:tc>
        <w:tc>
          <w:tcPr>
            <w:tcW w:w="5758" w:type="dxa"/>
            <w:shd w:val="clear" w:color="auto" w:fill="auto"/>
            <w:vAlign w:val="center"/>
          </w:tcPr>
          <w:p w14:paraId="4CA49DFD">
            <w:pPr>
              <w:keepNext/>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kern w:val="2"/>
                <w:sz w:val="28"/>
                <w:szCs w:val="28"/>
                <w:u w:val="none"/>
                <w:lang w:val="en-US" w:eastAsia="zh-CN" w:bidi="ar-SA"/>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数据描述</w:t>
            </w:r>
          </w:p>
        </w:tc>
      </w:tr>
      <w:tr w14:paraId="7C9E0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 w:type="dxa"/>
            <w:shd w:val="clear" w:color="auto" w:fill="auto"/>
            <w:vAlign w:val="center"/>
          </w:tcPr>
          <w:p w14:paraId="3F34B8F7">
            <w:pPr>
              <w:keepNext/>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kern w:val="2"/>
                <w:sz w:val="28"/>
                <w:szCs w:val="28"/>
                <w:u w:val="none"/>
                <w:lang w:val="en-US" w:eastAsia="zh-CN" w:bidi="ar-SA"/>
              </w:rPr>
            </w:pPr>
            <w:r>
              <w:rPr>
                <w:rFonts w:hint="eastAsia" w:ascii="方正仿宋_GB2312" w:hAnsi="方正仿宋_GB2312" w:eastAsia="方正仿宋_GB2312" w:cs="方正仿宋_GB2312"/>
                <w:i w:val="0"/>
                <w:iCs w:val="0"/>
                <w:color w:val="000000"/>
                <w:kern w:val="0"/>
                <w:sz w:val="28"/>
                <w:szCs w:val="28"/>
                <w:u w:val="none"/>
                <w:lang w:val="en-US" w:eastAsia="zh-CN" w:bidi="ar"/>
              </w:rPr>
              <w:t>1</w:t>
            </w:r>
          </w:p>
        </w:tc>
        <w:tc>
          <w:tcPr>
            <w:tcW w:w="1942" w:type="dxa"/>
            <w:shd w:val="clear" w:color="auto" w:fill="auto"/>
            <w:vAlign w:val="center"/>
          </w:tcPr>
          <w:p w14:paraId="3E976CED">
            <w:pPr>
              <w:keepNext/>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kern w:val="2"/>
                <w:sz w:val="28"/>
                <w:szCs w:val="28"/>
                <w:u w:val="none"/>
                <w:lang w:val="en-US" w:eastAsia="zh-CN" w:bidi="ar-SA"/>
              </w:rPr>
            </w:pPr>
            <w:r>
              <w:rPr>
                <w:rFonts w:hint="eastAsia" w:ascii="方正仿宋_GB2312" w:hAnsi="方正仿宋_GB2312" w:eastAsia="方正仿宋_GB2312" w:cs="方正仿宋_GB2312"/>
                <w:i w:val="0"/>
                <w:iCs w:val="0"/>
                <w:color w:val="000000"/>
                <w:kern w:val="0"/>
                <w:sz w:val="28"/>
                <w:szCs w:val="28"/>
                <w:u w:val="none"/>
                <w:lang w:val="en-US" w:eastAsia="zh-CN" w:bidi="ar"/>
              </w:rPr>
              <w:t>商圈客流数据</w:t>
            </w:r>
          </w:p>
        </w:tc>
        <w:tc>
          <w:tcPr>
            <w:tcW w:w="5758" w:type="dxa"/>
            <w:shd w:val="clear" w:color="auto" w:fill="auto"/>
            <w:vAlign w:val="center"/>
          </w:tcPr>
          <w:p w14:paraId="2053660C">
            <w:pPr>
              <w:keepNext/>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kern w:val="2"/>
                <w:sz w:val="28"/>
                <w:szCs w:val="28"/>
                <w:u w:val="none"/>
                <w:lang w:val="en-US" w:eastAsia="zh-CN" w:bidi="ar-SA"/>
              </w:rPr>
            </w:pPr>
            <w:r>
              <w:rPr>
                <w:rFonts w:hint="eastAsia" w:ascii="方正仿宋_GB2312" w:hAnsi="方正仿宋_GB2312" w:eastAsia="方正仿宋_GB2312" w:cs="方正仿宋_GB2312"/>
                <w:i w:val="0"/>
                <w:iCs w:val="0"/>
                <w:color w:val="000000"/>
                <w:kern w:val="0"/>
                <w:sz w:val="28"/>
                <w:szCs w:val="28"/>
                <w:u w:val="none"/>
                <w:lang w:val="en-US" w:eastAsia="zh-CN" w:bidi="ar"/>
              </w:rPr>
              <w:t>客流、进出、驻留、动线、年龄性别、来源地</w:t>
            </w:r>
          </w:p>
        </w:tc>
      </w:tr>
      <w:tr w14:paraId="03E55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 w:type="dxa"/>
            <w:shd w:val="clear" w:color="auto" w:fill="auto"/>
            <w:vAlign w:val="center"/>
          </w:tcPr>
          <w:p w14:paraId="5A40A956">
            <w:pPr>
              <w:keepNext/>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kern w:val="2"/>
                <w:sz w:val="28"/>
                <w:szCs w:val="28"/>
                <w:u w:val="none"/>
                <w:lang w:val="en-US" w:eastAsia="zh-CN" w:bidi="ar-SA"/>
              </w:rPr>
            </w:pPr>
            <w:r>
              <w:rPr>
                <w:rFonts w:hint="eastAsia" w:ascii="方正仿宋_GB2312" w:hAnsi="方正仿宋_GB2312" w:eastAsia="方正仿宋_GB2312" w:cs="方正仿宋_GB2312"/>
                <w:i w:val="0"/>
                <w:iCs w:val="0"/>
                <w:color w:val="000000"/>
                <w:kern w:val="0"/>
                <w:sz w:val="28"/>
                <w:szCs w:val="28"/>
                <w:u w:val="none"/>
                <w:lang w:val="en-US" w:eastAsia="zh-CN" w:bidi="ar"/>
              </w:rPr>
              <w:t>2</w:t>
            </w:r>
          </w:p>
        </w:tc>
        <w:tc>
          <w:tcPr>
            <w:tcW w:w="1942" w:type="dxa"/>
            <w:shd w:val="clear" w:color="auto" w:fill="auto"/>
            <w:vAlign w:val="center"/>
          </w:tcPr>
          <w:p w14:paraId="7055A07E">
            <w:pPr>
              <w:keepNext/>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kern w:val="2"/>
                <w:sz w:val="28"/>
                <w:szCs w:val="28"/>
                <w:u w:val="none"/>
                <w:lang w:val="en-US" w:eastAsia="zh-CN" w:bidi="ar-SA"/>
              </w:rPr>
            </w:pPr>
            <w:r>
              <w:rPr>
                <w:rFonts w:hint="eastAsia" w:ascii="方正仿宋_GB2312" w:hAnsi="方正仿宋_GB2312" w:eastAsia="方正仿宋_GB2312" w:cs="方正仿宋_GB2312"/>
                <w:i w:val="0"/>
                <w:iCs w:val="0"/>
                <w:color w:val="000000"/>
                <w:kern w:val="0"/>
                <w:sz w:val="28"/>
                <w:szCs w:val="28"/>
                <w:u w:val="none"/>
                <w:lang w:val="en-US" w:eastAsia="zh-CN" w:bidi="ar"/>
              </w:rPr>
              <w:t>消费行为数据</w:t>
            </w:r>
          </w:p>
        </w:tc>
        <w:tc>
          <w:tcPr>
            <w:tcW w:w="5758" w:type="dxa"/>
            <w:shd w:val="clear" w:color="auto" w:fill="auto"/>
            <w:vAlign w:val="center"/>
          </w:tcPr>
          <w:p w14:paraId="1B2B1ED3">
            <w:pPr>
              <w:keepNext/>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kern w:val="2"/>
                <w:sz w:val="28"/>
                <w:szCs w:val="28"/>
                <w:u w:val="none"/>
                <w:lang w:val="en-US" w:eastAsia="zh-CN" w:bidi="ar-SA"/>
              </w:rPr>
            </w:pPr>
            <w:r>
              <w:rPr>
                <w:rFonts w:hint="eastAsia" w:ascii="方正仿宋_GB2312" w:hAnsi="方正仿宋_GB2312" w:eastAsia="方正仿宋_GB2312" w:cs="方正仿宋_GB2312"/>
                <w:i w:val="0"/>
                <w:iCs w:val="0"/>
                <w:color w:val="000000"/>
                <w:kern w:val="0"/>
                <w:sz w:val="28"/>
                <w:szCs w:val="28"/>
                <w:u w:val="none"/>
                <w:lang w:val="en-US" w:eastAsia="zh-CN" w:bidi="ar"/>
              </w:rPr>
              <w:t>消费金额、频次、偏好、客单价、支付方式</w:t>
            </w:r>
          </w:p>
        </w:tc>
      </w:tr>
      <w:tr w14:paraId="590B3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 w:type="dxa"/>
            <w:shd w:val="clear" w:color="auto" w:fill="auto"/>
            <w:vAlign w:val="center"/>
          </w:tcPr>
          <w:p w14:paraId="3AD1C1BD">
            <w:pPr>
              <w:keepNext/>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kern w:val="2"/>
                <w:sz w:val="28"/>
                <w:szCs w:val="28"/>
                <w:u w:val="none"/>
                <w:lang w:val="en-US" w:eastAsia="zh-CN" w:bidi="ar-SA"/>
              </w:rPr>
            </w:pPr>
            <w:r>
              <w:rPr>
                <w:rFonts w:hint="eastAsia" w:ascii="方正仿宋_GB2312" w:hAnsi="方正仿宋_GB2312" w:eastAsia="方正仿宋_GB2312" w:cs="方正仿宋_GB2312"/>
                <w:i w:val="0"/>
                <w:iCs w:val="0"/>
                <w:color w:val="000000"/>
                <w:kern w:val="0"/>
                <w:sz w:val="28"/>
                <w:szCs w:val="28"/>
                <w:u w:val="none"/>
                <w:lang w:val="en-US" w:eastAsia="zh-CN" w:bidi="ar"/>
              </w:rPr>
              <w:t>3</w:t>
            </w:r>
          </w:p>
        </w:tc>
        <w:tc>
          <w:tcPr>
            <w:tcW w:w="1942" w:type="dxa"/>
            <w:shd w:val="clear" w:color="auto" w:fill="auto"/>
            <w:vAlign w:val="center"/>
          </w:tcPr>
          <w:p w14:paraId="3A6C73C6">
            <w:pPr>
              <w:keepNext/>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kern w:val="2"/>
                <w:sz w:val="28"/>
                <w:szCs w:val="28"/>
                <w:u w:val="none"/>
                <w:lang w:val="en-US" w:eastAsia="zh-CN" w:bidi="ar-SA"/>
              </w:rPr>
            </w:pPr>
            <w:r>
              <w:rPr>
                <w:rFonts w:hint="eastAsia" w:ascii="方正仿宋_GB2312" w:hAnsi="方正仿宋_GB2312" w:eastAsia="方正仿宋_GB2312" w:cs="方正仿宋_GB2312"/>
                <w:i w:val="0"/>
                <w:iCs w:val="0"/>
                <w:color w:val="000000"/>
                <w:kern w:val="0"/>
                <w:sz w:val="28"/>
                <w:szCs w:val="28"/>
                <w:u w:val="none"/>
                <w:lang w:val="en-US" w:eastAsia="zh-CN" w:bidi="ar"/>
              </w:rPr>
              <w:t>区位交通数据</w:t>
            </w:r>
          </w:p>
        </w:tc>
        <w:tc>
          <w:tcPr>
            <w:tcW w:w="5758" w:type="dxa"/>
            <w:shd w:val="clear" w:color="auto" w:fill="auto"/>
            <w:vAlign w:val="center"/>
          </w:tcPr>
          <w:p w14:paraId="24F532E0">
            <w:pPr>
              <w:keepNext/>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kern w:val="2"/>
                <w:sz w:val="28"/>
                <w:szCs w:val="28"/>
                <w:u w:val="none"/>
                <w:lang w:val="en-US" w:eastAsia="zh-CN" w:bidi="ar-SA"/>
              </w:rPr>
            </w:pPr>
            <w:r>
              <w:rPr>
                <w:rFonts w:hint="eastAsia" w:ascii="方正仿宋_GB2312" w:hAnsi="方正仿宋_GB2312" w:eastAsia="方正仿宋_GB2312" w:cs="方正仿宋_GB2312"/>
                <w:i w:val="0"/>
                <w:iCs w:val="0"/>
                <w:color w:val="000000"/>
                <w:kern w:val="0"/>
                <w:sz w:val="28"/>
                <w:szCs w:val="28"/>
                <w:u w:val="none"/>
                <w:lang w:val="en-US" w:eastAsia="zh-CN" w:bidi="ar"/>
              </w:rPr>
              <w:t>位置、路网、公交地铁、停车场、可达性</w:t>
            </w:r>
          </w:p>
        </w:tc>
      </w:tr>
    </w:tbl>
    <w:p w14:paraId="6643674D">
      <w:pPr>
        <w:pageBreakBefore w:val="0"/>
        <w:widowControl w:val="0"/>
        <w:numPr>
          <w:ilvl w:val="0"/>
          <w:numId w:val="89"/>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8623" w:type="dxa"/>
        <w:tblInd w:w="-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10"/>
        <w:gridCol w:w="2563"/>
        <w:gridCol w:w="1611"/>
        <w:gridCol w:w="3639"/>
      </w:tblGrid>
      <w:tr w14:paraId="0F7FD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0" w:hRule="atLeast"/>
          <w:tblHeader/>
        </w:trPr>
        <w:tc>
          <w:tcPr>
            <w:tcW w:w="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23FECC">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序号</w:t>
            </w:r>
          </w:p>
        </w:tc>
        <w:tc>
          <w:tcPr>
            <w:tcW w:w="25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A2AED3">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产品名称</w:t>
            </w:r>
          </w:p>
        </w:tc>
        <w:tc>
          <w:tcPr>
            <w:tcW w:w="16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508C65">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产品类型</w:t>
            </w:r>
          </w:p>
        </w:tc>
        <w:tc>
          <w:tcPr>
            <w:tcW w:w="36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0BBA87">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产品简介</w:t>
            </w:r>
          </w:p>
        </w:tc>
      </w:tr>
      <w:tr w14:paraId="7E1CC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A50C61">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1</w:t>
            </w:r>
          </w:p>
        </w:tc>
        <w:tc>
          <w:tcPr>
            <w:tcW w:w="25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C576D5">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商圈客流实时监测</w:t>
            </w:r>
          </w:p>
        </w:tc>
        <w:tc>
          <w:tcPr>
            <w:tcW w:w="16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B2F9A4">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监测产品</w:t>
            </w:r>
          </w:p>
        </w:tc>
        <w:tc>
          <w:tcPr>
            <w:tcW w:w="36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8855EF">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实时客流统计、分析、预警</w:t>
            </w:r>
          </w:p>
        </w:tc>
      </w:tr>
      <w:tr w14:paraId="689846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FE515C">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2</w:t>
            </w:r>
          </w:p>
        </w:tc>
        <w:tc>
          <w:tcPr>
            <w:tcW w:w="25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F25F78">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消费客群画像分析</w:t>
            </w:r>
          </w:p>
        </w:tc>
        <w:tc>
          <w:tcPr>
            <w:tcW w:w="16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4814F6">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画像产品</w:t>
            </w:r>
          </w:p>
        </w:tc>
        <w:tc>
          <w:tcPr>
            <w:tcW w:w="36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27A913">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构建客群标签，实现精准识别与需求分析</w:t>
            </w:r>
          </w:p>
        </w:tc>
      </w:tr>
    </w:tbl>
    <w:p w14:paraId="661FA009">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商业运营优化与智能营销精准推送</w:t>
      </w:r>
    </w:p>
    <w:p w14:paraId="4C7E3977">
      <w:pPr>
        <w:pageBreakBefore w:val="0"/>
        <w:widowControl w:val="0"/>
        <w:numPr>
          <w:ilvl w:val="0"/>
          <w:numId w:val="90"/>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49"/>
        <w:gridCol w:w="1985"/>
        <w:gridCol w:w="5685"/>
      </w:tblGrid>
      <w:tr w14:paraId="10456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B33EF86">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序号</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BC21E62">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数据类型</w:t>
            </w:r>
          </w:p>
        </w:tc>
        <w:tc>
          <w:tcPr>
            <w:tcW w:w="56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B008CF">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数据描述</w:t>
            </w:r>
          </w:p>
        </w:tc>
      </w:tr>
      <w:tr w14:paraId="2D2FC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E9C3D84">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2305994">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运营指标数据</w:t>
            </w:r>
          </w:p>
        </w:tc>
        <w:tc>
          <w:tcPr>
            <w:tcW w:w="56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9B8ACA">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平效、人流转化率、提袋率、复购率、营收</w:t>
            </w:r>
          </w:p>
        </w:tc>
      </w:tr>
      <w:tr w14:paraId="2C108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A3FC089">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3B77CB8">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竞品对比数据</w:t>
            </w:r>
          </w:p>
        </w:tc>
        <w:tc>
          <w:tcPr>
            <w:tcW w:w="56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18C15F">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周边商圈、业态、价格、活动、客流对比</w:t>
            </w:r>
          </w:p>
        </w:tc>
      </w:tr>
      <w:tr w14:paraId="46E90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3309A3F">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4C96BB2">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商户评级数据</w:t>
            </w:r>
          </w:p>
        </w:tc>
        <w:tc>
          <w:tcPr>
            <w:tcW w:w="56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146C98">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经营状况、口碑、热度、合规、服务评分</w:t>
            </w:r>
          </w:p>
        </w:tc>
      </w:tr>
      <w:tr w14:paraId="140A4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3C61E1">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4</w:t>
            </w:r>
          </w:p>
        </w:tc>
        <w:tc>
          <w:tcPr>
            <w:tcW w:w="19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5C886E">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趋势预测数据</w:t>
            </w:r>
          </w:p>
        </w:tc>
        <w:tc>
          <w:tcPr>
            <w:tcW w:w="56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44D1C7">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节假日、天气、活动、客流销售预测</w:t>
            </w:r>
          </w:p>
        </w:tc>
      </w:tr>
    </w:tbl>
    <w:p w14:paraId="5ADA8FB9">
      <w:pPr>
        <w:pageBreakBefore w:val="0"/>
        <w:widowControl w:val="0"/>
        <w:numPr>
          <w:ilvl w:val="0"/>
          <w:numId w:val="90"/>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8623" w:type="dxa"/>
        <w:tblInd w:w="-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93"/>
        <w:gridCol w:w="2071"/>
        <w:gridCol w:w="1444"/>
        <w:gridCol w:w="4315"/>
      </w:tblGrid>
      <w:tr w14:paraId="46262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trPr>
        <w:tc>
          <w:tcPr>
            <w:tcW w:w="7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031951">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序号</w:t>
            </w:r>
          </w:p>
        </w:tc>
        <w:tc>
          <w:tcPr>
            <w:tcW w:w="2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37366A">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产品名称</w:t>
            </w:r>
          </w:p>
        </w:tc>
        <w:tc>
          <w:tcPr>
            <w:tcW w:w="14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2E63DE">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产品类型</w:t>
            </w:r>
          </w:p>
        </w:tc>
        <w:tc>
          <w:tcPr>
            <w:tcW w:w="43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52CB6D">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产品简介</w:t>
            </w:r>
          </w:p>
        </w:tc>
      </w:tr>
      <w:tr w14:paraId="033B64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7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8BCF3B">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1</w:t>
            </w:r>
          </w:p>
        </w:tc>
        <w:tc>
          <w:tcPr>
            <w:tcW w:w="2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E586A0">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商业运营优化分析</w:t>
            </w:r>
          </w:p>
        </w:tc>
        <w:tc>
          <w:tcPr>
            <w:tcW w:w="14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E578DE">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分析产品</w:t>
            </w:r>
          </w:p>
        </w:tc>
        <w:tc>
          <w:tcPr>
            <w:tcW w:w="43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DA898F">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为运营调整、品牌调整、动线优化提供支撑</w:t>
            </w:r>
          </w:p>
        </w:tc>
      </w:tr>
      <w:tr w14:paraId="69694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7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05528D">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2</w:t>
            </w:r>
          </w:p>
        </w:tc>
        <w:tc>
          <w:tcPr>
            <w:tcW w:w="2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E672B0">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智能营销精准推送</w:t>
            </w:r>
          </w:p>
        </w:tc>
        <w:tc>
          <w:tcPr>
            <w:tcW w:w="14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6143F5">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营销产品</w:t>
            </w:r>
          </w:p>
        </w:tc>
        <w:tc>
          <w:tcPr>
            <w:tcW w:w="43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F6AC17">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基于客群画像实现精准营销、活动推送</w:t>
            </w:r>
          </w:p>
        </w:tc>
      </w:tr>
    </w:tbl>
    <w:p w14:paraId="6FD721BD">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城市治理非现场执法算法</w:t>
      </w:r>
    </w:p>
    <w:p w14:paraId="07DFA315">
      <w:pPr>
        <w:pStyle w:val="10"/>
        <w:pageBreakBefore w:val="0"/>
        <w:kinsoku/>
        <w:wordWrap/>
        <w:overflowPunct/>
        <w:topLinePunct w:val="0"/>
        <w:autoSpaceDE/>
        <w:autoSpaceDN/>
        <w:bidi w:val="0"/>
        <w:adjustRightInd w:val="0"/>
        <w:snapToGrid w:val="0"/>
        <w:spacing w:line="588" w:lineRule="exact"/>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kern w:val="2"/>
          <w:sz w:val="28"/>
          <w:szCs w:val="28"/>
          <w:highlight w:val="none"/>
          <w:lang w:val="en-US" w:eastAsia="zh-CN" w:bidi="ar-SA"/>
        </w:rPr>
        <w:t>依托视频监控、物联网感知、卫星遥感、AI识别技术，构建城市治理非现场执法智能算法体系，实现占道经营、违规户外广告、扬尘污染、违规运输、市容乱象等自动识别、智能抓拍、证据固定与线索推送，提升执法效率、精准度与公信力。</w:t>
      </w:r>
    </w:p>
    <w:p w14:paraId="7F0F808C">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服务对象</w:t>
      </w:r>
    </w:p>
    <w:p w14:paraId="4FECEAE5">
      <w:pPr>
        <w:pStyle w:val="10"/>
        <w:pageBreakBefore w:val="0"/>
        <w:kinsoku/>
        <w:wordWrap/>
        <w:overflowPunct/>
        <w:topLinePunct w:val="0"/>
        <w:autoSpaceDE/>
        <w:autoSpaceDN/>
        <w:bidi w:val="0"/>
        <w:adjustRightInd w:val="0"/>
        <w:snapToGrid w:val="0"/>
        <w:spacing w:line="588" w:lineRule="exact"/>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城管执法部门、公安交通部门、生态环境部门、市场监管部门、街道综合执法队、执法技术服务企业</w:t>
      </w:r>
    </w:p>
    <w:p w14:paraId="21D42D64">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数据流通痛点与解决方案</w:t>
      </w:r>
    </w:p>
    <w:p w14:paraId="56E97D23">
      <w:pPr>
        <w:pageBreakBefore w:val="0"/>
        <w:widowControl w:val="0"/>
        <w:numPr>
          <w:ilvl w:val="0"/>
          <w:numId w:val="91"/>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数据流通核心痛点</w:t>
      </w:r>
    </w:p>
    <w:p w14:paraId="6823EA7F">
      <w:pPr>
        <w:pStyle w:val="10"/>
        <w:pageBreakBefore w:val="0"/>
        <w:kinsoku/>
        <w:wordWrap/>
        <w:overflowPunct/>
        <w:topLinePunct w:val="0"/>
        <w:autoSpaceDE/>
        <w:autoSpaceDN/>
        <w:bidi w:val="0"/>
        <w:adjustRightInd w:val="0"/>
        <w:snapToGrid w:val="0"/>
        <w:spacing w:line="588" w:lineRule="exact"/>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传统执法人力投入大、发现不及时、证据固定难、处置效率低，多场景违规行为难以全时段覆盖。</w:t>
      </w:r>
    </w:p>
    <w:p w14:paraId="54922C9C">
      <w:pPr>
        <w:pageBreakBefore w:val="0"/>
        <w:widowControl w:val="0"/>
        <w:numPr>
          <w:ilvl w:val="0"/>
          <w:numId w:val="91"/>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针对性解决方案</w:t>
      </w:r>
    </w:p>
    <w:p w14:paraId="4F263809">
      <w:pPr>
        <w:pStyle w:val="10"/>
        <w:pageBreakBefore w:val="0"/>
        <w:kinsoku/>
        <w:wordWrap/>
        <w:overflowPunct/>
        <w:topLinePunct w:val="0"/>
        <w:autoSpaceDE/>
        <w:autoSpaceDN/>
        <w:bidi w:val="0"/>
        <w:adjustRightInd w:val="0"/>
        <w:snapToGrid w:val="0"/>
        <w:spacing w:line="588" w:lineRule="exact"/>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构建AI非现场执法能力，实现智能识别、证据固化、线索自动推送、执法流程闭环，提升执法规范化、智能化水平。</w:t>
      </w:r>
    </w:p>
    <w:p w14:paraId="70044D35">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非现场执法智能识别与违法证据链固化</w:t>
      </w:r>
    </w:p>
    <w:p w14:paraId="58D5753A">
      <w:pPr>
        <w:pageBreakBefore w:val="0"/>
        <w:widowControl w:val="0"/>
        <w:numPr>
          <w:ilvl w:val="0"/>
          <w:numId w:val="92"/>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93"/>
        <w:gridCol w:w="1723"/>
        <w:gridCol w:w="5903"/>
      </w:tblGrid>
      <w:tr w14:paraId="681AF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8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A4684A">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序号</w:t>
            </w:r>
          </w:p>
        </w:tc>
        <w:tc>
          <w:tcPr>
            <w:tcW w:w="17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0025C0">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数据类型</w:t>
            </w:r>
          </w:p>
        </w:tc>
        <w:tc>
          <w:tcPr>
            <w:tcW w:w="59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14F738">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数据描述</w:t>
            </w:r>
          </w:p>
        </w:tc>
      </w:tr>
      <w:tr w14:paraId="36E8CC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8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D436D4">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1</w:t>
            </w:r>
          </w:p>
        </w:tc>
        <w:tc>
          <w:tcPr>
            <w:tcW w:w="17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C18B4C">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视频监控数据</w:t>
            </w:r>
          </w:p>
        </w:tc>
        <w:tc>
          <w:tcPr>
            <w:tcW w:w="59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604DE4">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公共区域摄像头、卡口、球机、全景视频、抓拍图像</w:t>
            </w:r>
          </w:p>
        </w:tc>
      </w:tr>
      <w:tr w14:paraId="25C9A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8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39D98F">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2</w:t>
            </w:r>
          </w:p>
        </w:tc>
        <w:tc>
          <w:tcPr>
            <w:tcW w:w="17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202005">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物联网感知数据</w:t>
            </w:r>
          </w:p>
        </w:tc>
        <w:tc>
          <w:tcPr>
            <w:tcW w:w="59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F13906">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扬尘、噪声、渣土车GPS、油烟、温感、液位监测数据</w:t>
            </w:r>
          </w:p>
        </w:tc>
      </w:tr>
      <w:tr w14:paraId="3D856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8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EDFE7C">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3</w:t>
            </w:r>
          </w:p>
        </w:tc>
        <w:tc>
          <w:tcPr>
            <w:tcW w:w="17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792B47">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执法事项数据</w:t>
            </w:r>
          </w:p>
        </w:tc>
        <w:tc>
          <w:tcPr>
            <w:tcW w:w="59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F55B1E">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占道经营、户外广告、扬尘、违建、违规运输等事项</w:t>
            </w:r>
          </w:p>
        </w:tc>
      </w:tr>
      <w:tr w14:paraId="1D4AB3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8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7F6C65">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4</w:t>
            </w:r>
          </w:p>
        </w:tc>
        <w:tc>
          <w:tcPr>
            <w:tcW w:w="17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355D62">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空间管控数据</w:t>
            </w:r>
          </w:p>
        </w:tc>
        <w:tc>
          <w:tcPr>
            <w:tcW w:w="59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9243DF">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禁停区、经营区、管控边界、路段属性、电子围栏</w:t>
            </w:r>
          </w:p>
        </w:tc>
      </w:tr>
    </w:tbl>
    <w:p w14:paraId="36A864A8">
      <w:pPr>
        <w:pageBreakBefore w:val="0"/>
        <w:widowControl w:val="0"/>
        <w:numPr>
          <w:ilvl w:val="0"/>
          <w:numId w:val="92"/>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8628" w:type="dxa"/>
        <w:tblInd w:w="-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79"/>
        <w:gridCol w:w="2381"/>
        <w:gridCol w:w="1756"/>
        <w:gridCol w:w="3712"/>
      </w:tblGrid>
      <w:tr w14:paraId="38E75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trPr>
        <w:tc>
          <w:tcPr>
            <w:tcW w:w="7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11649A">
            <w:pPr>
              <w:keepNext/>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序号</w:t>
            </w:r>
          </w:p>
        </w:tc>
        <w:tc>
          <w:tcPr>
            <w:tcW w:w="23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2371DA">
            <w:pPr>
              <w:keepNext/>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产品名称</w:t>
            </w:r>
          </w:p>
        </w:tc>
        <w:tc>
          <w:tcPr>
            <w:tcW w:w="17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A96D31">
            <w:pPr>
              <w:keepNext/>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产品类型</w:t>
            </w:r>
          </w:p>
        </w:tc>
        <w:tc>
          <w:tcPr>
            <w:tcW w:w="37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5C86D5">
            <w:pPr>
              <w:keepNext/>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产品简介</w:t>
            </w:r>
          </w:p>
        </w:tc>
      </w:tr>
      <w:tr w14:paraId="66E2B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7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736991">
            <w:pPr>
              <w:keepNext/>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1</w:t>
            </w:r>
          </w:p>
        </w:tc>
        <w:tc>
          <w:tcPr>
            <w:tcW w:w="23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22576E">
            <w:pPr>
              <w:keepNext/>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非现场执法智能识别</w:t>
            </w:r>
          </w:p>
        </w:tc>
        <w:tc>
          <w:tcPr>
            <w:tcW w:w="17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BB25DD">
            <w:pPr>
              <w:keepNext/>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AI算法产品</w:t>
            </w:r>
          </w:p>
        </w:tc>
        <w:tc>
          <w:tcPr>
            <w:tcW w:w="37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A3A06A">
            <w:pPr>
              <w:keepNext/>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对城市乱象、违法行为自动检测、分类、识别</w:t>
            </w:r>
          </w:p>
        </w:tc>
      </w:tr>
      <w:tr w14:paraId="70D15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7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ED402E">
            <w:pPr>
              <w:keepNext/>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2</w:t>
            </w:r>
          </w:p>
        </w:tc>
        <w:tc>
          <w:tcPr>
            <w:tcW w:w="23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410394">
            <w:pPr>
              <w:keepNext/>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违法证据链固化服务</w:t>
            </w:r>
          </w:p>
        </w:tc>
        <w:tc>
          <w:tcPr>
            <w:tcW w:w="17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2F473E">
            <w:pPr>
              <w:keepNext/>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证据存证产品</w:t>
            </w:r>
          </w:p>
        </w:tc>
        <w:tc>
          <w:tcPr>
            <w:tcW w:w="37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3A2988">
            <w:pPr>
              <w:keepNext/>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自动抓拍、时间戳、防伪存证、形成完整证据</w:t>
            </w:r>
          </w:p>
        </w:tc>
      </w:tr>
    </w:tbl>
    <w:p w14:paraId="1E3D5008">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执法线索智能推送与流程数字化</w:t>
      </w:r>
    </w:p>
    <w:p w14:paraId="3B64AA9A">
      <w:pPr>
        <w:pageBreakBefore w:val="0"/>
        <w:widowControl w:val="0"/>
        <w:numPr>
          <w:ilvl w:val="0"/>
          <w:numId w:val="93"/>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50"/>
        <w:gridCol w:w="2000"/>
        <w:gridCol w:w="5669"/>
      </w:tblGrid>
      <w:tr w14:paraId="1E276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DEA69F">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序号</w:t>
            </w:r>
          </w:p>
        </w:tc>
        <w:tc>
          <w:tcPr>
            <w:tcW w:w="2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3F709B">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数据类型</w:t>
            </w:r>
          </w:p>
        </w:tc>
        <w:tc>
          <w:tcPr>
            <w:tcW w:w="56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7EA7F6">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数据描述</w:t>
            </w:r>
          </w:p>
        </w:tc>
      </w:tr>
      <w:tr w14:paraId="1E03E1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D1FCB7">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1</w:t>
            </w:r>
          </w:p>
        </w:tc>
        <w:tc>
          <w:tcPr>
            <w:tcW w:w="2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8DD4CB">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线索信息数据</w:t>
            </w:r>
          </w:p>
        </w:tc>
        <w:tc>
          <w:tcPr>
            <w:tcW w:w="56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736C65">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违法位置、时间、类型、等级、证据包、管辖单位</w:t>
            </w:r>
          </w:p>
        </w:tc>
      </w:tr>
      <w:tr w14:paraId="26AFC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2B1968">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2</w:t>
            </w:r>
          </w:p>
        </w:tc>
        <w:tc>
          <w:tcPr>
            <w:tcW w:w="2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D09897">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执法流程数据</w:t>
            </w:r>
          </w:p>
        </w:tc>
        <w:tc>
          <w:tcPr>
            <w:tcW w:w="56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9772D5">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立案、调查、告知、审核、决定、送达、结案流程</w:t>
            </w:r>
          </w:p>
        </w:tc>
      </w:tr>
      <w:tr w14:paraId="209488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C56E32">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3</w:t>
            </w:r>
          </w:p>
        </w:tc>
        <w:tc>
          <w:tcPr>
            <w:tcW w:w="2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FC34D6">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案件管理数据</w:t>
            </w:r>
          </w:p>
        </w:tc>
        <w:tc>
          <w:tcPr>
            <w:tcW w:w="56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B7CDF5">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案件编号、违法事实、处罚依据、处理结果、归档</w:t>
            </w:r>
          </w:p>
        </w:tc>
      </w:tr>
      <w:tr w14:paraId="65C5D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56BFBE">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4</w:t>
            </w:r>
          </w:p>
        </w:tc>
        <w:tc>
          <w:tcPr>
            <w:tcW w:w="2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612FDE">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信用联动数据</w:t>
            </w:r>
          </w:p>
        </w:tc>
        <w:tc>
          <w:tcPr>
            <w:tcW w:w="56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0D9F84">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违法记录、信用扣分、联合惩戒、公示信息</w:t>
            </w:r>
          </w:p>
        </w:tc>
      </w:tr>
      <w:tr w14:paraId="676BD1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AB004C">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5</w:t>
            </w:r>
          </w:p>
        </w:tc>
        <w:tc>
          <w:tcPr>
            <w:tcW w:w="2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43BD2B">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统计分析数据</w:t>
            </w:r>
          </w:p>
        </w:tc>
        <w:tc>
          <w:tcPr>
            <w:tcW w:w="56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387E31">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高发区域、高发时段、类型分布、整改率、复发率</w:t>
            </w:r>
          </w:p>
        </w:tc>
      </w:tr>
    </w:tbl>
    <w:p w14:paraId="5F829467">
      <w:pPr>
        <w:pageBreakBefore w:val="0"/>
        <w:widowControl w:val="0"/>
        <w:numPr>
          <w:ilvl w:val="0"/>
          <w:numId w:val="93"/>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8628" w:type="dxa"/>
        <w:tblInd w:w="-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94"/>
        <w:gridCol w:w="2351"/>
        <w:gridCol w:w="1756"/>
        <w:gridCol w:w="3727"/>
      </w:tblGrid>
      <w:tr w14:paraId="271DE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trPr>
        <w:tc>
          <w:tcPr>
            <w:tcW w:w="79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D21A3B">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序号</w:t>
            </w:r>
          </w:p>
        </w:tc>
        <w:tc>
          <w:tcPr>
            <w:tcW w:w="23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F21AB5">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产品名称</w:t>
            </w:r>
          </w:p>
        </w:tc>
        <w:tc>
          <w:tcPr>
            <w:tcW w:w="17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D852A2">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产品类型</w:t>
            </w:r>
          </w:p>
        </w:tc>
        <w:tc>
          <w:tcPr>
            <w:tcW w:w="37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0BDE56">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产品简介</w:t>
            </w:r>
          </w:p>
        </w:tc>
      </w:tr>
      <w:tr w14:paraId="26850B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79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46BE97">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1</w:t>
            </w:r>
          </w:p>
        </w:tc>
        <w:tc>
          <w:tcPr>
            <w:tcW w:w="23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5BF0F3">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执法线索智能推送</w:t>
            </w:r>
          </w:p>
        </w:tc>
        <w:tc>
          <w:tcPr>
            <w:tcW w:w="17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04F654">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智能服务产品</w:t>
            </w:r>
          </w:p>
        </w:tc>
        <w:tc>
          <w:tcPr>
            <w:tcW w:w="37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944F4B">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自动推送线索至责任单位，提升响应效率</w:t>
            </w:r>
          </w:p>
        </w:tc>
      </w:tr>
      <w:tr w14:paraId="706EBD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79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80BE2A">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2</w:t>
            </w:r>
          </w:p>
        </w:tc>
        <w:tc>
          <w:tcPr>
            <w:tcW w:w="23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2C5827">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执法流程数字化闭环</w:t>
            </w:r>
          </w:p>
        </w:tc>
        <w:tc>
          <w:tcPr>
            <w:tcW w:w="17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B07398">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业务应用产品</w:t>
            </w:r>
          </w:p>
        </w:tc>
        <w:tc>
          <w:tcPr>
            <w:tcW w:w="37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FAF700">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执法全流程线上办理、留痕、监管、规范透明</w:t>
            </w:r>
          </w:p>
        </w:tc>
      </w:tr>
    </w:tbl>
    <w:p w14:paraId="5A548E8F">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民生保障服务场景</w:t>
      </w:r>
    </w:p>
    <w:p w14:paraId="376928C7">
      <w:pPr>
        <w:pStyle w:val="10"/>
        <w:pageBreakBefore w:val="0"/>
        <w:kinsoku/>
        <w:wordWrap/>
        <w:overflowPunct/>
        <w:topLinePunct w:val="0"/>
        <w:autoSpaceDE/>
        <w:autoSpaceDN/>
        <w:bidi w:val="0"/>
        <w:adjustRightInd w:val="0"/>
        <w:snapToGrid w:val="0"/>
        <w:spacing w:line="588" w:lineRule="exact"/>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汇聚票务、出行、消费、金融等民生服务领域数据，围绕市民高频生活需求开展数据融合与场景化应用，打破平台与部门壁垒，实现服务精准推送、资源智能调度、体验全面升级，提升市民生活的便利性与满意度。</w:t>
      </w:r>
    </w:p>
    <w:p w14:paraId="576AC641">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服务对象</w:t>
      </w:r>
    </w:p>
    <w:p w14:paraId="04820DEB">
      <w:pPr>
        <w:pStyle w:val="10"/>
        <w:pageBreakBefore w:val="0"/>
        <w:kinsoku/>
        <w:wordWrap/>
        <w:overflowPunct/>
        <w:topLinePunct w:val="0"/>
        <w:autoSpaceDE/>
        <w:autoSpaceDN/>
        <w:bidi w:val="0"/>
        <w:adjustRightInd w:val="0"/>
        <w:snapToGrid w:val="0"/>
        <w:spacing w:line="588" w:lineRule="exact"/>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平台企业、服务提供方、市民群众</w:t>
      </w:r>
    </w:p>
    <w:p w14:paraId="25634845">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数据流通痛点与解决方案</w:t>
      </w:r>
    </w:p>
    <w:p w14:paraId="1824C353">
      <w:pPr>
        <w:pageBreakBefore w:val="0"/>
        <w:widowControl w:val="0"/>
        <w:numPr>
          <w:ilvl w:val="0"/>
          <w:numId w:val="94"/>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数据流通核心痛点</w:t>
      </w:r>
    </w:p>
    <w:p w14:paraId="34E1F2A2">
      <w:pPr>
        <w:pStyle w:val="10"/>
        <w:pageBreakBefore w:val="0"/>
        <w:kinsoku/>
        <w:wordWrap/>
        <w:overflowPunct/>
        <w:topLinePunct w:val="0"/>
        <w:autoSpaceDE/>
        <w:autoSpaceDN/>
        <w:bidi w:val="0"/>
        <w:adjustRightInd w:val="0"/>
        <w:snapToGrid w:val="0"/>
        <w:spacing w:line="588" w:lineRule="exact"/>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民生服务数据分散在各平台与企业，服务供给同质化、不精准；社会运力资源调度缺乏实时数据支撑，效率低下；普惠服务门槛高，覆盖面不足。</w:t>
      </w:r>
    </w:p>
    <w:p w14:paraId="7884C851">
      <w:pPr>
        <w:pageBreakBefore w:val="0"/>
        <w:widowControl w:val="0"/>
        <w:numPr>
          <w:ilvl w:val="0"/>
          <w:numId w:val="94"/>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针对性解决方案</w:t>
      </w:r>
    </w:p>
    <w:p w14:paraId="130DFE5E">
      <w:pPr>
        <w:pStyle w:val="10"/>
        <w:pageBreakBefore w:val="0"/>
        <w:kinsoku/>
        <w:wordWrap/>
        <w:overflowPunct/>
        <w:topLinePunct w:val="0"/>
        <w:autoSpaceDE/>
        <w:autoSpaceDN/>
        <w:bidi w:val="0"/>
        <w:adjustRightInd w:val="0"/>
        <w:snapToGrid w:val="0"/>
        <w:spacing w:line="588" w:lineRule="exact"/>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构建统一民生服务数据底座，推动跨平台、跨领域数据共享，实现服务需求精准洞察、社会资源智能调度、普惠服务主动触达。</w:t>
      </w:r>
    </w:p>
    <w:p w14:paraId="463A1EAA">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精准服务</w:t>
      </w:r>
    </w:p>
    <w:p w14:paraId="3FBA7A00">
      <w:pPr>
        <w:pageBreakBefore w:val="0"/>
        <w:widowControl w:val="0"/>
        <w:numPr>
          <w:ilvl w:val="0"/>
          <w:numId w:val="95"/>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21"/>
        <w:gridCol w:w="2378"/>
        <w:gridCol w:w="5320"/>
      </w:tblGrid>
      <w:tr w14:paraId="75D41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9187050">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序号</w:t>
            </w:r>
          </w:p>
        </w:tc>
        <w:tc>
          <w:tcPr>
            <w:tcW w:w="23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2454CB">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数据类型</w:t>
            </w:r>
          </w:p>
        </w:tc>
        <w:tc>
          <w:tcPr>
            <w:tcW w:w="53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24C043">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数据描述</w:t>
            </w:r>
          </w:p>
        </w:tc>
      </w:tr>
      <w:tr w14:paraId="3BBAD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AA6B519">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1</w:t>
            </w:r>
          </w:p>
        </w:tc>
        <w:tc>
          <w:tcPr>
            <w:tcW w:w="2378" w:type="dxa"/>
            <w:tcBorders>
              <w:top w:val="single" w:color="000000" w:sz="4" w:space="0"/>
              <w:left w:val="single" w:color="000000" w:sz="4" w:space="0"/>
              <w:bottom w:val="single" w:color="000000" w:sz="4" w:space="0"/>
              <w:right w:val="single" w:color="000000" w:sz="4" w:space="0"/>
            </w:tcBorders>
            <w:shd w:val="clear" w:color="auto" w:fill="auto"/>
            <w:vAlign w:val="top"/>
          </w:tcPr>
          <w:p w14:paraId="61208EB7">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用户身份与属性数据</w:t>
            </w:r>
          </w:p>
        </w:tc>
        <w:tc>
          <w:tcPr>
            <w:tcW w:w="5320" w:type="dxa"/>
            <w:tcBorders>
              <w:top w:val="single" w:color="000000" w:sz="4" w:space="0"/>
              <w:left w:val="single" w:color="000000" w:sz="4" w:space="0"/>
              <w:bottom w:val="single" w:color="000000" w:sz="4" w:space="0"/>
              <w:right w:val="single" w:color="000000" w:sz="4" w:space="0"/>
            </w:tcBorders>
            <w:shd w:val="clear" w:color="auto" w:fill="auto"/>
            <w:vAlign w:val="top"/>
          </w:tcPr>
          <w:p w14:paraId="5E53661E">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身份认证信息、学生/老年等特殊群体标识、偏好标签</w:t>
            </w:r>
          </w:p>
        </w:tc>
      </w:tr>
      <w:tr w14:paraId="3EFDA5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21895F0">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2</w:t>
            </w:r>
          </w:p>
        </w:tc>
        <w:tc>
          <w:tcPr>
            <w:tcW w:w="2378" w:type="dxa"/>
            <w:tcBorders>
              <w:top w:val="single" w:color="000000" w:sz="4" w:space="0"/>
              <w:left w:val="single" w:color="000000" w:sz="4" w:space="0"/>
              <w:bottom w:val="single" w:color="000000" w:sz="4" w:space="0"/>
              <w:right w:val="single" w:color="000000" w:sz="4" w:space="0"/>
            </w:tcBorders>
            <w:shd w:val="clear" w:color="auto" w:fill="auto"/>
            <w:vAlign w:val="top"/>
          </w:tcPr>
          <w:p w14:paraId="5412D96D">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消费与交易数据</w:t>
            </w:r>
          </w:p>
        </w:tc>
        <w:tc>
          <w:tcPr>
            <w:tcW w:w="5320" w:type="dxa"/>
            <w:tcBorders>
              <w:top w:val="single" w:color="000000" w:sz="4" w:space="0"/>
              <w:left w:val="single" w:color="000000" w:sz="4" w:space="0"/>
              <w:bottom w:val="single" w:color="000000" w:sz="4" w:space="0"/>
              <w:right w:val="single" w:color="000000" w:sz="4" w:space="0"/>
            </w:tcBorders>
            <w:shd w:val="clear" w:color="auto" w:fill="auto"/>
            <w:vAlign w:val="top"/>
          </w:tcPr>
          <w:p w14:paraId="5B6530DE">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票务购买、商品消费、金融服务使用记录、服务评价信息</w:t>
            </w:r>
          </w:p>
        </w:tc>
      </w:tr>
      <w:tr w14:paraId="53D0D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F37EB26">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3</w:t>
            </w:r>
          </w:p>
        </w:tc>
        <w:tc>
          <w:tcPr>
            <w:tcW w:w="2378" w:type="dxa"/>
            <w:tcBorders>
              <w:top w:val="single" w:color="000000" w:sz="4" w:space="0"/>
              <w:left w:val="single" w:color="000000" w:sz="4" w:space="0"/>
              <w:bottom w:val="single" w:color="000000" w:sz="4" w:space="0"/>
              <w:right w:val="single" w:color="000000" w:sz="4" w:space="0"/>
            </w:tcBorders>
            <w:shd w:val="clear" w:color="auto" w:fill="auto"/>
            <w:vAlign w:val="top"/>
          </w:tcPr>
          <w:p w14:paraId="6AE7993B">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出行与位置数据</w:t>
            </w:r>
          </w:p>
        </w:tc>
        <w:tc>
          <w:tcPr>
            <w:tcW w:w="5320" w:type="dxa"/>
            <w:tcBorders>
              <w:top w:val="single" w:color="000000" w:sz="4" w:space="0"/>
              <w:left w:val="single" w:color="000000" w:sz="4" w:space="0"/>
              <w:bottom w:val="single" w:color="000000" w:sz="4" w:space="0"/>
              <w:right w:val="single" w:color="000000" w:sz="4" w:space="0"/>
            </w:tcBorders>
            <w:shd w:val="clear" w:color="auto" w:fill="auto"/>
            <w:vAlign w:val="top"/>
          </w:tcPr>
          <w:p w14:paraId="2D44496E">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实时位置、出行轨迹、共享单车使用、公</w:t>
            </w:r>
          </w:p>
        </w:tc>
      </w:tr>
      <w:tr w14:paraId="5CF94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8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6A02AD">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4</w:t>
            </w:r>
          </w:p>
        </w:tc>
        <w:tc>
          <w:tcPr>
            <w:tcW w:w="2378" w:type="dxa"/>
            <w:tcBorders>
              <w:top w:val="single" w:color="000000" w:sz="4" w:space="0"/>
              <w:left w:val="single" w:color="000000" w:sz="4" w:space="0"/>
              <w:bottom w:val="single" w:color="000000" w:sz="4" w:space="0"/>
              <w:right w:val="single" w:color="000000" w:sz="4" w:space="0"/>
            </w:tcBorders>
            <w:shd w:val="clear" w:color="auto" w:fill="auto"/>
            <w:vAlign w:val="top"/>
          </w:tcPr>
          <w:p w14:paraId="774317EB">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服务供给与评价数据</w:t>
            </w:r>
          </w:p>
        </w:tc>
        <w:tc>
          <w:tcPr>
            <w:tcW w:w="5320" w:type="dxa"/>
            <w:tcBorders>
              <w:top w:val="single" w:color="000000" w:sz="4" w:space="0"/>
              <w:left w:val="single" w:color="000000" w:sz="4" w:space="0"/>
              <w:bottom w:val="single" w:color="000000" w:sz="4" w:space="0"/>
              <w:right w:val="single" w:color="000000" w:sz="4" w:space="0"/>
            </w:tcBorders>
            <w:shd w:val="clear" w:color="auto" w:fill="auto"/>
            <w:vAlign w:val="top"/>
          </w:tcPr>
          <w:p w14:paraId="0AF9BE01">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服务网点、运力分布、服务人员、用户满意度、投诉建议</w:t>
            </w:r>
          </w:p>
        </w:tc>
      </w:tr>
    </w:tbl>
    <w:p w14:paraId="01584E24">
      <w:pPr>
        <w:pageBreakBefore w:val="0"/>
        <w:widowControl w:val="0"/>
        <w:numPr>
          <w:ilvl w:val="0"/>
          <w:numId w:val="95"/>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8628" w:type="dxa"/>
        <w:tblInd w:w="-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40"/>
        <w:gridCol w:w="1799"/>
        <w:gridCol w:w="1761"/>
        <w:gridCol w:w="4228"/>
      </w:tblGrid>
      <w:tr w14:paraId="34D929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trPr>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E5C08C">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序号</w:t>
            </w:r>
          </w:p>
        </w:tc>
        <w:tc>
          <w:tcPr>
            <w:tcW w:w="17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9EB3BE">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产品名称</w:t>
            </w:r>
          </w:p>
        </w:tc>
        <w:tc>
          <w:tcPr>
            <w:tcW w:w="17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72CDC9">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产品类型</w:t>
            </w:r>
          </w:p>
        </w:tc>
        <w:tc>
          <w:tcPr>
            <w:tcW w:w="42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B5F88C">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产品简介</w:t>
            </w:r>
          </w:p>
        </w:tc>
      </w:tr>
      <w:tr w14:paraId="4DE29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B52F2F">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1</w:t>
            </w:r>
          </w:p>
        </w:tc>
        <w:tc>
          <w:tcPr>
            <w:tcW w:w="17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736647">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智能身份核验服务</w:t>
            </w:r>
          </w:p>
        </w:tc>
        <w:tc>
          <w:tcPr>
            <w:tcW w:w="17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19AD33">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精准服务产品</w:t>
            </w:r>
          </w:p>
        </w:tc>
        <w:tc>
          <w:tcPr>
            <w:tcW w:w="42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AC2F59">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应用于票务、文旅等场景，实现AI快速认证，提升通行效率。</w:t>
            </w:r>
          </w:p>
        </w:tc>
      </w:tr>
      <w:tr w14:paraId="4B396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04C0EA">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2</w:t>
            </w:r>
          </w:p>
        </w:tc>
        <w:tc>
          <w:tcPr>
            <w:tcW w:w="17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EC7CCB">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个性化服务推荐引擎</w:t>
            </w:r>
          </w:p>
        </w:tc>
        <w:tc>
          <w:tcPr>
            <w:tcW w:w="17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36616D">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精准服务产品</w:t>
            </w:r>
          </w:p>
        </w:tc>
        <w:tc>
          <w:tcPr>
            <w:tcW w:w="42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44500A">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基于用户画像，为市民提供个性化的本地生活服务推荐。</w:t>
            </w:r>
          </w:p>
        </w:tc>
      </w:tr>
    </w:tbl>
    <w:p w14:paraId="323C423B">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城市出行应用场景</w:t>
      </w:r>
    </w:p>
    <w:p w14:paraId="46267080">
      <w:pPr>
        <w:pStyle w:val="10"/>
        <w:pageBreakBefore w:val="0"/>
        <w:kinsoku/>
        <w:wordWrap/>
        <w:overflowPunct/>
        <w:topLinePunct w:val="0"/>
        <w:autoSpaceDE/>
        <w:autoSpaceDN/>
        <w:bidi w:val="0"/>
        <w:adjustRightInd w:val="0"/>
        <w:snapToGrid w:val="0"/>
        <w:spacing w:line="588" w:lineRule="exact"/>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汇聚城市视频、路网、共享单车、实时路况、景区客流等多源交通出行数据，依托视觉大模型与时空分析技术，实现全域交通动态感知，面向市民、车企、交通管理部门输出全链条智慧出行服务，全面增强城市交通实时感知、预判与快速响应能力。</w:t>
      </w:r>
    </w:p>
    <w:p w14:paraId="0B758C2E">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服务对象</w:t>
      </w:r>
    </w:p>
    <w:p w14:paraId="67266F97">
      <w:pPr>
        <w:pStyle w:val="10"/>
        <w:pageBreakBefore w:val="0"/>
        <w:kinsoku/>
        <w:wordWrap/>
        <w:overflowPunct/>
        <w:topLinePunct w:val="0"/>
        <w:autoSpaceDE/>
        <w:autoSpaceDN/>
        <w:bidi w:val="0"/>
        <w:adjustRightInd w:val="0"/>
        <w:snapToGrid w:val="0"/>
        <w:spacing w:line="588" w:lineRule="exact"/>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市民群众、地图服务商、车企、交通委、公安交管、城管、文旅管理单位</w:t>
      </w:r>
    </w:p>
    <w:p w14:paraId="28BB1029">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数据流通痛点与解决方案</w:t>
      </w:r>
    </w:p>
    <w:p w14:paraId="39C6E54D">
      <w:pPr>
        <w:pageBreakBefore w:val="0"/>
        <w:widowControl w:val="0"/>
        <w:numPr>
          <w:ilvl w:val="0"/>
          <w:numId w:val="96"/>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数据流通核心痛点</w:t>
      </w:r>
    </w:p>
    <w:p w14:paraId="335DB346">
      <w:pPr>
        <w:pStyle w:val="10"/>
        <w:pageBreakBefore w:val="0"/>
        <w:kinsoku/>
        <w:wordWrap/>
        <w:overflowPunct/>
        <w:topLinePunct w:val="0"/>
        <w:autoSpaceDE/>
        <w:autoSpaceDN/>
        <w:bidi w:val="0"/>
        <w:adjustRightInd w:val="0"/>
        <w:snapToGrid w:val="0"/>
        <w:spacing w:line="588" w:lineRule="exact"/>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城市视频、道路运等交通数据分散公共视频资源未深度挖掘，数据价值难以释放；传统分析手段无法精准解析复杂路面、人流场景，对拥堵、大型活动人流高峰、突发事件预判滞后。</w:t>
      </w:r>
    </w:p>
    <w:p w14:paraId="060AB3E4">
      <w:pPr>
        <w:pageBreakBefore w:val="0"/>
        <w:widowControl w:val="0"/>
        <w:numPr>
          <w:ilvl w:val="0"/>
          <w:numId w:val="96"/>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针对性解决方案</w:t>
      </w:r>
    </w:p>
    <w:p w14:paraId="122F1FD1">
      <w:pPr>
        <w:pStyle w:val="10"/>
        <w:pageBreakBefore w:val="0"/>
        <w:kinsoku/>
        <w:wordWrap/>
        <w:overflowPunct/>
        <w:topLinePunct w:val="0"/>
        <w:autoSpaceDE/>
        <w:autoSpaceDN/>
        <w:bidi w:val="0"/>
        <w:adjustRightInd w:val="0"/>
        <w:snapToGrid w:val="0"/>
        <w:spacing w:line="588" w:lineRule="exact"/>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整合公共视频、运营商时空、路网基础数据构建出行数据底座；搭建交通物理世界大模型，实现车流、人流、路况实时全域感知；搭建一体化出行实况服务体系；创新自然语言交互查询能力，面向公众开放车位、景区人流、运力等实时查询服务。</w:t>
      </w:r>
    </w:p>
    <w:p w14:paraId="26088096">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智慧出行</w:t>
      </w:r>
    </w:p>
    <w:p w14:paraId="3A32F054">
      <w:pPr>
        <w:pageBreakBefore w:val="0"/>
        <w:widowControl w:val="0"/>
        <w:numPr>
          <w:ilvl w:val="0"/>
          <w:numId w:val="97"/>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79"/>
        <w:gridCol w:w="1900"/>
        <w:gridCol w:w="5740"/>
      </w:tblGrid>
      <w:tr w14:paraId="7165E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5" w:hRule="atLeast"/>
        </w:trPr>
        <w:tc>
          <w:tcPr>
            <w:tcW w:w="879" w:type="dxa"/>
            <w:shd w:val="clear" w:color="auto" w:fill="auto"/>
            <w:vAlign w:val="center"/>
          </w:tcPr>
          <w:p w14:paraId="76592965">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序号</w:t>
            </w:r>
          </w:p>
        </w:tc>
        <w:tc>
          <w:tcPr>
            <w:tcW w:w="1900" w:type="dxa"/>
            <w:shd w:val="clear" w:color="auto" w:fill="auto"/>
            <w:vAlign w:val="center"/>
          </w:tcPr>
          <w:p w14:paraId="51986C17">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数据类型</w:t>
            </w:r>
          </w:p>
        </w:tc>
        <w:tc>
          <w:tcPr>
            <w:tcW w:w="5740" w:type="dxa"/>
            <w:shd w:val="clear" w:color="auto" w:fill="auto"/>
            <w:vAlign w:val="center"/>
          </w:tcPr>
          <w:p w14:paraId="3AEDDA1B">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数据描述</w:t>
            </w:r>
          </w:p>
        </w:tc>
      </w:tr>
      <w:tr w14:paraId="74F51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55" w:hRule="atLeast"/>
        </w:trPr>
        <w:tc>
          <w:tcPr>
            <w:tcW w:w="879" w:type="dxa"/>
            <w:shd w:val="clear" w:color="auto" w:fill="auto"/>
            <w:vAlign w:val="top"/>
          </w:tcPr>
          <w:p w14:paraId="13DE5F38">
            <w:pPr>
              <w:keepNext w:val="0"/>
              <w:keepLines w:val="0"/>
              <w:pageBreakBefore w:val="0"/>
              <w:widowControl/>
              <w:suppressLineNumbers w:val="0"/>
              <w:kinsoku/>
              <w:wordWrap/>
              <w:overflowPunct/>
              <w:topLinePunct w:val="0"/>
              <w:autoSpaceDE/>
              <w:autoSpaceDN/>
              <w:bidi w:val="0"/>
              <w:adjustRightInd w:val="0"/>
              <w:snapToGrid w:val="0"/>
              <w:spacing w:line="240" w:lineRule="auto"/>
              <w:jc w:val="center"/>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1</w:t>
            </w:r>
          </w:p>
        </w:tc>
        <w:tc>
          <w:tcPr>
            <w:tcW w:w="1900" w:type="dxa"/>
            <w:shd w:val="clear" w:color="auto" w:fill="auto"/>
            <w:vAlign w:val="top"/>
          </w:tcPr>
          <w:p w14:paraId="3FD0BC5C">
            <w:pPr>
              <w:keepNext w:val="0"/>
              <w:keepLines w:val="0"/>
              <w:pageBreakBefore w:val="0"/>
              <w:widowControl/>
              <w:suppressLineNumbers w:val="0"/>
              <w:kinsoku/>
              <w:wordWrap/>
              <w:overflowPunct/>
              <w:topLinePunct w:val="0"/>
              <w:autoSpaceDE/>
              <w:autoSpaceDN/>
              <w:bidi w:val="0"/>
              <w:adjustRightInd w:val="0"/>
              <w:snapToGrid w:val="0"/>
              <w:spacing w:line="240" w:lineRule="auto"/>
              <w:jc w:val="center"/>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城市视频监测数据</w:t>
            </w:r>
          </w:p>
        </w:tc>
        <w:tc>
          <w:tcPr>
            <w:tcW w:w="5740" w:type="dxa"/>
            <w:shd w:val="clear" w:color="auto" w:fill="auto"/>
            <w:vAlign w:val="top"/>
          </w:tcPr>
          <w:p w14:paraId="42DB7740">
            <w:pPr>
              <w:keepNext w:val="0"/>
              <w:keepLines w:val="0"/>
              <w:pageBreakBefore w:val="0"/>
              <w:widowControl/>
              <w:suppressLineNumbers w:val="0"/>
              <w:kinsoku/>
              <w:wordWrap/>
              <w:overflowPunct/>
              <w:topLinePunct w:val="0"/>
              <w:autoSpaceDE/>
              <w:autoSpaceDN/>
              <w:bidi w:val="0"/>
              <w:adjustRightInd w:val="0"/>
              <w:snapToGrid w:val="0"/>
              <w:spacing w:line="240" w:lineRule="auto"/>
              <w:jc w:val="center"/>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道路监控画面、路口车流识别、占道施工、突发事件抓拍信息</w:t>
            </w:r>
          </w:p>
        </w:tc>
      </w:tr>
      <w:tr w14:paraId="1295D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55" w:hRule="atLeast"/>
        </w:trPr>
        <w:tc>
          <w:tcPr>
            <w:tcW w:w="879" w:type="dxa"/>
            <w:shd w:val="clear" w:color="auto" w:fill="auto"/>
            <w:vAlign w:val="top"/>
          </w:tcPr>
          <w:p w14:paraId="144FE699">
            <w:pPr>
              <w:keepNext w:val="0"/>
              <w:keepLines w:val="0"/>
              <w:pageBreakBefore w:val="0"/>
              <w:widowControl/>
              <w:suppressLineNumbers w:val="0"/>
              <w:kinsoku/>
              <w:wordWrap/>
              <w:overflowPunct/>
              <w:topLinePunct w:val="0"/>
              <w:autoSpaceDE/>
              <w:autoSpaceDN/>
              <w:bidi w:val="0"/>
              <w:adjustRightInd w:val="0"/>
              <w:snapToGrid w:val="0"/>
              <w:spacing w:line="240" w:lineRule="auto"/>
              <w:jc w:val="center"/>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2</w:t>
            </w:r>
          </w:p>
        </w:tc>
        <w:tc>
          <w:tcPr>
            <w:tcW w:w="1900" w:type="dxa"/>
            <w:shd w:val="clear" w:color="auto" w:fill="auto"/>
            <w:vAlign w:val="top"/>
          </w:tcPr>
          <w:p w14:paraId="2622F325">
            <w:pPr>
              <w:keepNext w:val="0"/>
              <w:keepLines w:val="0"/>
              <w:pageBreakBefore w:val="0"/>
              <w:widowControl/>
              <w:suppressLineNumbers w:val="0"/>
              <w:kinsoku/>
              <w:wordWrap/>
              <w:overflowPunct/>
              <w:topLinePunct w:val="0"/>
              <w:autoSpaceDE/>
              <w:autoSpaceDN/>
              <w:bidi w:val="0"/>
              <w:adjustRightInd w:val="0"/>
              <w:snapToGrid w:val="0"/>
              <w:spacing w:line="240" w:lineRule="auto"/>
              <w:jc w:val="center"/>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路网通行数据</w:t>
            </w:r>
          </w:p>
        </w:tc>
        <w:tc>
          <w:tcPr>
            <w:tcW w:w="5740" w:type="dxa"/>
            <w:shd w:val="clear" w:color="auto" w:fill="auto"/>
            <w:vAlign w:val="top"/>
          </w:tcPr>
          <w:p w14:paraId="6E75D82D">
            <w:pPr>
              <w:keepNext w:val="0"/>
              <w:keepLines w:val="0"/>
              <w:pageBreakBefore w:val="0"/>
              <w:widowControl/>
              <w:suppressLineNumbers w:val="0"/>
              <w:kinsoku/>
              <w:wordWrap/>
              <w:overflowPunct/>
              <w:topLinePunct w:val="0"/>
              <w:autoSpaceDE/>
              <w:autoSpaceDN/>
              <w:bidi w:val="0"/>
              <w:adjustRightInd w:val="0"/>
              <w:snapToGrid w:val="0"/>
              <w:spacing w:line="240" w:lineRule="auto"/>
              <w:jc w:val="center"/>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道路限速、拥堵指数、红绿灯配时、停车场泊位实时数据</w:t>
            </w:r>
          </w:p>
        </w:tc>
      </w:tr>
    </w:tbl>
    <w:p w14:paraId="59E84016">
      <w:pPr>
        <w:pageBreakBefore w:val="0"/>
        <w:widowControl w:val="0"/>
        <w:numPr>
          <w:ilvl w:val="0"/>
          <w:numId w:val="97"/>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8625"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779"/>
        <w:gridCol w:w="1776"/>
        <w:gridCol w:w="1724"/>
        <w:gridCol w:w="4346"/>
      </w:tblGrid>
      <w:tr w14:paraId="271C9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blHeader/>
        </w:trPr>
        <w:tc>
          <w:tcPr>
            <w:tcW w:w="779" w:type="dxa"/>
            <w:shd w:val="clear" w:color="auto" w:fill="auto"/>
            <w:vAlign w:val="center"/>
          </w:tcPr>
          <w:p w14:paraId="75E6A843">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序号</w:t>
            </w:r>
          </w:p>
        </w:tc>
        <w:tc>
          <w:tcPr>
            <w:tcW w:w="1776" w:type="dxa"/>
            <w:shd w:val="clear" w:color="auto" w:fill="auto"/>
            <w:vAlign w:val="center"/>
          </w:tcPr>
          <w:p w14:paraId="4D764A84">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产品名称</w:t>
            </w:r>
          </w:p>
        </w:tc>
        <w:tc>
          <w:tcPr>
            <w:tcW w:w="1724" w:type="dxa"/>
            <w:shd w:val="clear" w:color="auto" w:fill="auto"/>
            <w:vAlign w:val="center"/>
          </w:tcPr>
          <w:p w14:paraId="52836DF2">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产品类型</w:t>
            </w:r>
          </w:p>
        </w:tc>
        <w:tc>
          <w:tcPr>
            <w:tcW w:w="4346" w:type="dxa"/>
            <w:shd w:val="clear" w:color="auto" w:fill="auto"/>
            <w:vAlign w:val="center"/>
          </w:tcPr>
          <w:p w14:paraId="253E39DB">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产品简介</w:t>
            </w:r>
          </w:p>
        </w:tc>
      </w:tr>
      <w:tr w14:paraId="6F274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rPr>
        <w:tc>
          <w:tcPr>
            <w:tcW w:w="779" w:type="dxa"/>
            <w:shd w:val="clear" w:color="auto" w:fill="auto"/>
            <w:vAlign w:val="top"/>
          </w:tcPr>
          <w:p w14:paraId="2A645E36">
            <w:pPr>
              <w:keepNext w:val="0"/>
              <w:keepLines w:val="0"/>
              <w:pageBreakBefore w:val="0"/>
              <w:widowControl/>
              <w:suppressLineNumbers w:val="0"/>
              <w:kinsoku/>
              <w:wordWrap/>
              <w:overflowPunct/>
              <w:topLinePunct w:val="0"/>
              <w:autoSpaceDE/>
              <w:autoSpaceDN/>
              <w:bidi w:val="0"/>
              <w:adjustRightInd w:val="0"/>
              <w:snapToGrid w:val="0"/>
              <w:spacing w:line="240" w:lineRule="auto"/>
              <w:jc w:val="center"/>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1</w:t>
            </w:r>
          </w:p>
        </w:tc>
        <w:tc>
          <w:tcPr>
            <w:tcW w:w="1776" w:type="dxa"/>
            <w:shd w:val="clear" w:color="auto" w:fill="auto"/>
            <w:vAlign w:val="top"/>
          </w:tcPr>
          <w:p w14:paraId="7656F1EA">
            <w:pPr>
              <w:keepNext w:val="0"/>
              <w:keepLines w:val="0"/>
              <w:pageBreakBefore w:val="0"/>
              <w:widowControl/>
              <w:suppressLineNumbers w:val="0"/>
              <w:kinsoku/>
              <w:wordWrap/>
              <w:overflowPunct/>
              <w:topLinePunct w:val="0"/>
              <w:autoSpaceDE/>
              <w:autoSpaceDN/>
              <w:bidi w:val="0"/>
              <w:adjustRightInd w:val="0"/>
              <w:snapToGrid w:val="0"/>
              <w:spacing w:line="240" w:lineRule="auto"/>
              <w:jc w:val="center"/>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交通全域动态感知产品</w:t>
            </w:r>
          </w:p>
        </w:tc>
        <w:tc>
          <w:tcPr>
            <w:tcW w:w="1724" w:type="dxa"/>
            <w:shd w:val="clear" w:color="auto" w:fill="auto"/>
            <w:vAlign w:val="top"/>
          </w:tcPr>
          <w:p w14:paraId="3AFE363C">
            <w:pPr>
              <w:keepNext w:val="0"/>
              <w:keepLines w:val="0"/>
              <w:pageBreakBefore w:val="0"/>
              <w:widowControl/>
              <w:suppressLineNumbers w:val="0"/>
              <w:kinsoku/>
              <w:wordWrap/>
              <w:overflowPunct/>
              <w:topLinePunct w:val="0"/>
              <w:autoSpaceDE/>
              <w:autoSpaceDN/>
              <w:bidi w:val="0"/>
              <w:adjustRightInd w:val="0"/>
              <w:snapToGrid w:val="0"/>
              <w:spacing w:line="240" w:lineRule="auto"/>
              <w:jc w:val="center"/>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AI 视觉分析产品</w:t>
            </w:r>
          </w:p>
        </w:tc>
        <w:tc>
          <w:tcPr>
            <w:tcW w:w="4346" w:type="dxa"/>
            <w:shd w:val="clear" w:color="auto" w:fill="auto"/>
            <w:vAlign w:val="top"/>
          </w:tcPr>
          <w:p w14:paraId="332FE974">
            <w:pPr>
              <w:keepNext w:val="0"/>
              <w:keepLines w:val="0"/>
              <w:pageBreakBefore w:val="0"/>
              <w:widowControl/>
              <w:suppressLineNumbers w:val="0"/>
              <w:kinsoku/>
              <w:wordWrap/>
              <w:overflowPunct/>
              <w:topLinePunct w:val="0"/>
              <w:autoSpaceDE/>
              <w:autoSpaceDN/>
              <w:bidi w:val="0"/>
              <w:adjustRightInd w:val="0"/>
              <w:snapToGrid w:val="0"/>
              <w:spacing w:line="240" w:lineRule="auto"/>
              <w:jc w:val="center"/>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依托物理世界大模型解析视频数据，实时识别拥堵、事故、人流聚集，输出全域交通态势</w:t>
            </w:r>
          </w:p>
        </w:tc>
      </w:tr>
      <w:tr w14:paraId="587B5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rPr>
        <w:tc>
          <w:tcPr>
            <w:tcW w:w="779" w:type="dxa"/>
            <w:shd w:val="clear" w:color="auto" w:fill="auto"/>
            <w:vAlign w:val="top"/>
          </w:tcPr>
          <w:p w14:paraId="5E623F51">
            <w:pPr>
              <w:keepNext w:val="0"/>
              <w:keepLines w:val="0"/>
              <w:pageBreakBefore w:val="0"/>
              <w:widowControl/>
              <w:suppressLineNumbers w:val="0"/>
              <w:kinsoku/>
              <w:wordWrap/>
              <w:overflowPunct/>
              <w:topLinePunct w:val="0"/>
              <w:autoSpaceDE/>
              <w:autoSpaceDN/>
              <w:bidi w:val="0"/>
              <w:adjustRightInd w:val="0"/>
              <w:snapToGrid w:val="0"/>
              <w:spacing w:line="240" w:lineRule="auto"/>
              <w:jc w:val="center"/>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3</w:t>
            </w:r>
          </w:p>
        </w:tc>
        <w:tc>
          <w:tcPr>
            <w:tcW w:w="1776" w:type="dxa"/>
            <w:shd w:val="clear" w:color="auto" w:fill="auto"/>
            <w:vAlign w:val="top"/>
          </w:tcPr>
          <w:p w14:paraId="7D757BE6">
            <w:pPr>
              <w:keepNext w:val="0"/>
              <w:keepLines w:val="0"/>
              <w:pageBreakBefore w:val="0"/>
              <w:widowControl/>
              <w:suppressLineNumbers w:val="0"/>
              <w:kinsoku/>
              <w:wordWrap/>
              <w:overflowPunct/>
              <w:topLinePunct w:val="0"/>
              <w:autoSpaceDE/>
              <w:autoSpaceDN/>
              <w:bidi w:val="0"/>
              <w:adjustRightInd w:val="0"/>
              <w:snapToGrid w:val="0"/>
              <w:spacing w:line="240" w:lineRule="auto"/>
              <w:jc w:val="center"/>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出行智能交互查询产品</w:t>
            </w:r>
          </w:p>
        </w:tc>
        <w:tc>
          <w:tcPr>
            <w:tcW w:w="1724" w:type="dxa"/>
            <w:shd w:val="clear" w:color="auto" w:fill="auto"/>
            <w:vAlign w:val="top"/>
          </w:tcPr>
          <w:p w14:paraId="1118665C">
            <w:pPr>
              <w:keepNext w:val="0"/>
              <w:keepLines w:val="0"/>
              <w:pageBreakBefore w:val="0"/>
              <w:widowControl/>
              <w:suppressLineNumbers w:val="0"/>
              <w:kinsoku/>
              <w:wordWrap/>
              <w:overflowPunct/>
              <w:topLinePunct w:val="0"/>
              <w:autoSpaceDE/>
              <w:autoSpaceDN/>
              <w:bidi w:val="0"/>
              <w:adjustRightInd w:val="0"/>
              <w:snapToGrid w:val="0"/>
              <w:spacing w:line="240" w:lineRule="auto"/>
              <w:jc w:val="center"/>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便民服务产品</w:t>
            </w:r>
          </w:p>
        </w:tc>
        <w:tc>
          <w:tcPr>
            <w:tcW w:w="4346" w:type="dxa"/>
            <w:shd w:val="clear" w:color="auto" w:fill="auto"/>
            <w:vAlign w:val="top"/>
          </w:tcPr>
          <w:p w14:paraId="5413ACEE">
            <w:pPr>
              <w:keepNext w:val="0"/>
              <w:keepLines w:val="0"/>
              <w:pageBreakBefore w:val="0"/>
              <w:widowControl/>
              <w:suppressLineNumbers w:val="0"/>
              <w:kinsoku/>
              <w:wordWrap/>
              <w:overflowPunct/>
              <w:topLinePunct w:val="0"/>
              <w:autoSpaceDE/>
              <w:autoSpaceDN/>
              <w:bidi w:val="0"/>
              <w:adjustRightInd w:val="0"/>
              <w:snapToGrid w:val="0"/>
              <w:spacing w:line="240" w:lineRule="auto"/>
              <w:jc w:val="center"/>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支持自然语言检索周边车位、景区人流、道路通行状态，轻量化触达出行实时信息</w:t>
            </w:r>
          </w:p>
        </w:tc>
      </w:tr>
    </w:tbl>
    <w:p w14:paraId="468A750C">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城市治理应用场景</w:t>
      </w:r>
    </w:p>
    <w:p w14:paraId="20643892">
      <w:pPr>
        <w:pStyle w:val="10"/>
        <w:pageBreakBefore w:val="0"/>
        <w:kinsoku/>
        <w:wordWrap/>
        <w:overflowPunct/>
        <w:topLinePunct w:val="0"/>
        <w:autoSpaceDE/>
        <w:autoSpaceDN/>
        <w:bidi w:val="0"/>
        <w:adjustRightInd w:val="0"/>
        <w:snapToGrid w:val="0"/>
        <w:spacing w:line="588" w:lineRule="exact"/>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汇聚运营商信令、地理空间、交通客流等多源城市运行数据，聚焦重点区域人流监测、城市动态感知等时空数据智能应用，深挖环球影城等商圈景区人流热度、空间分布规律，为城市规划布局、交通流量管控、大型活动安保、应急处置提供全维度、精细化的数据决策支撑。</w:t>
      </w:r>
    </w:p>
    <w:p w14:paraId="4E92998A">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服务对象</w:t>
      </w:r>
    </w:p>
    <w:p w14:paraId="49A43BB9">
      <w:pPr>
        <w:pStyle w:val="10"/>
        <w:pageBreakBefore w:val="0"/>
        <w:kinsoku/>
        <w:wordWrap/>
        <w:overflowPunct/>
        <w:topLinePunct w:val="0"/>
        <w:autoSpaceDE/>
        <w:autoSpaceDN/>
        <w:bidi w:val="0"/>
        <w:adjustRightInd w:val="0"/>
        <w:snapToGrid w:val="0"/>
        <w:spacing w:line="588" w:lineRule="exact"/>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城市规划部门、交通委、应急管理局、城管、文旅管理单位、科研研究机构</w:t>
      </w:r>
    </w:p>
    <w:p w14:paraId="7FAD43DA">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数据流通痛点与解决方案</w:t>
      </w:r>
    </w:p>
    <w:p w14:paraId="691BD18F">
      <w:pPr>
        <w:pageBreakBefore w:val="0"/>
        <w:widowControl w:val="0"/>
        <w:numPr>
          <w:ilvl w:val="0"/>
          <w:numId w:val="96"/>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数据流通核心痛点</w:t>
      </w:r>
    </w:p>
    <w:p w14:paraId="4C9DD624">
      <w:pPr>
        <w:pStyle w:val="10"/>
        <w:pageBreakBefore w:val="0"/>
        <w:kinsoku/>
        <w:wordWrap/>
        <w:overflowPunct/>
        <w:topLinePunct w:val="0"/>
        <w:autoSpaceDE/>
        <w:autoSpaceDN/>
        <w:bidi w:val="0"/>
        <w:adjustRightInd w:val="0"/>
        <w:snapToGrid w:val="0"/>
        <w:spacing w:line="588" w:lineRule="exact"/>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信令、交通数据无法融合联动，难以感知城市实时动态；城市规划、运力调配、大型活动保障仅依靠人工经验，缺少精细化时空人流数据支撑，资源配置粗放滞后，突发事件预判处置能力不足。</w:t>
      </w:r>
    </w:p>
    <w:p w14:paraId="6915E65F">
      <w:pPr>
        <w:pageBreakBefore w:val="0"/>
        <w:widowControl w:val="0"/>
        <w:numPr>
          <w:ilvl w:val="0"/>
          <w:numId w:val="96"/>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针对性解决方案</w:t>
      </w:r>
    </w:p>
    <w:p w14:paraId="0DCF66B9">
      <w:pPr>
        <w:pStyle w:val="10"/>
        <w:pageBreakBefore w:val="0"/>
        <w:kinsoku/>
        <w:wordWrap/>
        <w:overflowPunct/>
        <w:topLinePunct w:val="0"/>
        <w:autoSpaceDE/>
        <w:autoSpaceDN/>
        <w:bidi w:val="0"/>
        <w:adjustRightInd w:val="0"/>
        <w:snapToGrid w:val="0"/>
        <w:spacing w:line="588" w:lineRule="exact"/>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highlight w:val="none"/>
          <w:lang w:val="en-US" w:eastAsia="zh-CN"/>
        </w:rPr>
        <w:t>搭建统一城市时空数据底座，打通运营商、平台企业、政务部门数据通道，实现多源时空数据汇聚融合；开展重点区域人流热度、移动轨迹实时监测、趋势预测，搭建城市人流仿真模拟模型，输出标准化时空数据产品。</w:t>
      </w:r>
    </w:p>
    <w:p w14:paraId="096EA3DE">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城市动态时空监测分析</w:t>
      </w:r>
    </w:p>
    <w:p w14:paraId="3357CDCB">
      <w:pPr>
        <w:pageBreakBefore w:val="0"/>
        <w:widowControl w:val="0"/>
        <w:numPr>
          <w:ilvl w:val="0"/>
          <w:numId w:val="98"/>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79"/>
        <w:gridCol w:w="1900"/>
        <w:gridCol w:w="5740"/>
      </w:tblGrid>
      <w:tr w14:paraId="3E505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79" w:type="dxa"/>
            <w:shd w:val="clear" w:color="auto" w:fill="auto"/>
            <w:vAlign w:val="center"/>
          </w:tcPr>
          <w:p w14:paraId="728DD5A4">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序号</w:t>
            </w:r>
          </w:p>
        </w:tc>
        <w:tc>
          <w:tcPr>
            <w:tcW w:w="1900" w:type="dxa"/>
            <w:shd w:val="clear" w:color="auto" w:fill="auto"/>
            <w:vAlign w:val="center"/>
          </w:tcPr>
          <w:p w14:paraId="1B3A25D0">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数据类型</w:t>
            </w:r>
          </w:p>
        </w:tc>
        <w:tc>
          <w:tcPr>
            <w:tcW w:w="5740" w:type="dxa"/>
            <w:shd w:val="clear" w:color="auto" w:fill="auto"/>
            <w:vAlign w:val="center"/>
          </w:tcPr>
          <w:p w14:paraId="63A1F01D">
            <w:pPr>
              <w:keepNext w:val="0"/>
              <w:keepLines w:val="0"/>
              <w:pageBreakBefore w:val="0"/>
              <w:widowControl/>
              <w:suppressLineNumbers w:val="0"/>
              <w:kinsoku/>
              <w:wordWrap/>
              <w:overflowPunct/>
              <w:topLinePunct w:val="0"/>
              <w:autoSpaceDE/>
              <w:autoSpaceDN/>
              <w:bidi w:val="0"/>
              <w:adjustRightInd w:val="0"/>
              <w:snapToGrid w:val="0"/>
              <w:spacing w:line="588" w:lineRule="exact"/>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数据描述</w:t>
            </w:r>
          </w:p>
        </w:tc>
      </w:tr>
      <w:tr w14:paraId="74980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879" w:type="dxa"/>
            <w:shd w:val="clear" w:color="auto" w:fill="auto"/>
            <w:vAlign w:val="top"/>
          </w:tcPr>
          <w:p w14:paraId="56A2E4B4">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1</w:t>
            </w:r>
          </w:p>
        </w:tc>
        <w:tc>
          <w:tcPr>
            <w:tcW w:w="1900" w:type="dxa"/>
            <w:shd w:val="clear" w:color="auto" w:fill="auto"/>
            <w:vAlign w:val="top"/>
          </w:tcPr>
          <w:p w14:paraId="4DF3FC25">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运营商信令数据</w:t>
            </w:r>
          </w:p>
        </w:tc>
        <w:tc>
          <w:tcPr>
            <w:tcW w:w="5740" w:type="dxa"/>
            <w:shd w:val="clear" w:color="auto" w:fill="auto"/>
            <w:vAlign w:val="top"/>
          </w:tcPr>
          <w:p w14:paraId="0DFAA583">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用户位置、移动轨迹、区域驻留时长、客流进出统计数据</w:t>
            </w:r>
          </w:p>
        </w:tc>
      </w:tr>
      <w:tr w14:paraId="31E3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879" w:type="dxa"/>
            <w:shd w:val="clear" w:color="auto" w:fill="auto"/>
            <w:vAlign w:val="top"/>
          </w:tcPr>
          <w:p w14:paraId="12083912">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2</w:t>
            </w:r>
          </w:p>
        </w:tc>
        <w:tc>
          <w:tcPr>
            <w:tcW w:w="1900" w:type="dxa"/>
            <w:shd w:val="clear" w:color="auto" w:fill="auto"/>
            <w:vAlign w:val="top"/>
          </w:tcPr>
          <w:p w14:paraId="0589A3F0">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地理空间基础数据</w:t>
            </w:r>
          </w:p>
        </w:tc>
        <w:tc>
          <w:tcPr>
            <w:tcW w:w="5740" w:type="dxa"/>
            <w:shd w:val="clear" w:color="auto" w:fill="auto"/>
            <w:vAlign w:val="top"/>
          </w:tcPr>
          <w:p w14:paraId="39AF7D9F">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城市路网、景区商圈边界、公共设施点位、片区空间划分信息</w:t>
            </w:r>
          </w:p>
        </w:tc>
      </w:tr>
      <w:tr w14:paraId="65D94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879" w:type="dxa"/>
            <w:shd w:val="clear" w:color="auto" w:fill="auto"/>
            <w:vAlign w:val="top"/>
          </w:tcPr>
          <w:p w14:paraId="11D72BE4">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3</w:t>
            </w:r>
          </w:p>
        </w:tc>
        <w:tc>
          <w:tcPr>
            <w:tcW w:w="1900" w:type="dxa"/>
            <w:shd w:val="clear" w:color="auto" w:fill="auto"/>
            <w:vAlign w:val="top"/>
          </w:tcPr>
          <w:p w14:paraId="62680A87">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客流运行数据</w:t>
            </w:r>
          </w:p>
        </w:tc>
        <w:tc>
          <w:tcPr>
            <w:tcW w:w="5740" w:type="dxa"/>
            <w:shd w:val="clear" w:color="auto" w:fill="auto"/>
            <w:vAlign w:val="top"/>
          </w:tcPr>
          <w:p w14:paraId="1ABFD7B0">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景区商圈实时人流、道路卡口流量、活动客流峰值数据</w:t>
            </w:r>
          </w:p>
        </w:tc>
      </w:tr>
    </w:tbl>
    <w:p w14:paraId="31E08B00">
      <w:pPr>
        <w:pageBreakBefore w:val="0"/>
        <w:widowControl w:val="0"/>
        <w:numPr>
          <w:ilvl w:val="0"/>
          <w:numId w:val="98"/>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8625"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779"/>
        <w:gridCol w:w="1776"/>
        <w:gridCol w:w="1724"/>
        <w:gridCol w:w="4346"/>
      </w:tblGrid>
      <w:tr w14:paraId="020BB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trPr>
        <w:tc>
          <w:tcPr>
            <w:tcW w:w="779" w:type="dxa"/>
            <w:shd w:val="clear" w:color="auto" w:fill="auto"/>
            <w:vAlign w:val="center"/>
          </w:tcPr>
          <w:p w14:paraId="61E0F531">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序号</w:t>
            </w:r>
          </w:p>
        </w:tc>
        <w:tc>
          <w:tcPr>
            <w:tcW w:w="1776" w:type="dxa"/>
            <w:shd w:val="clear" w:color="auto" w:fill="auto"/>
            <w:vAlign w:val="center"/>
          </w:tcPr>
          <w:p w14:paraId="3E0F97DE">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产品名称</w:t>
            </w:r>
          </w:p>
        </w:tc>
        <w:tc>
          <w:tcPr>
            <w:tcW w:w="1724" w:type="dxa"/>
            <w:shd w:val="clear" w:color="auto" w:fill="auto"/>
            <w:vAlign w:val="center"/>
          </w:tcPr>
          <w:p w14:paraId="1FB016FC">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产品类型</w:t>
            </w:r>
          </w:p>
        </w:tc>
        <w:tc>
          <w:tcPr>
            <w:tcW w:w="4346" w:type="dxa"/>
            <w:shd w:val="clear" w:color="auto" w:fill="auto"/>
            <w:vAlign w:val="center"/>
          </w:tcPr>
          <w:p w14:paraId="313BEF0B">
            <w:pPr>
              <w:keepNext w:val="0"/>
              <w:keepLines w:val="0"/>
              <w:pageBreakBefore w:val="0"/>
              <w:widowControl/>
              <w:suppressLineNumbers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center"/>
              <w:rPr>
                <w:rFonts w:hint="eastAsia" w:ascii="方正仿宋_GB2312" w:hAnsi="方正仿宋_GB2312" w:eastAsia="方正仿宋_GB2312" w:cs="方正仿宋_GB2312"/>
                <w:b w:val="0"/>
                <w:bCs w:val="0"/>
                <w:i w:val="0"/>
                <w:iCs w:val="0"/>
                <w:color w:val="000000"/>
                <w:sz w:val="28"/>
                <w:szCs w:val="28"/>
                <w:u w:val="none"/>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产品简介</w:t>
            </w:r>
          </w:p>
        </w:tc>
      </w:tr>
      <w:tr w14:paraId="4FB59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779" w:type="dxa"/>
            <w:shd w:val="clear" w:color="auto" w:fill="auto"/>
            <w:vAlign w:val="top"/>
          </w:tcPr>
          <w:p w14:paraId="6F850EB9">
            <w:pPr>
              <w:keepNext w:val="0"/>
              <w:keepLines w:val="0"/>
              <w:pageBreakBefore w:val="0"/>
              <w:widowControl/>
              <w:suppressLineNumbers w:val="0"/>
              <w:kinsoku/>
              <w:wordWrap/>
              <w:overflowPunct/>
              <w:topLinePunct w:val="0"/>
              <w:autoSpaceDE/>
              <w:autoSpaceDN/>
              <w:bidi w:val="0"/>
              <w:adjustRightInd w:val="0"/>
              <w:snapToGrid w:val="0"/>
              <w:spacing w:line="240" w:lineRule="auto"/>
              <w:jc w:val="center"/>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1</w:t>
            </w:r>
          </w:p>
        </w:tc>
        <w:tc>
          <w:tcPr>
            <w:tcW w:w="1776" w:type="dxa"/>
            <w:shd w:val="clear" w:color="auto" w:fill="auto"/>
            <w:vAlign w:val="top"/>
          </w:tcPr>
          <w:p w14:paraId="7EFEE879">
            <w:pPr>
              <w:keepNext w:val="0"/>
              <w:keepLines w:val="0"/>
              <w:pageBreakBefore w:val="0"/>
              <w:widowControl/>
              <w:suppressLineNumbers w:val="0"/>
              <w:kinsoku/>
              <w:wordWrap/>
              <w:overflowPunct/>
              <w:topLinePunct w:val="0"/>
              <w:autoSpaceDE/>
              <w:autoSpaceDN/>
              <w:bidi w:val="0"/>
              <w:adjustRightInd w:val="0"/>
              <w:snapToGrid w:val="0"/>
              <w:spacing w:line="240" w:lineRule="auto"/>
              <w:jc w:val="center"/>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重点区域人流热度分析产品</w:t>
            </w:r>
          </w:p>
        </w:tc>
        <w:tc>
          <w:tcPr>
            <w:tcW w:w="1724" w:type="dxa"/>
            <w:shd w:val="clear" w:color="auto" w:fill="auto"/>
            <w:vAlign w:val="top"/>
          </w:tcPr>
          <w:p w14:paraId="61306979">
            <w:pPr>
              <w:keepNext w:val="0"/>
              <w:keepLines w:val="0"/>
              <w:pageBreakBefore w:val="0"/>
              <w:widowControl/>
              <w:suppressLineNumbers w:val="0"/>
              <w:kinsoku/>
              <w:wordWrap/>
              <w:overflowPunct/>
              <w:topLinePunct w:val="0"/>
              <w:autoSpaceDE/>
              <w:autoSpaceDN/>
              <w:bidi w:val="0"/>
              <w:adjustRightInd w:val="0"/>
              <w:snapToGrid w:val="0"/>
              <w:spacing w:line="240" w:lineRule="auto"/>
              <w:jc w:val="center"/>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时空监测产品</w:t>
            </w:r>
          </w:p>
        </w:tc>
        <w:tc>
          <w:tcPr>
            <w:tcW w:w="4346" w:type="dxa"/>
            <w:shd w:val="clear" w:color="auto" w:fill="auto"/>
            <w:vAlign w:val="top"/>
          </w:tcPr>
          <w:p w14:paraId="4F575C72">
            <w:pPr>
              <w:keepNext w:val="0"/>
              <w:keepLines w:val="0"/>
              <w:pageBreakBefore w:val="0"/>
              <w:widowControl/>
              <w:suppressLineNumbers w:val="0"/>
              <w:kinsoku/>
              <w:wordWrap/>
              <w:overflowPunct/>
              <w:topLinePunct w:val="0"/>
              <w:autoSpaceDE/>
              <w:autoSpaceDN/>
              <w:bidi w:val="0"/>
              <w:adjustRightInd w:val="0"/>
              <w:snapToGrid w:val="0"/>
              <w:spacing w:line="240" w:lineRule="auto"/>
              <w:jc w:val="center"/>
              <w:textAlignment w:val="cente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pPr>
            <w:r>
              <w:rPr>
                <w:rFonts w:hint="eastAsia" w:ascii="方正仿宋_GB2312" w:hAnsi="方正仿宋_GB2312" w:eastAsia="方正仿宋_GB2312" w:cs="方正仿宋_GB2312"/>
                <w:b w:val="0"/>
                <w:bCs w:val="0"/>
                <w:i w:val="0"/>
                <w:iCs w:val="0"/>
                <w:color w:val="000000"/>
                <w:kern w:val="0"/>
                <w:sz w:val="28"/>
                <w:szCs w:val="28"/>
                <w:u w:val="none"/>
                <w:lang w:val="en-US" w:eastAsia="zh-CN" w:bidi="ar"/>
              </w:rPr>
              <w:t>输出人流密度、来源分布、高峰时段热力数据</w:t>
            </w:r>
          </w:p>
        </w:tc>
      </w:tr>
    </w:tbl>
    <w:p w14:paraId="46F85C31">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lang w:val="en-US" w:eastAsia="zh-CN"/>
        </w:rPr>
      </w:pPr>
      <w:bookmarkStart w:id="178" w:name="_Toc985706959"/>
      <w:bookmarkStart w:id="179" w:name="_Toc435979805"/>
      <w:bookmarkStart w:id="180" w:name="_Toc1405969803"/>
      <w:bookmarkStart w:id="181" w:name="heading_34"/>
      <w:bookmarkStart w:id="182" w:name="_Toc381873503"/>
      <w:r>
        <w:rPr>
          <w:rFonts w:hint="eastAsia" w:ascii="方正楷体_GB2312" w:hAnsi="方正楷体_GB2312" w:eastAsia="方正楷体_GB2312" w:cs="方正楷体_GB2312"/>
          <w:b/>
          <w:sz w:val="28"/>
          <w:szCs w:val="28"/>
          <w:lang w:val="en-US" w:eastAsia="zh-CN"/>
        </w:rPr>
        <w:t>文化旅游方向</w:t>
      </w:r>
      <w:bookmarkEnd w:id="178"/>
      <w:bookmarkEnd w:id="179"/>
      <w:bookmarkEnd w:id="180"/>
      <w:bookmarkEnd w:id="181"/>
    </w:p>
    <w:p w14:paraId="7DCD0A17">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文化旅游是北京市彰显首都文化魅力、推动消费升级、繁荣数字经济核心产业。北京拥有丰富的文旅资源、文博藏品、商圈业态、交通枢纽客流优势，参与主体涵盖文旅部门、景区、文博机构、文旅企业、交通文旅联动单位、数字文创企业等。本方向依托可信数据空间，围绕文旅智慧服务、文旅消费赋能、文博资源活化、文旅产业协同四大场景，实现文旅数据的可信流通、整合应用、价值释放，推动北京文旅产业数字化、智慧化、融合化发展，打造国际一流文旅消费目的地与文化传承高地。</w:t>
      </w:r>
    </w:p>
    <w:p w14:paraId="3B1AFDED">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bookmarkStart w:id="183" w:name="heading_35"/>
      <w:r>
        <w:rPr>
          <w:rFonts w:hint="eastAsia" w:ascii="方正楷体_GB2312" w:hAnsi="方正楷体_GB2312" w:eastAsia="方正楷体_GB2312" w:cs="方正楷体_GB2312"/>
          <w:b/>
          <w:sz w:val="28"/>
          <w:szCs w:val="28"/>
          <w:lang w:val="en-US" w:eastAsia="zh-CN"/>
        </w:rPr>
        <w:t>文旅智慧服务场景</w:t>
      </w:r>
      <w:bookmarkEnd w:id="183"/>
    </w:p>
    <w:p w14:paraId="0D59DA50">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bookmarkStart w:id="184" w:name="heading_36"/>
      <w:r>
        <w:rPr>
          <w:rFonts w:hint="eastAsia" w:ascii="方正楷体_GB2312" w:hAnsi="方正楷体_GB2312" w:eastAsia="方正楷体_GB2312" w:cs="方正楷体_GB2312"/>
          <w:sz w:val="28"/>
          <w:szCs w:val="28"/>
          <w:lang w:val="en-US" w:eastAsia="zh-CN"/>
        </w:rPr>
        <w:t>服务对象</w:t>
      </w:r>
      <w:bookmarkEnd w:id="184"/>
    </w:p>
    <w:p w14:paraId="4AAD7D42">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服务对象包括文旅行业管理、交通枢纽与文旅联动、景区智慧运营、航旅服务、文旅数字营销、市民及游客便民服务等各类市场主体，覆盖客流监测、消费评估、智慧游览、精准营销、交通文旅融合服务等核心应用领域。潜在接入单位有：中国航信、中国铁路、北京市文化和旅游局、北京文旅大数据中心、美团文旅、携程文旅、北京北投智慧城市科技等。</w:t>
      </w:r>
    </w:p>
    <w:p w14:paraId="6F24CC54">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bookmarkStart w:id="185" w:name="heading_37"/>
      <w:r>
        <w:rPr>
          <w:rFonts w:hint="eastAsia" w:ascii="方正楷体_GB2312" w:hAnsi="方正楷体_GB2312" w:eastAsia="方正楷体_GB2312" w:cs="方正楷体_GB2312"/>
          <w:sz w:val="28"/>
          <w:szCs w:val="28"/>
          <w:lang w:val="en-US" w:eastAsia="zh-CN"/>
        </w:rPr>
        <w:t>数据流通痛点与解决方案</w:t>
      </w:r>
      <w:bookmarkEnd w:id="185"/>
    </w:p>
    <w:p w14:paraId="40E62369">
      <w:pPr>
        <w:pageBreakBefore w:val="0"/>
        <w:widowControl w:val="0"/>
        <w:numPr>
          <w:ilvl w:val="0"/>
          <w:numId w:val="99"/>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bookmarkStart w:id="186" w:name="heading_38"/>
      <w:r>
        <w:rPr>
          <w:rFonts w:hint="eastAsia" w:ascii="方正仿宋_GB2312" w:hAnsi="方正仿宋_GB2312" w:eastAsia="方正仿宋_GB2312" w:cs="方正仿宋_GB2312"/>
          <w:b/>
          <w:bCs/>
          <w:kern w:val="2"/>
          <w:sz w:val="28"/>
          <w:szCs w:val="28"/>
          <w:lang w:val="en-US" w:eastAsia="zh-CN" w:bidi="ar-SA"/>
        </w:rPr>
        <w:t>数据流通核心痛点</w:t>
      </w:r>
      <w:bookmarkEnd w:id="186"/>
    </w:p>
    <w:p w14:paraId="12E488BA">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交通与文旅数据存在严重割裂问题，机场、铁路、航旅等交通客流数据与景区、商圈、住宿等文旅数据相互独立，无法实现客流、消费、服务的联动匹配，制约交通文旅融合发展。</w:t>
      </w:r>
    </w:p>
    <w:p w14:paraId="129DC414">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文旅服务供需匹配度严重不足，景区客流、游客需求、消费能力数据分散割裂，文旅企业无法提供个性化、精准化服务，服务效率偏低且用户体验难以提升。</w:t>
      </w:r>
    </w:p>
    <w:p w14:paraId="4F98D706">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旅客价值评估缺少核心数据支撑，航旅旅客、景区游客的价值等级、消费偏好数据缺失，无法实现精准营销与服务分层，流量转化与商业价值挖掘效果不佳。</w:t>
      </w:r>
    </w:p>
    <w:p w14:paraId="2355C025">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文旅数字营销数据流通不畅，营销素材、传播数据、流量转化数据分散分布，营销效果无法精准评估，营销资源浪费严重，品牌推广效率难以提升。</w:t>
      </w:r>
    </w:p>
    <w:p w14:paraId="35A41309">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文旅数据安全流通机制不完善，客流数据、消费数据、旅客信息涉及个人隐私与商业机密，数据共享存在泄漏风险，直接制约文旅智慧服务的升级迭代。</w:t>
      </w:r>
    </w:p>
    <w:p w14:paraId="05FE5EC7">
      <w:pPr>
        <w:pageBreakBefore w:val="0"/>
        <w:widowControl w:val="0"/>
        <w:numPr>
          <w:ilvl w:val="0"/>
          <w:numId w:val="99"/>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bookmarkStart w:id="187" w:name="heading_39"/>
      <w:r>
        <w:rPr>
          <w:rFonts w:hint="eastAsia" w:ascii="方正仿宋_GB2312" w:hAnsi="方正仿宋_GB2312" w:eastAsia="方正仿宋_GB2312" w:cs="方正仿宋_GB2312"/>
          <w:b/>
          <w:bCs/>
          <w:kern w:val="2"/>
          <w:sz w:val="28"/>
          <w:szCs w:val="28"/>
          <w:lang w:val="en-US" w:eastAsia="zh-CN" w:bidi="ar-SA"/>
        </w:rPr>
        <w:t>针对性解决方案</w:t>
      </w:r>
      <w:bookmarkEnd w:id="187"/>
    </w:p>
    <w:p w14:paraId="74DD9738">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打通交通与文旅数据联动流通通道，依托可信数据空间整合机场客流、航旅数据、铁路客流、景区客流、文旅消费数据，实现交通与文旅数据一体化合规流通与协同应用。</w:t>
      </w:r>
    </w:p>
    <w:p w14:paraId="6EB7DA09">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构建文旅智慧服务全域数据底座，汇聚游客需求、消费能力、客流分布核心数据，为文旅企业提供精准服务、客流管控、资源调配的全方位数据支撑，提升服务匹配度。</w:t>
      </w:r>
    </w:p>
    <w:p w14:paraId="671EF9C7">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打造旅客价值数据化精准评估体系，基于航旅、景区游客全维度数据构建价值评级模型，实现精准营销、分层服务、高效流量转化，最大化挖掘旅客商业价值。</w:t>
      </w:r>
    </w:p>
    <w:p w14:paraId="57B655D6">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整合文旅数字营销全链条数据资源，汇聚营销设计、传播、转化数据，为营销机构提供精准投放、效果评估的数据支撑，优化营销策略提升推广效率。</w:t>
      </w:r>
    </w:p>
    <w:p w14:paraId="4A43CA8F">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强化文旅数据全流程安全保障能力，运用数据脱敏、隐私计算、确权管理技术，保障客流、消费、旅客信息安全流通，平衡服务升级与数据安全核心需求。</w:t>
      </w:r>
    </w:p>
    <w:p w14:paraId="3477F226">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bookmarkStart w:id="188" w:name="heading_40"/>
      <w:r>
        <w:rPr>
          <w:rFonts w:hint="eastAsia" w:ascii="方正楷体_GB2312" w:hAnsi="方正楷体_GB2312" w:eastAsia="方正楷体_GB2312" w:cs="方正楷体_GB2312"/>
          <w:sz w:val="28"/>
          <w:szCs w:val="28"/>
          <w:lang w:val="en-US" w:eastAsia="zh-CN"/>
        </w:rPr>
        <w:t>数据产品</w:t>
      </w:r>
      <w:bookmarkEnd w:id="188"/>
    </w:p>
    <w:p w14:paraId="2B096C00">
      <w:pPr>
        <w:pageBreakBefore w:val="0"/>
        <w:widowControl w:val="0"/>
        <w:numPr>
          <w:ilvl w:val="0"/>
          <w:numId w:val="100"/>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bookmarkStart w:id="189" w:name="heading_41"/>
      <w:r>
        <w:rPr>
          <w:rFonts w:hint="eastAsia" w:ascii="方正仿宋_GB2312" w:hAnsi="方正仿宋_GB2312" w:eastAsia="方正仿宋_GB2312" w:cs="方正仿宋_GB2312"/>
          <w:b/>
          <w:bCs/>
          <w:kern w:val="2"/>
          <w:sz w:val="28"/>
          <w:szCs w:val="28"/>
          <w:lang w:val="en-US" w:eastAsia="zh-CN" w:bidi="ar-SA"/>
        </w:rPr>
        <w:t>数据资源清单</w:t>
      </w:r>
      <w:bookmarkEnd w:id="189"/>
    </w:p>
    <w:tbl>
      <w:tblPr>
        <w:tblStyle w:val="25"/>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945"/>
        <w:gridCol w:w="1612"/>
        <w:gridCol w:w="5723"/>
      </w:tblGrid>
      <w:tr w14:paraId="0B44B89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94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689AE71">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序号</w:t>
            </w:r>
          </w:p>
        </w:tc>
        <w:tc>
          <w:tcPr>
            <w:tcW w:w="161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3C42234">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数据类型</w:t>
            </w:r>
          </w:p>
        </w:tc>
        <w:tc>
          <w:tcPr>
            <w:tcW w:w="5723"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577E59A6">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数据描述</w:t>
            </w:r>
          </w:p>
        </w:tc>
      </w:tr>
      <w:tr w14:paraId="02C0630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94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0EDDA45">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1</w:t>
            </w:r>
          </w:p>
        </w:tc>
        <w:tc>
          <w:tcPr>
            <w:tcW w:w="161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3B84868">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机场陆侧交通客流数据</w:t>
            </w:r>
          </w:p>
        </w:tc>
        <w:tc>
          <w:tcPr>
            <w:tcW w:w="5723"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3A19401E">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包含大兴机场陆侧交通离开航站楼客流监测、流量变化、出行方向等相关基础数据，反映交通枢纽文旅客流特征</w:t>
            </w:r>
          </w:p>
        </w:tc>
      </w:tr>
      <w:tr w14:paraId="482391F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94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C9C0077">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2</w:t>
            </w:r>
          </w:p>
        </w:tc>
        <w:tc>
          <w:tcPr>
            <w:tcW w:w="161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E52C963">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航旅消费能力数据</w:t>
            </w:r>
          </w:p>
        </w:tc>
        <w:tc>
          <w:tcPr>
            <w:tcW w:w="5723"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01A82E3E">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包含航旅旅客消费水平、偏好、需求相关基础数据，为文旅消费精准匹配提供支撑</w:t>
            </w:r>
          </w:p>
        </w:tc>
      </w:tr>
      <w:tr w14:paraId="559BCA2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94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4DC54B7">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3</w:t>
            </w:r>
          </w:p>
        </w:tc>
        <w:tc>
          <w:tcPr>
            <w:tcW w:w="161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61D1298">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旅客价值特征数据</w:t>
            </w:r>
          </w:p>
        </w:tc>
        <w:tc>
          <w:tcPr>
            <w:tcW w:w="5723"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10844395">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包含旅客消费等级、出行目的、文旅偏好相关基础数据，为旅客价值评级、精准服务提供依据</w:t>
            </w:r>
          </w:p>
        </w:tc>
      </w:tr>
      <w:tr w14:paraId="232B044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94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1FCF4A4">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4</w:t>
            </w:r>
          </w:p>
        </w:tc>
        <w:tc>
          <w:tcPr>
            <w:tcW w:w="161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A76AE55">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景区客流运行数据</w:t>
            </w:r>
          </w:p>
        </w:tc>
        <w:tc>
          <w:tcPr>
            <w:tcW w:w="5723"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77E05DBF">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包含景区客流数量、分布、流动、承载量相关基础数据，支撑景区智慧管控、安全运营、服务优化</w:t>
            </w:r>
          </w:p>
        </w:tc>
      </w:tr>
      <w:tr w14:paraId="3FF2A38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945" w:type="dxa"/>
            <w:tcBorders>
              <w:top w:val="single" w:color="auto" w:sz="4" w:space="0"/>
              <w:left w:val="single" w:color="auto" w:sz="4" w:space="0"/>
              <w:bottom w:val="single" w:color="auto" w:sz="4" w:space="0"/>
              <w:right w:val="nil"/>
            </w:tcBorders>
            <w:noWrap w:val="0"/>
            <w:tcMar>
              <w:top w:w="60" w:type="dxa"/>
              <w:left w:w="120" w:type="dxa"/>
              <w:bottom w:w="30" w:type="dxa"/>
              <w:right w:w="120" w:type="dxa"/>
            </w:tcMar>
            <w:vAlign w:val="center"/>
          </w:tcPr>
          <w:p w14:paraId="048CAE0E">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5</w:t>
            </w:r>
          </w:p>
        </w:tc>
        <w:tc>
          <w:tcPr>
            <w:tcW w:w="1612" w:type="dxa"/>
            <w:tcBorders>
              <w:top w:val="single" w:color="auto" w:sz="4" w:space="0"/>
              <w:left w:val="single" w:color="auto" w:sz="4" w:space="0"/>
              <w:bottom w:val="single" w:color="auto" w:sz="4" w:space="0"/>
              <w:right w:val="nil"/>
            </w:tcBorders>
            <w:noWrap w:val="0"/>
            <w:tcMar>
              <w:top w:w="60" w:type="dxa"/>
              <w:left w:w="120" w:type="dxa"/>
              <w:bottom w:w="30" w:type="dxa"/>
              <w:right w:w="120" w:type="dxa"/>
            </w:tcMar>
            <w:vAlign w:val="center"/>
          </w:tcPr>
          <w:p w14:paraId="1C2F178A">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文旅数字营销数据</w:t>
            </w:r>
          </w:p>
        </w:tc>
        <w:tc>
          <w:tcPr>
            <w:tcW w:w="5723"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184962EB">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包含互联网传播、营销设计、流量转化、品牌推广相关基础数据，为文旅数字营销提供支撑</w:t>
            </w:r>
          </w:p>
        </w:tc>
      </w:tr>
    </w:tbl>
    <w:p w14:paraId="369494CC">
      <w:pPr>
        <w:pageBreakBefore w:val="0"/>
        <w:widowControl w:val="0"/>
        <w:numPr>
          <w:ilvl w:val="0"/>
          <w:numId w:val="100"/>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bookmarkStart w:id="190" w:name="heading_42"/>
      <w:r>
        <w:rPr>
          <w:rFonts w:hint="eastAsia" w:ascii="方正仿宋_GB2312" w:hAnsi="方正仿宋_GB2312" w:eastAsia="方正仿宋_GB2312" w:cs="方正仿宋_GB2312"/>
          <w:b/>
          <w:bCs/>
          <w:kern w:val="2"/>
          <w:sz w:val="28"/>
          <w:szCs w:val="28"/>
          <w:lang w:val="en-US" w:eastAsia="zh-CN" w:bidi="ar-SA"/>
        </w:rPr>
        <w:t>数据产品清单</w:t>
      </w:r>
      <w:bookmarkEnd w:id="190"/>
    </w:p>
    <w:tbl>
      <w:tblPr>
        <w:tblStyle w:val="25"/>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835"/>
        <w:gridCol w:w="2211"/>
        <w:gridCol w:w="1525"/>
        <w:gridCol w:w="3709"/>
      </w:tblGrid>
      <w:tr w14:paraId="415F2A2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83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53F6C83">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序号</w:t>
            </w:r>
          </w:p>
        </w:tc>
        <w:tc>
          <w:tcPr>
            <w:tcW w:w="221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0508882">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产品名称</w:t>
            </w:r>
          </w:p>
        </w:tc>
        <w:tc>
          <w:tcPr>
            <w:tcW w:w="152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F75A453">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产品类型</w:t>
            </w:r>
          </w:p>
        </w:tc>
        <w:tc>
          <w:tcPr>
            <w:tcW w:w="3709"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5E4335F5">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产品简介</w:t>
            </w:r>
          </w:p>
        </w:tc>
      </w:tr>
      <w:tr w14:paraId="22CA21F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3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6C542F5">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1</w:t>
            </w:r>
          </w:p>
        </w:tc>
        <w:tc>
          <w:tcPr>
            <w:tcW w:w="221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6D20DAC">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大兴机场陆侧交通离开航站楼客流监测历史数据</w:t>
            </w:r>
          </w:p>
        </w:tc>
        <w:tc>
          <w:tcPr>
            <w:tcW w:w="152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15F16B2">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数据集</w:t>
            </w:r>
          </w:p>
        </w:tc>
        <w:tc>
          <w:tcPr>
            <w:tcW w:w="3709"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5788BA99">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整合机场陆侧交通客流历史监测数据，形成标准化数据集，支撑交通－文旅联动客流分析与服务调度</w:t>
            </w:r>
          </w:p>
        </w:tc>
      </w:tr>
      <w:tr w14:paraId="53810CD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3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34BDCF9">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2</w:t>
            </w:r>
          </w:p>
        </w:tc>
        <w:tc>
          <w:tcPr>
            <w:tcW w:w="221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6794E89">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航旅消费能力评估</w:t>
            </w:r>
          </w:p>
        </w:tc>
        <w:tc>
          <w:tcPr>
            <w:tcW w:w="152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D70E144">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接口</w:t>
            </w:r>
          </w:p>
        </w:tc>
        <w:tc>
          <w:tcPr>
            <w:tcW w:w="3709"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61D3B229">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面向文旅服务企业，提供航旅旅客消费能力评估接口服务，实现文旅消费精准匹配、服务定制</w:t>
            </w:r>
          </w:p>
        </w:tc>
      </w:tr>
      <w:tr w14:paraId="3C39C84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3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4D06A3D">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3</w:t>
            </w:r>
          </w:p>
        </w:tc>
        <w:tc>
          <w:tcPr>
            <w:tcW w:w="221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0DE8827">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旅客价值评级接口</w:t>
            </w:r>
          </w:p>
        </w:tc>
        <w:tc>
          <w:tcPr>
            <w:tcW w:w="152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740BD1E">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接口</w:t>
            </w:r>
          </w:p>
        </w:tc>
        <w:tc>
          <w:tcPr>
            <w:tcW w:w="3709"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0B40539E">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基于旅客全域特征数据，提供价值评级接口服务，支撑文旅企业精准营销、分层服务、流量转化</w:t>
            </w:r>
          </w:p>
        </w:tc>
      </w:tr>
      <w:tr w14:paraId="5B329B5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3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9DC83D3">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4</w:t>
            </w:r>
          </w:p>
        </w:tc>
        <w:tc>
          <w:tcPr>
            <w:tcW w:w="221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9F81DB2">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景区客流数据</w:t>
            </w:r>
          </w:p>
        </w:tc>
        <w:tc>
          <w:tcPr>
            <w:tcW w:w="152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D16614F">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数据集</w:t>
            </w:r>
          </w:p>
        </w:tc>
        <w:tc>
          <w:tcPr>
            <w:tcW w:w="3709"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7D9DBFBA">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汇聚景区全场景客流数据，形成标准化数据集，为景区智慧运营、安全管控、资源调配提供数据支撑</w:t>
            </w:r>
          </w:p>
        </w:tc>
      </w:tr>
      <w:tr w14:paraId="7D9A183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35" w:type="dxa"/>
            <w:tcBorders>
              <w:top w:val="single" w:color="auto" w:sz="4" w:space="0"/>
              <w:left w:val="single" w:color="auto" w:sz="4" w:space="0"/>
              <w:bottom w:val="single" w:color="auto" w:sz="4" w:space="0"/>
              <w:right w:val="nil"/>
            </w:tcBorders>
            <w:noWrap w:val="0"/>
            <w:tcMar>
              <w:top w:w="60" w:type="dxa"/>
              <w:left w:w="120" w:type="dxa"/>
              <w:bottom w:w="30" w:type="dxa"/>
              <w:right w:w="120" w:type="dxa"/>
            </w:tcMar>
            <w:vAlign w:val="center"/>
          </w:tcPr>
          <w:p w14:paraId="71285ECC">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5</w:t>
            </w:r>
          </w:p>
        </w:tc>
        <w:tc>
          <w:tcPr>
            <w:tcW w:w="2211" w:type="dxa"/>
            <w:tcBorders>
              <w:top w:val="single" w:color="auto" w:sz="4" w:space="0"/>
              <w:left w:val="single" w:color="auto" w:sz="4" w:space="0"/>
              <w:bottom w:val="single" w:color="auto" w:sz="4" w:space="0"/>
              <w:right w:val="nil"/>
            </w:tcBorders>
            <w:noWrap w:val="0"/>
            <w:tcMar>
              <w:top w:w="60" w:type="dxa"/>
              <w:left w:w="120" w:type="dxa"/>
              <w:bottom w:w="30" w:type="dxa"/>
              <w:right w:w="120" w:type="dxa"/>
            </w:tcMar>
            <w:vAlign w:val="center"/>
          </w:tcPr>
          <w:p w14:paraId="58EDFDA2">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基于互联网传播的数字营销设计数据</w:t>
            </w:r>
          </w:p>
        </w:tc>
        <w:tc>
          <w:tcPr>
            <w:tcW w:w="1525" w:type="dxa"/>
            <w:tcBorders>
              <w:top w:val="single" w:color="auto" w:sz="4" w:space="0"/>
              <w:left w:val="single" w:color="auto" w:sz="4" w:space="0"/>
              <w:bottom w:val="single" w:color="auto" w:sz="4" w:space="0"/>
              <w:right w:val="nil"/>
            </w:tcBorders>
            <w:noWrap w:val="0"/>
            <w:tcMar>
              <w:top w:w="60" w:type="dxa"/>
              <w:left w:w="120" w:type="dxa"/>
              <w:bottom w:w="30" w:type="dxa"/>
              <w:right w:w="120" w:type="dxa"/>
            </w:tcMar>
            <w:vAlign w:val="center"/>
          </w:tcPr>
          <w:p w14:paraId="46ED1672">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数据集</w:t>
            </w:r>
          </w:p>
        </w:tc>
        <w:tc>
          <w:tcPr>
            <w:tcW w:w="3709"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CA03F31">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整合文旅互联网传播与营销设计数据，打造专业化数据集，支撑文旅数字营销优化、品牌推广</w:t>
            </w:r>
          </w:p>
        </w:tc>
      </w:tr>
    </w:tbl>
    <w:p w14:paraId="413072A0">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bookmarkStart w:id="191" w:name="heading_43"/>
      <w:r>
        <w:rPr>
          <w:rFonts w:hint="eastAsia" w:ascii="方正楷体_GB2312" w:hAnsi="方正楷体_GB2312" w:eastAsia="方正楷体_GB2312" w:cs="方正楷体_GB2312"/>
          <w:b/>
          <w:sz w:val="28"/>
          <w:szCs w:val="28"/>
          <w:lang w:val="en-US" w:eastAsia="zh-CN"/>
        </w:rPr>
        <w:t>文旅消费赋能场景</w:t>
      </w:r>
      <w:bookmarkEnd w:id="191"/>
    </w:p>
    <w:p w14:paraId="43A0FAF0">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bookmarkStart w:id="192" w:name="heading_44"/>
      <w:r>
        <w:rPr>
          <w:rFonts w:hint="eastAsia" w:ascii="方正楷体_GB2312" w:hAnsi="方正楷体_GB2312" w:eastAsia="方正楷体_GB2312" w:cs="方正楷体_GB2312"/>
          <w:sz w:val="28"/>
          <w:szCs w:val="28"/>
          <w:lang w:val="en-US" w:eastAsia="zh-CN"/>
        </w:rPr>
        <w:t>服务对象</w:t>
      </w:r>
      <w:bookmarkEnd w:id="192"/>
    </w:p>
    <w:p w14:paraId="40090E1D">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服务对象包括文旅消费市场监管、文体娱乐运营、住宿餐饮服务、城市文旅商圈运营、文旅品牌经营、文旅行业采购与商机对接等各类市场主体，覆盖消费数据分析、业态优化、采购匹配、商圈客流消费联动、消费升级赋能等核心业务场景。潜在接入单位有：北京中文在线阅读教育科技、北京易橙天下科技、北京传影科技、北京市文化和旅游局、北京王府井集团、北京华联商厦股份有限公司、北京三快在线科技有限公司等。</w:t>
      </w:r>
    </w:p>
    <w:p w14:paraId="4E659F77">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bookmarkStart w:id="193" w:name="heading_45"/>
      <w:r>
        <w:rPr>
          <w:rFonts w:hint="eastAsia" w:ascii="方正楷体_GB2312" w:hAnsi="方正楷体_GB2312" w:eastAsia="方正楷体_GB2312" w:cs="方正楷体_GB2312"/>
          <w:sz w:val="28"/>
          <w:szCs w:val="28"/>
          <w:lang w:val="en-US" w:eastAsia="zh-CN"/>
        </w:rPr>
        <w:t>数据流通痛点与解决方案</w:t>
      </w:r>
      <w:bookmarkEnd w:id="193"/>
    </w:p>
    <w:p w14:paraId="0F7C92FA">
      <w:pPr>
        <w:pageBreakBefore w:val="0"/>
        <w:widowControl w:val="0"/>
        <w:numPr>
          <w:ilvl w:val="0"/>
          <w:numId w:val="101"/>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bookmarkStart w:id="194" w:name="heading_46"/>
      <w:r>
        <w:rPr>
          <w:rFonts w:hint="eastAsia" w:ascii="方正仿宋_GB2312" w:hAnsi="方正仿宋_GB2312" w:eastAsia="方正仿宋_GB2312" w:cs="方正仿宋_GB2312"/>
          <w:b/>
          <w:bCs/>
          <w:kern w:val="2"/>
          <w:sz w:val="28"/>
          <w:szCs w:val="28"/>
          <w:lang w:val="en-US" w:eastAsia="zh-CN" w:bidi="ar-SA"/>
        </w:rPr>
        <w:t>数据流通核心痛点</w:t>
      </w:r>
      <w:bookmarkEnd w:id="194"/>
    </w:p>
    <w:p w14:paraId="51F6C43B">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文旅行业采购商机数据碎片化分布，文体娱乐、文旅配套行业采购商机信息分散在不同渠道，企业无法精准对接采购资源，业务拓展与市场开发受到明显限制。</w:t>
      </w:r>
    </w:p>
    <w:p w14:paraId="7DBCAB66">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住宿餐饮行业招标采购数据不透明，相关招标采购数据不通、不公开，企业参与招标、合规经营缺少数据支撑，市场竞争与行业发展缺少规范的数据环境。</w:t>
      </w:r>
    </w:p>
    <w:p w14:paraId="5A8D6FDC">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文旅业态经营数据相互割裂，地铁业态、文旅商圈、热销品牌经营数据独立分布，无法实现客流、消费、业态的联动分析，运营优化与业态调整缺少科学依据。</w:t>
      </w:r>
    </w:p>
    <w:p w14:paraId="2AC236EA">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文旅消费赋能核心数据供给不足，消费行为、商圈客流、业态收益数据未整合归集，无法为消费升级、业态调整、品牌赋能提供有效数据支撑。</w:t>
      </w:r>
    </w:p>
    <w:p w14:paraId="3BE71D11">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文旅消费数据流通缺少可信安全保障，消费、经营、招标采购数据涉及商业机密，共享存在数据泄露与产权纠纷风险，直接制约消费赋能场景落地。</w:t>
      </w:r>
    </w:p>
    <w:p w14:paraId="245B6164">
      <w:pPr>
        <w:pageBreakBefore w:val="0"/>
        <w:widowControl w:val="0"/>
        <w:numPr>
          <w:ilvl w:val="0"/>
          <w:numId w:val="101"/>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bookmarkStart w:id="195" w:name="heading_47"/>
      <w:r>
        <w:rPr>
          <w:rFonts w:hint="eastAsia" w:ascii="方正仿宋_GB2312" w:hAnsi="方正仿宋_GB2312" w:eastAsia="方正仿宋_GB2312" w:cs="方正仿宋_GB2312"/>
          <w:b/>
          <w:bCs/>
          <w:kern w:val="2"/>
          <w:sz w:val="28"/>
          <w:szCs w:val="28"/>
          <w:lang w:val="en-US" w:eastAsia="zh-CN" w:bidi="ar-SA"/>
        </w:rPr>
        <w:t>针对性解决方案</w:t>
      </w:r>
      <w:bookmarkEnd w:id="195"/>
    </w:p>
    <w:p w14:paraId="6DE5ED15">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整合文旅全行业采购商机数据资源，依托可信数据空间汇聚文体娱乐、文旅配套行业采购商机数据，打造一体化商机数据集，助力企业精准对接采购资源拓展业务。</w:t>
      </w:r>
    </w:p>
    <w:p w14:paraId="45858BF0">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打通住宿餐饮行业招标采购数据通道，实现行业招标采购数据可信归集、公开流通，为企业参与招标、合规经营提供稳定数据支撑，规范行业采购秩序。</w:t>
      </w:r>
    </w:p>
    <w:p w14:paraId="5421C14A">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构建文旅业态经营数据联动分析体系，整合地铁业态、文旅商圈、热销品牌经营数据，实现客流、消费、业态全维度分析，支撑业态优化与运营效率提升。</w:t>
      </w:r>
    </w:p>
    <w:p w14:paraId="40A9AF1D">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打造文旅消费赋能专属数据底座，汇聚消费行为、客流、收益核心数据，为文旅消费升级、业态调整、品牌赋能提供全方位数据支撑，激发消费活力。</w:t>
      </w:r>
    </w:p>
    <w:p w14:paraId="2B98B804">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保障文旅消费数据安全合规流通，运用数据加密、确权、隐私计算技术保护商业数据安全，推动消费数据合规共享、价值释放，助力消费赋能场景落地。</w:t>
      </w:r>
    </w:p>
    <w:p w14:paraId="608D1A55">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bookmarkStart w:id="196" w:name="heading_48"/>
      <w:r>
        <w:rPr>
          <w:rFonts w:hint="eastAsia" w:ascii="方正楷体_GB2312" w:hAnsi="方正楷体_GB2312" w:eastAsia="方正楷体_GB2312" w:cs="方正楷体_GB2312"/>
          <w:sz w:val="28"/>
          <w:szCs w:val="28"/>
          <w:lang w:val="en-US" w:eastAsia="zh-CN"/>
        </w:rPr>
        <w:t>数据产品</w:t>
      </w:r>
      <w:bookmarkEnd w:id="196"/>
    </w:p>
    <w:p w14:paraId="23F0FF55">
      <w:pPr>
        <w:pageBreakBefore w:val="0"/>
        <w:widowControl w:val="0"/>
        <w:numPr>
          <w:ilvl w:val="0"/>
          <w:numId w:val="102"/>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bookmarkStart w:id="197" w:name="heading_49"/>
      <w:r>
        <w:rPr>
          <w:rFonts w:hint="eastAsia" w:ascii="方正仿宋_GB2312" w:hAnsi="方正仿宋_GB2312" w:eastAsia="方正仿宋_GB2312" w:cs="方正仿宋_GB2312"/>
          <w:b/>
          <w:bCs/>
          <w:kern w:val="2"/>
          <w:sz w:val="28"/>
          <w:szCs w:val="28"/>
          <w:lang w:val="en-US" w:eastAsia="zh-CN" w:bidi="ar-SA"/>
        </w:rPr>
        <w:t>数据资源清单</w:t>
      </w:r>
      <w:bookmarkEnd w:id="197"/>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3"/>
        <w:gridCol w:w="2565"/>
        <w:gridCol w:w="4951"/>
      </w:tblGrid>
      <w:tr w14:paraId="66808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3" w:type="dxa"/>
            <w:shd w:val="clear" w:color="auto" w:fill="auto"/>
            <w:vAlign w:val="center"/>
          </w:tcPr>
          <w:p w14:paraId="40C7AFCC">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序号</w:t>
            </w:r>
          </w:p>
        </w:tc>
        <w:tc>
          <w:tcPr>
            <w:tcW w:w="2565" w:type="dxa"/>
            <w:shd w:val="clear" w:color="auto" w:fill="auto"/>
            <w:vAlign w:val="center"/>
          </w:tcPr>
          <w:p w14:paraId="1C972C38">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数据类型</w:t>
            </w:r>
          </w:p>
        </w:tc>
        <w:tc>
          <w:tcPr>
            <w:tcW w:w="4951" w:type="dxa"/>
            <w:shd w:val="clear" w:color="auto" w:fill="auto"/>
            <w:vAlign w:val="center"/>
          </w:tcPr>
          <w:p w14:paraId="592EB842">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数据描述</w:t>
            </w:r>
          </w:p>
        </w:tc>
      </w:tr>
      <w:tr w14:paraId="249F1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3" w:type="dxa"/>
            <w:shd w:val="clear" w:color="auto" w:fill="auto"/>
            <w:vAlign w:val="center"/>
          </w:tcPr>
          <w:p w14:paraId="70D1EB31">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1</w:t>
            </w:r>
          </w:p>
        </w:tc>
        <w:tc>
          <w:tcPr>
            <w:tcW w:w="2565" w:type="dxa"/>
            <w:shd w:val="clear" w:color="auto" w:fill="auto"/>
            <w:vAlign w:val="center"/>
          </w:tcPr>
          <w:p w14:paraId="1495895C">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文体娱乐业采购商机数据</w:t>
            </w:r>
          </w:p>
        </w:tc>
        <w:tc>
          <w:tcPr>
            <w:tcW w:w="4951" w:type="dxa"/>
            <w:shd w:val="clear" w:color="auto" w:fill="auto"/>
            <w:vAlign w:val="center"/>
          </w:tcPr>
          <w:p w14:paraId="30E36932">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包含文体娱乐行业采购需求、商机信息、供应商匹配相关基础数据，为企业业务拓展提供支撑</w:t>
            </w:r>
          </w:p>
        </w:tc>
      </w:tr>
      <w:tr w14:paraId="43143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3" w:type="dxa"/>
            <w:shd w:val="clear" w:color="auto" w:fill="auto"/>
            <w:vAlign w:val="center"/>
          </w:tcPr>
          <w:p w14:paraId="0B09E019">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2</w:t>
            </w:r>
          </w:p>
        </w:tc>
        <w:tc>
          <w:tcPr>
            <w:tcW w:w="2565" w:type="dxa"/>
            <w:shd w:val="clear" w:color="auto" w:fill="auto"/>
            <w:vAlign w:val="center"/>
          </w:tcPr>
          <w:p w14:paraId="2AE25E9D">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住宿餐饮招标采购数据</w:t>
            </w:r>
          </w:p>
        </w:tc>
        <w:tc>
          <w:tcPr>
            <w:tcW w:w="4951" w:type="dxa"/>
            <w:shd w:val="clear" w:color="auto" w:fill="auto"/>
            <w:vAlign w:val="center"/>
          </w:tcPr>
          <w:p w14:paraId="43A6F878">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包含文旅配套住宿餐饮行业招标、投标、采购、交易相关结构化数据，反映行业采购合规性与市场需求</w:t>
            </w:r>
          </w:p>
        </w:tc>
      </w:tr>
      <w:tr w14:paraId="76F95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3" w:type="dxa"/>
            <w:vAlign w:val="center"/>
          </w:tcPr>
          <w:p w14:paraId="75FA5FBA">
            <w:pPr>
              <w:keepNext w:val="0"/>
              <w:keepLines w:val="0"/>
              <w:widowControl/>
              <w:suppressLineNumbers w:val="0"/>
              <w:jc w:val="center"/>
              <w:textAlignment w:val="center"/>
              <w:rPr>
                <w:rFonts w:hint="default" w:ascii="方正仿宋_GB2312" w:hAnsi="方正仿宋_GB2312" w:eastAsia="方正仿宋_GB2312" w:cs="方正仿宋_GB2312"/>
                <w:kern w:val="2"/>
                <w:sz w:val="28"/>
                <w:szCs w:val="28"/>
                <w:lang w:val="en-US" w:eastAsia="zh-CN" w:bidi="ar-SA"/>
              </w:rPr>
            </w:pPr>
            <w:r>
              <w:rPr>
                <w:rFonts w:hint="default" w:ascii="方正仿宋_GB2312" w:hAnsi="方正仿宋_GB2312" w:eastAsia="方正仿宋_GB2312" w:cs="方正仿宋_GB2312"/>
                <w:i w:val="0"/>
                <w:iCs w:val="0"/>
                <w:color w:val="000000"/>
                <w:kern w:val="0"/>
                <w:sz w:val="28"/>
                <w:szCs w:val="28"/>
                <w:u w:val="none"/>
                <w:lang w:val="en-US" w:eastAsia="zh-CN" w:bidi="ar"/>
              </w:rPr>
              <w:t>3</w:t>
            </w:r>
          </w:p>
        </w:tc>
        <w:tc>
          <w:tcPr>
            <w:tcW w:w="2565" w:type="dxa"/>
            <w:vAlign w:val="center"/>
          </w:tcPr>
          <w:p w14:paraId="0C7981E4">
            <w:pPr>
              <w:keepNext w:val="0"/>
              <w:keepLines w:val="0"/>
              <w:widowControl/>
              <w:suppressLineNumbers w:val="0"/>
              <w:jc w:val="center"/>
              <w:textAlignment w:val="center"/>
              <w:rPr>
                <w:rFonts w:hint="eastAsia" w:ascii="方正仿宋_GB2312" w:hAnsi="方正仿宋_GB2312" w:eastAsia="方正仿宋_GB2312" w:cs="方正仿宋_GB2312"/>
                <w:kern w:val="2"/>
                <w:sz w:val="28"/>
                <w:szCs w:val="28"/>
                <w:lang w:val="en-US" w:eastAsia="zh-CN" w:bidi="ar-SA"/>
              </w:rPr>
            </w:pPr>
            <w:r>
              <w:rPr>
                <w:rFonts w:hint="default" w:ascii="方正仿宋_GB2312" w:hAnsi="方正仿宋_GB2312" w:eastAsia="方正仿宋_GB2312" w:cs="方正仿宋_GB2312"/>
                <w:i w:val="0"/>
                <w:iCs w:val="0"/>
                <w:color w:val="000000"/>
                <w:kern w:val="0"/>
                <w:sz w:val="28"/>
                <w:szCs w:val="28"/>
                <w:u w:val="none"/>
                <w:lang w:val="en-US" w:eastAsia="zh-CN" w:bidi="ar"/>
              </w:rPr>
              <w:t>热销品牌经营数据</w:t>
            </w:r>
          </w:p>
        </w:tc>
        <w:tc>
          <w:tcPr>
            <w:tcW w:w="4951" w:type="dxa"/>
            <w:vAlign w:val="center"/>
          </w:tcPr>
          <w:p w14:paraId="4579939A">
            <w:pPr>
              <w:keepNext w:val="0"/>
              <w:keepLines w:val="0"/>
              <w:widowControl/>
              <w:suppressLineNumbers w:val="0"/>
              <w:jc w:val="left"/>
              <w:textAlignment w:val="center"/>
              <w:rPr>
                <w:rFonts w:hint="eastAsia" w:ascii="方正仿宋_GB2312" w:hAnsi="方正仿宋_GB2312" w:eastAsia="方正仿宋_GB2312" w:cs="方正仿宋_GB2312"/>
                <w:kern w:val="2"/>
                <w:sz w:val="28"/>
                <w:szCs w:val="28"/>
                <w:lang w:val="en-US" w:eastAsia="zh-CN" w:bidi="ar-SA"/>
              </w:rPr>
            </w:pPr>
            <w:r>
              <w:rPr>
                <w:rFonts w:hint="default" w:ascii="方正仿宋_GB2312" w:hAnsi="方正仿宋_GB2312" w:eastAsia="方正仿宋_GB2312" w:cs="方正仿宋_GB2312"/>
                <w:i w:val="0"/>
                <w:iCs w:val="0"/>
                <w:color w:val="000000"/>
                <w:kern w:val="0"/>
                <w:sz w:val="28"/>
                <w:szCs w:val="28"/>
                <w:u w:val="none"/>
                <w:lang w:val="en-US" w:eastAsia="zh-CN" w:bidi="ar"/>
              </w:rPr>
              <w:t>包含文旅热销品牌运营、销售、客流、收益相关基础数据，为品牌赋能、市场拓展提供依据</w:t>
            </w:r>
          </w:p>
        </w:tc>
      </w:tr>
      <w:tr w14:paraId="016E6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3" w:type="dxa"/>
            <w:vAlign w:val="center"/>
          </w:tcPr>
          <w:p w14:paraId="4073816D">
            <w:pPr>
              <w:keepNext w:val="0"/>
              <w:keepLines w:val="0"/>
              <w:widowControl/>
              <w:suppressLineNumbers w:val="0"/>
              <w:jc w:val="center"/>
              <w:textAlignment w:val="center"/>
              <w:rPr>
                <w:rFonts w:hint="default" w:ascii="方正仿宋_GB2312" w:hAnsi="方正仿宋_GB2312" w:eastAsia="方正仿宋_GB2312" w:cs="方正仿宋_GB2312"/>
                <w:kern w:val="2"/>
                <w:sz w:val="28"/>
                <w:szCs w:val="28"/>
                <w:lang w:val="en-US" w:eastAsia="zh-CN" w:bidi="ar-SA"/>
              </w:rPr>
            </w:pPr>
            <w:r>
              <w:rPr>
                <w:rFonts w:hint="default" w:ascii="方正仿宋_GB2312" w:hAnsi="方正仿宋_GB2312" w:eastAsia="方正仿宋_GB2312" w:cs="方正仿宋_GB2312"/>
                <w:i w:val="0"/>
                <w:iCs w:val="0"/>
                <w:color w:val="000000"/>
                <w:kern w:val="0"/>
                <w:sz w:val="28"/>
                <w:szCs w:val="28"/>
                <w:u w:val="none"/>
                <w:lang w:val="en-US" w:eastAsia="zh-CN" w:bidi="ar"/>
              </w:rPr>
              <w:t>4</w:t>
            </w:r>
          </w:p>
        </w:tc>
        <w:tc>
          <w:tcPr>
            <w:tcW w:w="2565" w:type="dxa"/>
            <w:vAlign w:val="center"/>
          </w:tcPr>
          <w:p w14:paraId="27F34A62">
            <w:pPr>
              <w:keepNext w:val="0"/>
              <w:keepLines w:val="0"/>
              <w:widowControl/>
              <w:suppressLineNumbers w:val="0"/>
              <w:jc w:val="center"/>
              <w:textAlignment w:val="center"/>
              <w:rPr>
                <w:rFonts w:hint="eastAsia" w:ascii="方正仿宋_GB2312" w:hAnsi="方正仿宋_GB2312" w:eastAsia="方正仿宋_GB2312" w:cs="方正仿宋_GB2312"/>
                <w:kern w:val="2"/>
                <w:sz w:val="28"/>
                <w:szCs w:val="28"/>
                <w:lang w:val="en-US" w:eastAsia="zh-CN" w:bidi="ar-SA"/>
              </w:rPr>
            </w:pPr>
            <w:r>
              <w:rPr>
                <w:rFonts w:hint="default" w:ascii="方正仿宋_GB2312" w:hAnsi="方正仿宋_GB2312" w:eastAsia="方正仿宋_GB2312" w:cs="方正仿宋_GB2312"/>
                <w:i w:val="0"/>
                <w:iCs w:val="0"/>
                <w:color w:val="000000"/>
                <w:kern w:val="0"/>
                <w:sz w:val="28"/>
                <w:szCs w:val="28"/>
                <w:u w:val="none"/>
                <w:lang w:val="en-US" w:eastAsia="zh-CN" w:bidi="ar"/>
              </w:rPr>
              <w:t>地铁站点业态数据</w:t>
            </w:r>
          </w:p>
        </w:tc>
        <w:tc>
          <w:tcPr>
            <w:tcW w:w="4951" w:type="dxa"/>
            <w:vAlign w:val="center"/>
          </w:tcPr>
          <w:p w14:paraId="26B820A6">
            <w:pPr>
              <w:keepNext w:val="0"/>
              <w:keepLines w:val="0"/>
              <w:widowControl/>
              <w:suppressLineNumbers w:val="0"/>
              <w:jc w:val="left"/>
              <w:textAlignment w:val="center"/>
              <w:rPr>
                <w:rFonts w:hint="eastAsia" w:ascii="方正仿宋_GB2312" w:hAnsi="方正仿宋_GB2312" w:eastAsia="方正仿宋_GB2312" w:cs="方正仿宋_GB2312"/>
                <w:kern w:val="2"/>
                <w:sz w:val="28"/>
                <w:szCs w:val="28"/>
                <w:lang w:val="en-US" w:eastAsia="zh-CN" w:bidi="ar-SA"/>
              </w:rPr>
            </w:pPr>
            <w:r>
              <w:rPr>
                <w:rFonts w:hint="default" w:ascii="方正仿宋_GB2312" w:hAnsi="方正仿宋_GB2312" w:eastAsia="方正仿宋_GB2312" w:cs="方正仿宋_GB2312"/>
                <w:i w:val="0"/>
                <w:iCs w:val="0"/>
                <w:color w:val="000000"/>
                <w:kern w:val="0"/>
                <w:sz w:val="28"/>
                <w:szCs w:val="28"/>
                <w:u w:val="none"/>
                <w:lang w:val="en-US" w:eastAsia="zh-CN" w:bidi="ar"/>
              </w:rPr>
              <w:t>包含地铁站点商业布局、经营状况、客流消费相关基础数据，支撑地铁业态优化、商业增值</w:t>
            </w:r>
          </w:p>
        </w:tc>
      </w:tr>
      <w:tr w14:paraId="3638A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3" w:type="dxa"/>
            <w:vAlign w:val="center"/>
          </w:tcPr>
          <w:p w14:paraId="701B7801">
            <w:pPr>
              <w:keepNext w:val="0"/>
              <w:keepLines w:val="0"/>
              <w:widowControl/>
              <w:suppressLineNumbers w:val="0"/>
              <w:jc w:val="center"/>
              <w:textAlignment w:val="center"/>
              <w:rPr>
                <w:rFonts w:hint="default" w:ascii="方正仿宋_GB2312" w:hAnsi="方正仿宋_GB2312" w:eastAsia="方正仿宋_GB2312" w:cs="方正仿宋_GB2312"/>
                <w:kern w:val="2"/>
                <w:sz w:val="28"/>
                <w:szCs w:val="28"/>
                <w:lang w:val="en-US" w:eastAsia="zh-CN" w:bidi="ar-SA"/>
              </w:rPr>
            </w:pPr>
            <w:r>
              <w:rPr>
                <w:rFonts w:hint="default" w:ascii="方正仿宋_GB2312" w:hAnsi="方正仿宋_GB2312" w:eastAsia="方正仿宋_GB2312" w:cs="方正仿宋_GB2312"/>
                <w:i w:val="0"/>
                <w:iCs w:val="0"/>
                <w:color w:val="000000"/>
                <w:kern w:val="0"/>
                <w:sz w:val="28"/>
                <w:szCs w:val="28"/>
                <w:u w:val="none"/>
                <w:lang w:val="en-US" w:eastAsia="zh-CN" w:bidi="ar"/>
              </w:rPr>
              <w:t>5</w:t>
            </w:r>
          </w:p>
        </w:tc>
        <w:tc>
          <w:tcPr>
            <w:tcW w:w="2565" w:type="dxa"/>
            <w:vAlign w:val="center"/>
          </w:tcPr>
          <w:p w14:paraId="00A621DF">
            <w:pPr>
              <w:keepNext w:val="0"/>
              <w:keepLines w:val="0"/>
              <w:widowControl/>
              <w:suppressLineNumbers w:val="0"/>
              <w:jc w:val="center"/>
              <w:textAlignment w:val="center"/>
              <w:rPr>
                <w:rFonts w:hint="eastAsia" w:ascii="方正仿宋_GB2312" w:hAnsi="方正仿宋_GB2312" w:eastAsia="方正仿宋_GB2312" w:cs="方正仿宋_GB2312"/>
                <w:kern w:val="2"/>
                <w:sz w:val="28"/>
                <w:szCs w:val="28"/>
                <w:lang w:val="en-US" w:eastAsia="zh-CN" w:bidi="ar-SA"/>
              </w:rPr>
            </w:pPr>
            <w:r>
              <w:rPr>
                <w:rFonts w:hint="default" w:ascii="方正仿宋_GB2312" w:hAnsi="方正仿宋_GB2312" w:eastAsia="方正仿宋_GB2312" w:cs="方正仿宋_GB2312"/>
                <w:i w:val="0"/>
                <w:iCs w:val="0"/>
                <w:color w:val="000000"/>
                <w:kern w:val="0"/>
                <w:sz w:val="28"/>
                <w:szCs w:val="28"/>
                <w:u w:val="none"/>
                <w:lang w:val="en-US" w:eastAsia="zh-CN" w:bidi="ar"/>
              </w:rPr>
              <w:t>文旅商圈消费数据</w:t>
            </w:r>
          </w:p>
        </w:tc>
        <w:tc>
          <w:tcPr>
            <w:tcW w:w="4951" w:type="dxa"/>
            <w:vAlign w:val="center"/>
          </w:tcPr>
          <w:p w14:paraId="5AF4EE54">
            <w:pPr>
              <w:keepNext w:val="0"/>
              <w:keepLines w:val="0"/>
              <w:widowControl/>
              <w:suppressLineNumbers w:val="0"/>
              <w:jc w:val="left"/>
              <w:textAlignment w:val="center"/>
              <w:rPr>
                <w:rFonts w:hint="eastAsia" w:ascii="方正仿宋_GB2312" w:hAnsi="方正仿宋_GB2312" w:eastAsia="方正仿宋_GB2312" w:cs="方正仿宋_GB2312"/>
                <w:kern w:val="2"/>
                <w:sz w:val="28"/>
                <w:szCs w:val="28"/>
                <w:lang w:val="en-US" w:eastAsia="zh-CN" w:bidi="ar-SA"/>
              </w:rPr>
            </w:pPr>
            <w:r>
              <w:rPr>
                <w:rFonts w:hint="default" w:ascii="方正仿宋_GB2312" w:hAnsi="方正仿宋_GB2312" w:eastAsia="方正仿宋_GB2312" w:cs="方正仿宋_GB2312"/>
                <w:i w:val="0"/>
                <w:iCs w:val="0"/>
                <w:color w:val="000000"/>
                <w:kern w:val="0"/>
                <w:sz w:val="28"/>
                <w:szCs w:val="28"/>
                <w:u w:val="none"/>
                <w:lang w:val="en-US" w:eastAsia="zh-CN" w:bidi="ar"/>
              </w:rPr>
              <w:t>包含城市文旅商圈客流、消费、业态、收益相关关联数据，反映文旅消费市场特征与升级潜力</w:t>
            </w:r>
          </w:p>
        </w:tc>
      </w:tr>
    </w:tbl>
    <w:p w14:paraId="53964F72">
      <w:pPr>
        <w:pageBreakBefore w:val="0"/>
        <w:widowControl w:val="0"/>
        <w:numPr>
          <w:ilvl w:val="0"/>
          <w:numId w:val="102"/>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bookmarkStart w:id="198" w:name="heading_50"/>
      <w:r>
        <w:rPr>
          <w:rFonts w:hint="eastAsia" w:ascii="方正仿宋_GB2312" w:hAnsi="方正仿宋_GB2312" w:eastAsia="方正仿宋_GB2312" w:cs="方正仿宋_GB2312"/>
          <w:b/>
          <w:bCs/>
          <w:kern w:val="2"/>
          <w:sz w:val="28"/>
          <w:szCs w:val="28"/>
          <w:lang w:val="en-US" w:eastAsia="zh-CN" w:bidi="ar-SA"/>
        </w:rPr>
        <w:t>数据产品清单</w:t>
      </w:r>
      <w:bookmarkEnd w:id="198"/>
    </w:p>
    <w:tbl>
      <w:tblPr>
        <w:tblStyle w:val="25"/>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850"/>
        <w:gridCol w:w="2055"/>
        <w:gridCol w:w="1508"/>
        <w:gridCol w:w="3867"/>
      </w:tblGrid>
      <w:tr w14:paraId="1BA97E9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85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B1EE50A">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序号</w:t>
            </w:r>
          </w:p>
        </w:tc>
        <w:tc>
          <w:tcPr>
            <w:tcW w:w="205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97DC109">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产品名称</w:t>
            </w:r>
          </w:p>
        </w:tc>
        <w:tc>
          <w:tcPr>
            <w:tcW w:w="150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86847E5">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产品类型</w:t>
            </w:r>
          </w:p>
        </w:tc>
        <w:tc>
          <w:tcPr>
            <w:tcW w:w="3867"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3EA2889C">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产品简介</w:t>
            </w:r>
          </w:p>
        </w:tc>
      </w:tr>
      <w:tr w14:paraId="69267AD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5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46681F3">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1</w:t>
            </w:r>
          </w:p>
        </w:tc>
        <w:tc>
          <w:tcPr>
            <w:tcW w:w="205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9400103">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文体娱乐业采购商机数据集</w:t>
            </w:r>
          </w:p>
        </w:tc>
        <w:tc>
          <w:tcPr>
            <w:tcW w:w="150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B05819D">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数据集</w:t>
            </w:r>
          </w:p>
        </w:tc>
        <w:tc>
          <w:tcPr>
            <w:tcW w:w="3867"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67ADB76C">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整合文体娱乐业全量采购商机数据，形成标准化数据集，帮助企业精准对接采购资源、拓展业务渠道</w:t>
            </w:r>
          </w:p>
        </w:tc>
      </w:tr>
      <w:tr w14:paraId="7610104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5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21AA753">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2</w:t>
            </w:r>
          </w:p>
        </w:tc>
        <w:tc>
          <w:tcPr>
            <w:tcW w:w="205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951E9C1">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住宿餐饮行业招标采购结构化数据</w:t>
            </w:r>
          </w:p>
        </w:tc>
        <w:tc>
          <w:tcPr>
            <w:tcW w:w="150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8643427">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接口</w:t>
            </w:r>
          </w:p>
        </w:tc>
        <w:tc>
          <w:tcPr>
            <w:tcW w:w="3867"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74714D49">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面向文旅配套企业与监管部门，提供招标采购数据接口服务，实现采购信息可信调用、合规监管</w:t>
            </w:r>
          </w:p>
        </w:tc>
      </w:tr>
      <w:tr w14:paraId="5F65E7C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5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F34398E">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3</w:t>
            </w:r>
          </w:p>
        </w:tc>
        <w:tc>
          <w:tcPr>
            <w:tcW w:w="205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0DB85F5">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“达人圈”热销品牌经营数据</w:t>
            </w:r>
          </w:p>
        </w:tc>
        <w:tc>
          <w:tcPr>
            <w:tcW w:w="150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D11017C">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数据集</w:t>
            </w:r>
          </w:p>
        </w:tc>
        <w:tc>
          <w:tcPr>
            <w:tcW w:w="3867"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6C1F9B1A">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汇聚文旅热销品牌全域经营数据，打造专业化数据集，支撑品牌运营优化、市场赋能、消费升级</w:t>
            </w:r>
          </w:p>
        </w:tc>
      </w:tr>
      <w:tr w14:paraId="52154DB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5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167CDFD">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4</w:t>
            </w:r>
          </w:p>
        </w:tc>
        <w:tc>
          <w:tcPr>
            <w:tcW w:w="205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5FB72A4">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地铁站点业态经营数据</w:t>
            </w:r>
          </w:p>
        </w:tc>
        <w:tc>
          <w:tcPr>
            <w:tcW w:w="150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312B8F3">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数据集</w:t>
            </w:r>
          </w:p>
        </w:tc>
        <w:tc>
          <w:tcPr>
            <w:tcW w:w="3867"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529437B6">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整合地铁站点商业业态经营数据，形成标准化数据集，为地铁商业布局、客流转化、收益提升提供支撑</w:t>
            </w:r>
          </w:p>
        </w:tc>
      </w:tr>
      <w:tr w14:paraId="0803A92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50" w:type="dxa"/>
            <w:tcBorders>
              <w:top w:val="single" w:color="auto" w:sz="4" w:space="0"/>
              <w:left w:val="single" w:color="auto" w:sz="4" w:space="0"/>
              <w:bottom w:val="single" w:color="auto" w:sz="4" w:space="0"/>
              <w:right w:val="nil"/>
            </w:tcBorders>
            <w:noWrap w:val="0"/>
            <w:tcMar>
              <w:top w:w="60" w:type="dxa"/>
              <w:left w:w="120" w:type="dxa"/>
              <w:bottom w:w="30" w:type="dxa"/>
              <w:right w:w="120" w:type="dxa"/>
            </w:tcMar>
            <w:vAlign w:val="center"/>
          </w:tcPr>
          <w:p w14:paraId="135DD50B">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5</w:t>
            </w:r>
          </w:p>
        </w:tc>
        <w:tc>
          <w:tcPr>
            <w:tcW w:w="2055" w:type="dxa"/>
            <w:tcBorders>
              <w:top w:val="single" w:color="auto" w:sz="4" w:space="0"/>
              <w:left w:val="single" w:color="auto" w:sz="4" w:space="0"/>
              <w:bottom w:val="single" w:color="auto" w:sz="4" w:space="0"/>
              <w:right w:val="nil"/>
            </w:tcBorders>
            <w:noWrap w:val="0"/>
            <w:tcMar>
              <w:top w:w="60" w:type="dxa"/>
              <w:left w:w="120" w:type="dxa"/>
              <w:bottom w:w="30" w:type="dxa"/>
              <w:right w:w="120" w:type="dxa"/>
            </w:tcMar>
            <w:vAlign w:val="center"/>
          </w:tcPr>
          <w:p w14:paraId="1186DCC8">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城市文旅商圈客流消费关联分析数据集</w:t>
            </w:r>
          </w:p>
        </w:tc>
        <w:tc>
          <w:tcPr>
            <w:tcW w:w="1508" w:type="dxa"/>
            <w:tcBorders>
              <w:top w:val="single" w:color="auto" w:sz="4" w:space="0"/>
              <w:left w:val="single" w:color="auto" w:sz="4" w:space="0"/>
              <w:bottom w:val="single" w:color="auto" w:sz="4" w:space="0"/>
              <w:right w:val="nil"/>
            </w:tcBorders>
            <w:noWrap w:val="0"/>
            <w:tcMar>
              <w:top w:w="60" w:type="dxa"/>
              <w:left w:w="120" w:type="dxa"/>
              <w:bottom w:w="30" w:type="dxa"/>
              <w:right w:w="120" w:type="dxa"/>
            </w:tcMar>
            <w:vAlign w:val="center"/>
          </w:tcPr>
          <w:p w14:paraId="52AD6CD3">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数据集</w:t>
            </w:r>
          </w:p>
        </w:tc>
        <w:tc>
          <w:tcPr>
            <w:tcW w:w="386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25EB8E3">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基于文旅商圈客流与消费关联数据，形成分析数据集，支撑商圈业态调整、消费赋能、流量转化</w:t>
            </w:r>
          </w:p>
        </w:tc>
      </w:tr>
    </w:tbl>
    <w:p w14:paraId="15C91433">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bookmarkStart w:id="199" w:name="heading_51"/>
      <w:r>
        <w:rPr>
          <w:rFonts w:hint="eastAsia" w:ascii="方正楷体_GB2312" w:hAnsi="方正楷体_GB2312" w:eastAsia="方正楷体_GB2312" w:cs="方正楷体_GB2312"/>
          <w:b/>
          <w:sz w:val="28"/>
          <w:szCs w:val="28"/>
          <w:lang w:val="en-US" w:eastAsia="zh-CN"/>
        </w:rPr>
        <w:t>文博资源活化场景</w:t>
      </w:r>
      <w:bookmarkEnd w:id="199"/>
    </w:p>
    <w:p w14:paraId="2F763448">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bookmarkStart w:id="200" w:name="heading_52"/>
      <w:r>
        <w:rPr>
          <w:rFonts w:hint="eastAsia" w:ascii="方正楷体_GB2312" w:hAnsi="方正楷体_GB2312" w:eastAsia="方正楷体_GB2312" w:cs="方正楷体_GB2312"/>
          <w:sz w:val="28"/>
          <w:szCs w:val="28"/>
          <w:lang w:val="en-US" w:eastAsia="zh-CN"/>
        </w:rPr>
        <w:t>服务对象</w:t>
      </w:r>
      <w:bookmarkEnd w:id="200"/>
    </w:p>
    <w:p w14:paraId="5F725ADA">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服务对象包括文博行业管理、文物保护与利用、数字文博开发、融媒体文化传播、数字图书馆运营、文化IP创作与转化等各类市场主体，覆盖文博数字化归集、素材开发、数字模型制作、IP创新、文化传承传播等核心领域。潜在接入单位有：北京帧画面影视文化、北京牡丹电子集团、中国青年报社、北京市文化和旅游局、故宫博物院、首都博物馆、国家图书馆、北京数字文博科技有限公司等。</w:t>
      </w:r>
    </w:p>
    <w:p w14:paraId="389E6AC8">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bookmarkStart w:id="201" w:name="heading_53"/>
      <w:r>
        <w:rPr>
          <w:rFonts w:hint="eastAsia" w:ascii="方正楷体_GB2312" w:hAnsi="方正楷体_GB2312" w:eastAsia="方正楷体_GB2312" w:cs="方正楷体_GB2312"/>
          <w:sz w:val="28"/>
          <w:szCs w:val="28"/>
          <w:lang w:val="en-US" w:eastAsia="zh-CN"/>
        </w:rPr>
        <w:t>数据流通痛点与解决方案</w:t>
      </w:r>
      <w:bookmarkEnd w:id="201"/>
    </w:p>
    <w:p w14:paraId="37E978CD">
      <w:pPr>
        <w:pageBreakBefore w:val="0"/>
        <w:widowControl w:val="0"/>
        <w:numPr>
          <w:ilvl w:val="0"/>
          <w:numId w:val="103"/>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bookmarkStart w:id="202" w:name="heading_54"/>
      <w:r>
        <w:rPr>
          <w:rFonts w:hint="eastAsia" w:ascii="方正仿宋_GB2312" w:hAnsi="方正仿宋_GB2312" w:eastAsia="方正仿宋_GB2312" w:cs="方正仿宋_GB2312"/>
          <w:b/>
          <w:bCs/>
          <w:kern w:val="2"/>
          <w:sz w:val="28"/>
          <w:szCs w:val="28"/>
          <w:lang w:val="en-US" w:eastAsia="zh-CN" w:bidi="ar-SA"/>
        </w:rPr>
        <w:t>数据流通核心痛点</w:t>
      </w:r>
      <w:bookmarkEnd w:id="202"/>
    </w:p>
    <w:p w14:paraId="40F251A0">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文博资源数字化归集程度整体偏低，文博音视频、藏品素材、文化语料等珍贵资源未实现数字化统一归集，物理分散难以传播，文博资源活化利用受到严重制约。</w:t>
      </w:r>
    </w:p>
    <w:p w14:paraId="5CCC9521">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文博数据跨机构流通壁垒难以打破，博物馆、融媒体、图书馆、文创企业数据相互独立，文博资源无法实现跨主体共享开发，文化传承与创新缺少协同支撑。</w:t>
      </w:r>
    </w:p>
    <w:p w14:paraId="11E4EA39">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数字文创开发核心数据支撑不足，文博数字模型、IP数据、素材资源供给短缺，文创开发、IP打造缺少核心数据支撑，数字文博产业发展动力不足。</w:t>
      </w:r>
    </w:p>
    <w:p w14:paraId="1CB6723B">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文博珍贵数据安全保护难度较大，文博藏品、音视频、语料数据属于珍贵文化资源，共享存在损毁、泄漏风险，资源活化利用与文化保护难以平衡。</w:t>
      </w:r>
    </w:p>
    <w:p w14:paraId="518038DA">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文博资源活化数据产品供给不足，面向文博活化的数据集、素材库、模型库数量有限，无法满足数字文创、文化传播、虚拟展示的多元化应用需求。</w:t>
      </w:r>
    </w:p>
    <w:p w14:paraId="79EF1658">
      <w:pPr>
        <w:pageBreakBefore w:val="0"/>
        <w:widowControl w:val="0"/>
        <w:numPr>
          <w:ilvl w:val="0"/>
          <w:numId w:val="103"/>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bookmarkStart w:id="203" w:name="heading_55"/>
      <w:r>
        <w:rPr>
          <w:rFonts w:hint="eastAsia" w:ascii="方正仿宋_GB2312" w:hAnsi="方正仿宋_GB2312" w:eastAsia="方正仿宋_GB2312" w:cs="方正仿宋_GB2312"/>
          <w:b/>
          <w:bCs/>
          <w:kern w:val="2"/>
          <w:sz w:val="28"/>
          <w:szCs w:val="28"/>
          <w:lang w:val="en-US" w:eastAsia="zh-CN" w:bidi="ar-SA"/>
        </w:rPr>
        <w:t>针对性解决方案</w:t>
      </w:r>
      <w:bookmarkEnd w:id="203"/>
    </w:p>
    <w:p w14:paraId="20300ADB">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全面推进文博资源数字化归集工程，依托可信数据空间实现文博音视频、融媒体素材、数字语料、藏品模型的数字化采集、标准化归集与统一管理。</w:t>
      </w:r>
    </w:p>
    <w:p w14:paraId="007AFDD1">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构建文博跨机构数据共享协同体系，打通文博单位、融媒体、图书馆、文创企业的数据通道，实现文博资源可信共享、协同开发，提升资源利用效率。</w:t>
      </w:r>
    </w:p>
    <w:p w14:paraId="548B64C7">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打造文博资源活化核心数据支撑底座，汇聚数字模型、IP数据、素材资源，为文创开发、IP转化、数字文博提供全方位核心数据支撑，激活产业活力。</w:t>
      </w:r>
    </w:p>
    <w:p w14:paraId="27EE8F5D">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强化文博珍贵资源全流程安全保护，运用数据加密、确权、权限管理技术，保护珍贵文博数据安全，平衡资源活化利用与文化遗产保护的核心需求。</w:t>
      </w:r>
    </w:p>
    <w:p w14:paraId="55E1290E">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开发文博资源活化标准化数据产品，打造音视频素材、数字模型、语料库、IP数据等多元化产品，匹配数字文创、文化传播全场景应用需求。</w:t>
      </w:r>
    </w:p>
    <w:p w14:paraId="62BA5C05">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bookmarkStart w:id="204" w:name="heading_56"/>
      <w:r>
        <w:rPr>
          <w:rFonts w:hint="eastAsia" w:ascii="方正楷体_GB2312" w:hAnsi="方正楷体_GB2312" w:eastAsia="方正楷体_GB2312" w:cs="方正楷体_GB2312"/>
          <w:sz w:val="28"/>
          <w:szCs w:val="28"/>
          <w:lang w:val="en-US" w:eastAsia="zh-CN"/>
        </w:rPr>
        <w:t>数据产品</w:t>
      </w:r>
      <w:bookmarkEnd w:id="204"/>
    </w:p>
    <w:p w14:paraId="6D3C817C">
      <w:pPr>
        <w:pageBreakBefore w:val="0"/>
        <w:widowControl w:val="0"/>
        <w:numPr>
          <w:ilvl w:val="0"/>
          <w:numId w:val="104"/>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bookmarkStart w:id="205" w:name="heading_57"/>
      <w:r>
        <w:rPr>
          <w:rFonts w:hint="eastAsia" w:ascii="方正仿宋_GB2312" w:hAnsi="方正仿宋_GB2312" w:eastAsia="方正仿宋_GB2312" w:cs="方正仿宋_GB2312"/>
          <w:b/>
          <w:bCs/>
          <w:kern w:val="2"/>
          <w:sz w:val="28"/>
          <w:szCs w:val="28"/>
          <w:lang w:val="en-US" w:eastAsia="zh-CN" w:bidi="ar-SA"/>
        </w:rPr>
        <w:t>数据资源清单</w:t>
      </w:r>
      <w:bookmarkEnd w:id="205"/>
    </w:p>
    <w:tbl>
      <w:tblPr>
        <w:tblStyle w:val="25"/>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802"/>
        <w:gridCol w:w="1553"/>
        <w:gridCol w:w="5925"/>
      </w:tblGrid>
      <w:tr w14:paraId="13ED843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80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B1F2E13">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序号</w:t>
            </w:r>
          </w:p>
        </w:tc>
        <w:tc>
          <w:tcPr>
            <w:tcW w:w="155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5ABF65C">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数据类型</w:t>
            </w:r>
          </w:p>
        </w:tc>
        <w:tc>
          <w:tcPr>
            <w:tcW w:w="5925"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52CEB7B3">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数据描述</w:t>
            </w:r>
          </w:p>
        </w:tc>
      </w:tr>
      <w:tr w14:paraId="2DF8B7B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0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0F39636">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1</w:t>
            </w:r>
          </w:p>
        </w:tc>
        <w:tc>
          <w:tcPr>
            <w:tcW w:w="155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96921C6">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文博音视频素材数据</w:t>
            </w:r>
          </w:p>
        </w:tc>
        <w:tc>
          <w:tcPr>
            <w:tcW w:w="5925"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334F5835">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包含文博藏品、文化场景、非遗传承相关音视频素材数据，是文博资源活化的核心数字素材</w:t>
            </w:r>
          </w:p>
        </w:tc>
      </w:tr>
      <w:tr w14:paraId="00717EB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0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7338A86">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2</w:t>
            </w:r>
          </w:p>
        </w:tc>
        <w:tc>
          <w:tcPr>
            <w:tcW w:w="155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47AD8D3">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融媒体图文视频数据</w:t>
            </w:r>
          </w:p>
        </w:tc>
        <w:tc>
          <w:tcPr>
            <w:tcW w:w="5925"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4458A549">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包含文博宣传、文化传播、文旅推广相关融媒体图片、视频数据，支撑文博资源传播推广</w:t>
            </w:r>
          </w:p>
        </w:tc>
      </w:tr>
      <w:tr w14:paraId="30129B4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0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D807C89">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3</w:t>
            </w:r>
          </w:p>
        </w:tc>
        <w:tc>
          <w:tcPr>
            <w:tcW w:w="155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9BB8E5A">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数字图书馆语料数据</w:t>
            </w:r>
          </w:p>
        </w:tc>
        <w:tc>
          <w:tcPr>
            <w:tcW w:w="5925"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29381678">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包含文化典籍、文献资料、知识科普相关语料数据，为文博知识传播、数字阅读提供支撑</w:t>
            </w:r>
          </w:p>
        </w:tc>
      </w:tr>
      <w:tr w14:paraId="771D37A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0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7E5AE31">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4</w:t>
            </w:r>
          </w:p>
        </w:tc>
        <w:tc>
          <w:tcPr>
            <w:tcW w:w="155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925E737">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文博数字模型数据</w:t>
            </w:r>
          </w:p>
        </w:tc>
        <w:tc>
          <w:tcPr>
            <w:tcW w:w="5925"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439FE48C">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包含文物角色、动物、建筑等三维数字模型数据，为数字文博、文创开发、虚拟展示提供核心资源</w:t>
            </w:r>
          </w:p>
        </w:tc>
      </w:tr>
      <w:tr w14:paraId="1A2E702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02" w:type="dxa"/>
            <w:tcBorders>
              <w:top w:val="single" w:color="auto" w:sz="4" w:space="0"/>
              <w:left w:val="single" w:color="auto" w:sz="4" w:space="0"/>
              <w:bottom w:val="single" w:color="auto" w:sz="4" w:space="0"/>
              <w:right w:val="nil"/>
            </w:tcBorders>
            <w:noWrap w:val="0"/>
            <w:tcMar>
              <w:top w:w="60" w:type="dxa"/>
              <w:left w:w="120" w:type="dxa"/>
              <w:bottom w:w="30" w:type="dxa"/>
              <w:right w:w="120" w:type="dxa"/>
            </w:tcMar>
            <w:vAlign w:val="center"/>
          </w:tcPr>
          <w:p w14:paraId="0B54E4DE">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5</w:t>
            </w:r>
          </w:p>
        </w:tc>
        <w:tc>
          <w:tcPr>
            <w:tcW w:w="1553" w:type="dxa"/>
            <w:tcBorders>
              <w:top w:val="single" w:color="auto" w:sz="4" w:space="0"/>
              <w:left w:val="single" w:color="auto" w:sz="4" w:space="0"/>
              <w:bottom w:val="single" w:color="auto" w:sz="4" w:space="0"/>
              <w:right w:val="nil"/>
            </w:tcBorders>
            <w:noWrap w:val="0"/>
            <w:tcMar>
              <w:top w:w="60" w:type="dxa"/>
              <w:left w:w="120" w:type="dxa"/>
              <w:bottom w:w="30" w:type="dxa"/>
              <w:right w:w="120" w:type="dxa"/>
            </w:tcMar>
            <w:vAlign w:val="center"/>
          </w:tcPr>
          <w:p w14:paraId="0F1B8F09">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文博IP创作数据</w:t>
            </w:r>
          </w:p>
        </w:tc>
        <w:tc>
          <w:tcPr>
            <w:tcW w:w="5925"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1286A110">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包含数码手绘、文化IP、品牌形象相关创作数据，支撑文博IP开发、文创产品创新</w:t>
            </w:r>
          </w:p>
        </w:tc>
      </w:tr>
    </w:tbl>
    <w:p w14:paraId="3FD7BF20">
      <w:pPr>
        <w:pageBreakBefore w:val="0"/>
        <w:widowControl w:val="0"/>
        <w:numPr>
          <w:ilvl w:val="0"/>
          <w:numId w:val="104"/>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bookmarkStart w:id="206" w:name="heading_58"/>
      <w:r>
        <w:rPr>
          <w:rFonts w:hint="eastAsia" w:ascii="方正仿宋_GB2312" w:hAnsi="方正仿宋_GB2312" w:eastAsia="方正仿宋_GB2312" w:cs="方正仿宋_GB2312"/>
          <w:b/>
          <w:bCs/>
          <w:kern w:val="2"/>
          <w:sz w:val="28"/>
          <w:szCs w:val="28"/>
          <w:lang w:val="en-US" w:eastAsia="zh-CN" w:bidi="ar-SA"/>
        </w:rPr>
        <w:t>数据产品清单</w:t>
      </w:r>
      <w:bookmarkEnd w:id="206"/>
    </w:p>
    <w:tbl>
      <w:tblPr>
        <w:tblStyle w:val="25"/>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820"/>
        <w:gridCol w:w="2096"/>
        <w:gridCol w:w="1468"/>
        <w:gridCol w:w="3896"/>
      </w:tblGrid>
      <w:tr w14:paraId="5BCBBF7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82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454C68C">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序号</w:t>
            </w:r>
          </w:p>
        </w:tc>
        <w:tc>
          <w:tcPr>
            <w:tcW w:w="209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7A87127">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产品名称</w:t>
            </w:r>
          </w:p>
        </w:tc>
        <w:tc>
          <w:tcPr>
            <w:tcW w:w="146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259FBA3">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产品类型</w:t>
            </w:r>
          </w:p>
        </w:tc>
        <w:tc>
          <w:tcPr>
            <w:tcW w:w="3896"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3CF769BA">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产品简介</w:t>
            </w:r>
          </w:p>
        </w:tc>
      </w:tr>
      <w:tr w14:paraId="0CE12B4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2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73A6D84">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1</w:t>
            </w:r>
          </w:p>
        </w:tc>
        <w:tc>
          <w:tcPr>
            <w:tcW w:w="209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E07097D">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《指尖上的香巴拉》音视频素材数据集</w:t>
            </w:r>
          </w:p>
        </w:tc>
        <w:tc>
          <w:tcPr>
            <w:tcW w:w="146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9CF7C4E">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数据集</w:t>
            </w:r>
          </w:p>
        </w:tc>
        <w:tc>
          <w:tcPr>
            <w:tcW w:w="3896"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2FA392EC">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整合特色文博文化音视频素材数据，形成专业化素材库，为文博传播、文创开发提供核心资源</w:t>
            </w:r>
          </w:p>
        </w:tc>
      </w:tr>
      <w:tr w14:paraId="1E7FC10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2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AD9F556">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2</w:t>
            </w:r>
          </w:p>
        </w:tc>
        <w:tc>
          <w:tcPr>
            <w:tcW w:w="209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CFD6068">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融媒体视频和图片数据集</w:t>
            </w:r>
          </w:p>
        </w:tc>
        <w:tc>
          <w:tcPr>
            <w:tcW w:w="146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CE7749B">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数据集</w:t>
            </w:r>
          </w:p>
        </w:tc>
        <w:tc>
          <w:tcPr>
            <w:tcW w:w="3896"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00C1FE1E">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汇聚文博文旅融媒体图文视频数据，打造标准化素材数据集，支撑文博宣传、文化传播</w:t>
            </w:r>
          </w:p>
        </w:tc>
      </w:tr>
      <w:tr w14:paraId="093DFC5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2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747416B">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3</w:t>
            </w:r>
          </w:p>
        </w:tc>
        <w:tc>
          <w:tcPr>
            <w:tcW w:w="209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944B613">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数字图书馆语料库</w:t>
            </w:r>
          </w:p>
        </w:tc>
        <w:tc>
          <w:tcPr>
            <w:tcW w:w="146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A27E546">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数据集</w:t>
            </w:r>
          </w:p>
        </w:tc>
        <w:tc>
          <w:tcPr>
            <w:tcW w:w="3896"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6CAA2E84">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整合数字图书馆文化典籍语料数据，形成专业化语料库，助力文博知识传播、数字文化建设</w:t>
            </w:r>
          </w:p>
        </w:tc>
      </w:tr>
      <w:tr w14:paraId="47A7DF4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2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C84D2AE">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4</w:t>
            </w:r>
          </w:p>
        </w:tc>
        <w:tc>
          <w:tcPr>
            <w:tcW w:w="209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48EA388">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各类角色人物模型数据</w:t>
            </w:r>
          </w:p>
        </w:tc>
        <w:tc>
          <w:tcPr>
            <w:tcW w:w="146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37FFB14">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数据集</w:t>
            </w:r>
          </w:p>
        </w:tc>
        <w:tc>
          <w:tcPr>
            <w:tcW w:w="3896"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4992996C">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打造文博主题角色人物三维数字模型数据集，为数字文博、虚拟展示、文创开发提供支撑</w:t>
            </w:r>
          </w:p>
        </w:tc>
      </w:tr>
      <w:tr w14:paraId="4DCB51B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2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9C39C8E">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5</w:t>
            </w:r>
          </w:p>
        </w:tc>
        <w:tc>
          <w:tcPr>
            <w:tcW w:w="209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4B5E336">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各类动物模型类数据</w:t>
            </w:r>
          </w:p>
        </w:tc>
        <w:tc>
          <w:tcPr>
            <w:tcW w:w="146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4D9C738">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数据集</w:t>
            </w:r>
          </w:p>
        </w:tc>
        <w:tc>
          <w:tcPr>
            <w:tcW w:w="3896"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2509BE29">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整合文博文化相关动物数字模型数据，为文创设计、虚拟场景搭建提供核心资源</w:t>
            </w:r>
          </w:p>
        </w:tc>
      </w:tr>
      <w:tr w14:paraId="34C12CB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2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9AE5911">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6</w:t>
            </w:r>
          </w:p>
        </w:tc>
        <w:tc>
          <w:tcPr>
            <w:tcW w:w="209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CAF3DEF">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各类建筑模型类数据</w:t>
            </w:r>
          </w:p>
        </w:tc>
        <w:tc>
          <w:tcPr>
            <w:tcW w:w="146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76E9A0B">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数据集</w:t>
            </w:r>
          </w:p>
        </w:tc>
        <w:tc>
          <w:tcPr>
            <w:tcW w:w="3896"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188051B7">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汇聚文物建筑、文旅场景三维数字模型数据，支撑数字文博、虚拟游览、文创开发</w:t>
            </w:r>
          </w:p>
        </w:tc>
      </w:tr>
      <w:tr w14:paraId="2999626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20" w:type="dxa"/>
            <w:tcBorders>
              <w:top w:val="single" w:color="auto" w:sz="4" w:space="0"/>
              <w:left w:val="single" w:color="auto" w:sz="4" w:space="0"/>
              <w:bottom w:val="single" w:color="auto" w:sz="4" w:space="0"/>
              <w:right w:val="nil"/>
            </w:tcBorders>
            <w:noWrap w:val="0"/>
            <w:tcMar>
              <w:top w:w="60" w:type="dxa"/>
              <w:left w:w="120" w:type="dxa"/>
              <w:bottom w:w="30" w:type="dxa"/>
              <w:right w:w="120" w:type="dxa"/>
            </w:tcMar>
            <w:vAlign w:val="center"/>
          </w:tcPr>
          <w:p w14:paraId="046404D9">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7</w:t>
            </w:r>
          </w:p>
        </w:tc>
        <w:tc>
          <w:tcPr>
            <w:tcW w:w="2096" w:type="dxa"/>
            <w:tcBorders>
              <w:top w:val="single" w:color="auto" w:sz="4" w:space="0"/>
              <w:left w:val="single" w:color="auto" w:sz="4" w:space="0"/>
              <w:bottom w:val="single" w:color="auto" w:sz="4" w:space="0"/>
              <w:right w:val="nil"/>
            </w:tcBorders>
            <w:noWrap w:val="0"/>
            <w:tcMar>
              <w:top w:w="60" w:type="dxa"/>
              <w:left w:w="120" w:type="dxa"/>
              <w:bottom w:w="30" w:type="dxa"/>
              <w:right w:w="120" w:type="dxa"/>
            </w:tcMar>
            <w:vAlign w:val="center"/>
          </w:tcPr>
          <w:p w14:paraId="46CBD975">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基于数码手绘的企业文化IP数据</w:t>
            </w:r>
          </w:p>
        </w:tc>
        <w:tc>
          <w:tcPr>
            <w:tcW w:w="1468" w:type="dxa"/>
            <w:tcBorders>
              <w:top w:val="single" w:color="auto" w:sz="4" w:space="0"/>
              <w:left w:val="single" w:color="auto" w:sz="4" w:space="0"/>
              <w:bottom w:val="single" w:color="auto" w:sz="4" w:space="0"/>
              <w:right w:val="nil"/>
            </w:tcBorders>
            <w:noWrap w:val="0"/>
            <w:tcMar>
              <w:top w:w="60" w:type="dxa"/>
              <w:left w:w="120" w:type="dxa"/>
              <w:bottom w:w="30" w:type="dxa"/>
              <w:right w:w="120" w:type="dxa"/>
            </w:tcMar>
            <w:vAlign w:val="center"/>
          </w:tcPr>
          <w:p w14:paraId="68E2BA70">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数据集</w:t>
            </w:r>
          </w:p>
        </w:tc>
        <w:tc>
          <w:tcPr>
            <w:tcW w:w="3896"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777A7B9">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整合数码手绘文博IP创作数据，形成标准化数据集，助力文博IP转化、品牌打造</w:t>
            </w:r>
          </w:p>
        </w:tc>
      </w:tr>
    </w:tbl>
    <w:p w14:paraId="4D8419AA">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bookmarkStart w:id="207" w:name="heading_59"/>
      <w:r>
        <w:rPr>
          <w:rFonts w:hint="eastAsia" w:ascii="方正楷体_GB2312" w:hAnsi="方正楷体_GB2312" w:eastAsia="方正楷体_GB2312" w:cs="方正楷体_GB2312"/>
          <w:b/>
          <w:sz w:val="28"/>
          <w:szCs w:val="28"/>
          <w:lang w:val="en-US" w:eastAsia="zh-CN"/>
        </w:rPr>
        <w:t>文旅产业协同场景</w:t>
      </w:r>
      <w:bookmarkEnd w:id="207"/>
    </w:p>
    <w:p w14:paraId="78D5E178">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bookmarkStart w:id="208" w:name="heading_60"/>
      <w:r>
        <w:rPr>
          <w:rFonts w:hint="eastAsia" w:ascii="方正楷体_GB2312" w:hAnsi="方正楷体_GB2312" w:eastAsia="方正楷体_GB2312" w:cs="方正楷体_GB2312"/>
          <w:sz w:val="28"/>
          <w:szCs w:val="28"/>
          <w:lang w:val="en-US" w:eastAsia="zh-CN"/>
        </w:rPr>
        <w:t>服务对象</w:t>
      </w:r>
      <w:bookmarkEnd w:id="208"/>
    </w:p>
    <w:p w14:paraId="76BD0E40">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服务对象包括文旅产业规划管理、全产业链文旅企业运营、文旅科研与技术研发、文旅垂类大模型训练、数字文化知识服务、行业标准与政策协同落地等各类市场主体，覆盖产业数据共享、招标采购、AI训练数据供给、政策支撑、跨主体产业协同等核心领域。潜在接入单位有：国信中健数字科技、四川省广播影视少数民族语言译制播出中心、北京中文在线阅读教育科技、北京市文化和旅游局、北京歌华文化发展集团、北京演艺集团、北京百度智算科技有限公司等。</w:t>
      </w:r>
    </w:p>
    <w:p w14:paraId="7C03EF65">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bookmarkStart w:id="209" w:name="heading_61"/>
      <w:r>
        <w:rPr>
          <w:rFonts w:hint="eastAsia" w:ascii="方正楷体_GB2312" w:hAnsi="方正楷体_GB2312" w:eastAsia="方正楷体_GB2312" w:cs="方正楷体_GB2312"/>
          <w:sz w:val="28"/>
          <w:szCs w:val="28"/>
          <w:lang w:val="en-US" w:eastAsia="zh-CN"/>
        </w:rPr>
        <w:t>数据流通痛点与解决方案</w:t>
      </w:r>
      <w:bookmarkEnd w:id="209"/>
    </w:p>
    <w:p w14:paraId="0D8C38E9">
      <w:pPr>
        <w:pageBreakBefore w:val="0"/>
        <w:widowControl w:val="0"/>
        <w:numPr>
          <w:ilvl w:val="0"/>
          <w:numId w:val="105"/>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bookmarkStart w:id="210" w:name="heading_62"/>
      <w:r>
        <w:rPr>
          <w:rFonts w:hint="eastAsia" w:ascii="方正仿宋_GB2312" w:hAnsi="方正仿宋_GB2312" w:eastAsia="方正仿宋_GB2312" w:cs="方正仿宋_GB2312"/>
          <w:b/>
          <w:bCs/>
          <w:kern w:val="2"/>
          <w:sz w:val="28"/>
          <w:szCs w:val="28"/>
          <w:lang w:val="en-US" w:eastAsia="zh-CN" w:bidi="ar-SA"/>
        </w:rPr>
        <w:t>数据流通核心痛点</w:t>
      </w:r>
      <w:bookmarkEnd w:id="210"/>
    </w:p>
    <w:p w14:paraId="129AC7ED">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文旅产业全链条数据呈现割裂状态，文旅招标、产业政策、训练数据、语料数据、情感数据分散在不同主体，产业协同发展缺少全域统一的数据支撑。</w:t>
      </w:r>
    </w:p>
    <w:p w14:paraId="589A684A">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文旅垂类大模型训练数据供给严重不足，高质量训练数据、语料数据、情感数据缺失，制约文旅领域人工智能应用、智能化服务与数字化产业升级。</w:t>
      </w:r>
    </w:p>
    <w:p w14:paraId="2C864BB8">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文旅产业政策数据获取便捷性不足，产业政策、法规、标准数据碎片化分布，企业与科研机构无法便捷查询、高效应用，产业发展缺少政策数据指引。</w:t>
      </w:r>
    </w:p>
    <w:p w14:paraId="3881397B">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文旅产业协同决策缺少数据依据，产业发展、业态布局、市场趋势数据未整合归集，产业规划、协同发展、企业战略决策都缺少科学数据支撑。</w:t>
      </w:r>
    </w:p>
    <w:p w14:paraId="195D3304">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产业数据安全与协同发展难以平衡，产业数据、训练数据、知识产权数据涉及商业与科研机密，共享存在数据安全风险，制约产业协同高效发展。</w:t>
      </w:r>
    </w:p>
    <w:p w14:paraId="0A2A7350">
      <w:pPr>
        <w:pageBreakBefore w:val="0"/>
        <w:widowControl w:val="0"/>
        <w:numPr>
          <w:ilvl w:val="0"/>
          <w:numId w:val="105"/>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bookmarkStart w:id="211" w:name="heading_63"/>
      <w:r>
        <w:rPr>
          <w:rFonts w:hint="eastAsia" w:ascii="方正仿宋_GB2312" w:hAnsi="方正仿宋_GB2312" w:eastAsia="方正仿宋_GB2312" w:cs="方正仿宋_GB2312"/>
          <w:b/>
          <w:bCs/>
          <w:kern w:val="2"/>
          <w:sz w:val="28"/>
          <w:szCs w:val="28"/>
          <w:lang w:val="en-US" w:eastAsia="zh-CN" w:bidi="ar-SA"/>
        </w:rPr>
        <w:t>针对性解决方案</w:t>
      </w:r>
      <w:bookmarkEnd w:id="211"/>
    </w:p>
    <w:p w14:paraId="7C3EFC54">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构建文旅产业协同一体化数据底座，依托可信数据空间整合文旅招标、训练数据、语料、情感、政策数据，实现产业数据全域流通、协同应用与价值释放。</w:t>
      </w:r>
    </w:p>
    <w:p w14:paraId="184EF74E">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供给文旅垂类大模型高质量训练数据，打造全维度训练数据集、语料库、情感数据集，为文旅人工智能大模型研发与智能化应用提供核心数据支撑。</w:t>
      </w:r>
    </w:p>
    <w:p w14:paraId="409AA479">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整合文旅产业政策法规标准知识库，汇聚全量产业政策、法规、标准数据，形成统一知识库，方便企业、科研机构便捷查询与高效应用。</w:t>
      </w:r>
    </w:p>
    <w:p w14:paraId="33607EA6">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打造文旅产业协同决策数据支撑体系，基于产业发展、市场趋势、业态布局数据，为产业规划、协同发展、企业决策提供全方位科学数据支撑。</w:t>
      </w:r>
    </w:p>
    <w:p w14:paraId="5E6DD6BF">
      <w:pPr>
        <w:pageBreakBefore w:val="0"/>
        <w:widowControl w:val="0"/>
        <w:kinsoku/>
        <w:wordWrap/>
        <w:overflowPunct/>
        <w:topLinePunct w:val="0"/>
        <w:autoSpaceDE/>
        <w:autoSpaceDN/>
        <w:bidi w:val="0"/>
        <w:adjustRightInd w:val="0"/>
        <w:snapToGrid w:val="0"/>
        <w:spacing w:line="588" w:lineRule="exact"/>
        <w:ind w:firstLine="560" w:firstLineChars="200"/>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保障文旅产业数据安全合规流通，运用数据确权、加密、隐私计算技术保护产业数据与知识产权，平衡产业协同发展与数据安全核心需求。</w:t>
      </w:r>
    </w:p>
    <w:p w14:paraId="1C2C9A5E">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bookmarkStart w:id="212" w:name="heading_64"/>
      <w:r>
        <w:rPr>
          <w:rFonts w:hint="eastAsia" w:ascii="方正楷体_GB2312" w:hAnsi="方正楷体_GB2312" w:eastAsia="方正楷体_GB2312" w:cs="方正楷体_GB2312"/>
          <w:sz w:val="28"/>
          <w:szCs w:val="28"/>
          <w:lang w:val="en-US" w:eastAsia="zh-CN"/>
        </w:rPr>
        <w:t>数据产品</w:t>
      </w:r>
      <w:bookmarkEnd w:id="212"/>
    </w:p>
    <w:p w14:paraId="096C36B9">
      <w:pPr>
        <w:pageBreakBefore w:val="0"/>
        <w:widowControl w:val="0"/>
        <w:numPr>
          <w:ilvl w:val="0"/>
          <w:numId w:val="106"/>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bookmarkStart w:id="213" w:name="heading_65"/>
      <w:r>
        <w:rPr>
          <w:rFonts w:hint="eastAsia" w:ascii="方正仿宋_GB2312" w:hAnsi="方正仿宋_GB2312" w:eastAsia="方正仿宋_GB2312" w:cs="方正仿宋_GB2312"/>
          <w:b/>
          <w:bCs/>
          <w:kern w:val="2"/>
          <w:sz w:val="28"/>
          <w:szCs w:val="28"/>
          <w:lang w:val="en-US" w:eastAsia="zh-CN" w:bidi="ar-SA"/>
        </w:rPr>
        <w:t>数据资源清单</w:t>
      </w:r>
      <w:bookmarkEnd w:id="213"/>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4"/>
        <w:gridCol w:w="1352"/>
        <w:gridCol w:w="6276"/>
      </w:tblGrid>
      <w:tr w14:paraId="1EA6A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4" w:type="dxa"/>
            <w:shd w:val="clear" w:color="auto" w:fill="auto"/>
            <w:vAlign w:val="center"/>
          </w:tcPr>
          <w:p w14:paraId="425C970A">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序号</w:t>
            </w:r>
          </w:p>
        </w:tc>
        <w:tc>
          <w:tcPr>
            <w:tcW w:w="1352" w:type="dxa"/>
            <w:shd w:val="clear" w:color="auto" w:fill="auto"/>
            <w:vAlign w:val="center"/>
          </w:tcPr>
          <w:p w14:paraId="25D4C6D7">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数据类型</w:t>
            </w:r>
          </w:p>
        </w:tc>
        <w:tc>
          <w:tcPr>
            <w:tcW w:w="6276" w:type="dxa"/>
            <w:shd w:val="clear" w:color="auto" w:fill="auto"/>
            <w:vAlign w:val="center"/>
          </w:tcPr>
          <w:p w14:paraId="028E78EF">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数据描述</w:t>
            </w:r>
          </w:p>
        </w:tc>
      </w:tr>
      <w:tr w14:paraId="69DF3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4" w:type="dxa"/>
            <w:shd w:val="clear" w:color="auto" w:fill="auto"/>
            <w:vAlign w:val="center"/>
          </w:tcPr>
          <w:p w14:paraId="6A0CDE46">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1</w:t>
            </w:r>
          </w:p>
        </w:tc>
        <w:tc>
          <w:tcPr>
            <w:tcW w:w="1352" w:type="dxa"/>
            <w:shd w:val="clear" w:color="auto" w:fill="auto"/>
            <w:vAlign w:val="center"/>
          </w:tcPr>
          <w:p w14:paraId="7C2C074A">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文旅行业招标采购数据</w:t>
            </w:r>
          </w:p>
        </w:tc>
        <w:tc>
          <w:tcPr>
            <w:tcW w:w="6276" w:type="dxa"/>
            <w:shd w:val="clear" w:color="auto" w:fill="auto"/>
            <w:vAlign w:val="center"/>
          </w:tcPr>
          <w:p w14:paraId="590941F4">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包含文体娱乐、文旅产业招标、投标、采购等相关结构化数据，反映产业市场秩序与需求</w:t>
            </w:r>
          </w:p>
        </w:tc>
      </w:tr>
      <w:tr w14:paraId="46BA3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4" w:type="dxa"/>
            <w:vAlign w:val="center"/>
          </w:tcPr>
          <w:p w14:paraId="5DD5BA97">
            <w:pPr>
              <w:pageBreakBefore w:val="0"/>
              <w:widowControl w:val="0"/>
              <w:numPr>
                <w:ilvl w:val="0"/>
                <w:numId w:val="0"/>
              </w:numPr>
              <w:kinsoku/>
              <w:wordWrap/>
              <w:overflowPunct/>
              <w:topLinePunct w:val="0"/>
              <w:autoSpaceDE/>
              <w:autoSpaceDN/>
              <w:bidi w:val="0"/>
              <w:adjustRightInd w:val="0"/>
              <w:snapToGrid w:val="0"/>
              <w:spacing w:line="588" w:lineRule="exact"/>
              <w:jc w:val="center"/>
              <w:textAlignment w:val="auto"/>
              <w:rPr>
                <w:rFonts w:hint="default" w:ascii="方正仿宋_GB2312" w:hAnsi="方正仿宋_GB2312" w:eastAsia="方正仿宋_GB2312" w:cs="方正仿宋_GB2312"/>
                <w:b w:val="0"/>
                <w:bCs w:val="0"/>
                <w:kern w:val="2"/>
                <w:sz w:val="28"/>
                <w:szCs w:val="28"/>
                <w:vertAlign w:val="baseline"/>
                <w:lang w:val="en-US" w:eastAsia="zh-CN" w:bidi="ar-SA"/>
              </w:rPr>
            </w:pPr>
            <w:r>
              <w:rPr>
                <w:rFonts w:hint="eastAsia" w:ascii="方正仿宋_GB2312" w:hAnsi="方正仿宋_GB2312" w:eastAsia="方正仿宋_GB2312" w:cs="方正仿宋_GB2312"/>
                <w:b w:val="0"/>
                <w:bCs w:val="0"/>
                <w:kern w:val="2"/>
                <w:sz w:val="28"/>
                <w:szCs w:val="28"/>
                <w:vertAlign w:val="baseline"/>
                <w:lang w:val="en-US" w:eastAsia="zh-CN" w:bidi="ar-SA"/>
              </w:rPr>
              <w:t>2</w:t>
            </w:r>
          </w:p>
        </w:tc>
        <w:tc>
          <w:tcPr>
            <w:tcW w:w="1352" w:type="dxa"/>
            <w:shd w:val="clear" w:color="auto" w:fill="auto"/>
            <w:vAlign w:val="center"/>
          </w:tcPr>
          <w:p w14:paraId="7876FA0A">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文旅大模型训练数据</w:t>
            </w:r>
          </w:p>
        </w:tc>
        <w:tc>
          <w:tcPr>
            <w:tcW w:w="6276" w:type="dxa"/>
            <w:shd w:val="clear" w:color="auto" w:fill="auto"/>
            <w:vAlign w:val="center"/>
          </w:tcPr>
          <w:p w14:paraId="082A565E">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包含文旅垂类高质量文本、图像、音视频训练数据，为文旅人工智能大模型研发提供核心支撑</w:t>
            </w:r>
          </w:p>
        </w:tc>
      </w:tr>
      <w:tr w14:paraId="46FFA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4" w:type="dxa"/>
            <w:vAlign w:val="center"/>
          </w:tcPr>
          <w:p w14:paraId="567A14C1">
            <w:pPr>
              <w:pageBreakBefore w:val="0"/>
              <w:widowControl w:val="0"/>
              <w:numPr>
                <w:ilvl w:val="0"/>
                <w:numId w:val="0"/>
              </w:numPr>
              <w:kinsoku/>
              <w:wordWrap/>
              <w:overflowPunct/>
              <w:topLinePunct w:val="0"/>
              <w:autoSpaceDE/>
              <w:autoSpaceDN/>
              <w:bidi w:val="0"/>
              <w:adjustRightInd w:val="0"/>
              <w:snapToGrid w:val="0"/>
              <w:spacing w:line="588" w:lineRule="exact"/>
              <w:jc w:val="center"/>
              <w:textAlignment w:val="auto"/>
              <w:rPr>
                <w:rFonts w:hint="default" w:ascii="方正仿宋_GB2312" w:hAnsi="方正仿宋_GB2312" w:eastAsia="方正仿宋_GB2312" w:cs="方正仿宋_GB2312"/>
                <w:b w:val="0"/>
                <w:bCs w:val="0"/>
                <w:kern w:val="2"/>
                <w:sz w:val="28"/>
                <w:szCs w:val="28"/>
                <w:vertAlign w:val="baseline"/>
                <w:lang w:val="en-US" w:eastAsia="zh-CN" w:bidi="ar-SA"/>
              </w:rPr>
            </w:pPr>
            <w:r>
              <w:rPr>
                <w:rFonts w:hint="eastAsia" w:ascii="方正仿宋_GB2312" w:hAnsi="方正仿宋_GB2312" w:eastAsia="方正仿宋_GB2312" w:cs="方正仿宋_GB2312"/>
                <w:b w:val="0"/>
                <w:bCs w:val="0"/>
                <w:kern w:val="2"/>
                <w:sz w:val="28"/>
                <w:szCs w:val="28"/>
                <w:vertAlign w:val="baseline"/>
                <w:lang w:val="en-US" w:eastAsia="zh-CN" w:bidi="ar-SA"/>
              </w:rPr>
              <w:t>3</w:t>
            </w:r>
          </w:p>
        </w:tc>
        <w:tc>
          <w:tcPr>
            <w:tcW w:w="1352" w:type="dxa"/>
            <w:shd w:val="clear" w:color="auto" w:fill="auto"/>
            <w:vAlign w:val="center"/>
          </w:tcPr>
          <w:p w14:paraId="4A33CF80">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专业百科语料数据</w:t>
            </w:r>
          </w:p>
        </w:tc>
        <w:tc>
          <w:tcPr>
            <w:tcW w:w="6276" w:type="dxa"/>
            <w:shd w:val="clear" w:color="auto" w:fill="auto"/>
            <w:vAlign w:val="center"/>
          </w:tcPr>
          <w:p w14:paraId="2402F7F9">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包含文旅专业知识、百科词条、文化典籍相关语料数据，助力文旅知识体系建设</w:t>
            </w:r>
          </w:p>
        </w:tc>
      </w:tr>
      <w:tr w14:paraId="4A67D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4" w:type="dxa"/>
            <w:vAlign w:val="center"/>
          </w:tcPr>
          <w:p w14:paraId="553F7561">
            <w:pPr>
              <w:pageBreakBefore w:val="0"/>
              <w:widowControl w:val="0"/>
              <w:numPr>
                <w:ilvl w:val="0"/>
                <w:numId w:val="0"/>
              </w:numPr>
              <w:kinsoku/>
              <w:wordWrap/>
              <w:overflowPunct/>
              <w:topLinePunct w:val="0"/>
              <w:autoSpaceDE/>
              <w:autoSpaceDN/>
              <w:bidi w:val="0"/>
              <w:adjustRightInd w:val="0"/>
              <w:snapToGrid w:val="0"/>
              <w:spacing w:line="588" w:lineRule="exact"/>
              <w:jc w:val="center"/>
              <w:textAlignment w:val="auto"/>
              <w:rPr>
                <w:rFonts w:hint="default" w:ascii="方正仿宋_GB2312" w:hAnsi="方正仿宋_GB2312" w:eastAsia="方正仿宋_GB2312" w:cs="方正仿宋_GB2312"/>
                <w:b w:val="0"/>
                <w:bCs w:val="0"/>
                <w:kern w:val="2"/>
                <w:sz w:val="28"/>
                <w:szCs w:val="28"/>
                <w:vertAlign w:val="baseline"/>
                <w:lang w:val="en-US" w:eastAsia="zh-CN" w:bidi="ar-SA"/>
              </w:rPr>
            </w:pPr>
            <w:r>
              <w:rPr>
                <w:rFonts w:hint="eastAsia" w:ascii="方正仿宋_GB2312" w:hAnsi="方正仿宋_GB2312" w:eastAsia="方正仿宋_GB2312" w:cs="方正仿宋_GB2312"/>
                <w:b w:val="0"/>
                <w:bCs w:val="0"/>
                <w:kern w:val="2"/>
                <w:sz w:val="28"/>
                <w:szCs w:val="28"/>
                <w:vertAlign w:val="baseline"/>
                <w:lang w:val="en-US" w:eastAsia="zh-CN" w:bidi="ar-SA"/>
              </w:rPr>
              <w:t>4</w:t>
            </w:r>
          </w:p>
        </w:tc>
        <w:tc>
          <w:tcPr>
            <w:tcW w:w="1352" w:type="dxa"/>
            <w:shd w:val="clear" w:color="auto" w:fill="auto"/>
            <w:vAlign w:val="center"/>
          </w:tcPr>
          <w:p w14:paraId="6F522A94">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多模态情感数据</w:t>
            </w:r>
          </w:p>
        </w:tc>
        <w:tc>
          <w:tcPr>
            <w:tcW w:w="6276" w:type="dxa"/>
            <w:shd w:val="clear" w:color="auto" w:fill="auto"/>
            <w:vAlign w:val="center"/>
          </w:tcPr>
          <w:p w14:paraId="166671E7">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包含文旅用户情感、体验、偏好相关多模态数据，为文旅服务优化、产品创新提供支撑</w:t>
            </w:r>
          </w:p>
        </w:tc>
      </w:tr>
      <w:tr w14:paraId="3C299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4" w:type="dxa"/>
            <w:vAlign w:val="center"/>
          </w:tcPr>
          <w:p w14:paraId="3EFC3AF6">
            <w:pPr>
              <w:pageBreakBefore w:val="0"/>
              <w:widowControl w:val="0"/>
              <w:numPr>
                <w:ilvl w:val="0"/>
                <w:numId w:val="0"/>
              </w:numPr>
              <w:kinsoku/>
              <w:wordWrap/>
              <w:overflowPunct/>
              <w:topLinePunct w:val="0"/>
              <w:autoSpaceDE/>
              <w:autoSpaceDN/>
              <w:bidi w:val="0"/>
              <w:adjustRightInd w:val="0"/>
              <w:snapToGrid w:val="0"/>
              <w:spacing w:line="588" w:lineRule="exact"/>
              <w:jc w:val="center"/>
              <w:textAlignment w:val="auto"/>
              <w:rPr>
                <w:rFonts w:hint="default" w:ascii="方正仿宋_GB2312" w:hAnsi="方正仿宋_GB2312" w:eastAsia="方正仿宋_GB2312" w:cs="方正仿宋_GB2312"/>
                <w:b w:val="0"/>
                <w:bCs w:val="0"/>
                <w:kern w:val="2"/>
                <w:sz w:val="28"/>
                <w:szCs w:val="28"/>
                <w:vertAlign w:val="baseline"/>
                <w:lang w:val="en-US" w:eastAsia="zh-CN" w:bidi="ar-SA"/>
              </w:rPr>
            </w:pPr>
            <w:r>
              <w:rPr>
                <w:rFonts w:hint="eastAsia" w:ascii="方正仿宋_GB2312" w:hAnsi="方正仿宋_GB2312" w:eastAsia="方正仿宋_GB2312" w:cs="方正仿宋_GB2312"/>
                <w:b w:val="0"/>
                <w:bCs w:val="0"/>
                <w:kern w:val="2"/>
                <w:sz w:val="28"/>
                <w:szCs w:val="28"/>
                <w:vertAlign w:val="baseline"/>
                <w:lang w:val="en-US" w:eastAsia="zh-CN" w:bidi="ar-SA"/>
              </w:rPr>
              <w:t>5</w:t>
            </w:r>
          </w:p>
        </w:tc>
        <w:tc>
          <w:tcPr>
            <w:tcW w:w="1352" w:type="dxa"/>
            <w:shd w:val="clear" w:color="auto" w:fill="auto"/>
            <w:vAlign w:val="center"/>
          </w:tcPr>
          <w:p w14:paraId="5AF14067">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文旅产业政策数据</w:t>
            </w:r>
          </w:p>
        </w:tc>
        <w:tc>
          <w:tcPr>
            <w:tcW w:w="6276" w:type="dxa"/>
            <w:shd w:val="clear" w:color="auto" w:fill="auto"/>
            <w:vAlign w:val="center"/>
          </w:tcPr>
          <w:p w14:paraId="4229CDF8">
            <w:pPr>
              <w:keepNext/>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包含国家及北京市文旅产业政策、法规、标准、知识库数据，为产业发展提供政策依据</w:t>
            </w:r>
          </w:p>
        </w:tc>
      </w:tr>
    </w:tbl>
    <w:p w14:paraId="6A1E245B">
      <w:pPr>
        <w:pageBreakBefore w:val="0"/>
        <w:widowControl w:val="0"/>
        <w:numPr>
          <w:ilvl w:val="0"/>
          <w:numId w:val="106"/>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bookmarkStart w:id="214" w:name="heading_66"/>
      <w:r>
        <w:rPr>
          <w:rFonts w:hint="eastAsia" w:ascii="方正仿宋_GB2312" w:hAnsi="方正仿宋_GB2312" w:eastAsia="方正仿宋_GB2312" w:cs="方正仿宋_GB2312"/>
          <w:b/>
          <w:bCs/>
          <w:kern w:val="2"/>
          <w:sz w:val="28"/>
          <w:szCs w:val="28"/>
          <w:lang w:val="en-US" w:eastAsia="zh-CN" w:bidi="ar-SA"/>
        </w:rPr>
        <w:t>数据产品清单</w:t>
      </w:r>
      <w:bookmarkEnd w:id="214"/>
    </w:p>
    <w:tbl>
      <w:tblPr>
        <w:tblStyle w:val="25"/>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818"/>
        <w:gridCol w:w="1539"/>
        <w:gridCol w:w="1425"/>
        <w:gridCol w:w="4498"/>
      </w:tblGrid>
      <w:tr w14:paraId="50157E0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81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B4A8180">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序号</w:t>
            </w:r>
          </w:p>
        </w:tc>
        <w:tc>
          <w:tcPr>
            <w:tcW w:w="153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552E92B">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产品名称</w:t>
            </w:r>
          </w:p>
        </w:tc>
        <w:tc>
          <w:tcPr>
            <w:tcW w:w="142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C74F95E">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产品类型</w:t>
            </w:r>
          </w:p>
        </w:tc>
        <w:tc>
          <w:tcPr>
            <w:tcW w:w="4498"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5B0AF11F">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产品简介</w:t>
            </w:r>
          </w:p>
        </w:tc>
      </w:tr>
      <w:tr w14:paraId="6481225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1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597E888">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1</w:t>
            </w:r>
          </w:p>
        </w:tc>
        <w:tc>
          <w:tcPr>
            <w:tcW w:w="153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CE87F92">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文体娱乐业招标采购结构化数据</w:t>
            </w:r>
          </w:p>
        </w:tc>
        <w:tc>
          <w:tcPr>
            <w:tcW w:w="142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EC24DEC">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接口</w:t>
            </w:r>
          </w:p>
        </w:tc>
        <w:tc>
          <w:tcPr>
            <w:tcW w:w="4498"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128BF2AE">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面向文旅产业企业与监管部门，提供招标采购数据接口服务，实现产业采购可信监管、资源对接</w:t>
            </w:r>
          </w:p>
        </w:tc>
      </w:tr>
      <w:tr w14:paraId="3942CA0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1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D39B156">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2</w:t>
            </w:r>
          </w:p>
        </w:tc>
        <w:tc>
          <w:tcPr>
            <w:tcW w:w="153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2604A72">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文旅垂类大模型高质量训练数据集</w:t>
            </w:r>
          </w:p>
        </w:tc>
        <w:tc>
          <w:tcPr>
            <w:tcW w:w="142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5A176FD">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数据集</w:t>
            </w:r>
          </w:p>
        </w:tc>
        <w:tc>
          <w:tcPr>
            <w:tcW w:w="4498"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6470E34B">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打造文旅垂类全维度高质量训练数据集，为人工智能大模型研发、文旅智能化应用提供核心数据支撑</w:t>
            </w:r>
          </w:p>
        </w:tc>
      </w:tr>
      <w:tr w14:paraId="19AA95F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1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A0537E2">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3</w:t>
            </w:r>
          </w:p>
        </w:tc>
        <w:tc>
          <w:tcPr>
            <w:tcW w:w="153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432938D">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专业百科全书语料</w:t>
            </w:r>
          </w:p>
        </w:tc>
        <w:tc>
          <w:tcPr>
            <w:tcW w:w="142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615BCE4">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数据集</w:t>
            </w:r>
          </w:p>
        </w:tc>
        <w:tc>
          <w:tcPr>
            <w:tcW w:w="4498"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27BAA4EC">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整合文旅专业百科全书语料数据，形成标准化语料库，助力文旅知识传播、产业研究</w:t>
            </w:r>
          </w:p>
        </w:tc>
      </w:tr>
      <w:tr w14:paraId="17A6AB6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1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BC5AE6E">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4</w:t>
            </w:r>
          </w:p>
        </w:tc>
        <w:tc>
          <w:tcPr>
            <w:tcW w:w="153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837491D">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多模态情感数据集</w:t>
            </w:r>
          </w:p>
        </w:tc>
        <w:tc>
          <w:tcPr>
            <w:tcW w:w="142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E870F63">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数据集</w:t>
            </w:r>
          </w:p>
        </w:tc>
        <w:tc>
          <w:tcPr>
            <w:tcW w:w="4498" w:type="dxa"/>
            <w:tcBorders>
              <w:top w:val="single" w:color="auto" w:sz="4" w:space="0"/>
              <w:left w:val="single" w:color="auto" w:sz="4" w:space="0"/>
              <w:bottom w:val="nil"/>
              <w:right w:val="single" w:color="auto" w:sz="4" w:space="0"/>
            </w:tcBorders>
            <w:noWrap w:val="0"/>
            <w:tcMar>
              <w:top w:w="60" w:type="dxa"/>
              <w:left w:w="120" w:type="dxa"/>
              <w:bottom w:w="30" w:type="dxa"/>
              <w:right w:w="120" w:type="dxa"/>
            </w:tcMar>
            <w:vAlign w:val="center"/>
          </w:tcPr>
          <w:p w14:paraId="580AC8D2">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汇聚文旅用户多模态情感数据，打造专业化数据集，支撑文旅服务优化、产品创新、体验提升</w:t>
            </w:r>
          </w:p>
        </w:tc>
      </w:tr>
      <w:tr w14:paraId="24C5039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18" w:type="dxa"/>
            <w:tcBorders>
              <w:top w:val="single" w:color="auto" w:sz="4" w:space="0"/>
              <w:left w:val="single" w:color="auto" w:sz="4" w:space="0"/>
              <w:bottom w:val="single" w:color="auto" w:sz="4" w:space="0"/>
              <w:right w:val="nil"/>
            </w:tcBorders>
            <w:noWrap w:val="0"/>
            <w:tcMar>
              <w:top w:w="60" w:type="dxa"/>
              <w:left w:w="120" w:type="dxa"/>
              <w:bottom w:w="30" w:type="dxa"/>
              <w:right w:w="120" w:type="dxa"/>
            </w:tcMar>
            <w:vAlign w:val="center"/>
          </w:tcPr>
          <w:p w14:paraId="0C12E899">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5</w:t>
            </w:r>
          </w:p>
        </w:tc>
        <w:tc>
          <w:tcPr>
            <w:tcW w:w="1539" w:type="dxa"/>
            <w:tcBorders>
              <w:top w:val="single" w:color="auto" w:sz="4" w:space="0"/>
              <w:left w:val="single" w:color="auto" w:sz="4" w:space="0"/>
              <w:bottom w:val="single" w:color="auto" w:sz="4" w:space="0"/>
              <w:right w:val="nil"/>
            </w:tcBorders>
            <w:noWrap w:val="0"/>
            <w:tcMar>
              <w:top w:w="60" w:type="dxa"/>
              <w:left w:w="120" w:type="dxa"/>
              <w:bottom w:w="30" w:type="dxa"/>
              <w:right w:w="120" w:type="dxa"/>
            </w:tcMar>
            <w:vAlign w:val="center"/>
          </w:tcPr>
          <w:p w14:paraId="650D8555">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文旅产业政策法规与标准知识库</w:t>
            </w:r>
          </w:p>
        </w:tc>
        <w:tc>
          <w:tcPr>
            <w:tcW w:w="1425" w:type="dxa"/>
            <w:tcBorders>
              <w:top w:val="single" w:color="auto" w:sz="4" w:space="0"/>
              <w:left w:val="single" w:color="auto" w:sz="4" w:space="0"/>
              <w:bottom w:val="single" w:color="auto" w:sz="4" w:space="0"/>
              <w:right w:val="nil"/>
            </w:tcBorders>
            <w:noWrap w:val="0"/>
            <w:tcMar>
              <w:top w:w="60" w:type="dxa"/>
              <w:left w:w="120" w:type="dxa"/>
              <w:bottom w:w="30" w:type="dxa"/>
              <w:right w:w="120" w:type="dxa"/>
            </w:tcMar>
            <w:vAlign w:val="center"/>
          </w:tcPr>
          <w:p w14:paraId="0BDF2DD5">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数据集</w:t>
            </w:r>
          </w:p>
        </w:tc>
        <w:tc>
          <w:tcPr>
            <w:tcW w:w="449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742270B">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kern w:val="2"/>
                <w:sz w:val="28"/>
                <w:szCs w:val="28"/>
                <w:lang w:val="en-US" w:eastAsia="zh-CN" w:bidi="ar-SA"/>
              </w:rPr>
            </w:pPr>
            <w:r>
              <w:rPr>
                <w:rFonts w:hint="eastAsia" w:ascii="方正仿宋_GB2312" w:hAnsi="方正仿宋_GB2312" w:eastAsia="方正仿宋_GB2312" w:cs="方正仿宋_GB2312"/>
                <w:kern w:val="2"/>
                <w:sz w:val="28"/>
                <w:szCs w:val="28"/>
                <w:lang w:val="en-US" w:eastAsia="zh-CN" w:bidi="ar-SA"/>
              </w:rPr>
              <w:t>整合文旅产业全量政策法规与标准数据，形成专业化知识库，为产业规划、企业合规、协同发展提供依据</w:t>
            </w:r>
          </w:p>
        </w:tc>
      </w:tr>
    </w:tbl>
    <w:p w14:paraId="63B8B068">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215" w:name="_Toc298379071"/>
      <w:bookmarkStart w:id="216" w:name="_Toc1371911080"/>
      <w:bookmarkStart w:id="217" w:name="_Toc1088006955"/>
      <w:r>
        <w:rPr>
          <w:rFonts w:hint="eastAsia" w:ascii="方正楷体_GB2312" w:hAnsi="方正楷体_GB2312" w:eastAsia="方正楷体_GB2312" w:cs="方正楷体_GB2312"/>
          <w:b/>
          <w:sz w:val="28"/>
          <w:szCs w:val="28"/>
        </w:rPr>
        <w:t>教育教学方向</w:t>
      </w:r>
      <w:bookmarkEnd w:id="215"/>
      <w:bookmarkEnd w:id="216"/>
      <w:bookmarkEnd w:id="217"/>
    </w:p>
    <w:p w14:paraId="3710AC1F">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基础教育名师课程规划应用场景</w:t>
      </w:r>
    </w:p>
    <w:p w14:paraId="53920C8F">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服务对象</w:t>
      </w:r>
    </w:p>
    <w:p w14:paraId="2FCEE173">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服务对象包括基础教育学校教师、教育行政部门、教育科研机构人员、名师工作室、区域教研团队、教育科技企业内容研发人员、基础教育学校教学管理团队。</w:t>
      </w:r>
    </w:p>
    <w:p w14:paraId="4D14E35A">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数据流通痛点与解决方案</w:t>
      </w:r>
    </w:p>
    <w:p w14:paraId="0E1CD9B8">
      <w:pPr>
        <w:pageBreakBefore w:val="0"/>
        <w:widowControl w:val="0"/>
        <w:numPr>
          <w:ilvl w:val="0"/>
          <w:numId w:val="107"/>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数据流通核心痛点</w:t>
      </w:r>
    </w:p>
    <w:p w14:paraId="3AA70D3B">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优质教育资源分配失衡，共享渠道不畅：名师课程、精品教案、成熟教学设计等核心优质资源高度集中在少数示范校、头部学校，区域间、城乡间、校际间缺乏安全合规的常态化共享通道，普通校、薄弱校师生难以触达高质量教学资源，严重制约区域教育均衡化发展。</w:t>
      </w:r>
    </w:p>
    <w:p w14:paraId="206CB7B3">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资源数据孤岛严重，优质经验难以规模化复用：名师优质教学资源分散存储在各校、各名师工作室内部，数据标准不统一、格式不兼容，缺乏统一的整合与标签化管理体系，优质教学经验无法实现跨校、跨区域的规模化、标准化复用。</w:t>
      </w:r>
    </w:p>
    <w:p w14:paraId="1F9A7127">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隐私安全与合规风险突出，资源共享顾虑大：优质教学资源涉及名师知识产权、学校教学管理数据、学生学情敏感数据，缺乏合规的脱敏、授权使用机制，资源提供方存在知识产权泄露、数据违规使用的顾虑，不愿开放核心优质资源。</w:t>
      </w:r>
    </w:p>
    <w:p w14:paraId="41E5BAE5">
      <w:pPr>
        <w:pageBreakBefore w:val="0"/>
        <w:widowControl w:val="0"/>
        <w:numPr>
          <w:ilvl w:val="0"/>
          <w:numId w:val="107"/>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针对性解决方案</w:t>
      </w:r>
    </w:p>
    <w:p w14:paraId="16E6C930">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基于数据流通利用基础设施，接入教育行政部门、基础教育学校、教育科研机构、名师工作室等核心节点，以隐私计算、数据脱敏、区块链存证为核心技术支撑，整合区域内合规名师教学全流程数据，构建统一标准的名师课程资源库、课程规划模板库、教学方法适配模型；建立数据授权使用、全程可溯、权责清晰的流通机制，实现优质教育教学数据的安全共享、可信流转与精准复用，为教师课程设计、区域教研协同、教育均衡发展提供全流程数据支撑服务。</w:t>
      </w:r>
    </w:p>
    <w:p w14:paraId="63E5A8D1">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数据产品</w:t>
      </w:r>
    </w:p>
    <w:p w14:paraId="4C757F7F">
      <w:pPr>
        <w:pageBreakBefore w:val="0"/>
        <w:widowControl w:val="0"/>
        <w:numPr>
          <w:ilvl w:val="0"/>
          <w:numId w:val="108"/>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176"/>
        <w:gridCol w:w="5127"/>
      </w:tblGrid>
      <w:tr w14:paraId="2B996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5F5020DD">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序号</w:t>
            </w:r>
          </w:p>
        </w:tc>
        <w:tc>
          <w:tcPr>
            <w:tcW w:w="2176" w:type="dxa"/>
            <w:tcBorders>
              <w:top w:val="single" w:color="auto" w:sz="4" w:space="0"/>
              <w:left w:val="single" w:color="auto" w:sz="4" w:space="0"/>
              <w:bottom w:val="single" w:color="auto" w:sz="4" w:space="0"/>
              <w:right w:val="single" w:color="auto" w:sz="4" w:space="0"/>
            </w:tcBorders>
            <w:vAlign w:val="center"/>
          </w:tcPr>
          <w:p w14:paraId="0982CAC7">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数据类型</w:t>
            </w:r>
          </w:p>
        </w:tc>
        <w:tc>
          <w:tcPr>
            <w:tcW w:w="5127" w:type="dxa"/>
            <w:tcBorders>
              <w:top w:val="single" w:color="auto" w:sz="4" w:space="0"/>
              <w:left w:val="single" w:color="auto" w:sz="4" w:space="0"/>
              <w:bottom w:val="single" w:color="auto" w:sz="4" w:space="0"/>
              <w:right w:val="single" w:color="auto" w:sz="4" w:space="0"/>
            </w:tcBorders>
            <w:vAlign w:val="center"/>
          </w:tcPr>
          <w:p w14:paraId="73B32083">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数据描述</w:t>
            </w:r>
          </w:p>
        </w:tc>
      </w:tr>
      <w:tr w14:paraId="2844E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1F72A53D">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1</w:t>
            </w:r>
          </w:p>
        </w:tc>
        <w:tc>
          <w:tcPr>
            <w:tcW w:w="2176" w:type="dxa"/>
            <w:tcBorders>
              <w:top w:val="single" w:color="auto" w:sz="4" w:space="0"/>
              <w:left w:val="single" w:color="auto" w:sz="4" w:space="0"/>
              <w:bottom w:val="single" w:color="auto" w:sz="4" w:space="0"/>
              <w:right w:val="single" w:color="auto" w:sz="4" w:space="0"/>
            </w:tcBorders>
            <w:vAlign w:val="center"/>
          </w:tcPr>
          <w:p w14:paraId="467032E8">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公共数据</w:t>
            </w:r>
          </w:p>
        </w:tc>
        <w:tc>
          <w:tcPr>
            <w:tcW w:w="5127" w:type="dxa"/>
            <w:tcBorders>
              <w:top w:val="single" w:color="auto" w:sz="4" w:space="0"/>
              <w:left w:val="single" w:color="auto" w:sz="4" w:space="0"/>
              <w:bottom w:val="single" w:color="auto" w:sz="4" w:space="0"/>
              <w:right w:val="single" w:color="auto" w:sz="4" w:space="0"/>
            </w:tcBorders>
            <w:vAlign w:val="center"/>
          </w:tcPr>
          <w:p w14:paraId="102A5569">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国家及地方中小学学科课程标准、教材官方解读、教育教学规范要求、区域教育均衡发展相关政策数据等</w:t>
            </w:r>
          </w:p>
        </w:tc>
      </w:tr>
      <w:tr w14:paraId="4030C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280A14B3">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2</w:t>
            </w:r>
          </w:p>
        </w:tc>
        <w:tc>
          <w:tcPr>
            <w:tcW w:w="2176" w:type="dxa"/>
            <w:tcBorders>
              <w:top w:val="single" w:color="auto" w:sz="4" w:space="0"/>
              <w:left w:val="single" w:color="auto" w:sz="4" w:space="0"/>
              <w:bottom w:val="single" w:color="auto" w:sz="4" w:space="0"/>
              <w:right w:val="single" w:color="auto" w:sz="4" w:space="0"/>
            </w:tcBorders>
            <w:vAlign w:val="center"/>
          </w:tcPr>
          <w:p w14:paraId="25858B5E">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教育行业数据</w:t>
            </w:r>
          </w:p>
        </w:tc>
        <w:tc>
          <w:tcPr>
            <w:tcW w:w="5127" w:type="dxa"/>
            <w:tcBorders>
              <w:top w:val="single" w:color="auto" w:sz="4" w:space="0"/>
              <w:left w:val="single" w:color="auto" w:sz="4" w:space="0"/>
              <w:bottom w:val="single" w:color="auto" w:sz="4" w:space="0"/>
              <w:right w:val="single" w:color="auto" w:sz="4" w:space="0"/>
            </w:tcBorders>
            <w:vAlign w:val="center"/>
          </w:tcPr>
          <w:p w14:paraId="0A61E2CE">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教育科研机构发布的学科教学研究成果、行业通用教学方法体系、全课型教学设计规范、优质教学资源行业标准数据等</w:t>
            </w:r>
          </w:p>
        </w:tc>
      </w:tr>
      <w:tr w14:paraId="7421B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6AA8FFA2">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3</w:t>
            </w:r>
          </w:p>
        </w:tc>
        <w:tc>
          <w:tcPr>
            <w:tcW w:w="2176" w:type="dxa"/>
            <w:tcBorders>
              <w:top w:val="single" w:color="auto" w:sz="4" w:space="0"/>
              <w:left w:val="single" w:color="auto" w:sz="4" w:space="0"/>
              <w:bottom w:val="single" w:color="auto" w:sz="4" w:space="0"/>
              <w:right w:val="single" w:color="auto" w:sz="4" w:space="0"/>
            </w:tcBorders>
            <w:vAlign w:val="center"/>
          </w:tcPr>
          <w:p w14:paraId="2B40A31E">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教育行政与教研数据</w:t>
            </w:r>
          </w:p>
        </w:tc>
        <w:tc>
          <w:tcPr>
            <w:tcW w:w="5127" w:type="dxa"/>
            <w:tcBorders>
              <w:top w:val="single" w:color="auto" w:sz="4" w:space="0"/>
              <w:left w:val="single" w:color="auto" w:sz="4" w:space="0"/>
              <w:bottom w:val="single" w:color="auto" w:sz="4" w:space="0"/>
              <w:right w:val="single" w:color="auto" w:sz="4" w:space="0"/>
            </w:tcBorders>
            <w:vAlign w:val="center"/>
          </w:tcPr>
          <w:p w14:paraId="74E28063">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区域教研计划、教学质量评估标准、学科教研成果、跨校教研协同数据、区域教学资源统筹管理数据等</w:t>
            </w:r>
          </w:p>
        </w:tc>
      </w:tr>
      <w:tr w14:paraId="052C0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62B4852F">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4</w:t>
            </w:r>
          </w:p>
        </w:tc>
        <w:tc>
          <w:tcPr>
            <w:tcW w:w="2176" w:type="dxa"/>
            <w:tcBorders>
              <w:top w:val="single" w:color="auto" w:sz="4" w:space="0"/>
              <w:left w:val="single" w:color="auto" w:sz="4" w:space="0"/>
              <w:bottom w:val="single" w:color="auto" w:sz="4" w:space="0"/>
              <w:right w:val="single" w:color="auto" w:sz="4" w:space="0"/>
            </w:tcBorders>
            <w:vAlign w:val="center"/>
          </w:tcPr>
          <w:p w14:paraId="37BB8A12">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学校与名师工作室数据</w:t>
            </w:r>
          </w:p>
        </w:tc>
        <w:tc>
          <w:tcPr>
            <w:tcW w:w="5127" w:type="dxa"/>
            <w:tcBorders>
              <w:top w:val="single" w:color="auto" w:sz="4" w:space="0"/>
              <w:left w:val="single" w:color="auto" w:sz="4" w:space="0"/>
              <w:bottom w:val="single" w:color="auto" w:sz="4" w:space="0"/>
              <w:right w:val="single" w:color="auto" w:sz="4" w:space="0"/>
            </w:tcBorders>
            <w:vAlign w:val="center"/>
          </w:tcPr>
          <w:p w14:paraId="05E47977">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名师课程视频、精品教案设计、教学反思、学情分析报告、分课型课程规划模板、名师教学策略与经验总结数据等</w:t>
            </w:r>
          </w:p>
        </w:tc>
      </w:tr>
    </w:tbl>
    <w:p w14:paraId="2EB627DB">
      <w:pPr>
        <w:pageBreakBefore w:val="0"/>
        <w:widowControl w:val="0"/>
        <w:numPr>
          <w:ilvl w:val="0"/>
          <w:numId w:val="108"/>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044"/>
        <w:gridCol w:w="1408"/>
        <w:gridCol w:w="3851"/>
      </w:tblGrid>
      <w:tr w14:paraId="441A9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4D6E83FB">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序号</w:t>
            </w:r>
          </w:p>
        </w:tc>
        <w:tc>
          <w:tcPr>
            <w:tcW w:w="2044" w:type="dxa"/>
            <w:tcBorders>
              <w:top w:val="single" w:color="auto" w:sz="4" w:space="0"/>
              <w:left w:val="single" w:color="auto" w:sz="4" w:space="0"/>
              <w:bottom w:val="single" w:color="auto" w:sz="4" w:space="0"/>
              <w:right w:val="single" w:color="auto" w:sz="4" w:space="0"/>
            </w:tcBorders>
            <w:vAlign w:val="center"/>
          </w:tcPr>
          <w:p w14:paraId="347DC57E">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产品名称</w:t>
            </w:r>
          </w:p>
        </w:tc>
        <w:tc>
          <w:tcPr>
            <w:tcW w:w="1408" w:type="dxa"/>
            <w:tcBorders>
              <w:top w:val="single" w:color="auto" w:sz="4" w:space="0"/>
              <w:left w:val="single" w:color="auto" w:sz="4" w:space="0"/>
              <w:bottom w:val="single" w:color="auto" w:sz="4" w:space="0"/>
              <w:right w:val="single" w:color="auto" w:sz="4" w:space="0"/>
            </w:tcBorders>
            <w:vAlign w:val="center"/>
          </w:tcPr>
          <w:p w14:paraId="1EFD003A">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产品类型</w:t>
            </w:r>
          </w:p>
        </w:tc>
        <w:tc>
          <w:tcPr>
            <w:tcW w:w="3851" w:type="dxa"/>
            <w:tcBorders>
              <w:top w:val="single" w:color="auto" w:sz="4" w:space="0"/>
              <w:left w:val="single" w:color="auto" w:sz="4" w:space="0"/>
              <w:bottom w:val="single" w:color="auto" w:sz="4" w:space="0"/>
              <w:right w:val="single" w:color="auto" w:sz="4" w:space="0"/>
            </w:tcBorders>
            <w:vAlign w:val="center"/>
          </w:tcPr>
          <w:p w14:paraId="7E630AD1">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产品简介</w:t>
            </w:r>
          </w:p>
        </w:tc>
      </w:tr>
      <w:tr w14:paraId="7E921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2938F462">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1</w:t>
            </w:r>
          </w:p>
        </w:tc>
        <w:tc>
          <w:tcPr>
            <w:tcW w:w="2044" w:type="dxa"/>
            <w:tcBorders>
              <w:top w:val="single" w:color="auto" w:sz="4" w:space="0"/>
              <w:left w:val="single" w:color="auto" w:sz="4" w:space="0"/>
              <w:bottom w:val="single" w:color="auto" w:sz="4" w:space="0"/>
              <w:right w:val="single" w:color="auto" w:sz="4" w:space="0"/>
            </w:tcBorders>
            <w:vAlign w:val="center"/>
          </w:tcPr>
          <w:p w14:paraId="518E116D">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名师课程资源全量标签数据集</w:t>
            </w:r>
          </w:p>
        </w:tc>
        <w:tc>
          <w:tcPr>
            <w:tcW w:w="1408" w:type="dxa"/>
            <w:tcBorders>
              <w:top w:val="single" w:color="auto" w:sz="4" w:space="0"/>
              <w:left w:val="single" w:color="auto" w:sz="4" w:space="0"/>
              <w:bottom w:val="single" w:color="auto" w:sz="4" w:space="0"/>
              <w:right w:val="single" w:color="auto" w:sz="4" w:space="0"/>
            </w:tcBorders>
            <w:vAlign w:val="center"/>
          </w:tcPr>
          <w:p w14:paraId="4353EC27">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数据集</w:t>
            </w:r>
          </w:p>
        </w:tc>
        <w:tc>
          <w:tcPr>
            <w:tcW w:w="3851" w:type="dxa"/>
            <w:tcBorders>
              <w:top w:val="single" w:color="auto" w:sz="4" w:space="0"/>
              <w:left w:val="single" w:color="auto" w:sz="4" w:space="0"/>
              <w:bottom w:val="single" w:color="auto" w:sz="4" w:space="0"/>
              <w:right w:val="single" w:color="auto" w:sz="4" w:space="0"/>
            </w:tcBorders>
            <w:vAlign w:val="center"/>
          </w:tcPr>
          <w:p w14:paraId="239C2A8F">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整合全学科全年级名师课程核心资源，按学科、年级、知识点、课型完成标签化处理，按周更新，支撑教学资源精准检索与调取</w:t>
            </w:r>
          </w:p>
        </w:tc>
      </w:tr>
      <w:tr w14:paraId="5B5EF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619D339D">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2</w:t>
            </w:r>
          </w:p>
        </w:tc>
        <w:tc>
          <w:tcPr>
            <w:tcW w:w="2044" w:type="dxa"/>
            <w:tcBorders>
              <w:top w:val="single" w:color="auto" w:sz="4" w:space="0"/>
              <w:left w:val="single" w:color="auto" w:sz="4" w:space="0"/>
              <w:bottom w:val="single" w:color="auto" w:sz="4" w:space="0"/>
              <w:right w:val="single" w:color="auto" w:sz="4" w:space="0"/>
            </w:tcBorders>
            <w:vAlign w:val="center"/>
          </w:tcPr>
          <w:p w14:paraId="1E27E299">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课程规划标准化模板API服务</w:t>
            </w:r>
          </w:p>
        </w:tc>
        <w:tc>
          <w:tcPr>
            <w:tcW w:w="1408" w:type="dxa"/>
            <w:tcBorders>
              <w:top w:val="single" w:color="auto" w:sz="4" w:space="0"/>
              <w:left w:val="single" w:color="auto" w:sz="4" w:space="0"/>
              <w:bottom w:val="single" w:color="auto" w:sz="4" w:space="0"/>
              <w:right w:val="single" w:color="auto" w:sz="4" w:space="0"/>
            </w:tcBorders>
            <w:vAlign w:val="center"/>
          </w:tcPr>
          <w:p w14:paraId="69F82305">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API</w:t>
            </w:r>
          </w:p>
        </w:tc>
        <w:tc>
          <w:tcPr>
            <w:tcW w:w="3851" w:type="dxa"/>
            <w:tcBorders>
              <w:top w:val="single" w:color="auto" w:sz="4" w:space="0"/>
              <w:left w:val="single" w:color="auto" w:sz="4" w:space="0"/>
              <w:bottom w:val="single" w:color="auto" w:sz="4" w:space="0"/>
              <w:right w:val="single" w:color="auto" w:sz="4" w:space="0"/>
            </w:tcBorders>
            <w:vAlign w:val="center"/>
          </w:tcPr>
          <w:p w14:paraId="2C38F4C4">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覆盖新授课、复习课、讲评课等全课型的标准化课程规划模板接口，支持按需调取、自定义适配，满足教师快速搭建课程框架需求</w:t>
            </w:r>
          </w:p>
        </w:tc>
      </w:tr>
      <w:tr w14:paraId="538CA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730F1A9A">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3</w:t>
            </w:r>
          </w:p>
        </w:tc>
        <w:tc>
          <w:tcPr>
            <w:tcW w:w="2044" w:type="dxa"/>
            <w:tcBorders>
              <w:top w:val="single" w:color="auto" w:sz="4" w:space="0"/>
              <w:left w:val="single" w:color="auto" w:sz="4" w:space="0"/>
              <w:bottom w:val="single" w:color="auto" w:sz="4" w:space="0"/>
              <w:right w:val="single" w:color="auto" w:sz="4" w:space="0"/>
            </w:tcBorders>
            <w:vAlign w:val="center"/>
          </w:tcPr>
          <w:p w14:paraId="6EC8F1DF">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优质教学资源知识产权授权报告</w:t>
            </w:r>
          </w:p>
        </w:tc>
        <w:tc>
          <w:tcPr>
            <w:tcW w:w="1408" w:type="dxa"/>
            <w:tcBorders>
              <w:top w:val="single" w:color="auto" w:sz="4" w:space="0"/>
              <w:left w:val="single" w:color="auto" w:sz="4" w:space="0"/>
              <w:bottom w:val="single" w:color="auto" w:sz="4" w:space="0"/>
              <w:right w:val="single" w:color="auto" w:sz="4" w:space="0"/>
            </w:tcBorders>
            <w:vAlign w:val="center"/>
          </w:tcPr>
          <w:p w14:paraId="724581EC">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报告</w:t>
            </w:r>
          </w:p>
        </w:tc>
        <w:tc>
          <w:tcPr>
            <w:tcW w:w="3851" w:type="dxa"/>
            <w:tcBorders>
              <w:top w:val="single" w:color="auto" w:sz="4" w:space="0"/>
              <w:left w:val="single" w:color="auto" w:sz="4" w:space="0"/>
              <w:bottom w:val="single" w:color="auto" w:sz="4" w:space="0"/>
              <w:right w:val="single" w:color="auto" w:sz="4" w:space="0"/>
            </w:tcBorders>
            <w:vAlign w:val="center"/>
          </w:tcPr>
          <w:p w14:paraId="1A3E63D7">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明确对应教学资源的知识产权归属、授权使用范围、使用期限与合规要求，为资源合规复用提供法律与合规依据</w:t>
            </w:r>
          </w:p>
        </w:tc>
      </w:tr>
    </w:tbl>
    <w:p w14:paraId="46723AD0">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语文知识点考查内容服务场景</w:t>
      </w:r>
    </w:p>
    <w:p w14:paraId="73CFCD24">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服务对象</w:t>
      </w:r>
    </w:p>
    <w:p w14:paraId="4DE131D4">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服务对象包括基础教育各年级语文任课教师、区域语文教研团队、教育行政部门语文教研管理岗、中小学教学管理团队、语文名师工作室、教育科技企业内容研发人员、教辅出版机构研发人员、教育考试命题研究人员、语文教育科研机构人员。</w:t>
      </w:r>
    </w:p>
    <w:p w14:paraId="36997A07">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数据流通痛点与解决方案</w:t>
      </w:r>
    </w:p>
    <w:p w14:paraId="62E472D9">
      <w:pPr>
        <w:pageBreakBefore w:val="0"/>
        <w:widowControl w:val="0"/>
        <w:numPr>
          <w:ilvl w:val="0"/>
          <w:numId w:val="109"/>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数据流通核心痛点</w:t>
      </w:r>
    </w:p>
    <w:p w14:paraId="19C483AE">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知识点体系与</w:t>
      </w:r>
      <w:r>
        <w:rPr>
          <w:rFonts w:hint="eastAsia" w:ascii="方正仿宋_GB2312" w:hAnsi="方正仿宋_GB2312" w:eastAsia="方正仿宋_GB2312" w:cs="方正仿宋_GB2312"/>
          <w:sz w:val="28"/>
          <w:szCs w:val="28"/>
          <w:lang w:eastAsia="zh-CN"/>
        </w:rPr>
        <w:t>考查</w:t>
      </w:r>
      <w:r>
        <w:rPr>
          <w:rFonts w:hint="eastAsia" w:ascii="方正仿宋_GB2312" w:hAnsi="方正仿宋_GB2312" w:eastAsia="方正仿宋_GB2312" w:cs="方正仿宋_GB2312"/>
          <w:sz w:val="28"/>
          <w:szCs w:val="28"/>
        </w:rPr>
        <w:t>标准不统一，教学目标模糊：不同版本教材的知识点拆分、</w:t>
      </w:r>
      <w:r>
        <w:rPr>
          <w:rFonts w:hint="eastAsia" w:ascii="方正仿宋_GB2312" w:hAnsi="方正仿宋_GB2312" w:eastAsia="方正仿宋_GB2312" w:cs="方正仿宋_GB2312"/>
          <w:sz w:val="28"/>
          <w:szCs w:val="28"/>
          <w:lang w:eastAsia="zh-CN"/>
        </w:rPr>
        <w:t>考查</w:t>
      </w:r>
      <w:r>
        <w:rPr>
          <w:rFonts w:hint="eastAsia" w:ascii="方正仿宋_GB2312" w:hAnsi="方正仿宋_GB2312" w:eastAsia="方正仿宋_GB2312" w:cs="方正仿宋_GB2312"/>
          <w:sz w:val="28"/>
          <w:szCs w:val="28"/>
        </w:rPr>
        <w:t>要求不统一，课程标准的知识点要求缺乏具象化落地指引，教师难以精准把握教学重点与考察核心，教学目标明确度不足。</w:t>
      </w:r>
    </w:p>
    <w:p w14:paraId="4B26F4AE">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知识点相关数据分散割裂，资源碎片化严重：知识点</w:t>
      </w:r>
      <w:r>
        <w:rPr>
          <w:rFonts w:hint="eastAsia" w:ascii="方正仿宋_GB2312" w:hAnsi="方正仿宋_GB2312" w:eastAsia="方正仿宋_GB2312" w:cs="方正仿宋_GB2312"/>
          <w:sz w:val="28"/>
          <w:szCs w:val="28"/>
          <w:lang w:eastAsia="zh-CN"/>
        </w:rPr>
        <w:t>考查</w:t>
      </w:r>
      <w:r>
        <w:rPr>
          <w:rFonts w:hint="eastAsia" w:ascii="方正仿宋_GB2312" w:hAnsi="方正仿宋_GB2312" w:eastAsia="方正仿宋_GB2312" w:cs="方正仿宋_GB2312"/>
          <w:sz w:val="28"/>
          <w:szCs w:val="28"/>
        </w:rPr>
        <w:t>要求、真题解析、教材解读、教学案例、学情数据分散在不同主体、不同平台，缺乏系统化整合，教师难以一站式获取全链路教学支撑资源。</w:t>
      </w:r>
    </w:p>
    <w:p w14:paraId="4B3A8C02">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学情诊断精准度不足，教学与学情匹配度低：学生知识点掌握数据分散在作业、考试等不同场景，缺乏统一的诊断模型，无法精准定位学生知识点薄弱环节，教学设计与练习方案针对性不足，教学效果难以保障。</w:t>
      </w:r>
    </w:p>
    <w:p w14:paraId="333DEBF1">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优质教学案例难以复用，教研协同效率低：优秀教师的知识点教学经验、全环节教学案例分散存储，缺乏标准化分类与共享机制，优质教学经验无法跨校、跨区域规模化复用，区域语文教学质量不均衡。</w:t>
      </w:r>
    </w:p>
    <w:p w14:paraId="4C081086">
      <w:pPr>
        <w:pageBreakBefore w:val="0"/>
        <w:widowControl w:val="0"/>
        <w:numPr>
          <w:ilvl w:val="0"/>
          <w:numId w:val="109"/>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针对性解决方案</w:t>
      </w:r>
    </w:p>
    <w:p w14:paraId="6C48DC4C">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基于数据流通利用基础设施，接入教育行政部门、基础教育学校、语文教育科研机构、教育科技企业等核心节点，以数据脱敏、隐私计算为核心技术支撑，整合语文课程标准知识点要求、历年考试真题及解析、多版本教材知识点解读、学生知识点掌握统计数据、教师教学经验总结、知识点教学案例等合规数据；构建标准化语文知识点体系库、</w:t>
      </w:r>
      <w:r>
        <w:rPr>
          <w:rFonts w:hint="eastAsia" w:ascii="方正仿宋_GB2312" w:hAnsi="方正仿宋_GB2312" w:eastAsia="方正仿宋_GB2312" w:cs="方正仿宋_GB2312"/>
          <w:sz w:val="28"/>
          <w:szCs w:val="28"/>
          <w:lang w:eastAsia="zh-CN"/>
        </w:rPr>
        <w:t>考查</w:t>
      </w:r>
      <w:r>
        <w:rPr>
          <w:rFonts w:hint="eastAsia" w:ascii="方正仿宋_GB2312" w:hAnsi="方正仿宋_GB2312" w:eastAsia="方正仿宋_GB2312" w:cs="方正仿宋_GB2312"/>
          <w:sz w:val="28"/>
          <w:szCs w:val="28"/>
        </w:rPr>
        <w:t>标准数据库、全环节教学案例库、学情智能诊断模型，建立安全合规的数据共享与流转机制，实现语文教学数据的可信复用与精准应用，为教师精准教学、内容研发机构产品优化提供全流程专业数据服务。</w:t>
      </w:r>
    </w:p>
    <w:p w14:paraId="7D85E6EF">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数据产品</w:t>
      </w:r>
    </w:p>
    <w:p w14:paraId="2702D157">
      <w:pPr>
        <w:pageBreakBefore w:val="0"/>
        <w:widowControl w:val="0"/>
        <w:numPr>
          <w:ilvl w:val="0"/>
          <w:numId w:val="110"/>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176"/>
        <w:gridCol w:w="5127"/>
      </w:tblGrid>
      <w:tr w14:paraId="70C02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2E232E08">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序号</w:t>
            </w:r>
          </w:p>
        </w:tc>
        <w:tc>
          <w:tcPr>
            <w:tcW w:w="2176" w:type="dxa"/>
            <w:tcBorders>
              <w:top w:val="single" w:color="auto" w:sz="4" w:space="0"/>
              <w:left w:val="single" w:color="auto" w:sz="4" w:space="0"/>
              <w:bottom w:val="single" w:color="auto" w:sz="4" w:space="0"/>
              <w:right w:val="single" w:color="auto" w:sz="4" w:space="0"/>
            </w:tcBorders>
            <w:vAlign w:val="center"/>
          </w:tcPr>
          <w:p w14:paraId="62E0FD12">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数据类型</w:t>
            </w:r>
          </w:p>
        </w:tc>
        <w:tc>
          <w:tcPr>
            <w:tcW w:w="5127" w:type="dxa"/>
            <w:tcBorders>
              <w:top w:val="single" w:color="auto" w:sz="4" w:space="0"/>
              <w:left w:val="single" w:color="auto" w:sz="4" w:space="0"/>
              <w:bottom w:val="single" w:color="auto" w:sz="4" w:space="0"/>
              <w:right w:val="single" w:color="auto" w:sz="4" w:space="0"/>
            </w:tcBorders>
            <w:vAlign w:val="center"/>
          </w:tcPr>
          <w:p w14:paraId="21AFC523">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数据描述</w:t>
            </w:r>
          </w:p>
        </w:tc>
      </w:tr>
      <w:tr w14:paraId="3E789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2D91FB58">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1</w:t>
            </w:r>
          </w:p>
        </w:tc>
        <w:tc>
          <w:tcPr>
            <w:tcW w:w="2176" w:type="dxa"/>
            <w:tcBorders>
              <w:top w:val="single" w:color="auto" w:sz="4" w:space="0"/>
              <w:left w:val="single" w:color="auto" w:sz="4" w:space="0"/>
              <w:bottom w:val="single" w:color="auto" w:sz="4" w:space="0"/>
              <w:right w:val="single" w:color="auto" w:sz="4" w:space="0"/>
            </w:tcBorders>
            <w:vAlign w:val="center"/>
          </w:tcPr>
          <w:p w14:paraId="1FD90C3A">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公共数据</w:t>
            </w:r>
          </w:p>
        </w:tc>
        <w:tc>
          <w:tcPr>
            <w:tcW w:w="5127" w:type="dxa"/>
            <w:tcBorders>
              <w:top w:val="single" w:color="auto" w:sz="4" w:space="0"/>
              <w:left w:val="single" w:color="auto" w:sz="4" w:space="0"/>
              <w:bottom w:val="single" w:color="auto" w:sz="4" w:space="0"/>
              <w:right w:val="single" w:color="auto" w:sz="4" w:space="0"/>
            </w:tcBorders>
            <w:vAlign w:val="center"/>
          </w:tcPr>
          <w:p w14:paraId="7EBD3189">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中小学语文课程标准、教育考试命题规范、教材官方解读、语文教学相关政策与行业标准数据</w:t>
            </w:r>
          </w:p>
        </w:tc>
      </w:tr>
      <w:tr w14:paraId="05E74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4B5E5B66">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2</w:t>
            </w:r>
          </w:p>
        </w:tc>
        <w:tc>
          <w:tcPr>
            <w:tcW w:w="2176" w:type="dxa"/>
            <w:tcBorders>
              <w:top w:val="single" w:color="auto" w:sz="4" w:space="0"/>
              <w:left w:val="single" w:color="auto" w:sz="4" w:space="0"/>
              <w:bottom w:val="single" w:color="auto" w:sz="4" w:space="0"/>
              <w:right w:val="single" w:color="auto" w:sz="4" w:space="0"/>
            </w:tcBorders>
            <w:vAlign w:val="center"/>
          </w:tcPr>
          <w:p w14:paraId="1E59CABC">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教育行业数据</w:t>
            </w:r>
          </w:p>
        </w:tc>
        <w:tc>
          <w:tcPr>
            <w:tcW w:w="5127" w:type="dxa"/>
            <w:tcBorders>
              <w:top w:val="single" w:color="auto" w:sz="4" w:space="0"/>
              <w:left w:val="single" w:color="auto" w:sz="4" w:space="0"/>
              <w:bottom w:val="single" w:color="auto" w:sz="4" w:space="0"/>
              <w:right w:val="single" w:color="auto" w:sz="4" w:space="0"/>
            </w:tcBorders>
            <w:vAlign w:val="center"/>
          </w:tcPr>
          <w:p w14:paraId="67663C41">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语文知识点体系规范、历年考试真题及解析、知识点考察维度与题型标准、优质教学案例行业分级数据</w:t>
            </w:r>
          </w:p>
        </w:tc>
      </w:tr>
      <w:tr w14:paraId="62894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6108DBCE">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3</w:t>
            </w:r>
          </w:p>
        </w:tc>
        <w:tc>
          <w:tcPr>
            <w:tcW w:w="2176" w:type="dxa"/>
            <w:tcBorders>
              <w:top w:val="single" w:color="auto" w:sz="4" w:space="0"/>
              <w:left w:val="single" w:color="auto" w:sz="4" w:space="0"/>
              <w:bottom w:val="single" w:color="auto" w:sz="4" w:space="0"/>
              <w:right w:val="single" w:color="auto" w:sz="4" w:space="0"/>
            </w:tcBorders>
            <w:vAlign w:val="center"/>
          </w:tcPr>
          <w:p w14:paraId="44921ECC">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教研教学数据</w:t>
            </w:r>
          </w:p>
        </w:tc>
        <w:tc>
          <w:tcPr>
            <w:tcW w:w="5127" w:type="dxa"/>
            <w:tcBorders>
              <w:top w:val="single" w:color="auto" w:sz="4" w:space="0"/>
              <w:left w:val="single" w:color="auto" w:sz="4" w:space="0"/>
              <w:bottom w:val="single" w:color="auto" w:sz="4" w:space="0"/>
              <w:right w:val="single" w:color="auto" w:sz="4" w:space="0"/>
            </w:tcBorders>
            <w:vAlign w:val="center"/>
          </w:tcPr>
          <w:p w14:paraId="0B0B0E61">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多版本教材知识点拆解数据、教师教学经验总结、知识点全环节教学案例、教研成果与教学优化数据</w:t>
            </w:r>
          </w:p>
        </w:tc>
      </w:tr>
      <w:tr w14:paraId="139ED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795C1B02">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4</w:t>
            </w:r>
          </w:p>
        </w:tc>
        <w:tc>
          <w:tcPr>
            <w:tcW w:w="2176" w:type="dxa"/>
            <w:tcBorders>
              <w:top w:val="single" w:color="auto" w:sz="4" w:space="0"/>
              <w:left w:val="single" w:color="auto" w:sz="4" w:space="0"/>
              <w:bottom w:val="single" w:color="auto" w:sz="4" w:space="0"/>
              <w:right w:val="single" w:color="auto" w:sz="4" w:space="0"/>
            </w:tcBorders>
            <w:vAlign w:val="center"/>
          </w:tcPr>
          <w:p w14:paraId="00639FFA">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学情统计数据</w:t>
            </w:r>
          </w:p>
        </w:tc>
        <w:tc>
          <w:tcPr>
            <w:tcW w:w="5127" w:type="dxa"/>
            <w:tcBorders>
              <w:top w:val="single" w:color="auto" w:sz="4" w:space="0"/>
              <w:left w:val="single" w:color="auto" w:sz="4" w:space="0"/>
              <w:bottom w:val="single" w:color="auto" w:sz="4" w:space="0"/>
              <w:right w:val="single" w:color="auto" w:sz="4" w:space="0"/>
            </w:tcBorders>
            <w:vAlign w:val="center"/>
          </w:tcPr>
          <w:p w14:paraId="76789008">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学生知识点掌握情况统计、答题数据、薄弱环节分布、知识点掌握达标率等多维度学情数据</w:t>
            </w:r>
          </w:p>
        </w:tc>
      </w:tr>
    </w:tbl>
    <w:p w14:paraId="7DD3AFEF">
      <w:pPr>
        <w:pageBreakBefore w:val="0"/>
        <w:widowControl w:val="0"/>
        <w:numPr>
          <w:ilvl w:val="0"/>
          <w:numId w:val="110"/>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004"/>
        <w:gridCol w:w="1448"/>
        <w:gridCol w:w="3851"/>
      </w:tblGrid>
      <w:tr w14:paraId="172E8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428F4634">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序号</w:t>
            </w:r>
          </w:p>
        </w:tc>
        <w:tc>
          <w:tcPr>
            <w:tcW w:w="2004" w:type="dxa"/>
            <w:tcBorders>
              <w:top w:val="single" w:color="auto" w:sz="4" w:space="0"/>
              <w:left w:val="single" w:color="auto" w:sz="4" w:space="0"/>
              <w:bottom w:val="single" w:color="auto" w:sz="4" w:space="0"/>
              <w:right w:val="single" w:color="auto" w:sz="4" w:space="0"/>
            </w:tcBorders>
            <w:vAlign w:val="center"/>
          </w:tcPr>
          <w:p w14:paraId="0525E02D">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产品名称</w:t>
            </w:r>
          </w:p>
        </w:tc>
        <w:tc>
          <w:tcPr>
            <w:tcW w:w="1448" w:type="dxa"/>
            <w:tcBorders>
              <w:top w:val="single" w:color="auto" w:sz="4" w:space="0"/>
              <w:left w:val="single" w:color="auto" w:sz="4" w:space="0"/>
              <w:bottom w:val="single" w:color="auto" w:sz="4" w:space="0"/>
              <w:right w:val="single" w:color="auto" w:sz="4" w:space="0"/>
            </w:tcBorders>
            <w:vAlign w:val="center"/>
          </w:tcPr>
          <w:p w14:paraId="618369E2">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产品类型</w:t>
            </w:r>
          </w:p>
        </w:tc>
        <w:tc>
          <w:tcPr>
            <w:tcW w:w="3851" w:type="dxa"/>
            <w:tcBorders>
              <w:top w:val="single" w:color="auto" w:sz="4" w:space="0"/>
              <w:left w:val="single" w:color="auto" w:sz="4" w:space="0"/>
              <w:bottom w:val="single" w:color="auto" w:sz="4" w:space="0"/>
              <w:right w:val="single" w:color="auto" w:sz="4" w:space="0"/>
            </w:tcBorders>
            <w:vAlign w:val="center"/>
          </w:tcPr>
          <w:p w14:paraId="7BD44936">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产品简介</w:t>
            </w:r>
          </w:p>
        </w:tc>
      </w:tr>
      <w:tr w14:paraId="42023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41179C31">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1</w:t>
            </w:r>
          </w:p>
        </w:tc>
        <w:tc>
          <w:tcPr>
            <w:tcW w:w="2004" w:type="dxa"/>
            <w:tcBorders>
              <w:top w:val="single" w:color="auto" w:sz="4" w:space="0"/>
              <w:left w:val="single" w:color="auto" w:sz="4" w:space="0"/>
              <w:bottom w:val="single" w:color="auto" w:sz="4" w:space="0"/>
              <w:right w:val="single" w:color="auto" w:sz="4" w:space="0"/>
            </w:tcBorders>
            <w:vAlign w:val="center"/>
          </w:tcPr>
          <w:p w14:paraId="2AA0202D">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语文知识点体系标准化数据集</w:t>
            </w:r>
          </w:p>
        </w:tc>
        <w:tc>
          <w:tcPr>
            <w:tcW w:w="1448" w:type="dxa"/>
            <w:tcBorders>
              <w:top w:val="single" w:color="auto" w:sz="4" w:space="0"/>
              <w:left w:val="single" w:color="auto" w:sz="4" w:space="0"/>
              <w:bottom w:val="single" w:color="auto" w:sz="4" w:space="0"/>
              <w:right w:val="single" w:color="auto" w:sz="4" w:space="0"/>
            </w:tcBorders>
            <w:vAlign w:val="center"/>
          </w:tcPr>
          <w:p w14:paraId="606F7D2F">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数据集</w:t>
            </w:r>
          </w:p>
        </w:tc>
        <w:tc>
          <w:tcPr>
            <w:tcW w:w="3851" w:type="dxa"/>
            <w:tcBorders>
              <w:top w:val="single" w:color="auto" w:sz="4" w:space="0"/>
              <w:left w:val="single" w:color="auto" w:sz="4" w:space="0"/>
              <w:bottom w:val="single" w:color="auto" w:sz="4" w:space="0"/>
              <w:right w:val="single" w:color="auto" w:sz="4" w:space="0"/>
            </w:tcBorders>
            <w:vAlign w:val="center"/>
          </w:tcPr>
          <w:p w14:paraId="70E4DA78">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整合全年级全学段语文知识点，明确关联关系与层级，按课标更新，支撑教学体系搭建与内容研发</w:t>
            </w:r>
          </w:p>
        </w:tc>
      </w:tr>
      <w:tr w14:paraId="21779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46303F27">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2</w:t>
            </w:r>
          </w:p>
        </w:tc>
        <w:tc>
          <w:tcPr>
            <w:tcW w:w="2004" w:type="dxa"/>
            <w:tcBorders>
              <w:top w:val="single" w:color="auto" w:sz="4" w:space="0"/>
              <w:left w:val="single" w:color="auto" w:sz="4" w:space="0"/>
              <w:bottom w:val="single" w:color="auto" w:sz="4" w:space="0"/>
              <w:right w:val="single" w:color="auto" w:sz="4" w:space="0"/>
            </w:tcBorders>
            <w:vAlign w:val="center"/>
          </w:tcPr>
          <w:p w14:paraId="741D22E7">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知识点考察标准查询API服务</w:t>
            </w:r>
          </w:p>
        </w:tc>
        <w:tc>
          <w:tcPr>
            <w:tcW w:w="1448" w:type="dxa"/>
            <w:tcBorders>
              <w:top w:val="single" w:color="auto" w:sz="4" w:space="0"/>
              <w:left w:val="single" w:color="auto" w:sz="4" w:space="0"/>
              <w:bottom w:val="single" w:color="auto" w:sz="4" w:space="0"/>
              <w:right w:val="single" w:color="auto" w:sz="4" w:space="0"/>
            </w:tcBorders>
            <w:vAlign w:val="center"/>
          </w:tcPr>
          <w:p w14:paraId="617BEBD9">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API</w:t>
            </w:r>
          </w:p>
        </w:tc>
        <w:tc>
          <w:tcPr>
            <w:tcW w:w="3851" w:type="dxa"/>
            <w:tcBorders>
              <w:top w:val="single" w:color="auto" w:sz="4" w:space="0"/>
              <w:left w:val="single" w:color="auto" w:sz="4" w:space="0"/>
              <w:bottom w:val="single" w:color="auto" w:sz="4" w:space="0"/>
              <w:right w:val="single" w:color="auto" w:sz="4" w:space="0"/>
            </w:tcBorders>
            <w:vAlign w:val="center"/>
          </w:tcPr>
          <w:p w14:paraId="697A2F2F">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提供知识点考查题型、难度、分值占比等标准化数据调用，助力教师精准把握教学与考查重点</w:t>
            </w:r>
          </w:p>
        </w:tc>
      </w:tr>
      <w:tr w14:paraId="48903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2CF53D47">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3</w:t>
            </w:r>
          </w:p>
        </w:tc>
        <w:tc>
          <w:tcPr>
            <w:tcW w:w="2004" w:type="dxa"/>
            <w:tcBorders>
              <w:top w:val="single" w:color="auto" w:sz="4" w:space="0"/>
              <w:left w:val="single" w:color="auto" w:sz="4" w:space="0"/>
              <w:bottom w:val="single" w:color="auto" w:sz="4" w:space="0"/>
              <w:right w:val="single" w:color="auto" w:sz="4" w:space="0"/>
            </w:tcBorders>
            <w:vAlign w:val="center"/>
          </w:tcPr>
          <w:p w14:paraId="6A70A3C7">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知识点教学案例库API服务</w:t>
            </w:r>
          </w:p>
        </w:tc>
        <w:tc>
          <w:tcPr>
            <w:tcW w:w="1448" w:type="dxa"/>
            <w:tcBorders>
              <w:top w:val="single" w:color="auto" w:sz="4" w:space="0"/>
              <w:left w:val="single" w:color="auto" w:sz="4" w:space="0"/>
              <w:bottom w:val="single" w:color="auto" w:sz="4" w:space="0"/>
              <w:right w:val="single" w:color="auto" w:sz="4" w:space="0"/>
            </w:tcBorders>
            <w:vAlign w:val="center"/>
          </w:tcPr>
          <w:p w14:paraId="55636ED4">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API</w:t>
            </w:r>
          </w:p>
        </w:tc>
        <w:tc>
          <w:tcPr>
            <w:tcW w:w="3851" w:type="dxa"/>
            <w:tcBorders>
              <w:top w:val="single" w:color="auto" w:sz="4" w:space="0"/>
              <w:left w:val="single" w:color="auto" w:sz="4" w:space="0"/>
              <w:bottom w:val="single" w:color="auto" w:sz="4" w:space="0"/>
              <w:right w:val="single" w:color="auto" w:sz="4" w:space="0"/>
            </w:tcBorders>
            <w:vAlign w:val="center"/>
          </w:tcPr>
          <w:p w14:paraId="04009D31">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覆盖知识点导入、讲解、练习等全环节教学案例，支持按年级、知识点精准调取，助力教师优化教学设计</w:t>
            </w:r>
          </w:p>
        </w:tc>
      </w:tr>
      <w:tr w14:paraId="0EFAC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5DF87597">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4</w:t>
            </w:r>
          </w:p>
        </w:tc>
        <w:tc>
          <w:tcPr>
            <w:tcW w:w="2004" w:type="dxa"/>
            <w:tcBorders>
              <w:top w:val="single" w:color="auto" w:sz="4" w:space="0"/>
              <w:left w:val="single" w:color="auto" w:sz="4" w:space="0"/>
              <w:bottom w:val="single" w:color="auto" w:sz="4" w:space="0"/>
              <w:right w:val="single" w:color="auto" w:sz="4" w:space="0"/>
            </w:tcBorders>
            <w:vAlign w:val="center"/>
          </w:tcPr>
          <w:p w14:paraId="61975204">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语文学情智能诊断分析报告</w:t>
            </w:r>
          </w:p>
        </w:tc>
        <w:tc>
          <w:tcPr>
            <w:tcW w:w="1448" w:type="dxa"/>
            <w:tcBorders>
              <w:top w:val="single" w:color="auto" w:sz="4" w:space="0"/>
              <w:left w:val="single" w:color="auto" w:sz="4" w:space="0"/>
              <w:bottom w:val="single" w:color="auto" w:sz="4" w:space="0"/>
              <w:right w:val="single" w:color="auto" w:sz="4" w:space="0"/>
            </w:tcBorders>
            <w:vAlign w:val="center"/>
          </w:tcPr>
          <w:p w14:paraId="39B8AD69">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报告</w:t>
            </w:r>
          </w:p>
        </w:tc>
        <w:tc>
          <w:tcPr>
            <w:tcW w:w="3851" w:type="dxa"/>
            <w:tcBorders>
              <w:top w:val="single" w:color="auto" w:sz="4" w:space="0"/>
              <w:left w:val="single" w:color="auto" w:sz="4" w:space="0"/>
              <w:bottom w:val="single" w:color="auto" w:sz="4" w:space="0"/>
              <w:right w:val="single" w:color="auto" w:sz="4" w:space="0"/>
            </w:tcBorders>
            <w:vAlign w:val="center"/>
          </w:tcPr>
          <w:p w14:paraId="475A4173">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基于学生答题数据定位知识点薄弱环节，输出学情诊断结果与针对性教学、练习优化建议</w:t>
            </w:r>
          </w:p>
        </w:tc>
      </w:tr>
    </w:tbl>
    <w:p w14:paraId="7EE4AEC9">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家校社协同育人数据服务场景</w:t>
      </w:r>
    </w:p>
    <w:p w14:paraId="60272D6B">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服务对象</w:t>
      </w:r>
    </w:p>
    <w:p w14:paraId="642FAEBA">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服务对象包括中小学各学科任课教师、班主任、学校德育与教学管理团队、教育行政部门基础教育与德育管理岗、学生家长、社区教育工作者、社区青少年服务中心运营人员、校外实践基地运营方、家庭教育指导机构专业人员、青少年研学机构、教育科研机构育人体系研究人员、校外素质教育机构从业人员。</w:t>
      </w:r>
    </w:p>
    <w:p w14:paraId="0F9082B0">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数据流通痛点与解决方案</w:t>
      </w:r>
    </w:p>
    <w:p w14:paraId="0D517D7B">
      <w:pPr>
        <w:pageBreakBefore w:val="0"/>
        <w:widowControl w:val="0"/>
        <w:numPr>
          <w:ilvl w:val="0"/>
          <w:numId w:val="111"/>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数据流通核心痛点</w:t>
      </w:r>
    </w:p>
    <w:p w14:paraId="60664444">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三方数据严重割裂，信息壁垒突出：学校育人数据、家庭养育数据、社区教育资源数据分散存储，缺乏安全合规的互通渠道，各方信息不对称，无法形成学生全场景成长画像，育人环节衔接脱节。</w:t>
      </w:r>
    </w:p>
    <w:p w14:paraId="5AEC1C32">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协同机制不健全，任务衔接错位：缺乏标准化的协同任务分配、进度同步、责任划分机制，家校社三方育人职责边界不清晰，易出现任务重复、责任空白问题，难以形成育人合力。</w:t>
      </w:r>
    </w:p>
    <w:p w14:paraId="3682E9B6">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未成年人敏感信息保护压力大，共享合规风险高：学生成长数据、家庭信息属于未成年人高度敏感信息，缺乏合规的脱敏处理、分级授权、全程溯源机制，数据共享存在隐私泄露、违规使用的法律风险，各方共享意愿低。</w:t>
      </w:r>
    </w:p>
    <w:p w14:paraId="104DCB81">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育人资源供需匹配错位，利用率低：社区教育资源、校外实践资源分散，无法精准匹配学校教学需求、学生成长需求与家庭育人需求，优质资源闲置，育人活动针对性不足。</w:t>
      </w:r>
    </w:p>
    <w:p w14:paraId="00ACC32D">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育人效果无量化评估体系，优化无数据支撑：缺乏多维度的协同育人效果评估模型，无法从学业、综合素质、行为习惯等维度量化育人成效，协同育人工作的优化调整缺乏精准数据抓手。</w:t>
      </w:r>
    </w:p>
    <w:p w14:paraId="21EDFCFE">
      <w:pPr>
        <w:pageBreakBefore w:val="0"/>
        <w:widowControl w:val="0"/>
        <w:numPr>
          <w:ilvl w:val="0"/>
          <w:numId w:val="111"/>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针对性解决方案</w:t>
      </w:r>
    </w:p>
    <w:p w14:paraId="7D63DE91">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基于数据流通利用基础设施，接入基础教育学校、社区教育服务机构、校外实践基地、教育行政部门等核心节点，以隐私计算、数据脱敏、区块链存证为核心技术支撑，整合学校教学计划、学生在校表现与学业数据、家庭学习监督记录、社区教育活动信息、校外实践基地资源等合规数据；搭建家校社协同育人信息共享平台、育人任务协同分配模型、育人效果多维度评估模型，建立分级授权、全程可溯、权责清晰的安全数据流通机制，实现家校社育人数据安全互通、任务精准协同、效果量化评估，构建“学校</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家庭</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社区”三位一体的协同育人体系。</w:t>
      </w:r>
    </w:p>
    <w:p w14:paraId="08C24273">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数据产品</w:t>
      </w:r>
    </w:p>
    <w:p w14:paraId="02696DD3">
      <w:pPr>
        <w:pageBreakBefore w:val="0"/>
        <w:widowControl w:val="0"/>
        <w:numPr>
          <w:ilvl w:val="0"/>
          <w:numId w:val="112"/>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176"/>
        <w:gridCol w:w="5127"/>
      </w:tblGrid>
      <w:tr w14:paraId="78911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0E303590">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序号</w:t>
            </w:r>
          </w:p>
        </w:tc>
        <w:tc>
          <w:tcPr>
            <w:tcW w:w="2176" w:type="dxa"/>
            <w:tcBorders>
              <w:top w:val="single" w:color="auto" w:sz="4" w:space="0"/>
              <w:left w:val="single" w:color="auto" w:sz="4" w:space="0"/>
              <w:bottom w:val="single" w:color="auto" w:sz="4" w:space="0"/>
              <w:right w:val="single" w:color="auto" w:sz="4" w:space="0"/>
            </w:tcBorders>
            <w:vAlign w:val="center"/>
          </w:tcPr>
          <w:p w14:paraId="403D550C">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数据类型</w:t>
            </w:r>
          </w:p>
        </w:tc>
        <w:tc>
          <w:tcPr>
            <w:tcW w:w="5127" w:type="dxa"/>
            <w:tcBorders>
              <w:top w:val="single" w:color="auto" w:sz="4" w:space="0"/>
              <w:left w:val="single" w:color="auto" w:sz="4" w:space="0"/>
              <w:bottom w:val="single" w:color="auto" w:sz="4" w:space="0"/>
              <w:right w:val="single" w:color="auto" w:sz="4" w:space="0"/>
            </w:tcBorders>
            <w:vAlign w:val="center"/>
          </w:tcPr>
          <w:p w14:paraId="713382E9">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数据描述</w:t>
            </w:r>
          </w:p>
        </w:tc>
      </w:tr>
      <w:tr w14:paraId="23C59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1B786CB5">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1</w:t>
            </w:r>
          </w:p>
        </w:tc>
        <w:tc>
          <w:tcPr>
            <w:tcW w:w="2176" w:type="dxa"/>
            <w:tcBorders>
              <w:top w:val="single" w:color="auto" w:sz="4" w:space="0"/>
              <w:left w:val="single" w:color="auto" w:sz="4" w:space="0"/>
              <w:bottom w:val="single" w:color="auto" w:sz="4" w:space="0"/>
              <w:right w:val="single" w:color="auto" w:sz="4" w:space="0"/>
            </w:tcBorders>
            <w:vAlign w:val="center"/>
          </w:tcPr>
          <w:p w14:paraId="0E0118C3">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公共数据</w:t>
            </w:r>
          </w:p>
        </w:tc>
        <w:tc>
          <w:tcPr>
            <w:tcW w:w="5127" w:type="dxa"/>
            <w:tcBorders>
              <w:top w:val="single" w:color="auto" w:sz="4" w:space="0"/>
              <w:left w:val="single" w:color="auto" w:sz="4" w:space="0"/>
              <w:bottom w:val="single" w:color="auto" w:sz="4" w:space="0"/>
              <w:right w:val="single" w:color="auto" w:sz="4" w:space="0"/>
            </w:tcBorders>
            <w:vAlign w:val="center"/>
          </w:tcPr>
          <w:p w14:paraId="24026E91">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家校社协同育人相关政策法规、未成年人保护合规要求、区域教育资源统筹规划、综合素质评价标准等数据</w:t>
            </w:r>
          </w:p>
        </w:tc>
      </w:tr>
      <w:tr w14:paraId="4276A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4E0E265A">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2</w:t>
            </w:r>
          </w:p>
        </w:tc>
        <w:tc>
          <w:tcPr>
            <w:tcW w:w="2176" w:type="dxa"/>
            <w:tcBorders>
              <w:top w:val="single" w:color="auto" w:sz="4" w:space="0"/>
              <w:left w:val="single" w:color="auto" w:sz="4" w:space="0"/>
              <w:bottom w:val="single" w:color="auto" w:sz="4" w:space="0"/>
              <w:right w:val="single" w:color="auto" w:sz="4" w:space="0"/>
            </w:tcBorders>
            <w:vAlign w:val="center"/>
          </w:tcPr>
          <w:p w14:paraId="1431DF6A">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教育行业数据</w:t>
            </w:r>
          </w:p>
        </w:tc>
        <w:tc>
          <w:tcPr>
            <w:tcW w:w="5127" w:type="dxa"/>
            <w:tcBorders>
              <w:top w:val="single" w:color="auto" w:sz="4" w:space="0"/>
              <w:left w:val="single" w:color="auto" w:sz="4" w:space="0"/>
              <w:bottom w:val="single" w:color="auto" w:sz="4" w:space="0"/>
              <w:right w:val="single" w:color="auto" w:sz="4" w:space="0"/>
            </w:tcBorders>
            <w:vAlign w:val="center"/>
          </w:tcPr>
          <w:p w14:paraId="571196F5">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协同育人行业规范、实践育人标准体系、家庭教育指导规范、育人效果评估行业标准数据</w:t>
            </w:r>
          </w:p>
        </w:tc>
      </w:tr>
      <w:tr w14:paraId="3B9CC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7AB37A12">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3</w:t>
            </w:r>
          </w:p>
        </w:tc>
        <w:tc>
          <w:tcPr>
            <w:tcW w:w="2176" w:type="dxa"/>
            <w:tcBorders>
              <w:top w:val="single" w:color="auto" w:sz="4" w:space="0"/>
              <w:left w:val="single" w:color="auto" w:sz="4" w:space="0"/>
              <w:bottom w:val="single" w:color="auto" w:sz="4" w:space="0"/>
              <w:right w:val="single" w:color="auto" w:sz="4" w:space="0"/>
            </w:tcBorders>
            <w:vAlign w:val="center"/>
          </w:tcPr>
          <w:p w14:paraId="71256017">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学校育人数据</w:t>
            </w:r>
          </w:p>
        </w:tc>
        <w:tc>
          <w:tcPr>
            <w:tcW w:w="5127" w:type="dxa"/>
            <w:tcBorders>
              <w:top w:val="single" w:color="auto" w:sz="4" w:space="0"/>
              <w:left w:val="single" w:color="auto" w:sz="4" w:space="0"/>
              <w:bottom w:val="single" w:color="auto" w:sz="4" w:space="0"/>
              <w:right w:val="single" w:color="auto" w:sz="4" w:space="0"/>
            </w:tcBorders>
            <w:vAlign w:val="center"/>
          </w:tcPr>
          <w:p w14:paraId="380E7D9E">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学校教学计划、学生在校考勤、课堂表现、作业完成情况、学业成绩分析、综合素质评价等全周期数据</w:t>
            </w:r>
          </w:p>
        </w:tc>
      </w:tr>
      <w:tr w14:paraId="239A3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4864F5B0">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4</w:t>
            </w:r>
          </w:p>
        </w:tc>
        <w:tc>
          <w:tcPr>
            <w:tcW w:w="2176" w:type="dxa"/>
            <w:tcBorders>
              <w:top w:val="single" w:color="auto" w:sz="4" w:space="0"/>
              <w:left w:val="single" w:color="auto" w:sz="4" w:space="0"/>
              <w:bottom w:val="single" w:color="auto" w:sz="4" w:space="0"/>
              <w:right w:val="single" w:color="auto" w:sz="4" w:space="0"/>
            </w:tcBorders>
            <w:vAlign w:val="center"/>
          </w:tcPr>
          <w:p w14:paraId="0C83C7AA">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家庭与社区资源数据</w:t>
            </w:r>
          </w:p>
        </w:tc>
        <w:tc>
          <w:tcPr>
            <w:tcW w:w="5127" w:type="dxa"/>
            <w:tcBorders>
              <w:top w:val="single" w:color="auto" w:sz="4" w:space="0"/>
              <w:left w:val="single" w:color="auto" w:sz="4" w:space="0"/>
              <w:bottom w:val="single" w:color="auto" w:sz="4" w:space="0"/>
              <w:right w:val="single" w:color="auto" w:sz="4" w:space="0"/>
            </w:tcBorders>
            <w:vAlign w:val="center"/>
          </w:tcPr>
          <w:p w14:paraId="393288DD">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家庭学习监督记录、家长教育理念数据、社区教育活动信息、校外实践基地资源、社区育人服务记录数据</w:t>
            </w:r>
          </w:p>
        </w:tc>
      </w:tr>
    </w:tbl>
    <w:p w14:paraId="28DE252C">
      <w:pPr>
        <w:pageBreakBefore w:val="0"/>
        <w:widowControl w:val="0"/>
        <w:numPr>
          <w:ilvl w:val="0"/>
          <w:numId w:val="112"/>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1936"/>
        <w:gridCol w:w="1516"/>
        <w:gridCol w:w="3851"/>
      </w:tblGrid>
      <w:tr w14:paraId="55A9E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4759D0DF">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序号</w:t>
            </w:r>
          </w:p>
        </w:tc>
        <w:tc>
          <w:tcPr>
            <w:tcW w:w="1936" w:type="dxa"/>
            <w:tcBorders>
              <w:top w:val="single" w:color="auto" w:sz="4" w:space="0"/>
              <w:left w:val="single" w:color="auto" w:sz="4" w:space="0"/>
              <w:bottom w:val="single" w:color="auto" w:sz="4" w:space="0"/>
              <w:right w:val="single" w:color="auto" w:sz="4" w:space="0"/>
            </w:tcBorders>
            <w:vAlign w:val="center"/>
          </w:tcPr>
          <w:p w14:paraId="63CC3386">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产品名称</w:t>
            </w:r>
          </w:p>
        </w:tc>
        <w:tc>
          <w:tcPr>
            <w:tcW w:w="1516" w:type="dxa"/>
            <w:tcBorders>
              <w:top w:val="single" w:color="auto" w:sz="4" w:space="0"/>
              <w:left w:val="single" w:color="auto" w:sz="4" w:space="0"/>
              <w:bottom w:val="single" w:color="auto" w:sz="4" w:space="0"/>
              <w:right w:val="single" w:color="auto" w:sz="4" w:space="0"/>
            </w:tcBorders>
            <w:vAlign w:val="center"/>
          </w:tcPr>
          <w:p w14:paraId="606FAB20">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产品类型</w:t>
            </w:r>
          </w:p>
        </w:tc>
        <w:tc>
          <w:tcPr>
            <w:tcW w:w="3851" w:type="dxa"/>
            <w:tcBorders>
              <w:top w:val="single" w:color="auto" w:sz="4" w:space="0"/>
              <w:left w:val="single" w:color="auto" w:sz="4" w:space="0"/>
              <w:bottom w:val="single" w:color="auto" w:sz="4" w:space="0"/>
              <w:right w:val="single" w:color="auto" w:sz="4" w:space="0"/>
            </w:tcBorders>
            <w:vAlign w:val="center"/>
          </w:tcPr>
          <w:p w14:paraId="476B6F4C">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产品简介</w:t>
            </w:r>
          </w:p>
        </w:tc>
      </w:tr>
      <w:tr w14:paraId="5A2B0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71EBDBC2">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1</w:t>
            </w:r>
          </w:p>
        </w:tc>
        <w:tc>
          <w:tcPr>
            <w:tcW w:w="1936" w:type="dxa"/>
            <w:tcBorders>
              <w:top w:val="single" w:color="auto" w:sz="4" w:space="0"/>
              <w:left w:val="single" w:color="auto" w:sz="4" w:space="0"/>
              <w:bottom w:val="single" w:color="auto" w:sz="4" w:space="0"/>
              <w:right w:val="single" w:color="auto" w:sz="4" w:space="0"/>
            </w:tcBorders>
            <w:vAlign w:val="center"/>
          </w:tcPr>
          <w:p w14:paraId="626A1381">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学生全场景成长画像数据集</w:t>
            </w:r>
          </w:p>
        </w:tc>
        <w:tc>
          <w:tcPr>
            <w:tcW w:w="1516" w:type="dxa"/>
            <w:tcBorders>
              <w:top w:val="single" w:color="auto" w:sz="4" w:space="0"/>
              <w:left w:val="single" w:color="auto" w:sz="4" w:space="0"/>
              <w:bottom w:val="single" w:color="auto" w:sz="4" w:space="0"/>
              <w:right w:val="single" w:color="auto" w:sz="4" w:space="0"/>
            </w:tcBorders>
            <w:vAlign w:val="center"/>
          </w:tcPr>
          <w:p w14:paraId="377617E4">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数据集</w:t>
            </w:r>
          </w:p>
        </w:tc>
        <w:tc>
          <w:tcPr>
            <w:tcW w:w="3851" w:type="dxa"/>
            <w:tcBorders>
              <w:top w:val="single" w:color="auto" w:sz="4" w:space="0"/>
              <w:left w:val="single" w:color="auto" w:sz="4" w:space="0"/>
              <w:bottom w:val="single" w:color="auto" w:sz="4" w:space="0"/>
              <w:right w:val="single" w:color="auto" w:sz="4" w:space="0"/>
            </w:tcBorders>
            <w:vAlign w:val="center"/>
          </w:tcPr>
          <w:p w14:paraId="282BFC71">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整合家校社多维度学生成长合规数据，标准化处理后按月更新，支撑学生成长全周期跟踪与个性化育人</w:t>
            </w:r>
          </w:p>
        </w:tc>
      </w:tr>
      <w:tr w14:paraId="2977E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3906E11E">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2</w:t>
            </w:r>
          </w:p>
        </w:tc>
        <w:tc>
          <w:tcPr>
            <w:tcW w:w="1936" w:type="dxa"/>
            <w:tcBorders>
              <w:top w:val="single" w:color="auto" w:sz="4" w:space="0"/>
              <w:left w:val="single" w:color="auto" w:sz="4" w:space="0"/>
              <w:bottom w:val="single" w:color="auto" w:sz="4" w:space="0"/>
              <w:right w:val="single" w:color="auto" w:sz="4" w:space="0"/>
            </w:tcBorders>
            <w:vAlign w:val="center"/>
          </w:tcPr>
          <w:p w14:paraId="2660DD66">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家校社信息共享授权API服务</w:t>
            </w:r>
          </w:p>
        </w:tc>
        <w:tc>
          <w:tcPr>
            <w:tcW w:w="1516" w:type="dxa"/>
            <w:tcBorders>
              <w:top w:val="single" w:color="auto" w:sz="4" w:space="0"/>
              <w:left w:val="single" w:color="auto" w:sz="4" w:space="0"/>
              <w:bottom w:val="single" w:color="auto" w:sz="4" w:space="0"/>
              <w:right w:val="single" w:color="auto" w:sz="4" w:space="0"/>
            </w:tcBorders>
            <w:vAlign w:val="center"/>
          </w:tcPr>
          <w:p w14:paraId="4F88F963">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API</w:t>
            </w:r>
          </w:p>
        </w:tc>
        <w:tc>
          <w:tcPr>
            <w:tcW w:w="3851" w:type="dxa"/>
            <w:tcBorders>
              <w:top w:val="single" w:color="auto" w:sz="4" w:space="0"/>
              <w:left w:val="single" w:color="auto" w:sz="4" w:space="0"/>
              <w:bottom w:val="single" w:color="auto" w:sz="4" w:space="0"/>
              <w:right w:val="single" w:color="auto" w:sz="4" w:space="0"/>
            </w:tcBorders>
            <w:vAlign w:val="center"/>
          </w:tcPr>
          <w:p w14:paraId="5864A426">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提供分级授权的育人数据安全互通接口，实现三方数据可控共享，保障信息同步与协同衔接</w:t>
            </w:r>
          </w:p>
        </w:tc>
      </w:tr>
      <w:tr w14:paraId="5AC24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253EB849">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3</w:t>
            </w:r>
          </w:p>
        </w:tc>
        <w:tc>
          <w:tcPr>
            <w:tcW w:w="1936" w:type="dxa"/>
            <w:tcBorders>
              <w:top w:val="single" w:color="auto" w:sz="4" w:space="0"/>
              <w:left w:val="single" w:color="auto" w:sz="4" w:space="0"/>
              <w:bottom w:val="single" w:color="auto" w:sz="4" w:space="0"/>
              <w:right w:val="single" w:color="auto" w:sz="4" w:space="0"/>
            </w:tcBorders>
            <w:vAlign w:val="center"/>
          </w:tcPr>
          <w:p w14:paraId="67E94430">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育人任务协同分配API服务</w:t>
            </w:r>
          </w:p>
        </w:tc>
        <w:tc>
          <w:tcPr>
            <w:tcW w:w="1516" w:type="dxa"/>
            <w:tcBorders>
              <w:top w:val="single" w:color="auto" w:sz="4" w:space="0"/>
              <w:left w:val="single" w:color="auto" w:sz="4" w:space="0"/>
              <w:bottom w:val="single" w:color="auto" w:sz="4" w:space="0"/>
              <w:right w:val="single" w:color="auto" w:sz="4" w:space="0"/>
            </w:tcBorders>
            <w:vAlign w:val="center"/>
          </w:tcPr>
          <w:p w14:paraId="29E6DDD2">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API</w:t>
            </w:r>
          </w:p>
        </w:tc>
        <w:tc>
          <w:tcPr>
            <w:tcW w:w="3851" w:type="dxa"/>
            <w:tcBorders>
              <w:top w:val="single" w:color="auto" w:sz="4" w:space="0"/>
              <w:left w:val="single" w:color="auto" w:sz="4" w:space="0"/>
              <w:bottom w:val="single" w:color="auto" w:sz="4" w:space="0"/>
              <w:right w:val="single" w:color="auto" w:sz="4" w:space="0"/>
            </w:tcBorders>
            <w:vAlign w:val="center"/>
          </w:tcPr>
          <w:p w14:paraId="68BED722">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基于学生特点与家校社资源优势，智能分配协同育人任务，同步进度节点，明确各方育人职责</w:t>
            </w:r>
          </w:p>
        </w:tc>
      </w:tr>
      <w:tr w14:paraId="14424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73D0F414">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4</w:t>
            </w:r>
          </w:p>
        </w:tc>
        <w:tc>
          <w:tcPr>
            <w:tcW w:w="1936" w:type="dxa"/>
            <w:tcBorders>
              <w:top w:val="single" w:color="auto" w:sz="4" w:space="0"/>
              <w:left w:val="single" w:color="auto" w:sz="4" w:space="0"/>
              <w:bottom w:val="single" w:color="auto" w:sz="4" w:space="0"/>
              <w:right w:val="single" w:color="auto" w:sz="4" w:space="0"/>
            </w:tcBorders>
            <w:vAlign w:val="center"/>
          </w:tcPr>
          <w:p w14:paraId="6BEB2B03">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协同育人效果多维度评估报告</w:t>
            </w:r>
          </w:p>
        </w:tc>
        <w:tc>
          <w:tcPr>
            <w:tcW w:w="1516" w:type="dxa"/>
            <w:tcBorders>
              <w:top w:val="single" w:color="auto" w:sz="4" w:space="0"/>
              <w:left w:val="single" w:color="auto" w:sz="4" w:space="0"/>
              <w:bottom w:val="single" w:color="auto" w:sz="4" w:space="0"/>
              <w:right w:val="single" w:color="auto" w:sz="4" w:space="0"/>
            </w:tcBorders>
            <w:vAlign w:val="center"/>
          </w:tcPr>
          <w:p w14:paraId="0ABDDB30">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报告</w:t>
            </w:r>
          </w:p>
        </w:tc>
        <w:tc>
          <w:tcPr>
            <w:tcW w:w="3851" w:type="dxa"/>
            <w:tcBorders>
              <w:top w:val="single" w:color="auto" w:sz="4" w:space="0"/>
              <w:left w:val="single" w:color="auto" w:sz="4" w:space="0"/>
              <w:bottom w:val="single" w:color="auto" w:sz="4" w:space="0"/>
              <w:right w:val="single" w:color="auto" w:sz="4" w:space="0"/>
            </w:tcBorders>
            <w:vAlign w:val="center"/>
          </w:tcPr>
          <w:p w14:paraId="19FE2A36">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从学业成绩、综合素质、行为习惯等维度，量化评估协同育人成效，输出可落地的优化提升建议</w:t>
            </w:r>
          </w:p>
        </w:tc>
      </w:tr>
    </w:tbl>
    <w:p w14:paraId="0DA24C40">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理科解题智能批改精准辅导应用场景</w:t>
      </w:r>
    </w:p>
    <w:p w14:paraId="251FAD2F">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服务对象</w:t>
      </w:r>
    </w:p>
    <w:p w14:paraId="3FA92D46">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服务对象包括中小学各理科科目任课教师、学校理科教研组、区域理科教研团队、教育行政部门理科教研管理岗、中小学教学管理团队、理科名师工作室、教辅出版机构、智能批改技术服务商、教育科技企业理科内容研发人员、校外理科辅导机构、教育考试命题研究人员、理科教育科研机构人员。</w:t>
      </w:r>
    </w:p>
    <w:p w14:paraId="7058F108">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数据流通痛点与解决方案</w:t>
      </w:r>
    </w:p>
    <w:p w14:paraId="6D0ACEB9">
      <w:pPr>
        <w:pageBreakBefore w:val="0"/>
        <w:widowControl w:val="0"/>
        <w:numPr>
          <w:ilvl w:val="0"/>
          <w:numId w:val="113"/>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数据流通核心痛点</w:t>
      </w:r>
    </w:p>
    <w:p w14:paraId="56344375">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多源数据孤岛严重，模型优化缺乏全量支撑：学生作答数据、教师人工批改数据、试题步骤检错数据分散在学校、教辅机构、服务商各自系统，数据互不联通，智能批改模型无法基于全量真实场景数据迭代优化，直接导致批改精度不足。</w:t>
      </w:r>
    </w:p>
    <w:p w14:paraId="30CDFDB6">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错因诊断维度浅层化，核心思维断点定位不准：现有批改多聚焦最终答案对错，缺乏步骤级的精细化错因拆解与标签化，无法精准识别学生知识漏洞、逻辑误区、思维断点，诊断不准直接造成针对性辅导缺失。</w:t>
      </w:r>
    </w:p>
    <w:p w14:paraId="6702E1D3">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学生敏感数据合规风险高，跨主体共享意愿低：学生作答数据、学业学情数据属于个人敏感信息，缺乏合规的脱敏处理、分级授权、全程溯源机制，学校存在隐私泄露与合规追责顾虑，不愿对外共享核心教学数据，制约行业模型优化与能力提升。</w:t>
      </w:r>
    </w:p>
    <w:p w14:paraId="5116E2BA">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错因知识库标准不统一，优质教学经验难以复用：不同学校、教研团队的解题规范、错因分析标准不统一，优质的批改经验、错因拆解方法无法跨主体规模化复用，区域间理科精准教学水平差距显著。</w:t>
      </w:r>
    </w:p>
    <w:p w14:paraId="231830D0">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批改数据与教学环节脱节，精准教学缺乏落地抓手：批改后的错因数据、学情诊断数据无法有效同步至教学全流程，教师、教研组无法依托数据开展针对性备课、习题设计、分层辅导，教学与批改数据脱节，学生错因纠正效率偏低。</w:t>
      </w:r>
    </w:p>
    <w:p w14:paraId="0DEEDE15">
      <w:pPr>
        <w:pageBreakBefore w:val="0"/>
        <w:widowControl w:val="0"/>
        <w:numPr>
          <w:ilvl w:val="0"/>
          <w:numId w:val="113"/>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针对性解决方案</w:t>
      </w:r>
    </w:p>
    <w:p w14:paraId="2409C094">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基于数据流通利用基础设施，接入中小学、理科教研团队、教辅机构、智能批改服务商等核心节点，以隐私计算、数据脱敏、联邦学习为核心技术支撑，整合理科试题步骤检错数据、错因分析数据、学生作答数据、教师批改数据、知识点关联数据等合规数据；构建覆盖全理科科目的错因知识库、步骤级智能批改模型、精准辅导推送模型，建立分级授权、全程可溯、权责清晰的安全数据流通机制，实现理科教学数据的安全共享、模型联合优化、精准教学落地，助力理科教学精准化升级与学生理科思维能力提升。</w:t>
      </w:r>
    </w:p>
    <w:p w14:paraId="5D4124A1">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数据产品</w:t>
      </w:r>
    </w:p>
    <w:p w14:paraId="373269DE">
      <w:pPr>
        <w:pageBreakBefore w:val="0"/>
        <w:widowControl w:val="0"/>
        <w:numPr>
          <w:ilvl w:val="0"/>
          <w:numId w:val="114"/>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176"/>
        <w:gridCol w:w="5127"/>
      </w:tblGrid>
      <w:tr w14:paraId="02FDD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36012A11">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序号</w:t>
            </w:r>
          </w:p>
        </w:tc>
        <w:tc>
          <w:tcPr>
            <w:tcW w:w="2176" w:type="dxa"/>
            <w:tcBorders>
              <w:top w:val="single" w:color="auto" w:sz="4" w:space="0"/>
              <w:left w:val="single" w:color="auto" w:sz="4" w:space="0"/>
              <w:bottom w:val="single" w:color="auto" w:sz="4" w:space="0"/>
              <w:right w:val="single" w:color="auto" w:sz="4" w:space="0"/>
            </w:tcBorders>
            <w:vAlign w:val="center"/>
          </w:tcPr>
          <w:p w14:paraId="7627052E">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数据类型</w:t>
            </w:r>
          </w:p>
        </w:tc>
        <w:tc>
          <w:tcPr>
            <w:tcW w:w="5127" w:type="dxa"/>
            <w:tcBorders>
              <w:top w:val="single" w:color="auto" w:sz="4" w:space="0"/>
              <w:left w:val="single" w:color="auto" w:sz="4" w:space="0"/>
              <w:bottom w:val="single" w:color="auto" w:sz="4" w:space="0"/>
              <w:right w:val="single" w:color="auto" w:sz="4" w:space="0"/>
            </w:tcBorders>
            <w:vAlign w:val="center"/>
          </w:tcPr>
          <w:p w14:paraId="020B2E58">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数据描述</w:t>
            </w:r>
          </w:p>
        </w:tc>
      </w:tr>
      <w:tr w14:paraId="29305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27E49155">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1</w:t>
            </w:r>
          </w:p>
        </w:tc>
        <w:tc>
          <w:tcPr>
            <w:tcW w:w="2176" w:type="dxa"/>
            <w:tcBorders>
              <w:top w:val="single" w:color="auto" w:sz="4" w:space="0"/>
              <w:left w:val="single" w:color="auto" w:sz="4" w:space="0"/>
              <w:bottom w:val="single" w:color="auto" w:sz="4" w:space="0"/>
              <w:right w:val="single" w:color="auto" w:sz="4" w:space="0"/>
            </w:tcBorders>
            <w:vAlign w:val="center"/>
          </w:tcPr>
          <w:p w14:paraId="3226F79D">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公共数据</w:t>
            </w:r>
          </w:p>
        </w:tc>
        <w:tc>
          <w:tcPr>
            <w:tcW w:w="5127" w:type="dxa"/>
            <w:tcBorders>
              <w:top w:val="single" w:color="auto" w:sz="4" w:space="0"/>
              <w:left w:val="single" w:color="auto" w:sz="4" w:space="0"/>
              <w:bottom w:val="single" w:color="auto" w:sz="4" w:space="0"/>
              <w:right w:val="single" w:color="auto" w:sz="4" w:space="0"/>
            </w:tcBorders>
            <w:vAlign w:val="center"/>
          </w:tcPr>
          <w:p w14:paraId="2A0FA32F">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中小学理科课程标准、考试命题规范、理科知识点体系、官方解题规范与评分标准数据</w:t>
            </w:r>
          </w:p>
        </w:tc>
      </w:tr>
      <w:tr w14:paraId="46925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6B8F80F6">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2</w:t>
            </w:r>
          </w:p>
        </w:tc>
        <w:tc>
          <w:tcPr>
            <w:tcW w:w="2176" w:type="dxa"/>
            <w:tcBorders>
              <w:top w:val="single" w:color="auto" w:sz="4" w:space="0"/>
              <w:left w:val="single" w:color="auto" w:sz="4" w:space="0"/>
              <w:bottom w:val="single" w:color="auto" w:sz="4" w:space="0"/>
              <w:right w:val="single" w:color="auto" w:sz="4" w:space="0"/>
            </w:tcBorders>
            <w:vAlign w:val="center"/>
          </w:tcPr>
          <w:p w14:paraId="0C564B17">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教育行业数据</w:t>
            </w:r>
          </w:p>
        </w:tc>
        <w:tc>
          <w:tcPr>
            <w:tcW w:w="5127" w:type="dxa"/>
            <w:tcBorders>
              <w:top w:val="single" w:color="auto" w:sz="4" w:space="0"/>
              <w:left w:val="single" w:color="auto" w:sz="4" w:space="0"/>
              <w:bottom w:val="single" w:color="auto" w:sz="4" w:space="0"/>
              <w:right w:val="single" w:color="auto" w:sz="4" w:space="0"/>
            </w:tcBorders>
            <w:vAlign w:val="center"/>
          </w:tcPr>
          <w:p w14:paraId="08F00166">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理科试题库、知识点关联图谱、常见错因分类标准、智能批改行业规范、解题思维断点分析体系数据</w:t>
            </w:r>
          </w:p>
        </w:tc>
      </w:tr>
      <w:tr w14:paraId="429D7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0D40AC34">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3</w:t>
            </w:r>
          </w:p>
        </w:tc>
        <w:tc>
          <w:tcPr>
            <w:tcW w:w="2176" w:type="dxa"/>
            <w:tcBorders>
              <w:top w:val="single" w:color="auto" w:sz="4" w:space="0"/>
              <w:left w:val="single" w:color="auto" w:sz="4" w:space="0"/>
              <w:bottom w:val="single" w:color="auto" w:sz="4" w:space="0"/>
              <w:right w:val="single" w:color="auto" w:sz="4" w:space="0"/>
            </w:tcBorders>
            <w:vAlign w:val="center"/>
          </w:tcPr>
          <w:p w14:paraId="769A4D45">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教研教学数据</w:t>
            </w:r>
          </w:p>
        </w:tc>
        <w:tc>
          <w:tcPr>
            <w:tcW w:w="5127" w:type="dxa"/>
            <w:tcBorders>
              <w:top w:val="single" w:color="auto" w:sz="4" w:space="0"/>
              <w:left w:val="single" w:color="auto" w:sz="4" w:space="0"/>
              <w:bottom w:val="single" w:color="auto" w:sz="4" w:space="0"/>
              <w:right w:val="single" w:color="auto" w:sz="4" w:space="0"/>
            </w:tcBorders>
            <w:vAlign w:val="center"/>
          </w:tcPr>
          <w:p w14:paraId="23905EC4">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教师批改标注数据、教研组错因分析成果、补救习题资源、分层教学案例、理科教学优化经验数据</w:t>
            </w:r>
          </w:p>
        </w:tc>
      </w:tr>
      <w:tr w14:paraId="2B0B0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5D14E53E">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4</w:t>
            </w:r>
          </w:p>
        </w:tc>
        <w:tc>
          <w:tcPr>
            <w:tcW w:w="2176" w:type="dxa"/>
            <w:tcBorders>
              <w:top w:val="single" w:color="auto" w:sz="4" w:space="0"/>
              <w:left w:val="single" w:color="auto" w:sz="4" w:space="0"/>
              <w:bottom w:val="single" w:color="auto" w:sz="4" w:space="0"/>
              <w:right w:val="single" w:color="auto" w:sz="4" w:space="0"/>
            </w:tcBorders>
            <w:vAlign w:val="center"/>
          </w:tcPr>
          <w:p w14:paraId="3B4A2FB1">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学生作答与诊断数据</w:t>
            </w:r>
          </w:p>
        </w:tc>
        <w:tc>
          <w:tcPr>
            <w:tcW w:w="5127" w:type="dxa"/>
            <w:tcBorders>
              <w:top w:val="single" w:color="auto" w:sz="4" w:space="0"/>
              <w:left w:val="single" w:color="auto" w:sz="4" w:space="0"/>
              <w:bottom w:val="single" w:color="auto" w:sz="4" w:space="0"/>
              <w:right w:val="single" w:color="auto" w:sz="4" w:space="0"/>
            </w:tcBorders>
            <w:vAlign w:val="center"/>
          </w:tcPr>
          <w:p w14:paraId="4E875CD5">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理科作业与考试作答数据、步骤级检错数据、错因标签数据、知识点掌握情况、解题思维诊断数据</w:t>
            </w:r>
          </w:p>
        </w:tc>
      </w:tr>
    </w:tbl>
    <w:p w14:paraId="3F8C2F77">
      <w:pPr>
        <w:pageBreakBefore w:val="0"/>
        <w:widowControl w:val="0"/>
        <w:numPr>
          <w:ilvl w:val="0"/>
          <w:numId w:val="114"/>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024"/>
        <w:gridCol w:w="1428"/>
        <w:gridCol w:w="3851"/>
      </w:tblGrid>
      <w:tr w14:paraId="3AB9D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70573389">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序号</w:t>
            </w:r>
          </w:p>
        </w:tc>
        <w:tc>
          <w:tcPr>
            <w:tcW w:w="2024" w:type="dxa"/>
            <w:tcBorders>
              <w:top w:val="single" w:color="auto" w:sz="4" w:space="0"/>
              <w:left w:val="single" w:color="auto" w:sz="4" w:space="0"/>
              <w:bottom w:val="single" w:color="auto" w:sz="4" w:space="0"/>
              <w:right w:val="single" w:color="auto" w:sz="4" w:space="0"/>
            </w:tcBorders>
            <w:vAlign w:val="center"/>
          </w:tcPr>
          <w:p w14:paraId="34E5D95E">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产品名称</w:t>
            </w:r>
          </w:p>
        </w:tc>
        <w:tc>
          <w:tcPr>
            <w:tcW w:w="1428" w:type="dxa"/>
            <w:tcBorders>
              <w:top w:val="single" w:color="auto" w:sz="4" w:space="0"/>
              <w:left w:val="single" w:color="auto" w:sz="4" w:space="0"/>
              <w:bottom w:val="single" w:color="auto" w:sz="4" w:space="0"/>
              <w:right w:val="single" w:color="auto" w:sz="4" w:space="0"/>
            </w:tcBorders>
            <w:vAlign w:val="center"/>
          </w:tcPr>
          <w:p w14:paraId="55471629">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产品类型</w:t>
            </w:r>
          </w:p>
        </w:tc>
        <w:tc>
          <w:tcPr>
            <w:tcW w:w="3851" w:type="dxa"/>
            <w:tcBorders>
              <w:top w:val="single" w:color="auto" w:sz="4" w:space="0"/>
              <w:left w:val="single" w:color="auto" w:sz="4" w:space="0"/>
              <w:bottom w:val="single" w:color="auto" w:sz="4" w:space="0"/>
              <w:right w:val="single" w:color="auto" w:sz="4" w:space="0"/>
            </w:tcBorders>
            <w:vAlign w:val="center"/>
          </w:tcPr>
          <w:p w14:paraId="03C32582">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产品简介</w:t>
            </w:r>
          </w:p>
        </w:tc>
      </w:tr>
      <w:tr w14:paraId="67263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542D72F8">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1</w:t>
            </w:r>
          </w:p>
        </w:tc>
        <w:tc>
          <w:tcPr>
            <w:tcW w:w="2024" w:type="dxa"/>
            <w:tcBorders>
              <w:top w:val="single" w:color="auto" w:sz="4" w:space="0"/>
              <w:left w:val="single" w:color="auto" w:sz="4" w:space="0"/>
              <w:bottom w:val="single" w:color="auto" w:sz="4" w:space="0"/>
              <w:right w:val="single" w:color="auto" w:sz="4" w:space="0"/>
            </w:tcBorders>
            <w:vAlign w:val="center"/>
          </w:tcPr>
          <w:p w14:paraId="5DA36F8F">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理科错因标签标准化数据集</w:t>
            </w:r>
          </w:p>
        </w:tc>
        <w:tc>
          <w:tcPr>
            <w:tcW w:w="1428" w:type="dxa"/>
            <w:tcBorders>
              <w:top w:val="single" w:color="auto" w:sz="4" w:space="0"/>
              <w:left w:val="single" w:color="auto" w:sz="4" w:space="0"/>
              <w:bottom w:val="single" w:color="auto" w:sz="4" w:space="0"/>
              <w:right w:val="single" w:color="auto" w:sz="4" w:space="0"/>
            </w:tcBorders>
            <w:vAlign w:val="center"/>
          </w:tcPr>
          <w:p w14:paraId="0A7390B5">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数据集</w:t>
            </w:r>
          </w:p>
        </w:tc>
        <w:tc>
          <w:tcPr>
            <w:tcW w:w="3851" w:type="dxa"/>
            <w:tcBorders>
              <w:top w:val="single" w:color="auto" w:sz="4" w:space="0"/>
              <w:left w:val="single" w:color="auto" w:sz="4" w:space="0"/>
              <w:bottom w:val="single" w:color="auto" w:sz="4" w:space="0"/>
              <w:right w:val="single" w:color="auto" w:sz="4" w:space="0"/>
            </w:tcBorders>
            <w:vAlign w:val="center"/>
          </w:tcPr>
          <w:p w14:paraId="4588253D">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覆盖全理科科目常见错因与思维断点，完成标准化标签分类，按月更新，支撑错因精准诊断与批改模型优化</w:t>
            </w:r>
          </w:p>
        </w:tc>
      </w:tr>
      <w:tr w14:paraId="2BE79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2FCC5AD7">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2</w:t>
            </w:r>
          </w:p>
        </w:tc>
        <w:tc>
          <w:tcPr>
            <w:tcW w:w="2024" w:type="dxa"/>
            <w:tcBorders>
              <w:top w:val="single" w:color="auto" w:sz="4" w:space="0"/>
              <w:left w:val="single" w:color="auto" w:sz="4" w:space="0"/>
              <w:bottom w:val="single" w:color="auto" w:sz="4" w:space="0"/>
              <w:right w:val="single" w:color="auto" w:sz="4" w:space="0"/>
            </w:tcBorders>
            <w:vAlign w:val="center"/>
          </w:tcPr>
          <w:p w14:paraId="60A4D366">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步骤级智能批改API服务</w:t>
            </w:r>
          </w:p>
        </w:tc>
        <w:tc>
          <w:tcPr>
            <w:tcW w:w="1428" w:type="dxa"/>
            <w:tcBorders>
              <w:top w:val="single" w:color="auto" w:sz="4" w:space="0"/>
              <w:left w:val="single" w:color="auto" w:sz="4" w:space="0"/>
              <w:bottom w:val="single" w:color="auto" w:sz="4" w:space="0"/>
              <w:right w:val="single" w:color="auto" w:sz="4" w:space="0"/>
            </w:tcBorders>
            <w:vAlign w:val="center"/>
          </w:tcPr>
          <w:p w14:paraId="05DFD526">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API</w:t>
            </w:r>
          </w:p>
        </w:tc>
        <w:tc>
          <w:tcPr>
            <w:tcW w:w="3851" w:type="dxa"/>
            <w:tcBorders>
              <w:top w:val="single" w:color="auto" w:sz="4" w:space="0"/>
              <w:left w:val="single" w:color="auto" w:sz="4" w:space="0"/>
              <w:bottom w:val="single" w:color="auto" w:sz="4" w:space="0"/>
              <w:right w:val="single" w:color="auto" w:sz="4" w:space="0"/>
            </w:tcBorders>
            <w:vAlign w:val="center"/>
          </w:tcPr>
          <w:p w14:paraId="3887C2B1">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基于标准化错因知识库与批改模型，提供理科试题步骤级精准批改、错因自动标注接口，支持按需调用</w:t>
            </w:r>
          </w:p>
        </w:tc>
      </w:tr>
      <w:tr w14:paraId="34C4F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235A8A20">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3</w:t>
            </w:r>
          </w:p>
        </w:tc>
        <w:tc>
          <w:tcPr>
            <w:tcW w:w="2024" w:type="dxa"/>
            <w:tcBorders>
              <w:top w:val="single" w:color="auto" w:sz="4" w:space="0"/>
              <w:left w:val="single" w:color="auto" w:sz="4" w:space="0"/>
              <w:bottom w:val="single" w:color="auto" w:sz="4" w:space="0"/>
              <w:right w:val="single" w:color="auto" w:sz="4" w:space="0"/>
            </w:tcBorders>
            <w:vAlign w:val="center"/>
          </w:tcPr>
          <w:p w14:paraId="6E20672D">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精准辅导方案推送API服务</w:t>
            </w:r>
          </w:p>
        </w:tc>
        <w:tc>
          <w:tcPr>
            <w:tcW w:w="1428" w:type="dxa"/>
            <w:tcBorders>
              <w:top w:val="single" w:color="auto" w:sz="4" w:space="0"/>
              <w:left w:val="single" w:color="auto" w:sz="4" w:space="0"/>
              <w:bottom w:val="single" w:color="auto" w:sz="4" w:space="0"/>
              <w:right w:val="single" w:color="auto" w:sz="4" w:space="0"/>
            </w:tcBorders>
            <w:vAlign w:val="center"/>
          </w:tcPr>
          <w:p w14:paraId="0C6F21CA">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API</w:t>
            </w:r>
          </w:p>
        </w:tc>
        <w:tc>
          <w:tcPr>
            <w:tcW w:w="3851" w:type="dxa"/>
            <w:tcBorders>
              <w:top w:val="single" w:color="auto" w:sz="4" w:space="0"/>
              <w:left w:val="single" w:color="auto" w:sz="4" w:space="0"/>
              <w:bottom w:val="single" w:color="auto" w:sz="4" w:space="0"/>
              <w:right w:val="single" w:color="auto" w:sz="4" w:space="0"/>
            </w:tcBorders>
            <w:vAlign w:val="center"/>
          </w:tcPr>
          <w:p w14:paraId="422A35F0">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基于学生错因诊断结果，匹配推送针对性补救习题、分层辅导方案，助力教师开展精准教学与个性化辅导</w:t>
            </w:r>
          </w:p>
        </w:tc>
      </w:tr>
      <w:tr w14:paraId="1D67B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3C0619BE">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4</w:t>
            </w:r>
          </w:p>
        </w:tc>
        <w:tc>
          <w:tcPr>
            <w:tcW w:w="2024" w:type="dxa"/>
            <w:tcBorders>
              <w:top w:val="single" w:color="auto" w:sz="4" w:space="0"/>
              <w:left w:val="single" w:color="auto" w:sz="4" w:space="0"/>
              <w:bottom w:val="single" w:color="auto" w:sz="4" w:space="0"/>
              <w:right w:val="single" w:color="auto" w:sz="4" w:space="0"/>
            </w:tcBorders>
            <w:vAlign w:val="center"/>
          </w:tcPr>
          <w:p w14:paraId="0602E94E">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学生解题思维诊断分析报告</w:t>
            </w:r>
          </w:p>
        </w:tc>
        <w:tc>
          <w:tcPr>
            <w:tcW w:w="1428" w:type="dxa"/>
            <w:tcBorders>
              <w:top w:val="single" w:color="auto" w:sz="4" w:space="0"/>
              <w:left w:val="single" w:color="auto" w:sz="4" w:space="0"/>
              <w:bottom w:val="single" w:color="auto" w:sz="4" w:space="0"/>
              <w:right w:val="single" w:color="auto" w:sz="4" w:space="0"/>
            </w:tcBorders>
            <w:vAlign w:val="center"/>
          </w:tcPr>
          <w:p w14:paraId="56D2FE3B">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center"/>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报告</w:t>
            </w:r>
          </w:p>
        </w:tc>
        <w:tc>
          <w:tcPr>
            <w:tcW w:w="3851" w:type="dxa"/>
            <w:tcBorders>
              <w:top w:val="single" w:color="auto" w:sz="4" w:space="0"/>
              <w:left w:val="single" w:color="auto" w:sz="4" w:space="0"/>
              <w:bottom w:val="single" w:color="auto" w:sz="4" w:space="0"/>
              <w:right w:val="single" w:color="auto" w:sz="4" w:space="0"/>
            </w:tcBorders>
            <w:vAlign w:val="center"/>
          </w:tcPr>
          <w:p w14:paraId="26ECD712">
            <w:pPr>
              <w:pageBreakBefore w:val="0"/>
              <w:widowControl w:val="0"/>
              <w:kinsoku/>
              <w:wordWrap/>
              <w:overflowPunct/>
              <w:topLinePunct w:val="0"/>
              <w:autoSpaceDE/>
              <w:autoSpaceDN/>
              <w:bidi w:val="0"/>
              <w:adjustRightInd w:val="0"/>
              <w:snapToGrid w:val="0"/>
              <w:spacing w:line="588" w:lineRule="exact"/>
              <w:ind w:left="0" w:leftChars="0" w:right="0" w:rightChars="0" w:firstLine="0" w:firstLineChars="0"/>
              <w:jc w:val="left"/>
              <w:textAlignment w:val="auto"/>
              <w:rPr>
                <w:rFonts w:hint="eastAsia" w:ascii="方正仿宋_GB2312" w:hAnsi="方正仿宋_GB2312" w:eastAsia="方正仿宋_GB2312" w:cs="方正仿宋_GB2312"/>
                <w:b w:val="0"/>
                <w:bCs/>
                <w:kern w:val="2"/>
                <w:sz w:val="28"/>
                <w:szCs w:val="28"/>
                <w:lang w:val="en-US" w:eastAsia="zh-CN" w:bidi="ar-SA"/>
              </w:rPr>
            </w:pPr>
            <w:r>
              <w:rPr>
                <w:rFonts w:hint="eastAsia" w:ascii="方正仿宋_GB2312" w:hAnsi="方正仿宋_GB2312" w:eastAsia="方正仿宋_GB2312" w:cs="方正仿宋_GB2312"/>
                <w:b w:val="0"/>
                <w:bCs/>
                <w:kern w:val="2"/>
                <w:sz w:val="28"/>
                <w:szCs w:val="28"/>
                <w:lang w:val="en-US" w:eastAsia="zh-CN" w:bidi="ar-SA"/>
              </w:rPr>
              <w:t>基于作答数据定位学生知识漏洞与思维断点，输出学情诊断结果、错因纠正方案与能力提升路径建议</w:t>
            </w:r>
          </w:p>
        </w:tc>
      </w:tr>
    </w:tbl>
    <w:p w14:paraId="3A67580B">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青少年运动处方生成应用场景</w:t>
      </w:r>
    </w:p>
    <w:p w14:paraId="26A428E5">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服务对象</w:t>
      </w:r>
    </w:p>
    <w:p w14:paraId="19DF8B93">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服务对象包括中小学体育教师、学校体育教研组、区域体育教研团队、教育行政部门体卫艺管理岗、中小学学生管理与教学管理团队、专业体测机构、运动科学专家、体育科研院所研究人员、青少年运动康复医疗机构、健康平台运营方、校园体育智能设备服务商、校外青少年体育培训机构、学生家长、卫健委青少年健康管理相关机构。</w:t>
      </w:r>
    </w:p>
    <w:p w14:paraId="4FD4EEB8">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数据流通痛点与解决方案</w:t>
      </w:r>
    </w:p>
    <w:p w14:paraId="00627AD5">
      <w:pPr>
        <w:pageBreakBefore w:val="0"/>
        <w:widowControl w:val="0"/>
        <w:numPr>
          <w:ilvl w:val="0"/>
          <w:numId w:val="115"/>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数据流通核心痛点</w:t>
      </w:r>
    </w:p>
    <w:p w14:paraId="577B18AB">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多源运动健康数据严重割裂，数据孤岛问题突出：学生体测数据、运动姿态数据、运动损伤记录、康复数据分散存储在学校、体测机构、医疗机构、健康平台等不同主体，缺乏统一整合与安全互通机制，无法形成完整的青少年运动健康画像，难以支撑个性化运动方案生成。</w:t>
      </w:r>
    </w:p>
    <w:p w14:paraId="2F9361A2">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未成年人敏感健康数据合规风险高，跨主体共享意愿低：学生体测数据、骨骼发育数据、身体机能数据属于未成年人高度敏感健康信息，缺乏合规的脱敏处理、分级授权、全程溯源机制，数据提供方面临隐私泄露、合规追责风险，不愿跨主体共享核心数据。</w:t>
      </w:r>
    </w:p>
    <w:p w14:paraId="064D6A99">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运动方案同质化严重，个性化适配能力不足：现有运动方案多为通用模板，缺乏基于学生个体体质基础、运动能力、损伤史、发育特点的精准适配，无法兼顾不同学生的差异化需求，运动提升效果不佳，甚至额外增加运动损伤风险。</w:t>
      </w:r>
    </w:p>
    <w:p w14:paraId="0B4C3738">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体测数据与体育教学严重脱节，数据价值无法释放：体测数据仅用于学生体质等级评定，未有效融入日常体育教学设计、课堂教学优化、课后运动指导全流程，无法通过数据驱动校园体育教学精准化升级。</w:t>
      </w:r>
    </w:p>
    <w:p w14:paraId="02C269C6">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专业资源下沉不足，标准规范不统一：运动科学专家资源、标准运动动作规范、科学运动处方体系集中在专业机构，缺乏标准化沉淀与共享渠道，普通中小学体育教师无法获取稳定的专业支撑，教学与运动指导专业性不足。</w:t>
      </w:r>
    </w:p>
    <w:p w14:paraId="381F31BE">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运动损伤风险防控滞后，事前预警能力缺失：运动损伤记录、风险诱因数据分散孤立，无法通过多维度数据联动分析识别高风险因素，难以提前开展针对性防控，往往损伤发生后才被动干预，无法有效降低损伤发生率。</w:t>
      </w:r>
    </w:p>
    <w:p w14:paraId="43926756">
      <w:pPr>
        <w:pageBreakBefore w:val="0"/>
        <w:widowControl w:val="0"/>
        <w:numPr>
          <w:ilvl w:val="0"/>
          <w:numId w:val="115"/>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针对性解决方案</w:t>
      </w:r>
    </w:p>
    <w:p w14:paraId="33F2EDD0">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基于数据流通利用基础设施，接入中小学、专业体测机构、体育科研院所、运动康复医疗机构、健康平台运营方等核心节点，以隐私计算、数据脱敏、区块链存证为核心技术支撑，整合学生体测数据、运动姿态数据、骨骼关键点数据、运动损伤记录、运动科学知识库等合规数据；构建覆盖全年龄段的青少年运动健康数据库、标准化运动姿态库、个性化运动处方模型，建立分级授权、全程可溯、权责清晰的安全数据流通机制，实现青少年运动健康数据安全融通、专业资源下沉共享、运动处方个性化生成、体育教学精准适配、损伤风险提前防控，全面助力青少年科学运动与体质健康提升。</w:t>
      </w:r>
    </w:p>
    <w:p w14:paraId="70F2D2CB">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数据产品</w:t>
      </w:r>
    </w:p>
    <w:p w14:paraId="58C5614A">
      <w:pPr>
        <w:pageBreakBefore w:val="0"/>
        <w:widowControl w:val="0"/>
        <w:numPr>
          <w:ilvl w:val="0"/>
          <w:numId w:val="116"/>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176"/>
        <w:gridCol w:w="5127"/>
      </w:tblGrid>
      <w:tr w14:paraId="75B2E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618DFC39">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序号</w:t>
            </w:r>
          </w:p>
        </w:tc>
        <w:tc>
          <w:tcPr>
            <w:tcW w:w="2176" w:type="dxa"/>
            <w:tcBorders>
              <w:top w:val="single" w:color="auto" w:sz="4" w:space="0"/>
              <w:left w:val="single" w:color="auto" w:sz="4" w:space="0"/>
              <w:bottom w:val="single" w:color="auto" w:sz="4" w:space="0"/>
              <w:right w:val="single" w:color="auto" w:sz="4" w:space="0"/>
            </w:tcBorders>
            <w:vAlign w:val="center"/>
          </w:tcPr>
          <w:p w14:paraId="34E41254">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数据类型</w:t>
            </w:r>
          </w:p>
        </w:tc>
        <w:tc>
          <w:tcPr>
            <w:tcW w:w="5127" w:type="dxa"/>
            <w:tcBorders>
              <w:top w:val="single" w:color="auto" w:sz="4" w:space="0"/>
              <w:left w:val="single" w:color="auto" w:sz="4" w:space="0"/>
              <w:bottom w:val="single" w:color="auto" w:sz="4" w:space="0"/>
              <w:right w:val="single" w:color="auto" w:sz="4" w:space="0"/>
            </w:tcBorders>
            <w:vAlign w:val="center"/>
          </w:tcPr>
          <w:p w14:paraId="2C543F3D">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数据描述</w:t>
            </w:r>
          </w:p>
        </w:tc>
      </w:tr>
      <w:tr w14:paraId="41A72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636298D3">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w:t>
            </w:r>
          </w:p>
        </w:tc>
        <w:tc>
          <w:tcPr>
            <w:tcW w:w="2176" w:type="dxa"/>
            <w:tcBorders>
              <w:top w:val="single" w:color="auto" w:sz="4" w:space="0"/>
              <w:left w:val="single" w:color="auto" w:sz="4" w:space="0"/>
              <w:bottom w:val="single" w:color="auto" w:sz="4" w:space="0"/>
              <w:right w:val="single" w:color="auto" w:sz="4" w:space="0"/>
            </w:tcBorders>
            <w:vAlign w:val="center"/>
          </w:tcPr>
          <w:p w14:paraId="4FF79FC3">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highlight w:val="yellow"/>
              </w:rPr>
            </w:pPr>
            <w:r>
              <w:rPr>
                <w:rFonts w:hint="eastAsia" w:ascii="方正仿宋_GB2312" w:hAnsi="方正仿宋_GB2312" w:eastAsia="方正仿宋_GB2312" w:cs="方正仿宋_GB2312"/>
                <w:sz w:val="28"/>
                <w:szCs w:val="28"/>
              </w:rPr>
              <w:t>公共数据</w:t>
            </w:r>
          </w:p>
        </w:tc>
        <w:tc>
          <w:tcPr>
            <w:tcW w:w="5127" w:type="dxa"/>
            <w:tcBorders>
              <w:top w:val="single" w:color="auto" w:sz="4" w:space="0"/>
              <w:left w:val="single" w:color="auto" w:sz="4" w:space="0"/>
              <w:bottom w:val="single" w:color="auto" w:sz="4" w:space="0"/>
              <w:right w:val="single" w:color="auto" w:sz="4" w:space="0"/>
            </w:tcBorders>
            <w:vAlign w:val="center"/>
          </w:tcPr>
          <w:p w14:paraId="4AE441C2">
            <w:pPr>
              <w:pageBreakBefore w:val="0"/>
              <w:wordWrap/>
              <w:overflowPunct/>
              <w:topLinePunct w:val="0"/>
              <w:bidi w:val="0"/>
              <w:adjustRightInd w:val="0"/>
              <w:snapToGrid w:val="0"/>
              <w:spacing w:line="588" w:lineRule="exact"/>
              <w:jc w:val="left"/>
              <w:rPr>
                <w:rFonts w:hint="eastAsia" w:ascii="方正仿宋_GB2312" w:hAnsi="方正仿宋_GB2312" w:eastAsia="方正仿宋_GB2312" w:cs="方正仿宋_GB2312"/>
                <w:sz w:val="28"/>
                <w:szCs w:val="28"/>
                <w:highlight w:val="yellow"/>
              </w:rPr>
            </w:pPr>
            <w:r>
              <w:rPr>
                <w:rFonts w:hint="eastAsia" w:ascii="方正仿宋_GB2312" w:hAnsi="方正仿宋_GB2312" w:eastAsia="方正仿宋_GB2312" w:cs="方正仿宋_GB2312"/>
                <w:sz w:val="28"/>
                <w:szCs w:val="28"/>
              </w:rPr>
              <w:t>国家学生体质健康标准、青少年体育教学政策规范、青少年运动健康行业标准、各年龄段生长发育常模数据</w:t>
            </w:r>
          </w:p>
        </w:tc>
      </w:tr>
      <w:tr w14:paraId="1CF9D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1D265102">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w:t>
            </w:r>
          </w:p>
        </w:tc>
        <w:tc>
          <w:tcPr>
            <w:tcW w:w="2176" w:type="dxa"/>
            <w:tcBorders>
              <w:top w:val="single" w:color="auto" w:sz="4" w:space="0"/>
              <w:left w:val="single" w:color="auto" w:sz="4" w:space="0"/>
              <w:bottom w:val="single" w:color="auto" w:sz="4" w:space="0"/>
              <w:right w:val="single" w:color="auto" w:sz="4" w:space="0"/>
            </w:tcBorders>
            <w:vAlign w:val="center"/>
          </w:tcPr>
          <w:p w14:paraId="5CE87F58">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highlight w:val="yellow"/>
              </w:rPr>
            </w:pPr>
            <w:r>
              <w:rPr>
                <w:rFonts w:hint="eastAsia" w:ascii="方正仿宋_GB2312" w:hAnsi="方正仿宋_GB2312" w:eastAsia="方正仿宋_GB2312" w:cs="方正仿宋_GB2312"/>
                <w:sz w:val="28"/>
                <w:szCs w:val="28"/>
              </w:rPr>
              <w:t>体育与健康行业数据</w:t>
            </w:r>
          </w:p>
        </w:tc>
        <w:tc>
          <w:tcPr>
            <w:tcW w:w="5127" w:type="dxa"/>
            <w:tcBorders>
              <w:top w:val="single" w:color="auto" w:sz="4" w:space="0"/>
              <w:left w:val="single" w:color="auto" w:sz="4" w:space="0"/>
              <w:bottom w:val="single" w:color="auto" w:sz="4" w:space="0"/>
              <w:right w:val="single" w:color="auto" w:sz="4" w:space="0"/>
            </w:tcBorders>
            <w:vAlign w:val="center"/>
          </w:tcPr>
          <w:p w14:paraId="6B2A62F3">
            <w:pPr>
              <w:pageBreakBefore w:val="0"/>
              <w:wordWrap/>
              <w:overflowPunct/>
              <w:topLinePunct w:val="0"/>
              <w:bidi w:val="0"/>
              <w:adjustRightInd w:val="0"/>
              <w:snapToGrid w:val="0"/>
              <w:spacing w:line="588" w:lineRule="exact"/>
              <w:jc w:val="left"/>
              <w:rPr>
                <w:rFonts w:hint="eastAsia" w:ascii="方正仿宋_GB2312" w:hAnsi="方正仿宋_GB2312" w:eastAsia="方正仿宋_GB2312" w:cs="方正仿宋_GB2312"/>
                <w:sz w:val="28"/>
                <w:szCs w:val="28"/>
                <w:highlight w:val="yellow"/>
              </w:rPr>
            </w:pPr>
            <w:r>
              <w:rPr>
                <w:rFonts w:hint="eastAsia" w:ascii="方正仿宋_GB2312" w:hAnsi="方正仿宋_GB2312" w:eastAsia="方正仿宋_GB2312" w:cs="方正仿宋_GB2312"/>
                <w:sz w:val="28"/>
                <w:szCs w:val="28"/>
              </w:rPr>
              <w:t>运动科学知识库、标准运动动作规范、运动损伤防控指南、体测评估标准、个性化运动处方行业规范数据</w:t>
            </w:r>
          </w:p>
        </w:tc>
      </w:tr>
      <w:tr w14:paraId="70C21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19965C58">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3</w:t>
            </w:r>
          </w:p>
        </w:tc>
        <w:tc>
          <w:tcPr>
            <w:tcW w:w="2176" w:type="dxa"/>
            <w:tcBorders>
              <w:top w:val="single" w:color="auto" w:sz="4" w:space="0"/>
              <w:left w:val="single" w:color="auto" w:sz="4" w:space="0"/>
              <w:bottom w:val="single" w:color="auto" w:sz="4" w:space="0"/>
              <w:right w:val="single" w:color="auto" w:sz="4" w:space="0"/>
            </w:tcBorders>
            <w:vAlign w:val="center"/>
          </w:tcPr>
          <w:p w14:paraId="7B7EA45A">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highlight w:val="yellow"/>
              </w:rPr>
            </w:pPr>
            <w:r>
              <w:rPr>
                <w:rFonts w:hint="eastAsia" w:ascii="方正仿宋_GB2312" w:hAnsi="方正仿宋_GB2312" w:eastAsia="方正仿宋_GB2312" w:cs="方正仿宋_GB2312"/>
                <w:sz w:val="28"/>
                <w:szCs w:val="28"/>
              </w:rPr>
              <w:t>学校体育教学数据</w:t>
            </w:r>
          </w:p>
        </w:tc>
        <w:tc>
          <w:tcPr>
            <w:tcW w:w="5127" w:type="dxa"/>
            <w:tcBorders>
              <w:top w:val="single" w:color="auto" w:sz="4" w:space="0"/>
              <w:left w:val="single" w:color="auto" w:sz="4" w:space="0"/>
              <w:bottom w:val="single" w:color="auto" w:sz="4" w:space="0"/>
              <w:right w:val="single" w:color="auto" w:sz="4" w:space="0"/>
            </w:tcBorders>
            <w:vAlign w:val="center"/>
          </w:tcPr>
          <w:p w14:paraId="4102385F">
            <w:pPr>
              <w:pageBreakBefore w:val="0"/>
              <w:wordWrap/>
              <w:overflowPunct/>
              <w:topLinePunct w:val="0"/>
              <w:bidi w:val="0"/>
              <w:adjustRightInd w:val="0"/>
              <w:snapToGrid w:val="0"/>
              <w:spacing w:line="588" w:lineRule="exact"/>
              <w:jc w:val="left"/>
              <w:rPr>
                <w:rFonts w:hint="eastAsia" w:ascii="方正仿宋_GB2312" w:hAnsi="方正仿宋_GB2312" w:eastAsia="方正仿宋_GB2312" w:cs="方正仿宋_GB2312"/>
                <w:sz w:val="28"/>
                <w:szCs w:val="28"/>
                <w:highlight w:val="yellow"/>
              </w:rPr>
            </w:pPr>
            <w:r>
              <w:rPr>
                <w:rFonts w:hint="eastAsia" w:ascii="方正仿宋_GB2312" w:hAnsi="方正仿宋_GB2312" w:eastAsia="方正仿宋_GB2312" w:cs="方正仿宋_GB2312"/>
                <w:sz w:val="28"/>
                <w:szCs w:val="28"/>
              </w:rPr>
              <w:t>学生历年体测数据、体育课堂运动数据、日常训练记录、体质变化跟踪数据、体育教学计划与实施数据</w:t>
            </w:r>
          </w:p>
        </w:tc>
      </w:tr>
      <w:tr w14:paraId="3443D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585B59CB">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4</w:t>
            </w:r>
          </w:p>
        </w:tc>
        <w:tc>
          <w:tcPr>
            <w:tcW w:w="2176" w:type="dxa"/>
            <w:tcBorders>
              <w:top w:val="single" w:color="auto" w:sz="4" w:space="0"/>
              <w:left w:val="single" w:color="auto" w:sz="4" w:space="0"/>
              <w:bottom w:val="single" w:color="auto" w:sz="4" w:space="0"/>
              <w:right w:val="single" w:color="auto" w:sz="4" w:space="0"/>
            </w:tcBorders>
            <w:vAlign w:val="center"/>
          </w:tcPr>
          <w:p w14:paraId="3F3DF549">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highlight w:val="yellow"/>
              </w:rPr>
            </w:pPr>
            <w:r>
              <w:rPr>
                <w:rFonts w:hint="eastAsia" w:ascii="方正仿宋_GB2312" w:hAnsi="方正仿宋_GB2312" w:eastAsia="方正仿宋_GB2312" w:cs="方正仿宋_GB2312"/>
                <w:sz w:val="28"/>
                <w:szCs w:val="28"/>
              </w:rPr>
              <w:t>专业运动健康数据</w:t>
            </w:r>
          </w:p>
        </w:tc>
        <w:tc>
          <w:tcPr>
            <w:tcW w:w="5127" w:type="dxa"/>
            <w:tcBorders>
              <w:top w:val="single" w:color="auto" w:sz="4" w:space="0"/>
              <w:left w:val="single" w:color="auto" w:sz="4" w:space="0"/>
              <w:bottom w:val="single" w:color="auto" w:sz="4" w:space="0"/>
              <w:right w:val="single" w:color="auto" w:sz="4" w:space="0"/>
            </w:tcBorders>
            <w:vAlign w:val="center"/>
          </w:tcPr>
          <w:p w14:paraId="77CB8670">
            <w:pPr>
              <w:pageBreakBefore w:val="0"/>
              <w:wordWrap/>
              <w:overflowPunct/>
              <w:topLinePunct w:val="0"/>
              <w:bidi w:val="0"/>
              <w:adjustRightInd w:val="0"/>
              <w:snapToGrid w:val="0"/>
              <w:spacing w:line="588" w:lineRule="exact"/>
              <w:jc w:val="left"/>
              <w:rPr>
                <w:rFonts w:hint="eastAsia" w:ascii="方正仿宋_GB2312" w:hAnsi="方正仿宋_GB2312" w:eastAsia="方正仿宋_GB2312" w:cs="方正仿宋_GB2312"/>
                <w:sz w:val="28"/>
                <w:szCs w:val="28"/>
                <w:highlight w:val="yellow"/>
              </w:rPr>
            </w:pPr>
            <w:r>
              <w:rPr>
                <w:rFonts w:hint="eastAsia" w:ascii="方正仿宋_GB2312" w:hAnsi="方正仿宋_GB2312" w:eastAsia="方正仿宋_GB2312" w:cs="方正仿宋_GB2312"/>
                <w:sz w:val="28"/>
                <w:szCs w:val="28"/>
              </w:rPr>
              <w:t>学生运动姿态捕捉数据、骨骼关键点数据、运动损伤与康复记录、专家标注运动标准数据、运动效果评估数据</w:t>
            </w:r>
          </w:p>
        </w:tc>
      </w:tr>
    </w:tbl>
    <w:p w14:paraId="7BF4C9E8">
      <w:pPr>
        <w:pageBreakBefore w:val="0"/>
        <w:widowControl w:val="0"/>
        <w:numPr>
          <w:ilvl w:val="0"/>
          <w:numId w:val="116"/>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1972"/>
        <w:gridCol w:w="1480"/>
        <w:gridCol w:w="3851"/>
      </w:tblGrid>
      <w:tr w14:paraId="3FC03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1DB6B3A6">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b w:val="0"/>
                <w:bCs w:val="0"/>
                <w:sz w:val="28"/>
                <w:szCs w:val="28"/>
              </w:rPr>
            </w:pPr>
            <w:r>
              <w:rPr>
                <w:rFonts w:hint="eastAsia" w:ascii="方正仿宋_GB2312" w:hAnsi="方正仿宋_GB2312" w:eastAsia="方正仿宋_GB2312" w:cs="方正仿宋_GB2312"/>
                <w:b w:val="0"/>
                <w:bCs w:val="0"/>
                <w:sz w:val="28"/>
                <w:szCs w:val="28"/>
                <w:lang w:bidi="ar"/>
              </w:rPr>
              <w:t>序号</w:t>
            </w:r>
          </w:p>
        </w:tc>
        <w:tc>
          <w:tcPr>
            <w:tcW w:w="1972" w:type="dxa"/>
            <w:tcBorders>
              <w:top w:val="single" w:color="auto" w:sz="4" w:space="0"/>
              <w:left w:val="single" w:color="auto" w:sz="4" w:space="0"/>
              <w:bottom w:val="single" w:color="auto" w:sz="4" w:space="0"/>
              <w:right w:val="single" w:color="auto" w:sz="4" w:space="0"/>
            </w:tcBorders>
            <w:vAlign w:val="center"/>
          </w:tcPr>
          <w:p w14:paraId="34099CAC">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b w:val="0"/>
                <w:bCs w:val="0"/>
                <w:sz w:val="28"/>
                <w:szCs w:val="28"/>
              </w:rPr>
            </w:pPr>
            <w:r>
              <w:rPr>
                <w:rFonts w:hint="eastAsia" w:ascii="方正仿宋_GB2312" w:hAnsi="方正仿宋_GB2312" w:eastAsia="方正仿宋_GB2312" w:cs="方正仿宋_GB2312"/>
                <w:b w:val="0"/>
                <w:bCs w:val="0"/>
                <w:sz w:val="28"/>
                <w:szCs w:val="28"/>
                <w:lang w:bidi="ar"/>
              </w:rPr>
              <w:t>产品名称</w:t>
            </w:r>
          </w:p>
        </w:tc>
        <w:tc>
          <w:tcPr>
            <w:tcW w:w="1480" w:type="dxa"/>
            <w:tcBorders>
              <w:top w:val="single" w:color="auto" w:sz="4" w:space="0"/>
              <w:left w:val="single" w:color="auto" w:sz="4" w:space="0"/>
              <w:bottom w:val="single" w:color="auto" w:sz="4" w:space="0"/>
              <w:right w:val="single" w:color="auto" w:sz="4" w:space="0"/>
            </w:tcBorders>
            <w:vAlign w:val="center"/>
          </w:tcPr>
          <w:p w14:paraId="61611333">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b w:val="0"/>
                <w:bCs w:val="0"/>
                <w:sz w:val="28"/>
                <w:szCs w:val="28"/>
              </w:rPr>
            </w:pPr>
            <w:r>
              <w:rPr>
                <w:rFonts w:hint="eastAsia" w:ascii="方正仿宋_GB2312" w:hAnsi="方正仿宋_GB2312" w:eastAsia="方正仿宋_GB2312" w:cs="方正仿宋_GB2312"/>
                <w:b w:val="0"/>
                <w:bCs w:val="0"/>
                <w:sz w:val="28"/>
                <w:szCs w:val="28"/>
                <w:lang w:bidi="ar"/>
              </w:rPr>
              <w:t>产品类型</w:t>
            </w:r>
          </w:p>
        </w:tc>
        <w:tc>
          <w:tcPr>
            <w:tcW w:w="3851" w:type="dxa"/>
            <w:tcBorders>
              <w:top w:val="single" w:color="auto" w:sz="4" w:space="0"/>
              <w:left w:val="single" w:color="auto" w:sz="4" w:space="0"/>
              <w:bottom w:val="single" w:color="auto" w:sz="4" w:space="0"/>
              <w:right w:val="single" w:color="auto" w:sz="4" w:space="0"/>
            </w:tcBorders>
            <w:vAlign w:val="center"/>
          </w:tcPr>
          <w:p w14:paraId="407E02EF">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b w:val="0"/>
                <w:bCs w:val="0"/>
                <w:sz w:val="28"/>
                <w:szCs w:val="28"/>
              </w:rPr>
            </w:pPr>
            <w:r>
              <w:rPr>
                <w:rFonts w:hint="eastAsia" w:ascii="方正仿宋_GB2312" w:hAnsi="方正仿宋_GB2312" w:eastAsia="方正仿宋_GB2312" w:cs="方正仿宋_GB2312"/>
                <w:b w:val="0"/>
                <w:bCs w:val="0"/>
                <w:sz w:val="28"/>
                <w:szCs w:val="28"/>
                <w:lang w:bidi="ar"/>
              </w:rPr>
              <w:t>产品简介</w:t>
            </w:r>
          </w:p>
        </w:tc>
      </w:tr>
      <w:tr w14:paraId="26EF8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4FA1F81A">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w:t>
            </w:r>
          </w:p>
        </w:tc>
        <w:tc>
          <w:tcPr>
            <w:tcW w:w="1972" w:type="dxa"/>
            <w:tcBorders>
              <w:top w:val="single" w:color="auto" w:sz="4" w:space="0"/>
              <w:left w:val="single" w:color="auto" w:sz="4" w:space="0"/>
              <w:bottom w:val="single" w:color="auto" w:sz="4" w:space="0"/>
              <w:right w:val="single" w:color="auto" w:sz="4" w:space="0"/>
            </w:tcBorders>
            <w:vAlign w:val="center"/>
          </w:tcPr>
          <w:p w14:paraId="415DA782">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青少年运动健康画像标准化数据集</w:t>
            </w:r>
          </w:p>
        </w:tc>
        <w:tc>
          <w:tcPr>
            <w:tcW w:w="1480" w:type="dxa"/>
            <w:tcBorders>
              <w:top w:val="single" w:color="auto" w:sz="4" w:space="0"/>
              <w:left w:val="single" w:color="auto" w:sz="4" w:space="0"/>
              <w:bottom w:val="single" w:color="auto" w:sz="4" w:space="0"/>
              <w:right w:val="single" w:color="auto" w:sz="4" w:space="0"/>
            </w:tcBorders>
            <w:vAlign w:val="center"/>
          </w:tcPr>
          <w:p w14:paraId="29256C63">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数据集</w:t>
            </w:r>
          </w:p>
        </w:tc>
        <w:tc>
          <w:tcPr>
            <w:tcW w:w="3851" w:type="dxa"/>
            <w:tcBorders>
              <w:top w:val="single" w:color="auto" w:sz="4" w:space="0"/>
              <w:left w:val="single" w:color="auto" w:sz="4" w:space="0"/>
              <w:bottom w:val="single" w:color="auto" w:sz="4" w:space="0"/>
              <w:right w:val="single" w:color="auto" w:sz="4" w:space="0"/>
            </w:tcBorders>
            <w:vAlign w:val="center"/>
          </w:tcPr>
          <w:p w14:paraId="6A9DD455">
            <w:pPr>
              <w:pageBreakBefore w:val="0"/>
              <w:wordWrap/>
              <w:overflowPunct/>
              <w:topLinePunct w:val="0"/>
              <w:bidi w:val="0"/>
              <w:adjustRightInd w:val="0"/>
              <w:snapToGrid w:val="0"/>
              <w:spacing w:line="588" w:lineRule="exact"/>
              <w:jc w:val="left"/>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整合多维度合规脱敏的青少年体质与运动数据，完成标准化标签处理，按月更新，支撑个性化运动处方生成与体质全周期跟踪</w:t>
            </w:r>
          </w:p>
        </w:tc>
      </w:tr>
      <w:tr w14:paraId="02D19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6C123F18">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w:t>
            </w:r>
          </w:p>
        </w:tc>
        <w:tc>
          <w:tcPr>
            <w:tcW w:w="1972" w:type="dxa"/>
            <w:tcBorders>
              <w:top w:val="single" w:color="auto" w:sz="4" w:space="0"/>
              <w:left w:val="single" w:color="auto" w:sz="4" w:space="0"/>
              <w:bottom w:val="single" w:color="auto" w:sz="4" w:space="0"/>
              <w:right w:val="single" w:color="auto" w:sz="4" w:space="0"/>
            </w:tcBorders>
            <w:vAlign w:val="center"/>
          </w:tcPr>
          <w:p w14:paraId="0E3F7C25">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标准运动姿态库API服务</w:t>
            </w:r>
          </w:p>
        </w:tc>
        <w:tc>
          <w:tcPr>
            <w:tcW w:w="1480" w:type="dxa"/>
            <w:tcBorders>
              <w:top w:val="single" w:color="auto" w:sz="4" w:space="0"/>
              <w:left w:val="single" w:color="auto" w:sz="4" w:space="0"/>
              <w:bottom w:val="single" w:color="auto" w:sz="4" w:space="0"/>
              <w:right w:val="single" w:color="auto" w:sz="4" w:space="0"/>
            </w:tcBorders>
            <w:vAlign w:val="center"/>
          </w:tcPr>
          <w:p w14:paraId="647B2516">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API</w:t>
            </w:r>
          </w:p>
        </w:tc>
        <w:tc>
          <w:tcPr>
            <w:tcW w:w="3851" w:type="dxa"/>
            <w:tcBorders>
              <w:top w:val="single" w:color="auto" w:sz="4" w:space="0"/>
              <w:left w:val="single" w:color="auto" w:sz="4" w:space="0"/>
              <w:bottom w:val="single" w:color="auto" w:sz="4" w:space="0"/>
              <w:right w:val="single" w:color="auto" w:sz="4" w:space="0"/>
            </w:tcBorders>
            <w:vAlign w:val="center"/>
          </w:tcPr>
          <w:p w14:paraId="32DDA325">
            <w:pPr>
              <w:pageBreakBefore w:val="0"/>
              <w:wordWrap/>
              <w:overflowPunct/>
              <w:topLinePunct w:val="0"/>
              <w:bidi w:val="0"/>
              <w:adjustRightInd w:val="0"/>
              <w:snapToGrid w:val="0"/>
              <w:spacing w:line="588" w:lineRule="exact"/>
              <w:jc w:val="left"/>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提供全品类体育动作的标准姿态、动作规范、易错点标注数据调用，助力体育课堂规范教学与学生动作纠错</w:t>
            </w:r>
          </w:p>
        </w:tc>
      </w:tr>
      <w:tr w14:paraId="4BC52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110D95CE">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3</w:t>
            </w:r>
          </w:p>
        </w:tc>
        <w:tc>
          <w:tcPr>
            <w:tcW w:w="1972" w:type="dxa"/>
            <w:tcBorders>
              <w:top w:val="single" w:color="auto" w:sz="4" w:space="0"/>
              <w:left w:val="single" w:color="auto" w:sz="4" w:space="0"/>
              <w:bottom w:val="single" w:color="auto" w:sz="4" w:space="0"/>
              <w:right w:val="single" w:color="auto" w:sz="4" w:space="0"/>
            </w:tcBorders>
            <w:vAlign w:val="center"/>
          </w:tcPr>
          <w:p w14:paraId="49383DE9">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个性化运动处方生成API服务</w:t>
            </w:r>
          </w:p>
        </w:tc>
        <w:tc>
          <w:tcPr>
            <w:tcW w:w="1480" w:type="dxa"/>
            <w:tcBorders>
              <w:top w:val="single" w:color="auto" w:sz="4" w:space="0"/>
              <w:left w:val="single" w:color="auto" w:sz="4" w:space="0"/>
              <w:bottom w:val="single" w:color="auto" w:sz="4" w:space="0"/>
              <w:right w:val="single" w:color="auto" w:sz="4" w:space="0"/>
            </w:tcBorders>
            <w:vAlign w:val="center"/>
          </w:tcPr>
          <w:p w14:paraId="6EBBD693">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API</w:t>
            </w:r>
          </w:p>
        </w:tc>
        <w:tc>
          <w:tcPr>
            <w:tcW w:w="3851" w:type="dxa"/>
            <w:tcBorders>
              <w:top w:val="single" w:color="auto" w:sz="4" w:space="0"/>
              <w:left w:val="single" w:color="auto" w:sz="4" w:space="0"/>
              <w:bottom w:val="single" w:color="auto" w:sz="4" w:space="0"/>
              <w:right w:val="single" w:color="auto" w:sz="4" w:space="0"/>
            </w:tcBorders>
            <w:vAlign w:val="center"/>
          </w:tcPr>
          <w:p w14:paraId="3A88E694">
            <w:pPr>
              <w:pageBreakBefore w:val="0"/>
              <w:wordWrap/>
              <w:overflowPunct/>
              <w:topLinePunct w:val="0"/>
              <w:bidi w:val="0"/>
              <w:adjustRightInd w:val="0"/>
              <w:snapToGrid w:val="0"/>
              <w:spacing w:line="588" w:lineRule="exact"/>
              <w:jc w:val="left"/>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基于学生体质数据、运动能力、损伤史，智能生成适配的个性化运动处方，支持按需调用，可同步至校园体育教学系统</w:t>
            </w:r>
          </w:p>
        </w:tc>
      </w:tr>
      <w:tr w14:paraId="21914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40FA6CB2">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4</w:t>
            </w:r>
          </w:p>
        </w:tc>
        <w:tc>
          <w:tcPr>
            <w:tcW w:w="1972" w:type="dxa"/>
            <w:tcBorders>
              <w:top w:val="single" w:color="auto" w:sz="4" w:space="0"/>
              <w:left w:val="single" w:color="auto" w:sz="4" w:space="0"/>
              <w:bottom w:val="single" w:color="auto" w:sz="4" w:space="0"/>
              <w:right w:val="single" w:color="auto" w:sz="4" w:space="0"/>
            </w:tcBorders>
            <w:vAlign w:val="center"/>
          </w:tcPr>
          <w:p w14:paraId="41FA6555">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青少年体测提升与运动效果评估报告</w:t>
            </w:r>
          </w:p>
        </w:tc>
        <w:tc>
          <w:tcPr>
            <w:tcW w:w="1480" w:type="dxa"/>
            <w:tcBorders>
              <w:top w:val="single" w:color="auto" w:sz="4" w:space="0"/>
              <w:left w:val="single" w:color="auto" w:sz="4" w:space="0"/>
              <w:bottom w:val="single" w:color="auto" w:sz="4" w:space="0"/>
              <w:right w:val="single" w:color="auto" w:sz="4" w:space="0"/>
            </w:tcBorders>
            <w:vAlign w:val="center"/>
          </w:tcPr>
          <w:p w14:paraId="5E93FE80">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报告</w:t>
            </w:r>
          </w:p>
        </w:tc>
        <w:tc>
          <w:tcPr>
            <w:tcW w:w="3851" w:type="dxa"/>
            <w:tcBorders>
              <w:top w:val="single" w:color="auto" w:sz="4" w:space="0"/>
              <w:left w:val="single" w:color="auto" w:sz="4" w:space="0"/>
              <w:bottom w:val="single" w:color="auto" w:sz="4" w:space="0"/>
              <w:right w:val="single" w:color="auto" w:sz="4" w:space="0"/>
            </w:tcBorders>
            <w:vAlign w:val="center"/>
          </w:tcPr>
          <w:p w14:paraId="0F4AB8B6">
            <w:pPr>
              <w:pageBreakBefore w:val="0"/>
              <w:wordWrap/>
              <w:overflowPunct/>
              <w:topLinePunct w:val="0"/>
              <w:bidi w:val="0"/>
              <w:adjustRightInd w:val="0"/>
              <w:snapToGrid w:val="0"/>
              <w:spacing w:line="588" w:lineRule="exact"/>
              <w:jc w:val="left"/>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从体测达标情况、体质变化、运动能力提升、损伤风险防控等维度，量化评估运动效果，输出可落地的方案优化建议</w:t>
            </w:r>
          </w:p>
        </w:tc>
      </w:tr>
    </w:tbl>
    <w:p w14:paraId="64B5FBE4">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教师备智能教案辅助生成应用场景</w:t>
      </w:r>
    </w:p>
    <w:p w14:paraId="4A97DF53">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服务对象</w:t>
      </w:r>
    </w:p>
    <w:p w14:paraId="4784CCEE">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服务对象包括中小学全学科任课教师、班主任、学校学科教研组、区域教研团队、教育行政部门教研管理岗、中小学教学管理团队、名师工作室、备课平台运营方、教育科技企业教学内容研发人员、教辅出版机构研发人员、教育科研机构课程与教学研究人员、教师发展与师训机构专业人员。</w:t>
      </w:r>
    </w:p>
    <w:p w14:paraId="085674F4">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数据流通痛点与解决方案</w:t>
      </w:r>
    </w:p>
    <w:p w14:paraId="07F87240">
      <w:pPr>
        <w:pageBreakBefore w:val="0"/>
        <w:widowControl w:val="0"/>
        <w:numPr>
          <w:ilvl w:val="0"/>
          <w:numId w:val="117"/>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数据流通核心痛点</w:t>
      </w:r>
    </w:p>
    <w:p w14:paraId="5CE92548">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优质备课资源分散割裂，教师获取渠道匮乏：精品教案、优质课件、成熟教学策略等核心备课资源高度集中在头部学校、名师工作室，分散存储于不同平台与主体，缺乏统一整合的共享渠道，普通教师难以一站式获取优质资源，备课资源支撑不足。</w:t>
      </w:r>
    </w:p>
    <w:p w14:paraId="20FDD3F2">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教案设计同质化严重，学情适配能力不足：现有教案模板多为通用型内容，无法结合班级学生学情、知识点掌握情况做个性化适配，教学设计与学生实际需求脱节，难以满足分层教学、精准教学的核心要求。</w:t>
      </w:r>
    </w:p>
    <w:p w14:paraId="60AFE0E6">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备课环节重复劳动多，教师工作负担重：教师需耗费大量时间搜集资源、搭建教案框架、匹配教学环节、设计配套练习，重复性工作占比高，备课效率低下，挤占教学研究与学生个性化辅导的时间。</w:t>
      </w:r>
    </w:p>
    <w:p w14:paraId="4AB84546">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优质教学经验难以规模化复用，区域教研发展不均衡：名师的备课经验、教学设计方法、课堂优化策略缺乏标准化沉淀与跨校共享机制，优质教研成果无法实现区域内规模化复用，</w:t>
      </w:r>
      <w:r>
        <w:rPr>
          <w:rFonts w:hint="eastAsia" w:ascii="方正仿宋_GB2312" w:hAnsi="方正仿宋_GB2312" w:eastAsia="方正仿宋_GB2312" w:cs="方正仿宋_GB2312"/>
          <w:sz w:val="28"/>
          <w:szCs w:val="28"/>
          <w:lang w:eastAsia="zh-CN"/>
        </w:rPr>
        <w:t>校际</w:t>
      </w:r>
      <w:r>
        <w:rPr>
          <w:rFonts w:hint="eastAsia" w:ascii="方正仿宋_GB2312" w:hAnsi="方正仿宋_GB2312" w:eastAsia="方正仿宋_GB2312" w:cs="方正仿宋_GB2312"/>
          <w:sz w:val="28"/>
          <w:szCs w:val="28"/>
        </w:rPr>
        <w:t>、区域间教师备课与教学水平差距显著。</w:t>
      </w:r>
    </w:p>
    <w:p w14:paraId="6BDDCDF3">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敏感数据合规风险突出，资源共享意愿低：备课资源配套的学情分析报告、学生学习数据属于个人敏感信息，缺乏合规的脱敏处理、分级授权与知识产权保护机制，资源供给方存在隐私泄露、教案侵权复用的顾虑，不愿开放核心优质备课资源。</w:t>
      </w:r>
    </w:p>
    <w:p w14:paraId="7A063D4E">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资源授权与权责边界模糊，流通闭环难以形成：优质教案的知识产权归属、使用权限、应用范围、溯源追责机制不明确，侵权问题难以有效追溯，无法形成“资源共享</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教案生成</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落地优化</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回流迭代”的良性流通闭环。</w:t>
      </w:r>
    </w:p>
    <w:p w14:paraId="58C9032D">
      <w:pPr>
        <w:pageBreakBefore w:val="0"/>
        <w:widowControl w:val="0"/>
        <w:numPr>
          <w:ilvl w:val="0"/>
          <w:numId w:val="117"/>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针对性解决方案</w:t>
      </w:r>
    </w:p>
    <w:p w14:paraId="2DB45D5C">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基于数据流通利用基础设施，接入中小学、名师工作室、教研机构、备课平台运营方、教育科技企业等核心节点，以隐私计算、数据脱敏、区块链存证为核心技术支撑，整合优质教案、教学课件、教学策略、学情分析报告、课堂反思数据、学科课程标准等合规数据；构建按学科、年级精细化分类的教师备课资源库，覆盖新授课、复习课等全课型的课型适配模板库，以及可基于学情自动生成教案的智能教案生成模型；建立分级授权、全程可溯、权责清晰、知识产权保护完善的安全数据流通机制，实现备课资源的高效流通、智能教案的个性化生成、教学经验的规模化复用，助力教师备课减负增效与教学方案持续优化。</w:t>
      </w:r>
    </w:p>
    <w:p w14:paraId="64C672E5">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数据产品</w:t>
      </w:r>
    </w:p>
    <w:p w14:paraId="0789A14B">
      <w:pPr>
        <w:pageBreakBefore w:val="0"/>
        <w:widowControl w:val="0"/>
        <w:numPr>
          <w:ilvl w:val="0"/>
          <w:numId w:val="118"/>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1828"/>
        <w:gridCol w:w="5475"/>
      </w:tblGrid>
      <w:tr w14:paraId="78EEE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19F83B25">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序号</w:t>
            </w:r>
          </w:p>
        </w:tc>
        <w:tc>
          <w:tcPr>
            <w:tcW w:w="1828" w:type="dxa"/>
            <w:tcBorders>
              <w:top w:val="single" w:color="auto" w:sz="4" w:space="0"/>
              <w:left w:val="single" w:color="auto" w:sz="4" w:space="0"/>
              <w:bottom w:val="single" w:color="auto" w:sz="4" w:space="0"/>
              <w:right w:val="single" w:color="auto" w:sz="4" w:space="0"/>
            </w:tcBorders>
            <w:vAlign w:val="center"/>
          </w:tcPr>
          <w:p w14:paraId="55B71506">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数据类型</w:t>
            </w:r>
          </w:p>
        </w:tc>
        <w:tc>
          <w:tcPr>
            <w:tcW w:w="5475" w:type="dxa"/>
            <w:tcBorders>
              <w:top w:val="single" w:color="auto" w:sz="4" w:space="0"/>
              <w:left w:val="single" w:color="auto" w:sz="4" w:space="0"/>
              <w:bottom w:val="single" w:color="auto" w:sz="4" w:space="0"/>
              <w:right w:val="single" w:color="auto" w:sz="4" w:space="0"/>
            </w:tcBorders>
            <w:vAlign w:val="center"/>
          </w:tcPr>
          <w:p w14:paraId="2CDECDE1">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数据描述</w:t>
            </w:r>
          </w:p>
        </w:tc>
      </w:tr>
      <w:tr w14:paraId="18638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4194FBDE">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w:t>
            </w:r>
          </w:p>
        </w:tc>
        <w:tc>
          <w:tcPr>
            <w:tcW w:w="1828" w:type="dxa"/>
            <w:tcBorders>
              <w:top w:val="single" w:color="auto" w:sz="4" w:space="0"/>
              <w:left w:val="single" w:color="auto" w:sz="4" w:space="0"/>
              <w:bottom w:val="single" w:color="auto" w:sz="4" w:space="0"/>
              <w:right w:val="single" w:color="auto" w:sz="4" w:space="0"/>
            </w:tcBorders>
            <w:vAlign w:val="center"/>
          </w:tcPr>
          <w:p w14:paraId="291B8321">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highlight w:val="yellow"/>
              </w:rPr>
            </w:pPr>
            <w:r>
              <w:rPr>
                <w:rFonts w:hint="eastAsia" w:ascii="方正仿宋_GB2312" w:hAnsi="方正仿宋_GB2312" w:eastAsia="方正仿宋_GB2312" w:cs="方正仿宋_GB2312"/>
                <w:sz w:val="28"/>
                <w:szCs w:val="28"/>
              </w:rPr>
              <w:t>公共数据</w:t>
            </w:r>
          </w:p>
        </w:tc>
        <w:tc>
          <w:tcPr>
            <w:tcW w:w="5475" w:type="dxa"/>
            <w:tcBorders>
              <w:top w:val="single" w:color="auto" w:sz="4" w:space="0"/>
              <w:left w:val="single" w:color="auto" w:sz="4" w:space="0"/>
              <w:bottom w:val="single" w:color="auto" w:sz="4" w:space="0"/>
              <w:right w:val="single" w:color="auto" w:sz="4" w:space="0"/>
            </w:tcBorders>
            <w:vAlign w:val="center"/>
          </w:tcPr>
          <w:p w14:paraId="0F930876">
            <w:pPr>
              <w:pageBreakBefore w:val="0"/>
              <w:wordWrap/>
              <w:overflowPunct/>
              <w:topLinePunct w:val="0"/>
              <w:bidi w:val="0"/>
              <w:adjustRightInd w:val="0"/>
              <w:snapToGrid w:val="0"/>
              <w:spacing w:line="588" w:lineRule="exact"/>
              <w:jc w:val="left"/>
              <w:rPr>
                <w:rFonts w:hint="eastAsia" w:ascii="方正仿宋_GB2312" w:hAnsi="方正仿宋_GB2312" w:eastAsia="方正仿宋_GB2312" w:cs="方正仿宋_GB2312"/>
                <w:sz w:val="28"/>
                <w:szCs w:val="28"/>
                <w:highlight w:val="yellow"/>
              </w:rPr>
            </w:pPr>
            <w:r>
              <w:rPr>
                <w:rFonts w:hint="eastAsia" w:ascii="方正仿宋_GB2312" w:hAnsi="方正仿宋_GB2312" w:eastAsia="方正仿宋_GB2312" w:cs="方正仿宋_GB2312"/>
                <w:sz w:val="28"/>
                <w:szCs w:val="28"/>
              </w:rPr>
              <w:t>中小学全学科课程标准、教材官方解读、教育教学规范、教师发展相关政策、教学设计行业标</w:t>
            </w:r>
            <w:r>
              <w:rPr>
                <w:rFonts w:hint="eastAsia" w:ascii="方正仿宋_GB2312" w:hAnsi="方正仿宋_GB2312" w:eastAsia="方正仿宋_GB2312" w:cs="方正仿宋_GB2312"/>
                <w:sz w:val="28"/>
                <w:szCs w:val="28"/>
                <w:lang w:eastAsia="zh-CN"/>
              </w:rPr>
              <w:t>准等</w:t>
            </w:r>
            <w:r>
              <w:rPr>
                <w:rFonts w:hint="eastAsia" w:ascii="方正仿宋_GB2312" w:hAnsi="方正仿宋_GB2312" w:eastAsia="方正仿宋_GB2312" w:cs="方正仿宋_GB2312"/>
                <w:sz w:val="28"/>
                <w:szCs w:val="28"/>
              </w:rPr>
              <w:t>数据</w:t>
            </w:r>
          </w:p>
        </w:tc>
      </w:tr>
      <w:tr w14:paraId="1BE03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3EFB97D5">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w:t>
            </w:r>
          </w:p>
        </w:tc>
        <w:tc>
          <w:tcPr>
            <w:tcW w:w="1828" w:type="dxa"/>
            <w:tcBorders>
              <w:top w:val="single" w:color="auto" w:sz="4" w:space="0"/>
              <w:left w:val="single" w:color="auto" w:sz="4" w:space="0"/>
              <w:bottom w:val="single" w:color="auto" w:sz="4" w:space="0"/>
              <w:right w:val="single" w:color="auto" w:sz="4" w:space="0"/>
            </w:tcBorders>
            <w:vAlign w:val="center"/>
          </w:tcPr>
          <w:p w14:paraId="1C3E15F6">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highlight w:val="yellow"/>
              </w:rPr>
            </w:pPr>
            <w:r>
              <w:rPr>
                <w:rFonts w:hint="eastAsia" w:ascii="方正仿宋_GB2312" w:hAnsi="方正仿宋_GB2312" w:eastAsia="方正仿宋_GB2312" w:cs="方正仿宋_GB2312"/>
                <w:sz w:val="28"/>
                <w:szCs w:val="28"/>
              </w:rPr>
              <w:t>教育行业数据</w:t>
            </w:r>
          </w:p>
        </w:tc>
        <w:tc>
          <w:tcPr>
            <w:tcW w:w="5475" w:type="dxa"/>
            <w:tcBorders>
              <w:top w:val="single" w:color="auto" w:sz="4" w:space="0"/>
              <w:left w:val="single" w:color="auto" w:sz="4" w:space="0"/>
              <w:bottom w:val="single" w:color="auto" w:sz="4" w:space="0"/>
              <w:right w:val="single" w:color="auto" w:sz="4" w:space="0"/>
            </w:tcBorders>
            <w:vAlign w:val="center"/>
          </w:tcPr>
          <w:p w14:paraId="23010099">
            <w:pPr>
              <w:pageBreakBefore w:val="0"/>
              <w:wordWrap/>
              <w:overflowPunct/>
              <w:topLinePunct w:val="0"/>
              <w:bidi w:val="0"/>
              <w:adjustRightInd w:val="0"/>
              <w:snapToGrid w:val="0"/>
              <w:spacing w:line="588" w:lineRule="exact"/>
              <w:jc w:val="left"/>
              <w:rPr>
                <w:rFonts w:hint="eastAsia" w:ascii="方正仿宋_GB2312" w:hAnsi="方正仿宋_GB2312" w:eastAsia="方正仿宋_GB2312" w:cs="方正仿宋_GB2312"/>
                <w:sz w:val="28"/>
                <w:szCs w:val="28"/>
                <w:highlight w:val="yellow"/>
              </w:rPr>
            </w:pPr>
            <w:r>
              <w:rPr>
                <w:rFonts w:hint="eastAsia" w:ascii="方正仿宋_GB2312" w:hAnsi="方正仿宋_GB2312" w:eastAsia="方正仿宋_GB2312" w:cs="方正仿宋_GB2312"/>
                <w:sz w:val="28"/>
                <w:szCs w:val="28"/>
              </w:rPr>
              <w:t>全学科全课型教学设计规范、优质教案分级标准、教学策略体系、课堂效果评估行业标准数据</w:t>
            </w:r>
          </w:p>
        </w:tc>
      </w:tr>
      <w:tr w14:paraId="39A4E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761C043C">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3</w:t>
            </w:r>
          </w:p>
        </w:tc>
        <w:tc>
          <w:tcPr>
            <w:tcW w:w="1828" w:type="dxa"/>
            <w:tcBorders>
              <w:top w:val="single" w:color="auto" w:sz="4" w:space="0"/>
              <w:left w:val="single" w:color="auto" w:sz="4" w:space="0"/>
              <w:bottom w:val="single" w:color="auto" w:sz="4" w:space="0"/>
              <w:right w:val="single" w:color="auto" w:sz="4" w:space="0"/>
            </w:tcBorders>
            <w:vAlign w:val="center"/>
          </w:tcPr>
          <w:p w14:paraId="244F6186">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highlight w:val="yellow"/>
              </w:rPr>
            </w:pPr>
            <w:r>
              <w:rPr>
                <w:rFonts w:hint="eastAsia" w:ascii="方正仿宋_GB2312" w:hAnsi="方正仿宋_GB2312" w:eastAsia="方正仿宋_GB2312" w:cs="方正仿宋_GB2312"/>
                <w:sz w:val="28"/>
                <w:szCs w:val="28"/>
              </w:rPr>
              <w:t>教研教学数据</w:t>
            </w:r>
          </w:p>
        </w:tc>
        <w:tc>
          <w:tcPr>
            <w:tcW w:w="5475" w:type="dxa"/>
            <w:tcBorders>
              <w:top w:val="single" w:color="auto" w:sz="4" w:space="0"/>
              <w:left w:val="single" w:color="auto" w:sz="4" w:space="0"/>
              <w:bottom w:val="single" w:color="auto" w:sz="4" w:space="0"/>
              <w:right w:val="single" w:color="auto" w:sz="4" w:space="0"/>
            </w:tcBorders>
            <w:vAlign w:val="center"/>
          </w:tcPr>
          <w:p w14:paraId="584418BD">
            <w:pPr>
              <w:pageBreakBefore w:val="0"/>
              <w:wordWrap/>
              <w:overflowPunct/>
              <w:topLinePunct w:val="0"/>
              <w:bidi w:val="0"/>
              <w:adjustRightInd w:val="0"/>
              <w:snapToGrid w:val="0"/>
              <w:spacing w:line="588" w:lineRule="exact"/>
              <w:jc w:val="left"/>
              <w:rPr>
                <w:rFonts w:hint="eastAsia" w:ascii="方正仿宋_GB2312" w:hAnsi="方正仿宋_GB2312" w:eastAsia="方正仿宋_GB2312" w:cs="方正仿宋_GB2312"/>
                <w:sz w:val="28"/>
                <w:szCs w:val="28"/>
                <w:highlight w:val="yellow"/>
              </w:rPr>
            </w:pPr>
            <w:r>
              <w:rPr>
                <w:rFonts w:hint="eastAsia" w:ascii="方正仿宋_GB2312" w:hAnsi="方正仿宋_GB2312" w:eastAsia="方正仿宋_GB2312" w:cs="方正仿宋_GB2312"/>
                <w:sz w:val="28"/>
                <w:szCs w:val="28"/>
              </w:rPr>
              <w:t>名师精品教案、配套教学课件、成熟教学策略、教学设计模板、课堂反思成果、备课经验总结数据</w:t>
            </w:r>
          </w:p>
        </w:tc>
      </w:tr>
      <w:tr w14:paraId="3D9A6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1A30E902">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4</w:t>
            </w:r>
          </w:p>
        </w:tc>
        <w:tc>
          <w:tcPr>
            <w:tcW w:w="1828" w:type="dxa"/>
            <w:tcBorders>
              <w:top w:val="single" w:color="auto" w:sz="4" w:space="0"/>
              <w:left w:val="single" w:color="auto" w:sz="4" w:space="0"/>
              <w:bottom w:val="single" w:color="auto" w:sz="4" w:space="0"/>
              <w:right w:val="single" w:color="auto" w:sz="4" w:space="0"/>
            </w:tcBorders>
            <w:vAlign w:val="center"/>
          </w:tcPr>
          <w:p w14:paraId="30987679">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highlight w:val="yellow"/>
              </w:rPr>
            </w:pPr>
            <w:r>
              <w:rPr>
                <w:rFonts w:hint="eastAsia" w:ascii="方正仿宋_GB2312" w:hAnsi="方正仿宋_GB2312" w:eastAsia="方正仿宋_GB2312" w:cs="方正仿宋_GB2312"/>
                <w:sz w:val="28"/>
                <w:szCs w:val="28"/>
              </w:rPr>
              <w:t>学情与教学反馈数据</w:t>
            </w:r>
          </w:p>
        </w:tc>
        <w:tc>
          <w:tcPr>
            <w:tcW w:w="5475" w:type="dxa"/>
            <w:tcBorders>
              <w:top w:val="single" w:color="auto" w:sz="4" w:space="0"/>
              <w:left w:val="single" w:color="auto" w:sz="4" w:space="0"/>
              <w:bottom w:val="single" w:color="auto" w:sz="4" w:space="0"/>
              <w:right w:val="single" w:color="auto" w:sz="4" w:space="0"/>
            </w:tcBorders>
            <w:vAlign w:val="center"/>
          </w:tcPr>
          <w:p w14:paraId="7E939109">
            <w:pPr>
              <w:pageBreakBefore w:val="0"/>
              <w:wordWrap/>
              <w:overflowPunct/>
              <w:topLinePunct w:val="0"/>
              <w:bidi w:val="0"/>
              <w:adjustRightInd w:val="0"/>
              <w:snapToGrid w:val="0"/>
              <w:spacing w:line="588" w:lineRule="exact"/>
              <w:jc w:val="left"/>
              <w:rPr>
                <w:rFonts w:hint="eastAsia" w:ascii="方正仿宋_GB2312" w:hAnsi="方正仿宋_GB2312" w:eastAsia="方正仿宋_GB2312" w:cs="方正仿宋_GB2312"/>
                <w:sz w:val="28"/>
                <w:szCs w:val="28"/>
                <w:highlight w:val="yellow"/>
              </w:rPr>
            </w:pPr>
            <w:r>
              <w:rPr>
                <w:rFonts w:hint="eastAsia" w:ascii="方正仿宋_GB2312" w:hAnsi="方正仿宋_GB2312" w:eastAsia="方正仿宋_GB2312" w:cs="方正仿宋_GB2312"/>
                <w:sz w:val="28"/>
                <w:szCs w:val="28"/>
              </w:rPr>
              <w:t>班级学情分析报告、学生知识点掌握数据、教案落地效果反馈、教学优化迭代记录数据</w:t>
            </w:r>
          </w:p>
        </w:tc>
      </w:tr>
    </w:tbl>
    <w:p w14:paraId="59EEEEA0">
      <w:pPr>
        <w:pageBreakBefore w:val="0"/>
        <w:widowControl w:val="0"/>
        <w:numPr>
          <w:ilvl w:val="0"/>
          <w:numId w:val="118"/>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1929"/>
        <w:gridCol w:w="1523"/>
        <w:gridCol w:w="3851"/>
      </w:tblGrid>
      <w:tr w14:paraId="1B150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2BD22E6B">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lang w:bidi="ar"/>
              </w:rPr>
              <w:t>序号</w:t>
            </w:r>
          </w:p>
        </w:tc>
        <w:tc>
          <w:tcPr>
            <w:tcW w:w="1929" w:type="dxa"/>
            <w:tcBorders>
              <w:top w:val="single" w:color="auto" w:sz="4" w:space="0"/>
              <w:left w:val="single" w:color="auto" w:sz="4" w:space="0"/>
              <w:bottom w:val="single" w:color="auto" w:sz="4" w:space="0"/>
              <w:right w:val="single" w:color="auto" w:sz="4" w:space="0"/>
            </w:tcBorders>
            <w:vAlign w:val="center"/>
          </w:tcPr>
          <w:p w14:paraId="759A9F26">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lang w:bidi="ar"/>
              </w:rPr>
              <w:t>产品名称</w:t>
            </w:r>
          </w:p>
        </w:tc>
        <w:tc>
          <w:tcPr>
            <w:tcW w:w="1523" w:type="dxa"/>
            <w:tcBorders>
              <w:top w:val="single" w:color="auto" w:sz="4" w:space="0"/>
              <w:left w:val="single" w:color="auto" w:sz="4" w:space="0"/>
              <w:bottom w:val="single" w:color="auto" w:sz="4" w:space="0"/>
              <w:right w:val="single" w:color="auto" w:sz="4" w:space="0"/>
            </w:tcBorders>
            <w:vAlign w:val="center"/>
          </w:tcPr>
          <w:p w14:paraId="791EBBCF">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lang w:bidi="ar"/>
              </w:rPr>
              <w:t>产品类型</w:t>
            </w:r>
          </w:p>
        </w:tc>
        <w:tc>
          <w:tcPr>
            <w:tcW w:w="3851" w:type="dxa"/>
            <w:tcBorders>
              <w:top w:val="single" w:color="auto" w:sz="4" w:space="0"/>
              <w:left w:val="single" w:color="auto" w:sz="4" w:space="0"/>
              <w:bottom w:val="single" w:color="auto" w:sz="4" w:space="0"/>
              <w:right w:val="single" w:color="auto" w:sz="4" w:space="0"/>
            </w:tcBorders>
            <w:vAlign w:val="center"/>
          </w:tcPr>
          <w:p w14:paraId="3814A66E">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lang w:bidi="ar"/>
              </w:rPr>
              <w:t>产品简介</w:t>
            </w:r>
          </w:p>
        </w:tc>
      </w:tr>
      <w:tr w14:paraId="3AC58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382215AE">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w:t>
            </w:r>
          </w:p>
        </w:tc>
        <w:tc>
          <w:tcPr>
            <w:tcW w:w="1929" w:type="dxa"/>
            <w:tcBorders>
              <w:top w:val="single" w:color="auto" w:sz="4" w:space="0"/>
              <w:left w:val="single" w:color="auto" w:sz="4" w:space="0"/>
              <w:bottom w:val="single" w:color="auto" w:sz="4" w:space="0"/>
              <w:right w:val="single" w:color="auto" w:sz="4" w:space="0"/>
            </w:tcBorders>
            <w:vAlign w:val="center"/>
          </w:tcPr>
          <w:p w14:paraId="162C9AD8">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备课资源标签化数据集</w:t>
            </w:r>
          </w:p>
        </w:tc>
        <w:tc>
          <w:tcPr>
            <w:tcW w:w="1523" w:type="dxa"/>
            <w:tcBorders>
              <w:top w:val="single" w:color="auto" w:sz="4" w:space="0"/>
              <w:left w:val="single" w:color="auto" w:sz="4" w:space="0"/>
              <w:bottom w:val="single" w:color="auto" w:sz="4" w:space="0"/>
              <w:right w:val="single" w:color="auto" w:sz="4" w:space="0"/>
            </w:tcBorders>
            <w:vAlign w:val="center"/>
          </w:tcPr>
          <w:p w14:paraId="16321CA0">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数据集</w:t>
            </w:r>
          </w:p>
        </w:tc>
        <w:tc>
          <w:tcPr>
            <w:tcW w:w="3851" w:type="dxa"/>
            <w:tcBorders>
              <w:top w:val="single" w:color="auto" w:sz="4" w:space="0"/>
              <w:left w:val="single" w:color="auto" w:sz="4" w:space="0"/>
              <w:bottom w:val="single" w:color="auto" w:sz="4" w:space="0"/>
              <w:right w:val="single" w:color="auto" w:sz="4" w:space="0"/>
            </w:tcBorders>
            <w:vAlign w:val="center"/>
          </w:tcPr>
          <w:p w14:paraId="673084CA">
            <w:pPr>
              <w:pageBreakBefore w:val="0"/>
              <w:wordWrap/>
              <w:overflowPunct/>
              <w:topLinePunct w:val="0"/>
              <w:bidi w:val="0"/>
              <w:adjustRightInd w:val="0"/>
              <w:snapToGrid w:val="0"/>
              <w:spacing w:line="588" w:lineRule="exact"/>
              <w:jc w:val="left"/>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整合全学科全年级优质备课资源，按学科、年级、知识点、课型完成标签化处理，按周更新，支撑资源精准检索调取</w:t>
            </w:r>
          </w:p>
        </w:tc>
      </w:tr>
      <w:tr w14:paraId="0A0E0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61D46D38">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w:t>
            </w:r>
          </w:p>
        </w:tc>
        <w:tc>
          <w:tcPr>
            <w:tcW w:w="1929" w:type="dxa"/>
            <w:tcBorders>
              <w:top w:val="single" w:color="auto" w:sz="4" w:space="0"/>
              <w:left w:val="single" w:color="auto" w:sz="4" w:space="0"/>
              <w:bottom w:val="single" w:color="auto" w:sz="4" w:space="0"/>
              <w:right w:val="single" w:color="auto" w:sz="4" w:space="0"/>
            </w:tcBorders>
            <w:vAlign w:val="center"/>
          </w:tcPr>
          <w:p w14:paraId="057B7445">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全课型教案模板适配API服务</w:t>
            </w:r>
          </w:p>
        </w:tc>
        <w:tc>
          <w:tcPr>
            <w:tcW w:w="1523" w:type="dxa"/>
            <w:tcBorders>
              <w:top w:val="single" w:color="auto" w:sz="4" w:space="0"/>
              <w:left w:val="single" w:color="auto" w:sz="4" w:space="0"/>
              <w:bottom w:val="single" w:color="auto" w:sz="4" w:space="0"/>
              <w:right w:val="single" w:color="auto" w:sz="4" w:space="0"/>
            </w:tcBorders>
            <w:vAlign w:val="center"/>
          </w:tcPr>
          <w:p w14:paraId="12749F1C">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API</w:t>
            </w:r>
          </w:p>
        </w:tc>
        <w:tc>
          <w:tcPr>
            <w:tcW w:w="3851" w:type="dxa"/>
            <w:tcBorders>
              <w:top w:val="single" w:color="auto" w:sz="4" w:space="0"/>
              <w:left w:val="single" w:color="auto" w:sz="4" w:space="0"/>
              <w:bottom w:val="single" w:color="auto" w:sz="4" w:space="0"/>
              <w:right w:val="single" w:color="auto" w:sz="4" w:space="0"/>
            </w:tcBorders>
            <w:vAlign w:val="center"/>
          </w:tcPr>
          <w:p w14:paraId="1AE5F400">
            <w:pPr>
              <w:pageBreakBefore w:val="0"/>
              <w:wordWrap/>
              <w:overflowPunct/>
              <w:topLinePunct w:val="0"/>
              <w:bidi w:val="0"/>
              <w:adjustRightInd w:val="0"/>
              <w:snapToGrid w:val="0"/>
              <w:spacing w:line="588" w:lineRule="exact"/>
              <w:jc w:val="left"/>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覆盖新授课、复习课等全课型的标准化教案模板接口，支持按需调取、自定义调整，助力教师快速搭建教案框架</w:t>
            </w:r>
          </w:p>
        </w:tc>
      </w:tr>
      <w:tr w14:paraId="3E103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095BC686">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3</w:t>
            </w:r>
          </w:p>
        </w:tc>
        <w:tc>
          <w:tcPr>
            <w:tcW w:w="1929" w:type="dxa"/>
            <w:tcBorders>
              <w:top w:val="single" w:color="auto" w:sz="4" w:space="0"/>
              <w:left w:val="single" w:color="auto" w:sz="4" w:space="0"/>
              <w:bottom w:val="single" w:color="auto" w:sz="4" w:space="0"/>
              <w:right w:val="single" w:color="auto" w:sz="4" w:space="0"/>
            </w:tcBorders>
            <w:vAlign w:val="center"/>
          </w:tcPr>
          <w:p w14:paraId="00DFDD6F">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学情适配智能教案生成API服务</w:t>
            </w:r>
          </w:p>
        </w:tc>
        <w:tc>
          <w:tcPr>
            <w:tcW w:w="1523" w:type="dxa"/>
            <w:tcBorders>
              <w:top w:val="single" w:color="auto" w:sz="4" w:space="0"/>
              <w:left w:val="single" w:color="auto" w:sz="4" w:space="0"/>
              <w:bottom w:val="single" w:color="auto" w:sz="4" w:space="0"/>
              <w:right w:val="single" w:color="auto" w:sz="4" w:space="0"/>
            </w:tcBorders>
            <w:vAlign w:val="center"/>
          </w:tcPr>
          <w:p w14:paraId="367F6C30">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API</w:t>
            </w:r>
          </w:p>
        </w:tc>
        <w:tc>
          <w:tcPr>
            <w:tcW w:w="3851" w:type="dxa"/>
            <w:tcBorders>
              <w:top w:val="single" w:color="auto" w:sz="4" w:space="0"/>
              <w:left w:val="single" w:color="auto" w:sz="4" w:space="0"/>
              <w:bottom w:val="single" w:color="auto" w:sz="4" w:space="0"/>
              <w:right w:val="single" w:color="auto" w:sz="4" w:space="0"/>
            </w:tcBorders>
            <w:vAlign w:val="center"/>
          </w:tcPr>
          <w:p w14:paraId="42DCC066">
            <w:pPr>
              <w:pageBreakBefore w:val="0"/>
              <w:wordWrap/>
              <w:overflowPunct/>
              <w:topLinePunct w:val="0"/>
              <w:bidi w:val="0"/>
              <w:adjustRightInd w:val="0"/>
              <w:snapToGrid w:val="0"/>
              <w:spacing w:line="588" w:lineRule="exact"/>
              <w:jc w:val="left"/>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基于班级学情数据，自动生成适配的个性化教案，支持一键优化调整，大幅提升教师备课效率与教案适配性</w:t>
            </w:r>
          </w:p>
        </w:tc>
      </w:tr>
      <w:tr w14:paraId="1899F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6092DEEA">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4</w:t>
            </w:r>
          </w:p>
        </w:tc>
        <w:tc>
          <w:tcPr>
            <w:tcW w:w="1929" w:type="dxa"/>
            <w:tcBorders>
              <w:top w:val="single" w:color="auto" w:sz="4" w:space="0"/>
              <w:left w:val="single" w:color="auto" w:sz="4" w:space="0"/>
              <w:bottom w:val="single" w:color="auto" w:sz="4" w:space="0"/>
              <w:right w:val="single" w:color="auto" w:sz="4" w:space="0"/>
            </w:tcBorders>
            <w:vAlign w:val="center"/>
          </w:tcPr>
          <w:p w14:paraId="4E89EA3F">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教案优化与教学效果提升分析报告</w:t>
            </w:r>
          </w:p>
        </w:tc>
        <w:tc>
          <w:tcPr>
            <w:tcW w:w="1523" w:type="dxa"/>
            <w:tcBorders>
              <w:top w:val="single" w:color="auto" w:sz="4" w:space="0"/>
              <w:left w:val="single" w:color="auto" w:sz="4" w:space="0"/>
              <w:bottom w:val="single" w:color="auto" w:sz="4" w:space="0"/>
              <w:right w:val="single" w:color="auto" w:sz="4" w:space="0"/>
            </w:tcBorders>
            <w:vAlign w:val="center"/>
          </w:tcPr>
          <w:p w14:paraId="170309AE">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报告</w:t>
            </w:r>
          </w:p>
        </w:tc>
        <w:tc>
          <w:tcPr>
            <w:tcW w:w="3851" w:type="dxa"/>
            <w:tcBorders>
              <w:top w:val="single" w:color="auto" w:sz="4" w:space="0"/>
              <w:left w:val="single" w:color="auto" w:sz="4" w:space="0"/>
              <w:bottom w:val="single" w:color="auto" w:sz="4" w:space="0"/>
              <w:right w:val="single" w:color="auto" w:sz="4" w:space="0"/>
            </w:tcBorders>
            <w:vAlign w:val="center"/>
          </w:tcPr>
          <w:p w14:paraId="50AE7E2D">
            <w:pPr>
              <w:pageBreakBefore w:val="0"/>
              <w:wordWrap/>
              <w:overflowPunct/>
              <w:topLinePunct w:val="0"/>
              <w:bidi w:val="0"/>
              <w:adjustRightInd w:val="0"/>
              <w:snapToGrid w:val="0"/>
              <w:spacing w:line="588" w:lineRule="exact"/>
              <w:jc w:val="left"/>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基于教案落地课堂效果与学情反馈，输出教案优化建议、教学策略调整方向，助力教案持续迭代与教学质量提升</w:t>
            </w:r>
          </w:p>
        </w:tc>
      </w:tr>
    </w:tbl>
    <w:p w14:paraId="4C498E42">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lang w:val="en-US" w:eastAsia="zh-CN"/>
        </w:rPr>
      </w:pPr>
      <w:r>
        <w:rPr>
          <w:rFonts w:hint="eastAsia" w:ascii="方正楷体_GB2312" w:hAnsi="方正楷体_GB2312" w:eastAsia="方正楷体_GB2312" w:cs="方正楷体_GB2312"/>
          <w:b/>
          <w:sz w:val="28"/>
          <w:szCs w:val="28"/>
          <w:lang w:val="en-US" w:eastAsia="zh-CN"/>
        </w:rPr>
        <w:t>基于课堂教学行为数据提升教师能力应用场景</w:t>
      </w:r>
    </w:p>
    <w:p w14:paraId="775DFA77">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服务对象</w:t>
      </w:r>
    </w:p>
    <w:p w14:paraId="79C57F93">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服务对象包括中小学全学科普通任课教师、示范校骨干教师与名师、学校教学管理团队、学科教研组、区域教研团队、教育行政部门教师发展与师训管理岗、教师发展中心专业人员、名师工作室核心成员、课堂分析技术服务商、教育科技企业课堂教学技术研发人员、教育科研机构教师发展研究人员、师范院校师资培养相关单位。</w:t>
      </w:r>
    </w:p>
    <w:p w14:paraId="3646EA86">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数据流通痛点与解决方案</w:t>
      </w:r>
    </w:p>
    <w:p w14:paraId="6B44C4A8">
      <w:pPr>
        <w:pageBreakBefore w:val="0"/>
        <w:widowControl w:val="0"/>
        <w:numPr>
          <w:ilvl w:val="0"/>
          <w:numId w:val="119"/>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数据流通核心痛点</w:t>
      </w:r>
    </w:p>
    <w:p w14:paraId="4AF3CE4E">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课堂教学数据孤岛严重，跨校共享壁垒突出：名师课堂音视频、优质教学行为数据分散存储在示范校、课堂分析服务商各自系统中，缺乏安全合规的跨校、跨区域共享渠道，普通教师无法触达优质教学参考数据，优质教学经验难以向外辐射。</w:t>
      </w:r>
    </w:p>
    <w:p w14:paraId="74230CF8">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师生敏感信息合规风险高，数据共享意愿极低：课堂音视频、师生互动数据涉及教师个人信息与未成年人肖像、言行等高度敏感内容，缺乏标准化的脱敏、去标识化、分级授权与全程溯源机制，数据提供方面临隐私泄露、合规追责的重大顾虑，不愿开放核心课堂数据。</w:t>
      </w:r>
    </w:p>
    <w:p w14:paraId="4FC0BD2A">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优质教学经验无标准化沉淀，难以规模化复制：名师的课堂互动模式、教学语言策略、环节设计方法等核心经验多为隐性内容，未通过数据化、标签化提炼形成可复制、可落地的标准化体系，仅能通过线下跟岗、听课等低效模式传播，覆盖范围有限，无法支撑区域教师能力整体提升。</w:t>
      </w:r>
    </w:p>
    <w:p w14:paraId="6221F8B5">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课堂教学诊断无精准数据支撑，优化方向模糊：普通教师的课堂教学问题多依赖线下听课的主观评价，缺乏多维度、全环节的数据分析，无法精准定位师生互动不足、教学节奏不合理、重难点讲解不到位等具体问题，课堂优化无明确依据，教学能力提升缓慢。</w:t>
      </w:r>
    </w:p>
    <w:p w14:paraId="60F7799B">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教师培养路径同质化，个性化成长支撑不足：现有师训、教研活动多为通用型内容，未基于教师个人课堂行为数据、能力短板制定个性化成长方案，师训内容与教师实际需求脱节，针对性不足，无法实现精准赋能。</w:t>
      </w:r>
    </w:p>
    <w:p w14:paraId="37B46FE7">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区域教研缺乏数据抓手，协同提质效率低下：教育行政部门、教研团队缺乏区域内教师课堂教学全量数据支撑，无法精准定位区域、校际、学科间的教师能力短板与共性问题，跨校教研、结对帮扶等工作针对性不足，优质资源的辐射带动作用无法充分发挥，区域师资水平差距难以缩小。</w:t>
      </w:r>
    </w:p>
    <w:p w14:paraId="0F777561">
      <w:pPr>
        <w:pageBreakBefore w:val="0"/>
        <w:widowControl w:val="0"/>
        <w:numPr>
          <w:ilvl w:val="0"/>
          <w:numId w:val="119"/>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针对性解决方案</w:t>
      </w:r>
    </w:p>
    <w:p w14:paraId="0E91946A">
      <w:pPr>
        <w:pageBreakBefore w:val="0"/>
        <w:wordWrap/>
        <w:overflowPunct/>
        <w:topLinePunct w:val="0"/>
        <w:bidi w:val="0"/>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基于数据流通利用基础设施，接入中小学示范校、普通学校、教研机构、课堂分析服务商、教师发展中心等核心节点，以隐私计算、数据脱敏、去标识化、联邦学习为核心技术支撑，整合课堂音视频数据、师生互动数据、教学语言行为数据、教师课堂轨迹数据、课堂评价数据等合规数据；构建标准化优质教学行为库、多维度课堂教学分析模型、教师个性化成长适配模型，建立分级授权、全程可溯、权责清晰的安全数据流通机制，实现优质教学经验的标准化沉淀与规模化复用、课堂教学问题的精准诊断、教师成长的个性化赋能，全面助力区域教师专业能力均衡发展。</w:t>
      </w:r>
    </w:p>
    <w:p w14:paraId="41D9803F">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数据产品</w:t>
      </w:r>
    </w:p>
    <w:p w14:paraId="45D3D8AF">
      <w:pPr>
        <w:pageBreakBefore w:val="0"/>
        <w:widowControl w:val="0"/>
        <w:numPr>
          <w:ilvl w:val="0"/>
          <w:numId w:val="120"/>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数据资源清单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2176"/>
        <w:gridCol w:w="5127"/>
      </w:tblGrid>
      <w:tr w14:paraId="34FDE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43823EDB">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序号</w:t>
            </w:r>
          </w:p>
        </w:tc>
        <w:tc>
          <w:tcPr>
            <w:tcW w:w="2176" w:type="dxa"/>
            <w:tcBorders>
              <w:top w:val="single" w:color="auto" w:sz="4" w:space="0"/>
              <w:left w:val="single" w:color="auto" w:sz="4" w:space="0"/>
              <w:bottom w:val="single" w:color="auto" w:sz="4" w:space="0"/>
              <w:right w:val="single" w:color="auto" w:sz="4" w:space="0"/>
            </w:tcBorders>
            <w:vAlign w:val="center"/>
          </w:tcPr>
          <w:p w14:paraId="0CF2DA1B">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数据类型</w:t>
            </w:r>
          </w:p>
        </w:tc>
        <w:tc>
          <w:tcPr>
            <w:tcW w:w="5127" w:type="dxa"/>
            <w:tcBorders>
              <w:top w:val="single" w:color="auto" w:sz="4" w:space="0"/>
              <w:left w:val="single" w:color="auto" w:sz="4" w:space="0"/>
              <w:bottom w:val="single" w:color="auto" w:sz="4" w:space="0"/>
              <w:right w:val="single" w:color="auto" w:sz="4" w:space="0"/>
            </w:tcBorders>
            <w:vAlign w:val="center"/>
          </w:tcPr>
          <w:p w14:paraId="53991CAB">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数据描述</w:t>
            </w:r>
          </w:p>
        </w:tc>
      </w:tr>
      <w:tr w14:paraId="25271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2A001FB3">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w:t>
            </w:r>
          </w:p>
        </w:tc>
        <w:tc>
          <w:tcPr>
            <w:tcW w:w="2176" w:type="dxa"/>
            <w:tcBorders>
              <w:top w:val="single" w:color="auto" w:sz="4" w:space="0"/>
              <w:left w:val="single" w:color="auto" w:sz="4" w:space="0"/>
              <w:bottom w:val="single" w:color="auto" w:sz="4" w:space="0"/>
              <w:right w:val="single" w:color="auto" w:sz="4" w:space="0"/>
            </w:tcBorders>
            <w:vAlign w:val="center"/>
          </w:tcPr>
          <w:p w14:paraId="2D99D3E1">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highlight w:val="yellow"/>
              </w:rPr>
            </w:pPr>
            <w:r>
              <w:rPr>
                <w:rFonts w:hint="eastAsia" w:ascii="方正仿宋_GB2312" w:hAnsi="方正仿宋_GB2312" w:eastAsia="方正仿宋_GB2312" w:cs="方正仿宋_GB2312"/>
                <w:sz w:val="28"/>
                <w:szCs w:val="28"/>
              </w:rPr>
              <w:t>公共数据</w:t>
            </w:r>
          </w:p>
        </w:tc>
        <w:tc>
          <w:tcPr>
            <w:tcW w:w="5127" w:type="dxa"/>
            <w:tcBorders>
              <w:top w:val="single" w:color="auto" w:sz="4" w:space="0"/>
              <w:left w:val="single" w:color="auto" w:sz="4" w:space="0"/>
              <w:bottom w:val="single" w:color="auto" w:sz="4" w:space="0"/>
              <w:right w:val="single" w:color="auto" w:sz="4" w:space="0"/>
            </w:tcBorders>
            <w:vAlign w:val="center"/>
          </w:tcPr>
          <w:p w14:paraId="0C14E13E">
            <w:pPr>
              <w:pageBreakBefore w:val="0"/>
              <w:wordWrap/>
              <w:overflowPunct/>
              <w:topLinePunct w:val="0"/>
              <w:bidi w:val="0"/>
              <w:adjustRightInd w:val="0"/>
              <w:snapToGrid w:val="0"/>
              <w:spacing w:line="588" w:lineRule="exact"/>
              <w:jc w:val="left"/>
              <w:rPr>
                <w:rFonts w:hint="eastAsia" w:ascii="方正仿宋_GB2312" w:hAnsi="方正仿宋_GB2312" w:eastAsia="方正仿宋_GB2312" w:cs="方正仿宋_GB2312"/>
                <w:sz w:val="28"/>
                <w:szCs w:val="28"/>
                <w:highlight w:val="yellow"/>
              </w:rPr>
            </w:pPr>
            <w:r>
              <w:rPr>
                <w:rFonts w:hint="eastAsia" w:ascii="方正仿宋_GB2312" w:hAnsi="方正仿宋_GB2312" w:eastAsia="方正仿宋_GB2312" w:cs="方正仿宋_GB2312"/>
                <w:sz w:val="28"/>
                <w:szCs w:val="28"/>
              </w:rPr>
              <w:t>中小学教师专业发展标准、课堂教学评价规范、教师发展相关政策、各学科课堂教学行业标</w:t>
            </w:r>
            <w:r>
              <w:rPr>
                <w:rFonts w:hint="eastAsia" w:ascii="方正仿宋_GB2312" w:hAnsi="方正仿宋_GB2312" w:eastAsia="方正仿宋_GB2312" w:cs="方正仿宋_GB2312"/>
                <w:sz w:val="28"/>
                <w:szCs w:val="28"/>
                <w:lang w:eastAsia="zh-CN"/>
              </w:rPr>
              <w:t>准等</w:t>
            </w:r>
            <w:r>
              <w:rPr>
                <w:rFonts w:hint="eastAsia" w:ascii="方正仿宋_GB2312" w:hAnsi="方正仿宋_GB2312" w:eastAsia="方正仿宋_GB2312" w:cs="方正仿宋_GB2312"/>
                <w:sz w:val="28"/>
                <w:szCs w:val="28"/>
              </w:rPr>
              <w:t>数据</w:t>
            </w:r>
          </w:p>
        </w:tc>
      </w:tr>
      <w:tr w14:paraId="1FF3E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3567A7D8">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w:t>
            </w:r>
          </w:p>
        </w:tc>
        <w:tc>
          <w:tcPr>
            <w:tcW w:w="2176" w:type="dxa"/>
            <w:tcBorders>
              <w:top w:val="single" w:color="auto" w:sz="4" w:space="0"/>
              <w:left w:val="single" w:color="auto" w:sz="4" w:space="0"/>
              <w:bottom w:val="single" w:color="auto" w:sz="4" w:space="0"/>
              <w:right w:val="single" w:color="auto" w:sz="4" w:space="0"/>
            </w:tcBorders>
            <w:vAlign w:val="center"/>
          </w:tcPr>
          <w:p w14:paraId="5989E190">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highlight w:val="yellow"/>
              </w:rPr>
            </w:pPr>
            <w:r>
              <w:rPr>
                <w:rFonts w:hint="eastAsia" w:ascii="方正仿宋_GB2312" w:hAnsi="方正仿宋_GB2312" w:eastAsia="方正仿宋_GB2312" w:cs="方正仿宋_GB2312"/>
                <w:sz w:val="28"/>
                <w:szCs w:val="28"/>
              </w:rPr>
              <w:t>教育行业数据</w:t>
            </w:r>
          </w:p>
        </w:tc>
        <w:tc>
          <w:tcPr>
            <w:tcW w:w="5127" w:type="dxa"/>
            <w:tcBorders>
              <w:top w:val="single" w:color="auto" w:sz="4" w:space="0"/>
              <w:left w:val="single" w:color="auto" w:sz="4" w:space="0"/>
              <w:bottom w:val="single" w:color="auto" w:sz="4" w:space="0"/>
              <w:right w:val="single" w:color="auto" w:sz="4" w:space="0"/>
            </w:tcBorders>
            <w:vAlign w:val="center"/>
          </w:tcPr>
          <w:p w14:paraId="0F56A171">
            <w:pPr>
              <w:pageBreakBefore w:val="0"/>
              <w:wordWrap/>
              <w:overflowPunct/>
              <w:topLinePunct w:val="0"/>
              <w:bidi w:val="0"/>
              <w:adjustRightInd w:val="0"/>
              <w:snapToGrid w:val="0"/>
              <w:spacing w:line="588" w:lineRule="exact"/>
              <w:jc w:val="left"/>
              <w:rPr>
                <w:rFonts w:hint="eastAsia" w:ascii="方正仿宋_GB2312" w:hAnsi="方正仿宋_GB2312" w:eastAsia="方正仿宋_GB2312" w:cs="方正仿宋_GB2312"/>
                <w:sz w:val="28"/>
                <w:szCs w:val="28"/>
                <w:highlight w:val="yellow"/>
              </w:rPr>
            </w:pPr>
            <w:r>
              <w:rPr>
                <w:rFonts w:hint="eastAsia" w:ascii="方正仿宋_GB2312" w:hAnsi="方正仿宋_GB2312" w:eastAsia="方正仿宋_GB2312" w:cs="方正仿宋_GB2312"/>
                <w:sz w:val="28"/>
                <w:szCs w:val="28"/>
              </w:rPr>
              <w:t>优质课堂教学评价体系、教学行为分类标准、名师教学策略体系、教师专业成长路</w:t>
            </w:r>
            <w:r>
              <w:rPr>
                <w:rFonts w:hint="eastAsia" w:ascii="方正仿宋_GB2312" w:hAnsi="方正仿宋_GB2312" w:eastAsia="方正仿宋_GB2312" w:cs="方正仿宋_GB2312"/>
                <w:sz w:val="28"/>
                <w:szCs w:val="28"/>
                <w:lang w:eastAsia="zh-CN"/>
              </w:rPr>
              <w:t>径和</w:t>
            </w:r>
            <w:r>
              <w:rPr>
                <w:rFonts w:hint="eastAsia" w:ascii="方正仿宋_GB2312" w:hAnsi="方正仿宋_GB2312" w:eastAsia="方正仿宋_GB2312" w:cs="方正仿宋_GB2312"/>
                <w:sz w:val="28"/>
                <w:szCs w:val="28"/>
              </w:rPr>
              <w:t>行业规范数据</w:t>
            </w:r>
          </w:p>
        </w:tc>
      </w:tr>
      <w:tr w14:paraId="54755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06923EB6">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3</w:t>
            </w:r>
          </w:p>
        </w:tc>
        <w:tc>
          <w:tcPr>
            <w:tcW w:w="2176" w:type="dxa"/>
            <w:tcBorders>
              <w:top w:val="single" w:color="auto" w:sz="4" w:space="0"/>
              <w:left w:val="single" w:color="auto" w:sz="4" w:space="0"/>
              <w:bottom w:val="single" w:color="auto" w:sz="4" w:space="0"/>
              <w:right w:val="single" w:color="auto" w:sz="4" w:space="0"/>
            </w:tcBorders>
            <w:vAlign w:val="center"/>
          </w:tcPr>
          <w:p w14:paraId="5FA9AA08">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highlight w:val="yellow"/>
              </w:rPr>
            </w:pPr>
            <w:r>
              <w:rPr>
                <w:rFonts w:hint="eastAsia" w:ascii="方正仿宋_GB2312" w:hAnsi="方正仿宋_GB2312" w:eastAsia="方正仿宋_GB2312" w:cs="方正仿宋_GB2312"/>
                <w:sz w:val="28"/>
                <w:szCs w:val="28"/>
              </w:rPr>
              <w:t>教研教学数据</w:t>
            </w:r>
          </w:p>
        </w:tc>
        <w:tc>
          <w:tcPr>
            <w:tcW w:w="5127" w:type="dxa"/>
            <w:tcBorders>
              <w:top w:val="single" w:color="auto" w:sz="4" w:space="0"/>
              <w:left w:val="single" w:color="auto" w:sz="4" w:space="0"/>
              <w:bottom w:val="single" w:color="auto" w:sz="4" w:space="0"/>
              <w:right w:val="single" w:color="auto" w:sz="4" w:space="0"/>
            </w:tcBorders>
            <w:vAlign w:val="center"/>
          </w:tcPr>
          <w:p w14:paraId="7B3EBE0A">
            <w:pPr>
              <w:pageBreakBefore w:val="0"/>
              <w:wordWrap/>
              <w:overflowPunct/>
              <w:topLinePunct w:val="0"/>
              <w:bidi w:val="0"/>
              <w:adjustRightInd w:val="0"/>
              <w:snapToGrid w:val="0"/>
              <w:spacing w:line="588" w:lineRule="exact"/>
              <w:jc w:val="left"/>
              <w:rPr>
                <w:rFonts w:hint="eastAsia" w:ascii="方正仿宋_GB2312" w:hAnsi="方正仿宋_GB2312" w:eastAsia="方正仿宋_GB2312" w:cs="方正仿宋_GB2312"/>
                <w:sz w:val="28"/>
                <w:szCs w:val="28"/>
                <w:highlight w:val="yellow"/>
              </w:rPr>
            </w:pPr>
            <w:r>
              <w:rPr>
                <w:rFonts w:hint="eastAsia" w:ascii="方正仿宋_GB2312" w:hAnsi="方正仿宋_GB2312" w:eastAsia="方正仿宋_GB2312" w:cs="方正仿宋_GB2312"/>
                <w:sz w:val="28"/>
                <w:szCs w:val="28"/>
              </w:rPr>
              <w:t>示范校名师课堂教学成果、优质教学策略提炼内容、跨校教研师训成果、课堂教学优化经验数据</w:t>
            </w:r>
          </w:p>
        </w:tc>
      </w:tr>
      <w:tr w14:paraId="22926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2C8B1461">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4</w:t>
            </w:r>
          </w:p>
        </w:tc>
        <w:tc>
          <w:tcPr>
            <w:tcW w:w="2176" w:type="dxa"/>
            <w:tcBorders>
              <w:top w:val="single" w:color="auto" w:sz="4" w:space="0"/>
              <w:left w:val="single" w:color="auto" w:sz="4" w:space="0"/>
              <w:bottom w:val="single" w:color="auto" w:sz="4" w:space="0"/>
              <w:right w:val="single" w:color="auto" w:sz="4" w:space="0"/>
            </w:tcBorders>
            <w:vAlign w:val="center"/>
          </w:tcPr>
          <w:p w14:paraId="6073354E">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highlight w:val="yellow"/>
              </w:rPr>
            </w:pPr>
            <w:r>
              <w:rPr>
                <w:rFonts w:hint="eastAsia" w:ascii="方正仿宋_GB2312" w:hAnsi="方正仿宋_GB2312" w:eastAsia="方正仿宋_GB2312" w:cs="方正仿宋_GB2312"/>
                <w:sz w:val="28"/>
                <w:szCs w:val="28"/>
              </w:rPr>
              <w:t>课堂行为核心数据</w:t>
            </w:r>
          </w:p>
        </w:tc>
        <w:tc>
          <w:tcPr>
            <w:tcW w:w="5127" w:type="dxa"/>
            <w:tcBorders>
              <w:top w:val="single" w:color="auto" w:sz="4" w:space="0"/>
              <w:left w:val="single" w:color="auto" w:sz="4" w:space="0"/>
              <w:bottom w:val="single" w:color="auto" w:sz="4" w:space="0"/>
              <w:right w:val="single" w:color="auto" w:sz="4" w:space="0"/>
            </w:tcBorders>
            <w:vAlign w:val="center"/>
          </w:tcPr>
          <w:p w14:paraId="658565D1">
            <w:pPr>
              <w:pageBreakBefore w:val="0"/>
              <w:wordWrap/>
              <w:overflowPunct/>
              <w:topLinePunct w:val="0"/>
              <w:bidi w:val="0"/>
              <w:adjustRightInd w:val="0"/>
              <w:snapToGrid w:val="0"/>
              <w:spacing w:line="588" w:lineRule="exact"/>
              <w:jc w:val="left"/>
              <w:rPr>
                <w:rFonts w:hint="eastAsia" w:ascii="方正仿宋_GB2312" w:hAnsi="方正仿宋_GB2312" w:eastAsia="方正仿宋_GB2312" w:cs="方正仿宋_GB2312"/>
                <w:sz w:val="28"/>
                <w:szCs w:val="28"/>
                <w:highlight w:val="yellow"/>
              </w:rPr>
            </w:pPr>
            <w:r>
              <w:rPr>
                <w:rFonts w:hint="eastAsia" w:ascii="方正仿宋_GB2312" w:hAnsi="方正仿宋_GB2312" w:eastAsia="方正仿宋_GB2312" w:cs="方正仿宋_GB2312"/>
                <w:sz w:val="28"/>
                <w:szCs w:val="28"/>
              </w:rPr>
              <w:t>脱敏后的课堂音视频数据、师生互动数据、教学语言行为数据、教师课堂轨迹数据、课堂评价与教师成长跟踪数据</w:t>
            </w:r>
          </w:p>
        </w:tc>
      </w:tr>
    </w:tbl>
    <w:p w14:paraId="522BA53E">
      <w:pPr>
        <w:pageBreakBefore w:val="0"/>
        <w:widowControl w:val="0"/>
        <w:numPr>
          <w:ilvl w:val="0"/>
          <w:numId w:val="120"/>
        </w:numPr>
        <w:kinsoku/>
        <w:wordWrap/>
        <w:overflowPunct/>
        <w:topLinePunct w:val="0"/>
        <w:autoSpaceDE/>
        <w:autoSpaceDN/>
        <w:bidi w:val="0"/>
        <w:adjustRightInd w:val="0"/>
        <w:snapToGrid w:val="0"/>
        <w:spacing w:line="588" w:lineRule="exact"/>
        <w:ind w:left="845" w:leftChars="0" w:hanging="205" w:firstLineChars="0"/>
        <w:textAlignment w:val="auto"/>
        <w:rPr>
          <w:rFonts w:hint="eastAsia" w:ascii="方正仿宋_GB2312" w:hAnsi="方正仿宋_GB2312" w:eastAsia="方正仿宋_GB2312" w:cs="方正仿宋_GB2312"/>
          <w:b/>
          <w:bCs/>
          <w:kern w:val="2"/>
          <w:sz w:val="28"/>
          <w:szCs w:val="28"/>
          <w:lang w:val="en-US" w:eastAsia="zh-CN" w:bidi="ar-SA"/>
        </w:rPr>
      </w:pPr>
      <w:r>
        <w:rPr>
          <w:rFonts w:hint="eastAsia" w:ascii="方正仿宋_GB2312" w:hAnsi="方正仿宋_GB2312" w:eastAsia="方正仿宋_GB2312" w:cs="方正仿宋_GB2312"/>
          <w:b/>
          <w:bCs/>
          <w:kern w:val="2"/>
          <w:sz w:val="28"/>
          <w:szCs w:val="28"/>
          <w:lang w:val="en-US" w:eastAsia="zh-CN" w:bidi="ar-SA"/>
        </w:rPr>
        <w:t>数据产品清单</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1943"/>
        <w:gridCol w:w="1509"/>
        <w:gridCol w:w="3851"/>
      </w:tblGrid>
      <w:tr w14:paraId="62846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883" w:type="dxa"/>
            <w:tcBorders>
              <w:top w:val="single" w:color="auto" w:sz="4" w:space="0"/>
              <w:left w:val="single" w:color="auto" w:sz="4" w:space="0"/>
              <w:bottom w:val="single" w:color="auto" w:sz="4" w:space="0"/>
              <w:right w:val="single" w:color="auto" w:sz="4" w:space="0"/>
            </w:tcBorders>
            <w:vAlign w:val="center"/>
          </w:tcPr>
          <w:p w14:paraId="506B716E">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lang w:bidi="ar"/>
              </w:rPr>
              <w:t>序号</w:t>
            </w:r>
          </w:p>
        </w:tc>
        <w:tc>
          <w:tcPr>
            <w:tcW w:w="1943" w:type="dxa"/>
            <w:tcBorders>
              <w:top w:val="single" w:color="auto" w:sz="4" w:space="0"/>
              <w:left w:val="single" w:color="auto" w:sz="4" w:space="0"/>
              <w:bottom w:val="single" w:color="auto" w:sz="4" w:space="0"/>
              <w:right w:val="single" w:color="auto" w:sz="4" w:space="0"/>
            </w:tcBorders>
            <w:vAlign w:val="center"/>
          </w:tcPr>
          <w:p w14:paraId="47D3C9AF">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lang w:bidi="ar"/>
              </w:rPr>
              <w:t>产品名称</w:t>
            </w:r>
          </w:p>
        </w:tc>
        <w:tc>
          <w:tcPr>
            <w:tcW w:w="1509" w:type="dxa"/>
            <w:tcBorders>
              <w:top w:val="single" w:color="auto" w:sz="4" w:space="0"/>
              <w:left w:val="single" w:color="auto" w:sz="4" w:space="0"/>
              <w:bottom w:val="single" w:color="auto" w:sz="4" w:space="0"/>
              <w:right w:val="single" w:color="auto" w:sz="4" w:space="0"/>
            </w:tcBorders>
            <w:vAlign w:val="center"/>
          </w:tcPr>
          <w:p w14:paraId="13FB00BC">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lang w:bidi="ar"/>
              </w:rPr>
              <w:t>产品类型</w:t>
            </w:r>
          </w:p>
        </w:tc>
        <w:tc>
          <w:tcPr>
            <w:tcW w:w="3851" w:type="dxa"/>
            <w:tcBorders>
              <w:top w:val="single" w:color="auto" w:sz="4" w:space="0"/>
              <w:left w:val="single" w:color="auto" w:sz="4" w:space="0"/>
              <w:bottom w:val="single" w:color="auto" w:sz="4" w:space="0"/>
              <w:right w:val="single" w:color="auto" w:sz="4" w:space="0"/>
            </w:tcBorders>
            <w:vAlign w:val="center"/>
          </w:tcPr>
          <w:p w14:paraId="76855814">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lang w:bidi="ar"/>
              </w:rPr>
              <w:t>产品简介</w:t>
            </w:r>
          </w:p>
        </w:tc>
      </w:tr>
      <w:tr w14:paraId="1BB10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178688AF">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w:t>
            </w:r>
          </w:p>
        </w:tc>
        <w:tc>
          <w:tcPr>
            <w:tcW w:w="1943" w:type="dxa"/>
            <w:tcBorders>
              <w:top w:val="single" w:color="auto" w:sz="4" w:space="0"/>
              <w:left w:val="single" w:color="auto" w:sz="4" w:space="0"/>
              <w:bottom w:val="single" w:color="auto" w:sz="4" w:space="0"/>
              <w:right w:val="single" w:color="auto" w:sz="4" w:space="0"/>
            </w:tcBorders>
            <w:vAlign w:val="center"/>
          </w:tcPr>
          <w:p w14:paraId="43DA106D">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优质教学行为标签化数据集</w:t>
            </w:r>
          </w:p>
        </w:tc>
        <w:tc>
          <w:tcPr>
            <w:tcW w:w="1509" w:type="dxa"/>
            <w:tcBorders>
              <w:top w:val="single" w:color="auto" w:sz="4" w:space="0"/>
              <w:left w:val="single" w:color="auto" w:sz="4" w:space="0"/>
              <w:bottom w:val="single" w:color="auto" w:sz="4" w:space="0"/>
              <w:right w:val="single" w:color="auto" w:sz="4" w:space="0"/>
            </w:tcBorders>
            <w:vAlign w:val="center"/>
          </w:tcPr>
          <w:p w14:paraId="65B0A21E">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数据集</w:t>
            </w:r>
          </w:p>
        </w:tc>
        <w:tc>
          <w:tcPr>
            <w:tcW w:w="3851" w:type="dxa"/>
            <w:tcBorders>
              <w:top w:val="single" w:color="auto" w:sz="4" w:space="0"/>
              <w:left w:val="single" w:color="auto" w:sz="4" w:space="0"/>
              <w:bottom w:val="single" w:color="auto" w:sz="4" w:space="0"/>
              <w:right w:val="single" w:color="auto" w:sz="4" w:space="0"/>
            </w:tcBorders>
            <w:vAlign w:val="center"/>
          </w:tcPr>
          <w:p w14:paraId="5ED70758">
            <w:pPr>
              <w:pageBreakBefore w:val="0"/>
              <w:wordWrap/>
              <w:overflowPunct/>
              <w:topLinePunct w:val="0"/>
              <w:bidi w:val="0"/>
              <w:adjustRightInd w:val="0"/>
              <w:snapToGrid w:val="0"/>
              <w:spacing w:line="588" w:lineRule="exact"/>
              <w:jc w:val="left"/>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整合示范校名师课堂核心数据，提炼标准化教学策略与互动模式，完成精细化标签分类，按月更新，支撑优质教学经验规模化复用</w:t>
            </w:r>
          </w:p>
        </w:tc>
      </w:tr>
      <w:tr w14:paraId="7CC80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480424D0">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w:t>
            </w:r>
          </w:p>
        </w:tc>
        <w:tc>
          <w:tcPr>
            <w:tcW w:w="1943" w:type="dxa"/>
            <w:tcBorders>
              <w:top w:val="single" w:color="auto" w:sz="4" w:space="0"/>
              <w:left w:val="single" w:color="auto" w:sz="4" w:space="0"/>
              <w:bottom w:val="single" w:color="auto" w:sz="4" w:space="0"/>
              <w:right w:val="single" w:color="auto" w:sz="4" w:space="0"/>
            </w:tcBorders>
            <w:vAlign w:val="center"/>
          </w:tcPr>
          <w:p w14:paraId="4D800FE2">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课堂教学智能诊断API服务</w:t>
            </w:r>
          </w:p>
        </w:tc>
        <w:tc>
          <w:tcPr>
            <w:tcW w:w="1509" w:type="dxa"/>
            <w:tcBorders>
              <w:top w:val="single" w:color="auto" w:sz="4" w:space="0"/>
              <w:left w:val="single" w:color="auto" w:sz="4" w:space="0"/>
              <w:bottom w:val="single" w:color="auto" w:sz="4" w:space="0"/>
              <w:right w:val="single" w:color="auto" w:sz="4" w:space="0"/>
            </w:tcBorders>
            <w:vAlign w:val="center"/>
          </w:tcPr>
          <w:p w14:paraId="67629F1D">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API</w:t>
            </w:r>
          </w:p>
        </w:tc>
        <w:tc>
          <w:tcPr>
            <w:tcW w:w="3851" w:type="dxa"/>
            <w:tcBorders>
              <w:top w:val="single" w:color="auto" w:sz="4" w:space="0"/>
              <w:left w:val="single" w:color="auto" w:sz="4" w:space="0"/>
              <w:bottom w:val="single" w:color="auto" w:sz="4" w:space="0"/>
              <w:right w:val="single" w:color="auto" w:sz="4" w:space="0"/>
            </w:tcBorders>
            <w:vAlign w:val="center"/>
          </w:tcPr>
          <w:p w14:paraId="32D35ADF">
            <w:pPr>
              <w:pageBreakBefore w:val="0"/>
              <w:wordWrap/>
              <w:overflowPunct/>
              <w:topLinePunct w:val="0"/>
              <w:bidi w:val="0"/>
              <w:adjustRightInd w:val="0"/>
              <w:snapToGrid w:val="0"/>
              <w:spacing w:line="588" w:lineRule="exact"/>
              <w:jc w:val="left"/>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基于课堂教学分析模型，对课堂全环节行为数据做多维度诊断，精准定位教学问题，支持按需调用，为教师课堂优化提供数据依据</w:t>
            </w:r>
          </w:p>
        </w:tc>
      </w:tr>
      <w:tr w14:paraId="6DE44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20DEEAE8">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3</w:t>
            </w:r>
          </w:p>
        </w:tc>
        <w:tc>
          <w:tcPr>
            <w:tcW w:w="1943" w:type="dxa"/>
            <w:tcBorders>
              <w:top w:val="single" w:color="auto" w:sz="4" w:space="0"/>
              <w:left w:val="single" w:color="auto" w:sz="4" w:space="0"/>
              <w:bottom w:val="single" w:color="auto" w:sz="4" w:space="0"/>
              <w:right w:val="single" w:color="auto" w:sz="4" w:space="0"/>
            </w:tcBorders>
            <w:vAlign w:val="center"/>
          </w:tcPr>
          <w:p w14:paraId="62DF2FF0">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教师个性化成长方案适配API服务</w:t>
            </w:r>
          </w:p>
        </w:tc>
        <w:tc>
          <w:tcPr>
            <w:tcW w:w="1509" w:type="dxa"/>
            <w:tcBorders>
              <w:top w:val="single" w:color="auto" w:sz="4" w:space="0"/>
              <w:left w:val="single" w:color="auto" w:sz="4" w:space="0"/>
              <w:bottom w:val="single" w:color="auto" w:sz="4" w:space="0"/>
              <w:right w:val="single" w:color="auto" w:sz="4" w:space="0"/>
            </w:tcBorders>
            <w:vAlign w:val="center"/>
          </w:tcPr>
          <w:p w14:paraId="0EA43723">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API</w:t>
            </w:r>
          </w:p>
        </w:tc>
        <w:tc>
          <w:tcPr>
            <w:tcW w:w="3851" w:type="dxa"/>
            <w:tcBorders>
              <w:top w:val="single" w:color="auto" w:sz="4" w:space="0"/>
              <w:left w:val="single" w:color="auto" w:sz="4" w:space="0"/>
              <w:bottom w:val="single" w:color="auto" w:sz="4" w:space="0"/>
              <w:right w:val="single" w:color="auto" w:sz="4" w:space="0"/>
            </w:tcBorders>
            <w:vAlign w:val="center"/>
          </w:tcPr>
          <w:p w14:paraId="5396F242">
            <w:pPr>
              <w:pageBreakBefore w:val="0"/>
              <w:wordWrap/>
              <w:overflowPunct/>
              <w:topLinePunct w:val="0"/>
              <w:bidi w:val="0"/>
              <w:adjustRightInd w:val="0"/>
              <w:snapToGrid w:val="0"/>
              <w:spacing w:line="588" w:lineRule="exact"/>
              <w:jc w:val="left"/>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基于教师课堂诊断结果与能力短板，匹配推送个性化成长方案、学习资源与提升路径，助力教师专业能力精准提升</w:t>
            </w:r>
          </w:p>
        </w:tc>
      </w:tr>
      <w:tr w14:paraId="6996E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83" w:type="dxa"/>
            <w:tcBorders>
              <w:top w:val="single" w:color="auto" w:sz="4" w:space="0"/>
              <w:left w:val="single" w:color="auto" w:sz="4" w:space="0"/>
              <w:bottom w:val="single" w:color="auto" w:sz="4" w:space="0"/>
              <w:right w:val="single" w:color="auto" w:sz="4" w:space="0"/>
            </w:tcBorders>
            <w:vAlign w:val="center"/>
          </w:tcPr>
          <w:p w14:paraId="6B71B3B2">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4</w:t>
            </w:r>
          </w:p>
        </w:tc>
        <w:tc>
          <w:tcPr>
            <w:tcW w:w="1943" w:type="dxa"/>
            <w:tcBorders>
              <w:top w:val="single" w:color="auto" w:sz="4" w:space="0"/>
              <w:left w:val="single" w:color="auto" w:sz="4" w:space="0"/>
              <w:bottom w:val="single" w:color="auto" w:sz="4" w:space="0"/>
              <w:right w:val="single" w:color="auto" w:sz="4" w:space="0"/>
            </w:tcBorders>
            <w:vAlign w:val="center"/>
          </w:tcPr>
          <w:p w14:paraId="5F58AE84">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区域教师教学能力发展分析报告</w:t>
            </w:r>
          </w:p>
        </w:tc>
        <w:tc>
          <w:tcPr>
            <w:tcW w:w="1509" w:type="dxa"/>
            <w:tcBorders>
              <w:top w:val="single" w:color="auto" w:sz="4" w:space="0"/>
              <w:left w:val="single" w:color="auto" w:sz="4" w:space="0"/>
              <w:bottom w:val="single" w:color="auto" w:sz="4" w:space="0"/>
              <w:right w:val="single" w:color="auto" w:sz="4" w:space="0"/>
            </w:tcBorders>
            <w:vAlign w:val="center"/>
          </w:tcPr>
          <w:p w14:paraId="5611BAA5">
            <w:pPr>
              <w:pageBreakBefore w:val="0"/>
              <w:wordWrap/>
              <w:overflowPunct/>
              <w:topLinePunct w:val="0"/>
              <w:bidi w:val="0"/>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报告</w:t>
            </w:r>
          </w:p>
        </w:tc>
        <w:tc>
          <w:tcPr>
            <w:tcW w:w="3851" w:type="dxa"/>
            <w:tcBorders>
              <w:top w:val="single" w:color="auto" w:sz="4" w:space="0"/>
              <w:left w:val="single" w:color="auto" w:sz="4" w:space="0"/>
              <w:bottom w:val="single" w:color="auto" w:sz="4" w:space="0"/>
              <w:right w:val="single" w:color="auto" w:sz="4" w:space="0"/>
            </w:tcBorders>
            <w:vAlign w:val="center"/>
          </w:tcPr>
          <w:p w14:paraId="505046BF">
            <w:pPr>
              <w:pageBreakBefore w:val="0"/>
              <w:wordWrap/>
              <w:overflowPunct/>
              <w:topLinePunct w:val="0"/>
              <w:bidi w:val="0"/>
              <w:adjustRightInd w:val="0"/>
              <w:snapToGrid w:val="0"/>
              <w:spacing w:line="588" w:lineRule="exact"/>
              <w:jc w:val="left"/>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从区域、校际、学科维度分析教师教学能力分布，定位共性短板，输出教研师训优化建议，助力区域师资队伍均衡发展</w:t>
            </w:r>
          </w:p>
        </w:tc>
      </w:tr>
      <w:bookmarkEnd w:id="182"/>
    </w:tbl>
    <w:p w14:paraId="4E4D8CB9">
      <w:pPr>
        <w:pStyle w:val="5"/>
        <w:numPr>
          <w:ilvl w:val="1"/>
          <w:numId w:val="3"/>
        </w:numPr>
        <w:tabs>
          <w:tab w:val="left" w:pos="630"/>
        </w:tabs>
        <w:adjustRightInd w:val="0"/>
        <w:snapToGrid w:val="0"/>
        <w:ind w:left="0" w:firstLine="0"/>
        <w:rPr>
          <w:rFonts w:hint="eastAsia" w:ascii="黑体" w:hAnsi="黑体" w:eastAsia="黑体" w:cs="黑体"/>
          <w:b/>
          <w:sz w:val="28"/>
          <w:szCs w:val="28"/>
        </w:rPr>
      </w:pPr>
      <w:bookmarkStart w:id="218" w:name="_Toc482730552"/>
      <w:bookmarkStart w:id="219" w:name="_Toc177603721"/>
      <w:bookmarkStart w:id="220" w:name="_Toc309638480"/>
      <w:bookmarkStart w:id="221" w:name="_Toc1466827685"/>
      <w:r>
        <w:rPr>
          <w:rFonts w:hint="eastAsia" w:ascii="黑体" w:hAnsi="黑体" w:eastAsia="黑体" w:cs="黑体"/>
          <w:b/>
          <w:sz w:val="28"/>
          <w:szCs w:val="28"/>
        </w:rPr>
        <w:t>“软建设”情况</w:t>
      </w:r>
      <w:bookmarkEnd w:id="218"/>
      <w:bookmarkEnd w:id="219"/>
      <w:bookmarkEnd w:id="220"/>
      <w:bookmarkEnd w:id="221"/>
    </w:p>
    <w:p w14:paraId="1D8E3F77">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222" w:name="_Toc741056679"/>
      <w:bookmarkStart w:id="223" w:name="_Toc59169098"/>
      <w:bookmarkStart w:id="224" w:name="_Toc2130953164"/>
      <w:bookmarkStart w:id="225" w:name="_Toc2008117882"/>
      <w:r>
        <w:rPr>
          <w:rFonts w:hint="eastAsia" w:ascii="方正楷体_GB2312" w:hAnsi="方正楷体_GB2312" w:eastAsia="方正楷体_GB2312" w:cs="方正楷体_GB2312"/>
          <w:b/>
          <w:sz w:val="28"/>
          <w:szCs w:val="28"/>
        </w:rPr>
        <w:t>标准规范体系</w:t>
      </w:r>
      <w:bookmarkEnd w:id="222"/>
      <w:bookmarkEnd w:id="223"/>
      <w:bookmarkEnd w:id="224"/>
      <w:bookmarkEnd w:id="225"/>
    </w:p>
    <w:p w14:paraId="2ABE0E7D">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数据供给类标准规范</w:t>
      </w:r>
    </w:p>
    <w:p w14:paraId="778A246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规范北京城市可信数据空间内数据资源的供给行为，明确数据供给主体、供给范围、供给方式与合规要求，保障数据资源“来源可溯、质量可控、用途明确”。</w:t>
      </w:r>
    </w:p>
    <w:p w14:paraId="7F9766EC">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（1）《城市可信数据空间数据资源目录编制规范》</w:t>
      </w:r>
    </w:p>
    <w:p w14:paraId="62B0D33D">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规定公共数据、社会数据的目录分类、编码规则、元数据要素及发布流程。</w:t>
      </w:r>
    </w:p>
    <w:p w14:paraId="4068A49C">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（2）《城市可信数据空间数据质量评估与治理标准》</w:t>
      </w:r>
    </w:p>
    <w:p w14:paraId="504C7F0D">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明确数据完整性、准确性、一致性、时效性、安全性评估指标，制定数据清洗、脱敏、修复的操作规范。</w:t>
      </w:r>
    </w:p>
    <w:p w14:paraId="0D6E0BC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（3）《城市可信数据空间数据分级分类与共享开放规范》依据数据敏感等级划分分级分类标准，明确不同类别数据的共享范围、开放方式、授权流程及禁止性条款。</w:t>
      </w:r>
    </w:p>
    <w:p w14:paraId="568BA6FA">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交易管理类标准规范</w:t>
      </w:r>
    </w:p>
    <w:p w14:paraId="18C91C8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规范可信数据空间内数据资产确权、交易流程、定价机制等行为，明确交易主体权利义务，保障数据交易公平、公正、合规。</w:t>
      </w:r>
    </w:p>
    <w:p w14:paraId="06013B21">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（1）《城市可信数据空间数据资产确权与登记规范》</w:t>
      </w:r>
    </w:p>
    <w:p w14:paraId="695F62D1">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明确数据资产权属认定依据、登记流程、确权凭证格式及法律效力认定规则。</w:t>
      </w:r>
    </w:p>
    <w:p w14:paraId="1C67B297">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（2）《城市可信数据空间数据交易场所运营技术规范》</w:t>
      </w:r>
    </w:p>
    <w:p w14:paraId="395E98EA">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规范交易平台的系统架构、撮合机制、结算流程、数据存证等技术要求。</w:t>
      </w:r>
    </w:p>
    <w:p w14:paraId="2F77A42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（3）《城市可信数据空间数据产品定价与交易合同规范》</w:t>
      </w:r>
    </w:p>
    <w:p w14:paraId="33C9D07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建立数据价值评估模型，制定标准化交易合同模板，明确定价方式、付款流程、违约责任。</w:t>
      </w:r>
    </w:p>
    <w:p w14:paraId="586A7B1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（4）《城市可信数据空间收益分配机制》</w:t>
      </w:r>
    </w:p>
    <w:p w14:paraId="44D2ECDD">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构建合规授权、分级定价、透明计费、多方共赢的收费体系与收益分配机制，保障数据供给方、运营方、使用方及监管方权责清晰、收益合理共享，推动公共数据与社会数据安全有序流通变现。</w:t>
      </w:r>
    </w:p>
    <w:p w14:paraId="2FBC562D">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开发生产类标准规范</w:t>
      </w:r>
    </w:p>
    <w:p w14:paraId="26A0F18B">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规范可信数据空间内公共数据资源开发利用、数据产品生产等行为，引导具备专业能力的市场主体有序参与，推动数据价值深度挖掘。</w:t>
      </w:r>
    </w:p>
    <w:p w14:paraId="032F5D6A">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（1）《城市可信数据空间公共数据授权开发利用技术规范》</w:t>
      </w:r>
    </w:p>
    <w:p w14:paraId="04D0798B">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规定公共数据授权开发的申请、审核、实施、验收全流程技术要求，明确联合建模、沙箱环境的技术标准</w:t>
      </w:r>
    </w:p>
    <w:p w14:paraId="72321A5C">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（2）《城市可信数据空间数据产品封装与交付标准》</w:t>
      </w:r>
    </w:p>
    <w:p w14:paraId="0DADF94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规范数据集、数据API、数据模型等产品的封装格式、质量要求、交付流程及验收指标</w:t>
      </w:r>
    </w:p>
    <w:p w14:paraId="5D68FAA7">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（3）《城市可信数据空间开发工具与平台互操作性规范》</w:t>
      </w:r>
    </w:p>
    <w:p w14:paraId="2123AF7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统一密态计算、数据沙箱、TEE可信执行环境、密态大模型保护、数据开发三方工具等的技术接口、安全协议，保障数据开发协同性。</w:t>
      </w:r>
    </w:p>
    <w:p w14:paraId="5368611A">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（4）《城市可信数据空间公共数据出域审查要求》</w:t>
      </w:r>
    </w:p>
    <w:p w14:paraId="7B5CB7A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明确公共数据出域的审查主体、流程、标准与责任，落实原始数据不出域、可用不可见要求，对出域数据开展合规性、安全性、脱敏程度与风险等级全维度审查，严控数据外流风险，保障数据跨域流通合法合规、安全可控。</w:t>
      </w:r>
    </w:p>
    <w:p w14:paraId="4627EE5F">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监督管理类标准规范</w:t>
      </w:r>
    </w:p>
    <w:p w14:paraId="72A8FCCC">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构建数据要素流通全流程监管标准体系，明确监管指标、监管方式、审计规范，实现对数据活动的动态监测、精准监管。</w:t>
      </w:r>
    </w:p>
    <w:p w14:paraId="4FB543E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（1）《城市可信数据空间数据流通全流程监管指标体系》</w:t>
      </w:r>
    </w:p>
    <w:p w14:paraId="108DEB2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制定数据供给、开发、交易、使用各环节的监管指标，明确监测频次、数据采集方式。</w:t>
      </w:r>
    </w:p>
    <w:p w14:paraId="43C4ACCD">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（2）《城市可信数据空间数据合规审计规范》</w:t>
      </w:r>
    </w:p>
    <w:p w14:paraId="191A67A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规定合规审计的主体资质、审计内容、审计流程、报告格式及整改要求。</w:t>
      </w:r>
    </w:p>
    <w:p w14:paraId="4DA2054D">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安全管理类标准规范</w:t>
      </w:r>
    </w:p>
    <w:p w14:paraId="58D6CC05">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构建可信数据空间数据安全防护体系，明确数据安全技术要求与管理规范，防范数据泄露、篡改、滥用等风险，确保数据“可用不可见、流转可追溯”。</w:t>
      </w:r>
    </w:p>
    <w:p w14:paraId="78CC8310">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（1）《城市可信数据空间数据安全分级保护技术规范》</w:t>
      </w:r>
    </w:p>
    <w:p w14:paraId="09CF1B2C">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针对核心数据、重要数据、一般数据，制定差异化的加密、访问控制、存储备份技术要求。</w:t>
      </w:r>
    </w:p>
    <w:p w14:paraId="0FDB32ED">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（2）《城市可信数据空间数据安全事件应急响应规范》</w:t>
      </w:r>
    </w:p>
    <w:p w14:paraId="2ED1DF5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规定安全事件的监测预警、分级处置、溯源追责、报告备案等流程及技术操作标准。</w:t>
      </w:r>
    </w:p>
    <w:p w14:paraId="19A4667E">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运营服务类标准规范</w:t>
      </w:r>
    </w:p>
    <w:p w14:paraId="3896991A">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规范北京城市可信数据空间运营服务行为，明确运营主体职责、服务标准、激励机制，保障空间高效、稳定、可持续运行。</w:t>
      </w:r>
    </w:p>
    <w:p w14:paraId="5EADBD0C">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（1）《城市可信数据空间运营管理规范》</w:t>
      </w:r>
    </w:p>
    <w:p w14:paraId="723AB18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规定运营主体的组织架构、职责分工、服务流程、考核指标及应急保障要求。</w:t>
      </w:r>
    </w:p>
    <w:p w14:paraId="551FB0A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（2）《城市可信数据空间生态合作与激励规范》</w:t>
      </w:r>
    </w:p>
    <w:p w14:paraId="41404865">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规范生态伙伴准入、合作模式、收益分配规则，明确激励措施的申请与兑现流程。</w:t>
      </w:r>
    </w:p>
    <w:p w14:paraId="14CC54C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（3）《城市可信数据空间专区管理细则》</w:t>
      </w:r>
    </w:p>
    <w:p w14:paraId="11BB55D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明确运营规范、权责边界与考核标准，实现专区建设、授权运营、安全管控、服务质量及收益分配的全流程规范化监管，保障数据安全有序流通与高效合规利用。</w:t>
      </w:r>
    </w:p>
    <w:p w14:paraId="39C7EC32">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226" w:name="_Toc1345046329"/>
      <w:bookmarkStart w:id="227" w:name="_Toc584246522"/>
      <w:bookmarkStart w:id="228" w:name="_Toc170101525"/>
      <w:bookmarkStart w:id="229" w:name="_Toc1681935000"/>
      <w:r>
        <w:rPr>
          <w:rFonts w:hint="eastAsia" w:ascii="方正楷体_GB2312" w:hAnsi="方正楷体_GB2312" w:eastAsia="方正楷体_GB2312" w:cs="方正楷体_GB2312"/>
          <w:b/>
          <w:sz w:val="28"/>
          <w:szCs w:val="28"/>
        </w:rPr>
        <w:t>制度保障体系</w:t>
      </w:r>
      <w:bookmarkEnd w:id="226"/>
      <w:bookmarkEnd w:id="227"/>
      <w:bookmarkEnd w:id="228"/>
      <w:bookmarkEnd w:id="229"/>
    </w:p>
    <w:p w14:paraId="3F538B5B">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制度保障体系旨在将技术标准、管理要求与合规责任固化为具有约束力的规则。本项目将在国家及北京市相关法律法规和政策框架下，研究制定一系列管理办法、实施细则、合规指引等制度文件，重点围绕以下方向构建制度规范谱系：</w:t>
      </w:r>
    </w:p>
    <w:p w14:paraId="178F0927">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数据资源管理制度</w:t>
      </w:r>
    </w:p>
    <w:p w14:paraId="19EEBF0B">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北京市公共数据运营管理办法：明确公共数据授权运营的范围、主体资格、授权程序、运营要求、收益分配、考核评估与退出机制，为公共数据社会化开发利用提供制度依据。</w:t>
      </w:r>
    </w:p>
    <w:p w14:paraId="1880E78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企业数据资源管理指引：引导本地企业建立健全内部数据治理组织架构，制定数据资产目录、数据质量管理、数据安全防护等内部制度，提升企业数据管理能力（DCMM）。</w:t>
      </w:r>
    </w:p>
    <w:p w14:paraId="3BB6B91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个人数据授权与权益保护规范：规范平台在处理个人数据时需遵循的告知</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同意、最小必要、目的限定等原则，制定清晰的用户授权流程、权益申诉渠道和个人信息查询、更正、删除机制。</w:t>
      </w:r>
    </w:p>
    <w:p w14:paraId="5CC62649">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数据流通利用制度</w:t>
      </w:r>
    </w:p>
    <w:p w14:paraId="3560CC5A">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城市可信数据空间社会数据参与流通管理规则》：明确企业、社会组织等社会主体参与数据流通的资质条件、备案流程及合规要求。规范社会数据的采集、清洗、共享行为，建立社会数据供给的信用激励机制。制定社会数据与公共数据融合应用的管理规范，保障融合过程中的数据安全与隐私保护。</w:t>
      </w:r>
    </w:p>
    <w:p w14:paraId="65422F3F">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公共数据</w:t>
      </w:r>
      <w:r>
        <w:rPr>
          <w:rFonts w:hint="eastAsia" w:ascii="方正楷体_GB2312" w:hAnsi="方正楷体_GB2312" w:eastAsia="方正楷体_GB2312" w:cs="方正楷体_GB2312"/>
          <w:b/>
          <w:sz w:val="28"/>
          <w:szCs w:val="28"/>
          <w:lang w:val="en-US" w:eastAsia="zh-CN"/>
        </w:rPr>
        <w:t>授权</w:t>
      </w:r>
      <w:r>
        <w:rPr>
          <w:rFonts w:hint="eastAsia" w:ascii="方正楷体_GB2312" w:hAnsi="方正楷体_GB2312" w:eastAsia="方正楷体_GB2312" w:cs="方正楷体_GB2312"/>
          <w:b/>
          <w:sz w:val="28"/>
          <w:szCs w:val="28"/>
        </w:rPr>
        <w:t>制度</w:t>
      </w:r>
    </w:p>
    <w:p w14:paraId="4123949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《北京市公共数据资源授权运营实施方案》：在政数局指导下组织编制公共数据资源授权运营实施方案，形成完整方案文本并报请市政府审定后实施，作为开展授权运营、选择运营机构和实施监管的依据。</w:t>
      </w:r>
    </w:p>
    <w:p w14:paraId="45E4D81D">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《北京市公共数据资源授权运营目录管理》：在政数局指导下组织编制并动态维护授权运营公共数据资源目录，围绕应用场景推动公共数据合规供给和使用范围有序扩大</w:t>
      </w:r>
    </w:p>
    <w:p w14:paraId="4CF877DB">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公共数据产品和服务开发规范》：在授权范围内开展公共数据资源开发运营，不得超范围使用；将不宜开放的原始公共数据加工转化为可向社会提供的公共数据产品和服务；涉及个人信息的，依法实施匿名化处理或取得数据来源者授权同意，确保公共数据开发利用合法合规。</w:t>
      </w:r>
    </w:p>
    <w:p w14:paraId="7C00009A">
      <w:pPr>
        <w:adjustRightInd w:val="0"/>
        <w:snapToGrid w:val="0"/>
        <w:spacing w:line="588" w:lineRule="exact"/>
        <w:ind w:firstLine="560" w:firstLineChars="200"/>
        <w:rPr>
          <w:rFonts w:hint="eastAsia" w:ascii="方正仿宋_GB2312" w:hAnsi="方正仿宋_GB2312" w:eastAsia="方正仿宋_GB2312" w:cs="方正仿宋_GB2312"/>
          <w:i/>
          <w:iCs/>
          <w:sz w:val="28"/>
          <w:szCs w:val="28"/>
          <w:highlight w:val="yellow"/>
        </w:rPr>
      </w:pPr>
      <w:r>
        <w:rPr>
          <w:rFonts w:hint="eastAsia" w:ascii="方正仿宋_GB2312" w:hAnsi="方正仿宋_GB2312" w:eastAsia="方正仿宋_GB2312" w:cs="方正仿宋_GB2312"/>
          <w:sz w:val="28"/>
          <w:szCs w:val="28"/>
        </w:rPr>
        <w:t>《北京市公共数据授权运营定价方案》</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建立公共数据产品和服务价格管理规则，明确公益性使用条件下的无偿使用要求，以及经营性产品和服务实行政府指导定价管理的合规边界。加强公共数据产品和服务相关成本、收入和支出的内部管理，按照现有财务管理制度对相关财务收支进行规范管理，依法接受审计和监督。</w:t>
      </w:r>
    </w:p>
    <w:p w14:paraId="1E41830B">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安全合规管控制度</w:t>
      </w:r>
    </w:p>
    <w:p w14:paraId="15D95C6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平台数据安全管理总则：作为平台安全管理的纲领性文件，明确安全目标、管理架构、各方安全责任、安全建设与运维的总体要求。</w:t>
      </w:r>
    </w:p>
    <w:p w14:paraId="35B9E11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数据全生命周期安全操作规程：针对数据采集、传输、存储、处理、交换、销毁等各环节，制定具体的安全操作步骤、审批流程和记录要求。</w:t>
      </w:r>
    </w:p>
    <w:p w14:paraId="42665462">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网络安全事件应急预案与演练制度：制定针对数据泄露、系统中断、网络攻击等安全事件的应急响应预案，并规定定期演练和预案更新的要求。</w:t>
      </w:r>
    </w:p>
    <w:p w14:paraId="113DF39A">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第三方合作机构安全管理协议范本：规范与云服务商、技术供应商、生态合作伙伴等第三方机构合作时的安全责任边界、安全要求、监督审计及违约处理条款。</w:t>
      </w:r>
    </w:p>
    <w:p w14:paraId="531AB01C">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平台运营制度</w:t>
      </w:r>
    </w:p>
    <w:p w14:paraId="4ED4A6E3">
      <w:pPr>
        <w:adjustRightInd w:val="0"/>
        <w:snapToGrid w:val="0"/>
        <w:spacing w:line="588" w:lineRule="exact"/>
        <w:ind w:firstLine="560" w:firstLineChars="200"/>
        <w:rPr>
          <w:rFonts w:hint="eastAsia" w:ascii="方正仿宋_GB2312" w:hAnsi="方正仿宋_GB2312" w:eastAsia="方正仿宋_GB2312" w:cs="方正仿宋_GB2312"/>
          <w:color w:val="000000"/>
          <w:sz w:val="28"/>
          <w:szCs w:val="28"/>
          <w:lang w:bidi="ar"/>
        </w:rPr>
      </w:pPr>
      <w:r>
        <w:rPr>
          <w:rFonts w:hint="eastAsia" w:ascii="方正仿宋_GB2312" w:hAnsi="方正仿宋_GB2312" w:eastAsia="方正仿宋_GB2312" w:cs="方正仿宋_GB2312"/>
          <w:sz w:val="28"/>
          <w:szCs w:val="28"/>
        </w:rPr>
        <w:t>《城市可信数据空间运营服务管理办法》：明确运营主体的选定方式、服务内容、收费标准及考核机制。规定运营主体的安全管理、服务保障、投诉处理等职责，建立运营服务质量的动态考核体系。制定运营主体的退出机制，确保可信数据空间运营的连续性与稳定性。</w:t>
      </w:r>
    </w:p>
    <w:p w14:paraId="415100B1">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平台生态合作伙伴管理与赋能办法：明确数据商、服务商、开发者等生态伙伴的入驻条件、分级分类、权益义务、支持政策（如培训、市场、技术）及合作评估机制。</w:t>
      </w:r>
    </w:p>
    <w:p w14:paraId="7CF17FA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平台服务质量标准与客户服务规范：定义平台各项服务（如算力服务、API服务、技术支持）的可用性、可靠性、性能等SLA指标，并规范客户服务流程、响应时限和用户满意度调查机制。</w:t>
      </w:r>
    </w:p>
    <w:p w14:paraId="2E52B6A8">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230" w:name="_Toc1136061170"/>
      <w:bookmarkStart w:id="231" w:name="_Toc595596518"/>
      <w:bookmarkStart w:id="232" w:name="_Toc1780783181"/>
      <w:bookmarkStart w:id="233" w:name="_Toc954299539"/>
      <w:r>
        <w:rPr>
          <w:rFonts w:hint="eastAsia" w:ascii="方正楷体_GB2312" w:hAnsi="方正楷体_GB2312" w:eastAsia="方正楷体_GB2312" w:cs="方正楷体_GB2312"/>
          <w:b/>
          <w:sz w:val="28"/>
          <w:szCs w:val="28"/>
        </w:rPr>
        <w:t>运营机制体系</w:t>
      </w:r>
      <w:bookmarkEnd w:id="230"/>
      <w:bookmarkEnd w:id="231"/>
      <w:bookmarkEnd w:id="232"/>
      <w:bookmarkEnd w:id="233"/>
    </w:p>
    <w:p w14:paraId="62651AF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运营机制体系旨在驱动技术标准和制度规范有效落地、保障平台持续活力与价值创造的动力系统。项目将围绕以下方向构建一套市场化、可持续、协同高效的运营机制。</w:t>
      </w:r>
    </w:p>
    <w:p w14:paraId="49C048FD">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组织协同与决策机制</w:t>
      </w:r>
    </w:p>
    <w:p w14:paraId="615BFC6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建立跨部门协同领导小组：由北京市政数局牵头，发改、经信、科技、国资等相关部门及运营公司参与，负责审议平台发展战略、协调重大政策与资源、解决跨域流通关键问题。</w:t>
      </w:r>
    </w:p>
    <w:p w14:paraId="0C116687">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设立平台运营管理委员会：由运营公司、主要生态伙伴代表、行业专家等组成，作为平台的日常决策与治理机构，负责审定运营计划、收费标准、生态规则、争议仲裁等。</w:t>
      </w:r>
    </w:p>
    <w:p w14:paraId="541A3662">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构建“政产学研用金”协同创新联合体：围绕重点产业场景，联合政府、企业、高校、研究机构、用户单位、金融机构，建立常态化的需求对接、技术攻关、应用示范和资本对接机制。</w:t>
      </w:r>
    </w:p>
    <w:p w14:paraId="7B691411">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市场化运营与收益机制</w:t>
      </w:r>
    </w:p>
    <w:p w14:paraId="2A0B47D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（1）多元化服务收费模式：设计并实施清晰的收费体系，包括：算力资源按需租赁费、数据流通交易技术服务费、隐私计算等增值技术服务费、解决方案定制与代运营服务费、高级会员年费等。</w:t>
      </w:r>
    </w:p>
    <w:p w14:paraId="108EA95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（2）生态收益共享机制：制定公开透明的收益分成规则，根据数据提供方、数据加工方、技术服务方、交易撮合方等在价值创造中的贡献度，进行合理的收益分配，激发生态活力。</w:t>
      </w:r>
    </w:p>
    <w:p w14:paraId="1251C137">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（3）“数据券</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算力券”普惠激励机制：与市级政策衔接，设计并运营面向中小企业、科研团队的“数据券</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算力券”申领、兑换与结算流程，降低创新初始成本。</w:t>
      </w:r>
    </w:p>
    <w:p w14:paraId="26C63E85">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生态培育与发展机制</w:t>
      </w:r>
    </w:p>
    <w:p w14:paraId="4032F83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（1）实施“标杆场景牵引”计划：集中资源打造数个具有行业影响力的数据融合应用标杆场景，通过成功案例的示范效应，吸引产业链相关企业主动接入与合作。</w:t>
      </w:r>
    </w:p>
    <w:p w14:paraId="2C65C4ED">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（2）推出“开发者赋能计划”：为开发者提供丰富的API文档、开发工具包、测试沙箱、技术培训及应用推广支持，并举办创新大赛，培育平台原生应用生态。</w:t>
      </w:r>
    </w:p>
    <w:p w14:paraId="698791C5">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（3）建立“产业数据空间共建机制”：与行业协会、龙头企业合作，共同建设面向新能源汽车、工业机器人等特定产业的“数据空间”，制定空间内特有的数据协作规则和信任机制。</w:t>
      </w:r>
    </w:p>
    <w:p w14:paraId="3A588753">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合规风控与持续改进机制</w:t>
      </w:r>
    </w:p>
    <w:p w14:paraId="533661D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（1）建立全流程风险监测与审计体系：利用技术手段对数据接入、流通、使用等各环节进行实时监控和日志记录，定期开展内部审计和第三方安全评估，确保合规要求落到实处。</w:t>
      </w:r>
    </w:p>
    <w:p w14:paraId="4026F5B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（2）设立数据合规咨询与辅导服务：组建或引入专业团队，为平台用户，特别是中小企业，提供数据合规自评估辅导、合同条款审阅、合规整改建议等服务。</w:t>
      </w:r>
    </w:p>
    <w:p w14:paraId="6D1F7F71">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（3）构建用户反馈与平台迭代闭环：建立多渠道用户反馈收集机制，定期分析用户需求、痛点及建议，并将其作为平台功能优化、服务升级和规则调整的重要输入，实现平台的持续进化。</w:t>
      </w:r>
    </w:p>
    <w:p w14:paraId="22129637">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评估评价与品牌推广机制</w:t>
      </w:r>
    </w:p>
    <w:p w14:paraId="324293ED">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（1）制定平台综合发展指数：从数据资源规模、市场主体活跃度、交易规模、应用场景数量、技术先进性、安全水平、社会经济效益等多个维度，构建平台发展评价指标体系，定期发布评估报告。</w:t>
      </w:r>
    </w:p>
    <w:p w14:paraId="5249900D">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（2）建立“北京模式”经验总结与输出机制：定期编制《北京数据要素市场发展白皮书</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数据流通利用创新案例集》等，通过国家级论坛、行业峰会、媒体渠道进行宣传推广，提升平台品牌影响力与行业话语权。</w:t>
      </w:r>
    </w:p>
    <w:p w14:paraId="60CC917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（3）开展常态化产业对接与培训活动：定期组织面向不同行业的“数据要素×”专场对接会、研讨会和技能培训，普及数据要素知识，挖掘潜在需求，促进供需匹配。</w:t>
      </w:r>
    </w:p>
    <w:p w14:paraId="5AF0904D">
      <w:pPr>
        <w:pStyle w:val="5"/>
        <w:numPr>
          <w:ilvl w:val="1"/>
          <w:numId w:val="3"/>
        </w:numPr>
        <w:tabs>
          <w:tab w:val="left" w:pos="630"/>
        </w:tabs>
        <w:adjustRightInd w:val="0"/>
        <w:snapToGrid w:val="0"/>
        <w:ind w:left="0" w:firstLine="0"/>
        <w:rPr>
          <w:rFonts w:hint="eastAsia" w:ascii="黑体" w:hAnsi="黑体" w:eastAsia="黑体" w:cs="黑体"/>
          <w:b/>
          <w:sz w:val="28"/>
          <w:szCs w:val="28"/>
        </w:rPr>
      </w:pPr>
      <w:commentRangeStart w:id="2"/>
      <w:bookmarkStart w:id="234" w:name="_Toc24654"/>
      <w:bookmarkStart w:id="235" w:name="_Toc143334828"/>
      <w:bookmarkStart w:id="236" w:name="_Toc165923095"/>
      <w:bookmarkStart w:id="237" w:name="_Toc769399359"/>
      <w:bookmarkStart w:id="238" w:name="_Toc1504476177"/>
      <w:bookmarkStart w:id="239" w:name="_Toc502978713"/>
      <w:r>
        <w:rPr>
          <w:rFonts w:hint="eastAsia" w:ascii="黑体" w:hAnsi="黑体" w:eastAsia="黑体" w:cs="黑体"/>
          <w:b/>
          <w:sz w:val="28"/>
          <w:szCs w:val="28"/>
        </w:rPr>
        <w:t>安全保障体系建设</w:t>
      </w:r>
      <w:bookmarkEnd w:id="234"/>
      <w:bookmarkEnd w:id="235"/>
      <w:bookmarkEnd w:id="236"/>
      <w:bookmarkEnd w:id="237"/>
      <w:bookmarkEnd w:id="238"/>
      <w:bookmarkEnd w:id="239"/>
      <w:r>
        <w:rPr>
          <w:rFonts w:hint="eastAsia" w:ascii="黑体" w:hAnsi="黑体" w:eastAsia="黑体" w:cs="黑体"/>
          <w:b/>
          <w:sz w:val="28"/>
          <w:szCs w:val="28"/>
          <w:lang w:eastAsia="zh-CN"/>
        </w:rPr>
        <w:t>（</w:t>
      </w:r>
      <w:r>
        <w:rPr>
          <w:rFonts w:hint="eastAsia" w:ascii="黑体" w:hAnsi="黑体" w:eastAsia="黑体" w:cs="黑体"/>
          <w:b/>
          <w:sz w:val="28"/>
          <w:szCs w:val="28"/>
          <w:lang w:val="en-US" w:eastAsia="zh-CN"/>
        </w:rPr>
        <w:t>有更新）</w:t>
      </w:r>
      <w:commentRangeEnd w:id="2"/>
      <w:r>
        <w:commentReference w:id="2"/>
      </w:r>
    </w:p>
    <w:p w14:paraId="59DCCC9D">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240" w:name="_Toc1699285909"/>
      <w:bookmarkStart w:id="241" w:name="_Toc1258647061"/>
      <w:bookmarkStart w:id="242" w:name="_Toc1295988126"/>
      <w:bookmarkStart w:id="243" w:name="_Toc165923096"/>
      <w:bookmarkStart w:id="244" w:name="_Toc1067594799"/>
      <w:bookmarkStart w:id="245" w:name="_Toc13342"/>
      <w:r>
        <w:rPr>
          <w:rFonts w:hint="eastAsia" w:ascii="方正楷体_GB2312" w:hAnsi="方正楷体_GB2312" w:eastAsia="方正楷体_GB2312" w:cs="方正楷体_GB2312"/>
          <w:b/>
          <w:sz w:val="28"/>
          <w:szCs w:val="28"/>
        </w:rPr>
        <w:t>等级保护设计</w:t>
      </w:r>
      <w:bookmarkEnd w:id="240"/>
      <w:bookmarkEnd w:id="241"/>
      <w:bookmarkEnd w:id="242"/>
      <w:bookmarkEnd w:id="243"/>
      <w:bookmarkEnd w:id="244"/>
      <w:bookmarkEnd w:id="245"/>
    </w:p>
    <w:p w14:paraId="06A2796E">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系统定级</w:t>
      </w:r>
    </w:p>
    <w:p w14:paraId="221934F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按照《信息安全技术网络安全等级保护定级指南》（GB/T22240-2020）要求，北京城市可信数据空间数据流通利用基础设施示范工程项目网络安全保护等级拟定为第三级，按照第三级设计、建设并实施安全防护。项目在设计建设时应按照不低于等级保护第三级要求实施安全防护。</w:t>
      </w:r>
    </w:p>
    <w:p w14:paraId="3C12F1C7">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业务信息安全保护等级的确定</w:t>
      </w:r>
    </w:p>
    <w:p w14:paraId="3DD242A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（1）业务信息描述</w:t>
      </w:r>
    </w:p>
    <w:p w14:paraId="4653AE9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北京城市可信数据空间数据流通利用基础设施示范工程项目，实现对公共数据和社会数据的关联融合、流通运营，提供数据资源归集、目录信息、供需对接和运营管理等服务能力，促进数据资产的变现和价值释放。</w:t>
      </w:r>
    </w:p>
    <w:p w14:paraId="135E0AB0">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（2）业务信息受到破坏时所侵害客体的确定</w:t>
      </w:r>
    </w:p>
    <w:p w14:paraId="5CFC7951">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该业务信息遭到破坏后，所侵害的客体是社会秩序和公共利益。侵害的客观方面表现为：一旦信息系统的业务信息遭到入侵、修改、增加、删除等不明侵害时，会造成数据统计分析结果产生偏差，公共数据丢失或失真，使得依赖数据支撑的各种应用服务中断，各行业、跨区域数据交换共享业务停滞，从而对社会秩序和公共利益造成严重损害。</w:t>
      </w:r>
    </w:p>
    <w:p w14:paraId="5CC7029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（3）信息受到破坏后对侵害客体的侵害程度的确定</w:t>
      </w:r>
    </w:p>
    <w:p w14:paraId="59BB902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因该系统业务信息受到破坏后，会引起较大范围的社会不良影响，导致数据流通受到严重影响，业务能力显著下降。所以该系统业务信息受到破坏后，会对社会秩序和公共利益造成严重损害。</w:t>
      </w:r>
    </w:p>
    <w:p w14:paraId="0B97246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（4）业务信息安全等级的确定</w:t>
      </w:r>
    </w:p>
    <w:p w14:paraId="405D6322">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根据《信息安全技术网络安全保护等级定级指南》（GB/T22240-2020）初步拟定业务信息安全等级为“第三级”。</w:t>
      </w:r>
    </w:p>
    <w:p w14:paraId="59B0DAA7">
      <w:pPr>
        <w:adjustRightInd w:val="0"/>
        <w:snapToGrid w:val="0"/>
        <w:spacing w:line="588" w:lineRule="exact"/>
        <w:jc w:val="center"/>
        <w:rPr>
          <w:rFonts w:hint="eastAsia" w:ascii="方正仿宋_GB2312" w:hAnsi="方正仿宋_GB2312" w:eastAsia="方正仿宋_GB2312" w:cs="方正仿宋_GB2312"/>
          <w:b/>
          <w:bCs/>
          <w:sz w:val="28"/>
          <w:szCs w:val="28"/>
        </w:rPr>
      </w:pPr>
      <w:bookmarkStart w:id="246" w:name="_Toc143073034"/>
      <w:bookmarkEnd w:id="246"/>
      <w:r>
        <w:rPr>
          <w:rFonts w:hint="eastAsia" w:ascii="方正仿宋_GB2312" w:hAnsi="方正仿宋_GB2312" w:eastAsia="方正仿宋_GB2312" w:cs="方正仿宋_GB2312"/>
          <w:b/>
          <w:bCs/>
          <w:sz w:val="28"/>
          <w:szCs w:val="28"/>
        </w:rPr>
        <w:t>表4.</w:t>
      </w:r>
      <w:r>
        <w:rPr>
          <w:rFonts w:hint="eastAsia" w:ascii="方正仿宋_GB2312" w:hAnsi="方正仿宋_GB2312" w:eastAsia="方正仿宋_GB2312" w:cs="方正仿宋_GB2312"/>
          <w:b/>
          <w:bCs/>
          <w:sz w:val="28"/>
          <w:szCs w:val="28"/>
          <w:lang w:val="en-US" w:eastAsia="zh-CN"/>
        </w:rPr>
        <w:t>6</w:t>
      </w:r>
      <w:r>
        <w:rPr>
          <w:rFonts w:hint="eastAsia" w:ascii="方正仿宋_GB2312" w:hAnsi="方正仿宋_GB2312" w:eastAsia="方正仿宋_GB2312" w:cs="方正仿宋_GB2312"/>
          <w:b/>
          <w:bCs/>
          <w:sz w:val="28"/>
          <w:szCs w:val="28"/>
        </w:rPr>
        <w:t>-1：业务信息安全等级确定表</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5"/>
        <w:gridCol w:w="1331"/>
        <w:gridCol w:w="1248"/>
        <w:gridCol w:w="1738"/>
      </w:tblGrid>
      <w:tr w14:paraId="4C5E4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2467" w:type="pct"/>
            <w:vMerge w:val="restart"/>
            <w:tcBorders>
              <w:top w:val="single" w:color="auto" w:sz="4" w:space="0"/>
              <w:left w:val="single" w:color="auto" w:sz="4" w:space="0"/>
              <w:bottom w:val="single" w:color="auto" w:sz="4" w:space="0"/>
              <w:right w:val="single" w:color="auto" w:sz="4" w:space="0"/>
            </w:tcBorders>
            <w:vAlign w:val="center"/>
          </w:tcPr>
          <w:p w14:paraId="70C1278F">
            <w:pPr>
              <w:widowControl/>
              <w:adjustRightInd w:val="0"/>
              <w:snapToGrid w:val="0"/>
              <w:jc w:val="center"/>
              <w:rPr>
                <w:rFonts w:hint="eastAsia" w:ascii="方正仿宋_GB2312" w:hAnsi="方正仿宋_GB2312" w:eastAsia="方正仿宋_GB2312" w:cs="方正仿宋_GB2312"/>
                <w:b/>
                <w:bCs/>
                <w:kern w:val="0"/>
                <w:sz w:val="28"/>
                <w:szCs w:val="28"/>
              </w:rPr>
            </w:pPr>
            <w:r>
              <w:rPr>
                <w:rFonts w:hint="eastAsia" w:ascii="方正仿宋_GB2312" w:hAnsi="方正仿宋_GB2312" w:eastAsia="方正仿宋_GB2312" w:cs="方正仿宋_GB2312"/>
                <w:b/>
                <w:bCs/>
                <w:kern w:val="0"/>
                <w:sz w:val="28"/>
                <w:szCs w:val="28"/>
              </w:rPr>
              <w:t>业务信息安全被破坏时所侵害的客体</w:t>
            </w:r>
          </w:p>
        </w:tc>
        <w:tc>
          <w:tcPr>
            <w:tcW w:w="2533" w:type="pct"/>
            <w:gridSpan w:val="3"/>
            <w:tcBorders>
              <w:top w:val="single" w:color="auto" w:sz="4" w:space="0"/>
              <w:left w:val="single" w:color="auto" w:sz="4" w:space="0"/>
              <w:bottom w:val="single" w:color="auto" w:sz="4" w:space="0"/>
              <w:right w:val="single" w:color="auto" w:sz="4" w:space="0"/>
            </w:tcBorders>
            <w:vAlign w:val="center"/>
          </w:tcPr>
          <w:p w14:paraId="3D17928F">
            <w:pPr>
              <w:widowControl/>
              <w:adjustRightInd w:val="0"/>
              <w:snapToGrid w:val="0"/>
              <w:jc w:val="center"/>
              <w:rPr>
                <w:rFonts w:hint="eastAsia" w:ascii="方正仿宋_GB2312" w:hAnsi="方正仿宋_GB2312" w:eastAsia="方正仿宋_GB2312" w:cs="方正仿宋_GB2312"/>
                <w:b/>
                <w:bCs/>
                <w:kern w:val="0"/>
                <w:sz w:val="28"/>
                <w:szCs w:val="28"/>
              </w:rPr>
            </w:pPr>
            <w:r>
              <w:rPr>
                <w:rFonts w:hint="eastAsia" w:ascii="方正仿宋_GB2312" w:hAnsi="方正仿宋_GB2312" w:eastAsia="方正仿宋_GB2312" w:cs="方正仿宋_GB2312"/>
                <w:b/>
                <w:bCs/>
                <w:kern w:val="0"/>
                <w:sz w:val="28"/>
                <w:szCs w:val="28"/>
              </w:rPr>
              <w:t>对相应客体的侵害程度</w:t>
            </w:r>
          </w:p>
        </w:tc>
      </w:tr>
      <w:tr w14:paraId="6E17E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2467" w:type="pct"/>
            <w:vMerge w:val="continue"/>
            <w:tcBorders>
              <w:top w:val="single" w:color="auto" w:sz="4" w:space="0"/>
              <w:left w:val="single" w:color="auto" w:sz="4" w:space="0"/>
              <w:bottom w:val="single" w:color="auto" w:sz="4" w:space="0"/>
              <w:right w:val="single" w:color="auto" w:sz="4" w:space="0"/>
            </w:tcBorders>
            <w:vAlign w:val="center"/>
          </w:tcPr>
          <w:p w14:paraId="585510FC">
            <w:pPr>
              <w:widowControl/>
              <w:adjustRightInd w:val="0"/>
              <w:snapToGrid w:val="0"/>
              <w:jc w:val="center"/>
              <w:rPr>
                <w:rFonts w:hint="eastAsia" w:ascii="方正仿宋_GB2312" w:hAnsi="方正仿宋_GB2312" w:eastAsia="方正仿宋_GB2312" w:cs="方正仿宋_GB2312"/>
                <w:b/>
                <w:bCs/>
                <w:kern w:val="0"/>
                <w:sz w:val="28"/>
                <w:szCs w:val="28"/>
              </w:rPr>
            </w:pPr>
          </w:p>
        </w:tc>
        <w:tc>
          <w:tcPr>
            <w:tcW w:w="781" w:type="pct"/>
            <w:tcBorders>
              <w:top w:val="single" w:color="auto" w:sz="4" w:space="0"/>
              <w:left w:val="single" w:color="auto" w:sz="4" w:space="0"/>
              <w:bottom w:val="single" w:color="auto" w:sz="4" w:space="0"/>
              <w:right w:val="single" w:color="auto" w:sz="4" w:space="0"/>
            </w:tcBorders>
            <w:vAlign w:val="center"/>
          </w:tcPr>
          <w:p w14:paraId="52798969">
            <w:pPr>
              <w:pStyle w:val="45"/>
              <w:snapToGrid w:val="0"/>
              <w:spacing w:line="240" w:lineRule="auto"/>
              <w:jc w:val="both"/>
              <w:rPr>
                <w:rFonts w:hint="eastAsia" w:ascii="方正仿宋_GB2312" w:hAnsi="方正仿宋_GB2312" w:eastAsia="方正仿宋_GB2312" w:cs="方正仿宋_GB2312"/>
                <w:b/>
                <w:bCs/>
                <w:color w:val="auto"/>
                <w:sz w:val="28"/>
                <w:szCs w:val="28"/>
              </w:rPr>
            </w:pPr>
            <w:r>
              <w:rPr>
                <w:rFonts w:hint="eastAsia" w:ascii="方正仿宋_GB2312" w:hAnsi="方正仿宋_GB2312" w:eastAsia="方正仿宋_GB2312" w:cs="方正仿宋_GB2312"/>
                <w:b/>
                <w:bCs/>
                <w:color w:val="auto"/>
                <w:sz w:val="28"/>
                <w:szCs w:val="28"/>
              </w:rPr>
              <w:t>一般损害</w:t>
            </w:r>
          </w:p>
        </w:tc>
        <w:tc>
          <w:tcPr>
            <w:tcW w:w="732" w:type="pct"/>
            <w:tcBorders>
              <w:top w:val="single" w:color="auto" w:sz="4" w:space="0"/>
              <w:left w:val="single" w:color="auto" w:sz="4" w:space="0"/>
              <w:bottom w:val="single" w:color="auto" w:sz="4" w:space="0"/>
              <w:right w:val="single" w:color="auto" w:sz="4" w:space="0"/>
            </w:tcBorders>
            <w:vAlign w:val="center"/>
          </w:tcPr>
          <w:p w14:paraId="1B995045">
            <w:pPr>
              <w:pStyle w:val="45"/>
              <w:snapToGrid w:val="0"/>
              <w:spacing w:line="240" w:lineRule="auto"/>
              <w:jc w:val="both"/>
              <w:rPr>
                <w:rFonts w:hint="eastAsia" w:ascii="方正仿宋_GB2312" w:hAnsi="方正仿宋_GB2312" w:eastAsia="方正仿宋_GB2312" w:cs="方正仿宋_GB2312"/>
                <w:b/>
                <w:bCs/>
                <w:color w:val="auto"/>
                <w:sz w:val="28"/>
                <w:szCs w:val="28"/>
              </w:rPr>
            </w:pPr>
            <w:r>
              <w:rPr>
                <w:rFonts w:hint="eastAsia" w:ascii="方正仿宋_GB2312" w:hAnsi="方正仿宋_GB2312" w:eastAsia="方正仿宋_GB2312" w:cs="方正仿宋_GB2312"/>
                <w:b/>
                <w:bCs/>
                <w:color w:val="auto"/>
                <w:sz w:val="28"/>
                <w:szCs w:val="28"/>
              </w:rPr>
              <w:t>严重损害</w:t>
            </w:r>
          </w:p>
        </w:tc>
        <w:tc>
          <w:tcPr>
            <w:tcW w:w="1020" w:type="pct"/>
            <w:tcBorders>
              <w:top w:val="single" w:color="auto" w:sz="4" w:space="0"/>
              <w:left w:val="single" w:color="auto" w:sz="4" w:space="0"/>
              <w:bottom w:val="single" w:color="auto" w:sz="4" w:space="0"/>
              <w:right w:val="single" w:color="auto" w:sz="4" w:space="0"/>
            </w:tcBorders>
            <w:vAlign w:val="center"/>
          </w:tcPr>
          <w:p w14:paraId="63A939B6">
            <w:pPr>
              <w:pStyle w:val="45"/>
              <w:snapToGrid w:val="0"/>
              <w:spacing w:line="240" w:lineRule="auto"/>
              <w:jc w:val="both"/>
              <w:rPr>
                <w:rFonts w:hint="eastAsia" w:ascii="方正仿宋_GB2312" w:hAnsi="方正仿宋_GB2312" w:eastAsia="方正仿宋_GB2312" w:cs="方正仿宋_GB2312"/>
                <w:b/>
                <w:bCs/>
                <w:color w:val="auto"/>
                <w:sz w:val="28"/>
                <w:szCs w:val="28"/>
              </w:rPr>
            </w:pPr>
            <w:r>
              <w:rPr>
                <w:rFonts w:hint="eastAsia" w:ascii="方正仿宋_GB2312" w:hAnsi="方正仿宋_GB2312" w:eastAsia="方正仿宋_GB2312" w:cs="方正仿宋_GB2312"/>
                <w:b/>
                <w:bCs/>
                <w:color w:val="auto"/>
                <w:sz w:val="28"/>
                <w:szCs w:val="28"/>
              </w:rPr>
              <w:t>特别严重损害</w:t>
            </w:r>
          </w:p>
        </w:tc>
      </w:tr>
      <w:tr w14:paraId="60232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2467" w:type="pct"/>
            <w:tcBorders>
              <w:top w:val="single" w:color="auto" w:sz="4" w:space="0"/>
              <w:left w:val="single" w:color="auto" w:sz="4" w:space="0"/>
              <w:bottom w:val="single" w:color="auto" w:sz="4" w:space="0"/>
              <w:right w:val="single" w:color="auto" w:sz="4" w:space="0"/>
            </w:tcBorders>
            <w:vAlign w:val="center"/>
          </w:tcPr>
          <w:p w14:paraId="25541587">
            <w:pPr>
              <w:widowControl/>
              <w:adjustRightInd w:val="0"/>
              <w:snapToGrid w:val="0"/>
              <w:jc w:val="center"/>
              <w:rPr>
                <w:rFonts w:hint="eastAsia" w:ascii="方正仿宋_GB2312" w:hAnsi="方正仿宋_GB2312" w:eastAsia="方正仿宋_GB2312" w:cs="方正仿宋_GB2312"/>
                <w:kern w:val="0"/>
                <w:sz w:val="28"/>
                <w:szCs w:val="28"/>
              </w:rPr>
            </w:pPr>
            <w:r>
              <w:rPr>
                <w:rFonts w:hint="eastAsia" w:ascii="方正仿宋_GB2312" w:hAnsi="方正仿宋_GB2312" w:eastAsia="方正仿宋_GB2312" w:cs="方正仿宋_GB2312"/>
                <w:kern w:val="0"/>
                <w:sz w:val="28"/>
                <w:szCs w:val="28"/>
              </w:rPr>
              <w:t>公民、法人和其他组织的合法权益</w:t>
            </w:r>
          </w:p>
        </w:tc>
        <w:tc>
          <w:tcPr>
            <w:tcW w:w="781" w:type="pct"/>
            <w:tcBorders>
              <w:top w:val="single" w:color="auto" w:sz="4" w:space="0"/>
              <w:left w:val="single" w:color="auto" w:sz="4" w:space="0"/>
              <w:bottom w:val="single" w:color="auto" w:sz="4" w:space="0"/>
              <w:right w:val="single" w:color="auto" w:sz="4" w:space="0"/>
            </w:tcBorders>
            <w:vAlign w:val="center"/>
          </w:tcPr>
          <w:p w14:paraId="25CAACBE">
            <w:pPr>
              <w:widowControl/>
              <w:adjustRightInd w:val="0"/>
              <w:snapToGrid w:val="0"/>
              <w:jc w:val="center"/>
              <w:rPr>
                <w:rFonts w:hint="eastAsia" w:ascii="方正仿宋_GB2312" w:hAnsi="方正仿宋_GB2312" w:eastAsia="方正仿宋_GB2312" w:cs="方正仿宋_GB2312"/>
                <w:kern w:val="0"/>
                <w:sz w:val="28"/>
                <w:szCs w:val="28"/>
              </w:rPr>
            </w:pPr>
            <w:r>
              <w:rPr>
                <w:rFonts w:hint="eastAsia" w:ascii="方正仿宋_GB2312" w:hAnsi="方正仿宋_GB2312" w:eastAsia="方正仿宋_GB2312" w:cs="方正仿宋_GB2312"/>
                <w:kern w:val="0"/>
                <w:sz w:val="28"/>
                <w:szCs w:val="28"/>
              </w:rPr>
              <w:t>第一级</w:t>
            </w:r>
          </w:p>
        </w:tc>
        <w:tc>
          <w:tcPr>
            <w:tcW w:w="732" w:type="pct"/>
            <w:tcBorders>
              <w:top w:val="single" w:color="auto" w:sz="4" w:space="0"/>
              <w:left w:val="single" w:color="auto" w:sz="4" w:space="0"/>
              <w:bottom w:val="single" w:color="auto" w:sz="4" w:space="0"/>
              <w:right w:val="single" w:color="auto" w:sz="4" w:space="0"/>
            </w:tcBorders>
            <w:vAlign w:val="center"/>
          </w:tcPr>
          <w:p w14:paraId="6B51C08D">
            <w:pPr>
              <w:widowControl/>
              <w:adjustRightInd w:val="0"/>
              <w:snapToGrid w:val="0"/>
              <w:jc w:val="center"/>
              <w:rPr>
                <w:rFonts w:hint="eastAsia" w:ascii="方正仿宋_GB2312" w:hAnsi="方正仿宋_GB2312" w:eastAsia="方正仿宋_GB2312" w:cs="方正仿宋_GB2312"/>
                <w:kern w:val="0"/>
                <w:sz w:val="28"/>
                <w:szCs w:val="28"/>
              </w:rPr>
            </w:pPr>
            <w:r>
              <w:rPr>
                <w:rFonts w:hint="eastAsia" w:ascii="方正仿宋_GB2312" w:hAnsi="方正仿宋_GB2312" w:eastAsia="方正仿宋_GB2312" w:cs="方正仿宋_GB2312"/>
                <w:kern w:val="0"/>
                <w:sz w:val="28"/>
                <w:szCs w:val="28"/>
              </w:rPr>
              <w:t>第二级</w:t>
            </w:r>
          </w:p>
        </w:tc>
        <w:tc>
          <w:tcPr>
            <w:tcW w:w="1020" w:type="pct"/>
            <w:tcBorders>
              <w:top w:val="single" w:color="auto" w:sz="4" w:space="0"/>
              <w:left w:val="single" w:color="auto" w:sz="4" w:space="0"/>
              <w:bottom w:val="single" w:color="auto" w:sz="4" w:space="0"/>
              <w:right w:val="single" w:color="auto" w:sz="4" w:space="0"/>
            </w:tcBorders>
            <w:vAlign w:val="center"/>
          </w:tcPr>
          <w:p w14:paraId="3A54BEA9">
            <w:pPr>
              <w:widowControl/>
              <w:adjustRightInd w:val="0"/>
              <w:snapToGrid w:val="0"/>
              <w:jc w:val="center"/>
              <w:rPr>
                <w:rFonts w:hint="eastAsia" w:ascii="方正仿宋_GB2312" w:hAnsi="方正仿宋_GB2312" w:eastAsia="方正仿宋_GB2312" w:cs="方正仿宋_GB2312"/>
                <w:kern w:val="0"/>
                <w:sz w:val="28"/>
                <w:szCs w:val="28"/>
              </w:rPr>
            </w:pPr>
            <w:r>
              <w:rPr>
                <w:rFonts w:hint="eastAsia" w:ascii="方正仿宋_GB2312" w:hAnsi="方正仿宋_GB2312" w:eastAsia="方正仿宋_GB2312" w:cs="方正仿宋_GB2312"/>
                <w:kern w:val="0"/>
                <w:sz w:val="28"/>
                <w:szCs w:val="28"/>
              </w:rPr>
              <w:t>第二级</w:t>
            </w:r>
          </w:p>
        </w:tc>
      </w:tr>
      <w:tr w14:paraId="01B09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2467" w:type="pct"/>
            <w:tcBorders>
              <w:top w:val="single" w:color="auto" w:sz="4" w:space="0"/>
              <w:left w:val="single" w:color="auto" w:sz="4" w:space="0"/>
              <w:bottom w:val="single" w:color="auto" w:sz="4" w:space="0"/>
              <w:right w:val="single" w:color="auto" w:sz="4" w:space="0"/>
            </w:tcBorders>
            <w:vAlign w:val="center"/>
          </w:tcPr>
          <w:p w14:paraId="3E9CF70F">
            <w:pPr>
              <w:widowControl/>
              <w:adjustRightInd w:val="0"/>
              <w:snapToGrid w:val="0"/>
              <w:jc w:val="center"/>
              <w:rPr>
                <w:rFonts w:hint="eastAsia" w:ascii="方正仿宋_GB2312" w:hAnsi="方正仿宋_GB2312" w:eastAsia="方正仿宋_GB2312" w:cs="方正仿宋_GB2312"/>
                <w:kern w:val="0"/>
                <w:sz w:val="28"/>
                <w:szCs w:val="28"/>
              </w:rPr>
            </w:pPr>
            <w:r>
              <w:rPr>
                <w:rFonts w:hint="eastAsia" w:ascii="方正仿宋_GB2312" w:hAnsi="方正仿宋_GB2312" w:eastAsia="方正仿宋_GB2312" w:cs="方正仿宋_GB2312"/>
                <w:kern w:val="0"/>
                <w:sz w:val="28"/>
                <w:szCs w:val="28"/>
              </w:rPr>
              <w:t>社会秩序、公共利益</w:t>
            </w:r>
          </w:p>
        </w:tc>
        <w:tc>
          <w:tcPr>
            <w:tcW w:w="781" w:type="pct"/>
            <w:tcBorders>
              <w:top w:val="single" w:color="auto" w:sz="4" w:space="0"/>
              <w:left w:val="single" w:color="auto" w:sz="4" w:space="0"/>
              <w:bottom w:val="single" w:color="auto" w:sz="4" w:space="0"/>
              <w:right w:val="single" w:color="auto" w:sz="4" w:space="0"/>
            </w:tcBorders>
            <w:vAlign w:val="center"/>
          </w:tcPr>
          <w:p w14:paraId="26BED68A">
            <w:pPr>
              <w:widowControl/>
              <w:adjustRightInd w:val="0"/>
              <w:snapToGrid w:val="0"/>
              <w:jc w:val="center"/>
              <w:rPr>
                <w:rFonts w:hint="eastAsia" w:ascii="方正仿宋_GB2312" w:hAnsi="方正仿宋_GB2312" w:eastAsia="方正仿宋_GB2312" w:cs="方正仿宋_GB2312"/>
                <w:kern w:val="0"/>
                <w:sz w:val="28"/>
                <w:szCs w:val="28"/>
              </w:rPr>
            </w:pPr>
            <w:r>
              <w:rPr>
                <w:rFonts w:hint="eastAsia" w:ascii="方正仿宋_GB2312" w:hAnsi="方正仿宋_GB2312" w:eastAsia="方正仿宋_GB2312" w:cs="方正仿宋_GB2312"/>
                <w:kern w:val="0"/>
                <w:sz w:val="28"/>
                <w:szCs w:val="28"/>
              </w:rPr>
              <w:t>第二级</w:t>
            </w:r>
          </w:p>
        </w:tc>
        <w:tc>
          <w:tcPr>
            <w:tcW w:w="732" w:type="pct"/>
            <w:tcBorders>
              <w:top w:val="single" w:color="auto" w:sz="4" w:space="0"/>
              <w:left w:val="single" w:color="auto" w:sz="4" w:space="0"/>
              <w:bottom w:val="single" w:color="auto" w:sz="4" w:space="0"/>
              <w:right w:val="single" w:color="auto" w:sz="4" w:space="0"/>
            </w:tcBorders>
            <w:vAlign w:val="center"/>
          </w:tcPr>
          <w:p w14:paraId="023928AE">
            <w:pPr>
              <w:widowControl/>
              <w:adjustRightInd w:val="0"/>
              <w:snapToGrid w:val="0"/>
              <w:jc w:val="center"/>
              <w:rPr>
                <w:rFonts w:hint="eastAsia" w:ascii="方正仿宋_GB2312" w:hAnsi="方正仿宋_GB2312" w:eastAsia="方正仿宋_GB2312" w:cs="方正仿宋_GB2312"/>
                <w:kern w:val="0"/>
                <w:sz w:val="28"/>
                <w:szCs w:val="28"/>
              </w:rPr>
            </w:pPr>
            <w:r>
              <w:rPr>
                <w:rFonts w:hint="eastAsia" w:ascii="方正仿宋_GB2312" w:hAnsi="方正仿宋_GB2312" w:eastAsia="方正仿宋_GB2312" w:cs="方正仿宋_GB2312"/>
                <w:kern w:val="0"/>
                <w:sz w:val="28"/>
                <w:szCs w:val="28"/>
              </w:rPr>
              <w:t>第三级</w:t>
            </w:r>
          </w:p>
        </w:tc>
        <w:tc>
          <w:tcPr>
            <w:tcW w:w="1020" w:type="pct"/>
            <w:tcBorders>
              <w:top w:val="single" w:color="auto" w:sz="4" w:space="0"/>
              <w:left w:val="single" w:color="auto" w:sz="4" w:space="0"/>
              <w:bottom w:val="single" w:color="auto" w:sz="4" w:space="0"/>
              <w:right w:val="single" w:color="auto" w:sz="4" w:space="0"/>
            </w:tcBorders>
            <w:vAlign w:val="center"/>
          </w:tcPr>
          <w:p w14:paraId="65DA45B1">
            <w:pPr>
              <w:widowControl/>
              <w:adjustRightInd w:val="0"/>
              <w:snapToGrid w:val="0"/>
              <w:jc w:val="center"/>
              <w:rPr>
                <w:rFonts w:hint="eastAsia" w:ascii="方正仿宋_GB2312" w:hAnsi="方正仿宋_GB2312" w:eastAsia="方正仿宋_GB2312" w:cs="方正仿宋_GB2312"/>
                <w:kern w:val="0"/>
                <w:sz w:val="28"/>
                <w:szCs w:val="28"/>
              </w:rPr>
            </w:pPr>
            <w:r>
              <w:rPr>
                <w:rFonts w:hint="eastAsia" w:ascii="方正仿宋_GB2312" w:hAnsi="方正仿宋_GB2312" w:eastAsia="方正仿宋_GB2312" w:cs="方正仿宋_GB2312"/>
                <w:kern w:val="0"/>
                <w:sz w:val="28"/>
                <w:szCs w:val="28"/>
              </w:rPr>
              <w:t>第四级</w:t>
            </w:r>
          </w:p>
        </w:tc>
      </w:tr>
      <w:tr w14:paraId="1F1FC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2467" w:type="pct"/>
            <w:tcBorders>
              <w:top w:val="single" w:color="auto" w:sz="4" w:space="0"/>
              <w:left w:val="single" w:color="auto" w:sz="4" w:space="0"/>
              <w:bottom w:val="single" w:color="auto" w:sz="4" w:space="0"/>
              <w:right w:val="single" w:color="auto" w:sz="4" w:space="0"/>
            </w:tcBorders>
            <w:vAlign w:val="center"/>
          </w:tcPr>
          <w:p w14:paraId="6EA2B92F">
            <w:pPr>
              <w:widowControl/>
              <w:adjustRightInd w:val="0"/>
              <w:snapToGrid w:val="0"/>
              <w:jc w:val="center"/>
              <w:rPr>
                <w:rFonts w:hint="eastAsia" w:ascii="方正仿宋_GB2312" w:hAnsi="方正仿宋_GB2312" w:eastAsia="方正仿宋_GB2312" w:cs="方正仿宋_GB2312"/>
                <w:kern w:val="0"/>
                <w:sz w:val="28"/>
                <w:szCs w:val="28"/>
              </w:rPr>
            </w:pPr>
            <w:r>
              <w:rPr>
                <w:rFonts w:hint="eastAsia" w:ascii="方正仿宋_GB2312" w:hAnsi="方正仿宋_GB2312" w:eastAsia="方正仿宋_GB2312" w:cs="方正仿宋_GB2312"/>
                <w:kern w:val="0"/>
                <w:sz w:val="28"/>
                <w:szCs w:val="28"/>
              </w:rPr>
              <w:t>国家安全</w:t>
            </w:r>
          </w:p>
        </w:tc>
        <w:tc>
          <w:tcPr>
            <w:tcW w:w="781" w:type="pct"/>
            <w:tcBorders>
              <w:top w:val="single" w:color="auto" w:sz="4" w:space="0"/>
              <w:left w:val="single" w:color="auto" w:sz="4" w:space="0"/>
              <w:bottom w:val="single" w:color="auto" w:sz="4" w:space="0"/>
              <w:right w:val="single" w:color="auto" w:sz="4" w:space="0"/>
            </w:tcBorders>
            <w:vAlign w:val="center"/>
          </w:tcPr>
          <w:p w14:paraId="73A72501">
            <w:pPr>
              <w:widowControl/>
              <w:adjustRightInd w:val="0"/>
              <w:snapToGrid w:val="0"/>
              <w:jc w:val="center"/>
              <w:rPr>
                <w:rFonts w:hint="eastAsia" w:ascii="方正仿宋_GB2312" w:hAnsi="方正仿宋_GB2312" w:eastAsia="方正仿宋_GB2312" w:cs="方正仿宋_GB2312"/>
                <w:kern w:val="0"/>
                <w:sz w:val="28"/>
                <w:szCs w:val="28"/>
              </w:rPr>
            </w:pPr>
            <w:r>
              <w:rPr>
                <w:rFonts w:hint="eastAsia" w:ascii="方正仿宋_GB2312" w:hAnsi="方正仿宋_GB2312" w:eastAsia="方正仿宋_GB2312" w:cs="方正仿宋_GB2312"/>
                <w:kern w:val="0"/>
                <w:sz w:val="28"/>
                <w:szCs w:val="28"/>
              </w:rPr>
              <w:t>第三级</w:t>
            </w:r>
          </w:p>
        </w:tc>
        <w:tc>
          <w:tcPr>
            <w:tcW w:w="732" w:type="pct"/>
            <w:tcBorders>
              <w:top w:val="single" w:color="auto" w:sz="4" w:space="0"/>
              <w:left w:val="single" w:color="auto" w:sz="4" w:space="0"/>
              <w:bottom w:val="single" w:color="auto" w:sz="4" w:space="0"/>
              <w:right w:val="single" w:color="auto" w:sz="4" w:space="0"/>
            </w:tcBorders>
            <w:vAlign w:val="center"/>
          </w:tcPr>
          <w:p w14:paraId="6E437B8A">
            <w:pPr>
              <w:widowControl/>
              <w:adjustRightInd w:val="0"/>
              <w:snapToGrid w:val="0"/>
              <w:jc w:val="center"/>
              <w:rPr>
                <w:rFonts w:hint="eastAsia" w:ascii="方正仿宋_GB2312" w:hAnsi="方正仿宋_GB2312" w:eastAsia="方正仿宋_GB2312" w:cs="方正仿宋_GB2312"/>
                <w:kern w:val="0"/>
                <w:sz w:val="28"/>
                <w:szCs w:val="28"/>
              </w:rPr>
            </w:pPr>
            <w:r>
              <w:rPr>
                <w:rFonts w:hint="eastAsia" w:ascii="方正仿宋_GB2312" w:hAnsi="方正仿宋_GB2312" w:eastAsia="方正仿宋_GB2312" w:cs="方正仿宋_GB2312"/>
                <w:kern w:val="0"/>
                <w:sz w:val="28"/>
                <w:szCs w:val="28"/>
              </w:rPr>
              <w:t>第四级</w:t>
            </w:r>
          </w:p>
        </w:tc>
        <w:tc>
          <w:tcPr>
            <w:tcW w:w="1020" w:type="pct"/>
            <w:tcBorders>
              <w:top w:val="single" w:color="auto" w:sz="4" w:space="0"/>
              <w:left w:val="single" w:color="auto" w:sz="4" w:space="0"/>
              <w:bottom w:val="single" w:color="auto" w:sz="4" w:space="0"/>
              <w:right w:val="single" w:color="auto" w:sz="4" w:space="0"/>
            </w:tcBorders>
            <w:vAlign w:val="center"/>
          </w:tcPr>
          <w:p w14:paraId="2DE757CB">
            <w:pPr>
              <w:widowControl/>
              <w:adjustRightInd w:val="0"/>
              <w:snapToGrid w:val="0"/>
              <w:jc w:val="center"/>
              <w:rPr>
                <w:rFonts w:hint="eastAsia" w:ascii="方正仿宋_GB2312" w:hAnsi="方正仿宋_GB2312" w:eastAsia="方正仿宋_GB2312" w:cs="方正仿宋_GB2312"/>
                <w:kern w:val="0"/>
                <w:sz w:val="28"/>
                <w:szCs w:val="28"/>
              </w:rPr>
            </w:pPr>
            <w:r>
              <w:rPr>
                <w:rFonts w:hint="eastAsia" w:ascii="方正仿宋_GB2312" w:hAnsi="方正仿宋_GB2312" w:eastAsia="方正仿宋_GB2312" w:cs="方正仿宋_GB2312"/>
                <w:kern w:val="0"/>
                <w:sz w:val="28"/>
                <w:szCs w:val="28"/>
              </w:rPr>
              <w:t>第五级</w:t>
            </w:r>
          </w:p>
        </w:tc>
      </w:tr>
    </w:tbl>
    <w:p w14:paraId="6CB6792A">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系统服务安全保护等级的确定</w:t>
      </w:r>
    </w:p>
    <w:p w14:paraId="2F532AC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（1）系统服务描述</w:t>
      </w:r>
    </w:p>
    <w:p w14:paraId="249E0611">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平台提供跨区域、跨行业的数据资源归集、目录信息、供需对接和运营管理等服务，同时可提供海量数据存储、运算和分级分类、产品开发等能力。</w:t>
      </w:r>
    </w:p>
    <w:p w14:paraId="5D5B7CDC">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（2）系统服务受到破坏时所侵害客体的确定</w:t>
      </w:r>
    </w:p>
    <w:p w14:paraId="2700E7CD">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该系统服务遭到破坏后，所侵害的客体是社会秩序和公共利益。侵害的客观方面表现为：一旦信息系统的系统服务遭到破坏后，会对社会秩序和公共利益造成严重损害，可表现为：数据治理、流通通道中断、系统宕机、信息被篡改情况导致数据流通设施受到严重影响，业务能力显著下降，平台各类基础功能出现异常，造成较大范围的社会不良影响。</w:t>
      </w:r>
    </w:p>
    <w:p w14:paraId="68C97105">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（3）系统服务受到破坏后对侵害客体的侵害程度的确定</w:t>
      </w:r>
    </w:p>
    <w:p w14:paraId="1301CCF2">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因为系统服务受到破坏后，会严重影响数据流通设施的功能，无法正常为政府、企业、机构提供服务，平台服务中断或无响应，对政府运行、公共服务产生较大影响，引起较大范围的社会不良影响。因此系统服务受到破坏后，会对社会秩序、公共利益造成严重损害。</w:t>
      </w:r>
    </w:p>
    <w:p w14:paraId="47202A9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（4）系统服务安全等级的确定</w:t>
      </w:r>
    </w:p>
    <w:p w14:paraId="380FCCE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根据《信息安全技术网络安全保护等级定级指南》GB/T22240-2020初步拟定系统服务安全保护等级为“第三级”。</w:t>
      </w:r>
    </w:p>
    <w:p w14:paraId="5134D47F">
      <w:pPr>
        <w:adjustRightInd w:val="0"/>
        <w:snapToGrid w:val="0"/>
        <w:spacing w:line="588" w:lineRule="exact"/>
        <w:jc w:val="center"/>
        <w:rPr>
          <w:rFonts w:hint="eastAsia" w:ascii="方正仿宋_GB2312" w:hAnsi="方正仿宋_GB2312" w:eastAsia="方正仿宋_GB2312" w:cs="方正仿宋_GB2312"/>
          <w:b/>
          <w:bCs/>
          <w:sz w:val="28"/>
          <w:szCs w:val="28"/>
        </w:rPr>
      </w:pPr>
      <w:bookmarkStart w:id="247" w:name="_Toc143073035"/>
      <w:bookmarkEnd w:id="247"/>
      <w:r>
        <w:rPr>
          <w:rFonts w:hint="eastAsia" w:ascii="方正仿宋_GB2312" w:hAnsi="方正仿宋_GB2312" w:eastAsia="方正仿宋_GB2312" w:cs="方正仿宋_GB2312"/>
          <w:b/>
          <w:bCs/>
          <w:sz w:val="28"/>
          <w:szCs w:val="28"/>
        </w:rPr>
        <w:t>表4.</w:t>
      </w:r>
      <w:r>
        <w:rPr>
          <w:rFonts w:hint="eastAsia" w:ascii="方正仿宋_GB2312" w:hAnsi="方正仿宋_GB2312" w:eastAsia="方正仿宋_GB2312" w:cs="方正仿宋_GB2312"/>
          <w:b/>
          <w:bCs/>
          <w:sz w:val="28"/>
          <w:szCs w:val="28"/>
          <w:lang w:val="en-US" w:eastAsia="zh-CN"/>
        </w:rPr>
        <w:t>6</w:t>
      </w:r>
      <w:r>
        <w:rPr>
          <w:rFonts w:hint="eastAsia" w:ascii="方正仿宋_GB2312" w:hAnsi="方正仿宋_GB2312" w:eastAsia="方正仿宋_GB2312" w:cs="方正仿宋_GB2312"/>
          <w:b/>
          <w:bCs/>
          <w:sz w:val="28"/>
          <w:szCs w:val="28"/>
        </w:rPr>
        <w:t>-2：系统服务安全等级确定表</w:t>
      </w:r>
    </w:p>
    <w:tbl>
      <w:tblPr>
        <w:tblStyle w:val="25"/>
        <w:tblW w:w="5000" w:type="pct"/>
        <w:tblInd w:w="0" w:type="dxa"/>
        <w:tblLayout w:type="autofit"/>
        <w:tblCellMar>
          <w:top w:w="0" w:type="dxa"/>
          <w:left w:w="108" w:type="dxa"/>
          <w:bottom w:w="0" w:type="dxa"/>
          <w:right w:w="108" w:type="dxa"/>
        </w:tblCellMar>
      </w:tblPr>
      <w:tblGrid>
        <w:gridCol w:w="4046"/>
        <w:gridCol w:w="1462"/>
        <w:gridCol w:w="1198"/>
        <w:gridCol w:w="1816"/>
      </w:tblGrid>
      <w:tr w14:paraId="02185DA9">
        <w:tblPrEx>
          <w:tblCellMar>
            <w:top w:w="0" w:type="dxa"/>
            <w:left w:w="108" w:type="dxa"/>
            <w:bottom w:w="0" w:type="dxa"/>
            <w:right w:w="108" w:type="dxa"/>
          </w:tblCellMar>
        </w:tblPrEx>
        <w:trPr>
          <w:trHeight w:val="90" w:hRule="atLeast"/>
        </w:trPr>
        <w:tc>
          <w:tcPr>
            <w:tcW w:w="2374" w:type="pct"/>
            <w:vMerge w:val="restart"/>
            <w:tcBorders>
              <w:top w:val="single" w:color="auto" w:sz="4" w:space="0"/>
              <w:left w:val="single" w:color="auto" w:sz="4" w:space="0"/>
              <w:bottom w:val="nil"/>
              <w:right w:val="single" w:color="auto" w:sz="4" w:space="0"/>
            </w:tcBorders>
            <w:vAlign w:val="center"/>
          </w:tcPr>
          <w:p w14:paraId="72C8DB68">
            <w:pPr>
              <w:widowControl/>
              <w:adjustRightInd w:val="0"/>
              <w:snapToGrid w:val="0"/>
              <w:jc w:val="center"/>
              <w:rPr>
                <w:rFonts w:hint="eastAsia" w:ascii="方正仿宋_GB2312" w:hAnsi="方正仿宋_GB2312" w:eastAsia="方正仿宋_GB2312" w:cs="方正仿宋_GB2312"/>
                <w:b/>
                <w:bCs/>
                <w:kern w:val="0"/>
                <w:sz w:val="28"/>
                <w:szCs w:val="28"/>
              </w:rPr>
            </w:pPr>
            <w:r>
              <w:rPr>
                <w:rFonts w:hint="eastAsia" w:ascii="方正仿宋_GB2312" w:hAnsi="方正仿宋_GB2312" w:eastAsia="方正仿宋_GB2312" w:cs="方正仿宋_GB2312"/>
                <w:b/>
                <w:bCs/>
                <w:kern w:val="0"/>
                <w:sz w:val="28"/>
                <w:szCs w:val="28"/>
              </w:rPr>
              <w:t>系统服务被破坏时所侵害的客体</w:t>
            </w:r>
          </w:p>
        </w:tc>
        <w:tc>
          <w:tcPr>
            <w:tcW w:w="2626" w:type="pct"/>
            <w:gridSpan w:val="3"/>
            <w:tcBorders>
              <w:top w:val="single" w:color="auto" w:sz="4" w:space="0"/>
              <w:left w:val="nil"/>
              <w:bottom w:val="single" w:color="auto" w:sz="4" w:space="0"/>
              <w:right w:val="single" w:color="auto" w:sz="4" w:space="0"/>
            </w:tcBorders>
            <w:vAlign w:val="center"/>
          </w:tcPr>
          <w:p w14:paraId="1E962BBB">
            <w:pPr>
              <w:widowControl/>
              <w:adjustRightInd w:val="0"/>
              <w:snapToGrid w:val="0"/>
              <w:jc w:val="center"/>
              <w:rPr>
                <w:rFonts w:hint="eastAsia" w:ascii="方正仿宋_GB2312" w:hAnsi="方正仿宋_GB2312" w:eastAsia="方正仿宋_GB2312" w:cs="方正仿宋_GB2312"/>
                <w:b/>
                <w:bCs/>
                <w:kern w:val="0"/>
                <w:sz w:val="28"/>
                <w:szCs w:val="28"/>
              </w:rPr>
            </w:pPr>
            <w:r>
              <w:rPr>
                <w:rFonts w:hint="eastAsia" w:ascii="方正仿宋_GB2312" w:hAnsi="方正仿宋_GB2312" w:eastAsia="方正仿宋_GB2312" w:cs="方正仿宋_GB2312"/>
                <w:b/>
                <w:bCs/>
                <w:kern w:val="0"/>
                <w:sz w:val="28"/>
                <w:szCs w:val="28"/>
              </w:rPr>
              <w:t>对相应客体的侵害程度</w:t>
            </w:r>
          </w:p>
        </w:tc>
      </w:tr>
      <w:tr w14:paraId="79983218">
        <w:tblPrEx>
          <w:tblCellMar>
            <w:top w:w="0" w:type="dxa"/>
            <w:left w:w="108" w:type="dxa"/>
            <w:bottom w:w="0" w:type="dxa"/>
            <w:right w:w="108" w:type="dxa"/>
          </w:tblCellMar>
        </w:tblPrEx>
        <w:trPr>
          <w:trHeight w:val="90" w:hRule="atLeast"/>
        </w:trPr>
        <w:tc>
          <w:tcPr>
            <w:tcW w:w="2374" w:type="pct"/>
            <w:vMerge w:val="continue"/>
            <w:tcBorders>
              <w:top w:val="single" w:color="auto" w:sz="4" w:space="0"/>
              <w:left w:val="single" w:color="auto" w:sz="4" w:space="0"/>
              <w:bottom w:val="nil"/>
              <w:right w:val="single" w:color="auto" w:sz="4" w:space="0"/>
            </w:tcBorders>
            <w:vAlign w:val="center"/>
          </w:tcPr>
          <w:p w14:paraId="7BCDBCC3">
            <w:pPr>
              <w:widowControl/>
              <w:adjustRightInd w:val="0"/>
              <w:snapToGrid w:val="0"/>
              <w:jc w:val="center"/>
              <w:rPr>
                <w:rFonts w:hint="eastAsia" w:ascii="方正仿宋_GB2312" w:hAnsi="方正仿宋_GB2312" w:eastAsia="方正仿宋_GB2312" w:cs="方正仿宋_GB2312"/>
                <w:b/>
                <w:bCs/>
                <w:kern w:val="0"/>
                <w:sz w:val="28"/>
                <w:szCs w:val="28"/>
              </w:rPr>
            </w:pPr>
          </w:p>
        </w:tc>
        <w:tc>
          <w:tcPr>
            <w:tcW w:w="858" w:type="pct"/>
            <w:tcBorders>
              <w:top w:val="single" w:color="auto" w:sz="4" w:space="0"/>
              <w:left w:val="nil"/>
              <w:bottom w:val="single" w:color="auto" w:sz="4" w:space="0"/>
              <w:right w:val="single" w:color="auto" w:sz="4" w:space="0"/>
            </w:tcBorders>
            <w:vAlign w:val="center"/>
          </w:tcPr>
          <w:p w14:paraId="1ECF70AB">
            <w:pPr>
              <w:pStyle w:val="45"/>
              <w:snapToGrid w:val="0"/>
              <w:spacing w:line="240" w:lineRule="auto"/>
              <w:rPr>
                <w:rFonts w:hint="eastAsia" w:ascii="方正仿宋_GB2312" w:hAnsi="方正仿宋_GB2312" w:eastAsia="方正仿宋_GB2312" w:cs="方正仿宋_GB2312"/>
                <w:b/>
                <w:bCs/>
                <w:color w:val="auto"/>
                <w:sz w:val="28"/>
                <w:szCs w:val="28"/>
              </w:rPr>
            </w:pPr>
            <w:r>
              <w:rPr>
                <w:rFonts w:hint="eastAsia" w:ascii="方正仿宋_GB2312" w:hAnsi="方正仿宋_GB2312" w:eastAsia="方正仿宋_GB2312" w:cs="方正仿宋_GB2312"/>
                <w:b/>
                <w:bCs/>
                <w:color w:val="auto"/>
                <w:sz w:val="28"/>
                <w:szCs w:val="28"/>
              </w:rPr>
              <w:t>一般损害</w:t>
            </w:r>
          </w:p>
        </w:tc>
        <w:tc>
          <w:tcPr>
            <w:tcW w:w="703" w:type="pct"/>
            <w:tcBorders>
              <w:top w:val="single" w:color="auto" w:sz="4" w:space="0"/>
              <w:left w:val="nil"/>
              <w:bottom w:val="single" w:color="auto" w:sz="4" w:space="0"/>
              <w:right w:val="single" w:color="auto" w:sz="4" w:space="0"/>
            </w:tcBorders>
            <w:vAlign w:val="center"/>
          </w:tcPr>
          <w:p w14:paraId="172202DA">
            <w:pPr>
              <w:pStyle w:val="45"/>
              <w:snapToGrid w:val="0"/>
              <w:spacing w:line="240" w:lineRule="auto"/>
              <w:rPr>
                <w:rFonts w:hint="eastAsia" w:ascii="方正仿宋_GB2312" w:hAnsi="方正仿宋_GB2312" w:eastAsia="方正仿宋_GB2312" w:cs="方正仿宋_GB2312"/>
                <w:b/>
                <w:bCs/>
                <w:color w:val="auto"/>
                <w:sz w:val="28"/>
                <w:szCs w:val="28"/>
              </w:rPr>
            </w:pPr>
            <w:r>
              <w:rPr>
                <w:rFonts w:hint="eastAsia" w:ascii="方正仿宋_GB2312" w:hAnsi="方正仿宋_GB2312" w:eastAsia="方正仿宋_GB2312" w:cs="方正仿宋_GB2312"/>
                <w:b/>
                <w:bCs/>
                <w:color w:val="auto"/>
                <w:sz w:val="28"/>
                <w:szCs w:val="28"/>
              </w:rPr>
              <w:t>严重损害</w:t>
            </w:r>
          </w:p>
        </w:tc>
        <w:tc>
          <w:tcPr>
            <w:tcW w:w="1064" w:type="pct"/>
            <w:tcBorders>
              <w:top w:val="single" w:color="auto" w:sz="4" w:space="0"/>
              <w:left w:val="nil"/>
              <w:bottom w:val="single" w:color="auto" w:sz="4" w:space="0"/>
              <w:right w:val="single" w:color="auto" w:sz="4" w:space="0"/>
            </w:tcBorders>
            <w:vAlign w:val="center"/>
          </w:tcPr>
          <w:p w14:paraId="0ED4178D">
            <w:pPr>
              <w:pStyle w:val="45"/>
              <w:snapToGrid w:val="0"/>
              <w:spacing w:line="240" w:lineRule="auto"/>
              <w:rPr>
                <w:rFonts w:hint="eastAsia" w:ascii="方正仿宋_GB2312" w:hAnsi="方正仿宋_GB2312" w:eastAsia="方正仿宋_GB2312" w:cs="方正仿宋_GB2312"/>
                <w:b/>
                <w:bCs/>
                <w:color w:val="auto"/>
                <w:sz w:val="28"/>
                <w:szCs w:val="28"/>
              </w:rPr>
            </w:pPr>
            <w:r>
              <w:rPr>
                <w:rFonts w:hint="eastAsia" w:ascii="方正仿宋_GB2312" w:hAnsi="方正仿宋_GB2312" w:eastAsia="方正仿宋_GB2312" w:cs="方正仿宋_GB2312"/>
                <w:b/>
                <w:bCs/>
                <w:color w:val="auto"/>
                <w:sz w:val="28"/>
                <w:szCs w:val="28"/>
              </w:rPr>
              <w:t>特别严重损害</w:t>
            </w:r>
          </w:p>
        </w:tc>
      </w:tr>
      <w:tr w14:paraId="24528F22">
        <w:tblPrEx>
          <w:tblCellMar>
            <w:top w:w="0" w:type="dxa"/>
            <w:left w:w="108" w:type="dxa"/>
            <w:bottom w:w="0" w:type="dxa"/>
            <w:right w:w="108" w:type="dxa"/>
          </w:tblCellMar>
        </w:tblPrEx>
        <w:trPr>
          <w:trHeight w:val="90" w:hRule="atLeast"/>
        </w:trPr>
        <w:tc>
          <w:tcPr>
            <w:tcW w:w="2374" w:type="pct"/>
            <w:tcBorders>
              <w:top w:val="single" w:color="auto" w:sz="4" w:space="0"/>
              <w:left w:val="single" w:color="auto" w:sz="4" w:space="0"/>
              <w:bottom w:val="single" w:color="auto" w:sz="4" w:space="0"/>
              <w:right w:val="single" w:color="auto" w:sz="4" w:space="0"/>
            </w:tcBorders>
            <w:vAlign w:val="center"/>
          </w:tcPr>
          <w:p w14:paraId="5EC6B38F">
            <w:pPr>
              <w:widowControl/>
              <w:adjustRightInd w:val="0"/>
              <w:snapToGrid w:val="0"/>
              <w:jc w:val="center"/>
              <w:rPr>
                <w:rFonts w:hint="eastAsia" w:ascii="方正仿宋_GB2312" w:hAnsi="方正仿宋_GB2312" w:eastAsia="方正仿宋_GB2312" w:cs="方正仿宋_GB2312"/>
                <w:kern w:val="0"/>
                <w:sz w:val="28"/>
                <w:szCs w:val="28"/>
              </w:rPr>
            </w:pPr>
            <w:r>
              <w:rPr>
                <w:rFonts w:hint="eastAsia" w:ascii="方正仿宋_GB2312" w:hAnsi="方正仿宋_GB2312" w:eastAsia="方正仿宋_GB2312" w:cs="方正仿宋_GB2312"/>
                <w:kern w:val="0"/>
                <w:sz w:val="28"/>
                <w:szCs w:val="28"/>
              </w:rPr>
              <w:t>公民、法人和其他组织的合法权益</w:t>
            </w:r>
          </w:p>
        </w:tc>
        <w:tc>
          <w:tcPr>
            <w:tcW w:w="858" w:type="pct"/>
            <w:tcBorders>
              <w:top w:val="single" w:color="auto" w:sz="4" w:space="0"/>
              <w:left w:val="nil"/>
              <w:bottom w:val="single" w:color="auto" w:sz="4" w:space="0"/>
              <w:right w:val="single" w:color="auto" w:sz="4" w:space="0"/>
            </w:tcBorders>
            <w:vAlign w:val="center"/>
          </w:tcPr>
          <w:p w14:paraId="07E36412">
            <w:pPr>
              <w:widowControl/>
              <w:adjustRightInd w:val="0"/>
              <w:snapToGrid w:val="0"/>
              <w:jc w:val="center"/>
              <w:rPr>
                <w:rFonts w:hint="eastAsia" w:ascii="方正仿宋_GB2312" w:hAnsi="方正仿宋_GB2312" w:eastAsia="方正仿宋_GB2312" w:cs="方正仿宋_GB2312"/>
                <w:kern w:val="0"/>
                <w:sz w:val="28"/>
                <w:szCs w:val="28"/>
              </w:rPr>
            </w:pPr>
            <w:r>
              <w:rPr>
                <w:rFonts w:hint="eastAsia" w:ascii="方正仿宋_GB2312" w:hAnsi="方正仿宋_GB2312" w:eastAsia="方正仿宋_GB2312" w:cs="方正仿宋_GB2312"/>
                <w:kern w:val="0"/>
                <w:sz w:val="28"/>
                <w:szCs w:val="28"/>
              </w:rPr>
              <w:t>第一级</w:t>
            </w:r>
          </w:p>
        </w:tc>
        <w:tc>
          <w:tcPr>
            <w:tcW w:w="703" w:type="pct"/>
            <w:tcBorders>
              <w:top w:val="single" w:color="auto" w:sz="4" w:space="0"/>
              <w:left w:val="nil"/>
              <w:bottom w:val="single" w:color="auto" w:sz="4" w:space="0"/>
              <w:right w:val="single" w:color="auto" w:sz="4" w:space="0"/>
            </w:tcBorders>
            <w:vAlign w:val="center"/>
          </w:tcPr>
          <w:p w14:paraId="3982C854">
            <w:pPr>
              <w:widowControl/>
              <w:adjustRightInd w:val="0"/>
              <w:snapToGrid w:val="0"/>
              <w:jc w:val="center"/>
              <w:rPr>
                <w:rFonts w:hint="eastAsia" w:ascii="方正仿宋_GB2312" w:hAnsi="方正仿宋_GB2312" w:eastAsia="方正仿宋_GB2312" w:cs="方正仿宋_GB2312"/>
                <w:kern w:val="0"/>
                <w:sz w:val="28"/>
                <w:szCs w:val="28"/>
              </w:rPr>
            </w:pPr>
            <w:r>
              <w:rPr>
                <w:rFonts w:hint="eastAsia" w:ascii="方正仿宋_GB2312" w:hAnsi="方正仿宋_GB2312" w:eastAsia="方正仿宋_GB2312" w:cs="方正仿宋_GB2312"/>
                <w:kern w:val="0"/>
                <w:sz w:val="28"/>
                <w:szCs w:val="28"/>
              </w:rPr>
              <w:t>第二级</w:t>
            </w:r>
          </w:p>
        </w:tc>
        <w:tc>
          <w:tcPr>
            <w:tcW w:w="1064" w:type="pct"/>
            <w:tcBorders>
              <w:top w:val="single" w:color="auto" w:sz="4" w:space="0"/>
              <w:left w:val="nil"/>
              <w:bottom w:val="single" w:color="auto" w:sz="4" w:space="0"/>
              <w:right w:val="single" w:color="auto" w:sz="4" w:space="0"/>
            </w:tcBorders>
            <w:vAlign w:val="center"/>
          </w:tcPr>
          <w:p w14:paraId="694C046C">
            <w:pPr>
              <w:widowControl/>
              <w:adjustRightInd w:val="0"/>
              <w:snapToGrid w:val="0"/>
              <w:jc w:val="center"/>
              <w:rPr>
                <w:rFonts w:hint="eastAsia" w:ascii="方正仿宋_GB2312" w:hAnsi="方正仿宋_GB2312" w:eastAsia="方正仿宋_GB2312" w:cs="方正仿宋_GB2312"/>
                <w:kern w:val="0"/>
                <w:sz w:val="28"/>
                <w:szCs w:val="28"/>
              </w:rPr>
            </w:pPr>
            <w:r>
              <w:rPr>
                <w:rFonts w:hint="eastAsia" w:ascii="方正仿宋_GB2312" w:hAnsi="方正仿宋_GB2312" w:eastAsia="方正仿宋_GB2312" w:cs="方正仿宋_GB2312"/>
                <w:kern w:val="0"/>
                <w:sz w:val="28"/>
                <w:szCs w:val="28"/>
              </w:rPr>
              <w:t>第二级</w:t>
            </w:r>
          </w:p>
        </w:tc>
      </w:tr>
      <w:tr w14:paraId="0FC2B00D">
        <w:tblPrEx>
          <w:tblCellMar>
            <w:top w:w="0" w:type="dxa"/>
            <w:left w:w="108" w:type="dxa"/>
            <w:bottom w:w="0" w:type="dxa"/>
            <w:right w:w="108" w:type="dxa"/>
          </w:tblCellMar>
        </w:tblPrEx>
        <w:trPr>
          <w:trHeight w:val="90" w:hRule="atLeast"/>
        </w:trPr>
        <w:tc>
          <w:tcPr>
            <w:tcW w:w="2374" w:type="pct"/>
            <w:tcBorders>
              <w:top w:val="single" w:color="auto" w:sz="4" w:space="0"/>
              <w:left w:val="single" w:color="auto" w:sz="4" w:space="0"/>
              <w:bottom w:val="single" w:color="auto" w:sz="4" w:space="0"/>
              <w:right w:val="single" w:color="auto" w:sz="4" w:space="0"/>
            </w:tcBorders>
            <w:vAlign w:val="center"/>
          </w:tcPr>
          <w:p w14:paraId="0E49D469">
            <w:pPr>
              <w:widowControl/>
              <w:adjustRightInd w:val="0"/>
              <w:snapToGrid w:val="0"/>
              <w:jc w:val="center"/>
              <w:rPr>
                <w:rFonts w:hint="eastAsia" w:ascii="方正仿宋_GB2312" w:hAnsi="方正仿宋_GB2312" w:eastAsia="方正仿宋_GB2312" w:cs="方正仿宋_GB2312"/>
                <w:kern w:val="0"/>
                <w:sz w:val="28"/>
                <w:szCs w:val="28"/>
              </w:rPr>
            </w:pPr>
            <w:r>
              <w:rPr>
                <w:rFonts w:hint="eastAsia" w:ascii="方正仿宋_GB2312" w:hAnsi="方正仿宋_GB2312" w:eastAsia="方正仿宋_GB2312" w:cs="方正仿宋_GB2312"/>
                <w:kern w:val="0"/>
                <w:sz w:val="28"/>
                <w:szCs w:val="28"/>
              </w:rPr>
              <w:t>社会秩序、公共利益</w:t>
            </w:r>
          </w:p>
        </w:tc>
        <w:tc>
          <w:tcPr>
            <w:tcW w:w="858" w:type="pct"/>
            <w:tcBorders>
              <w:top w:val="single" w:color="auto" w:sz="4" w:space="0"/>
              <w:left w:val="nil"/>
              <w:bottom w:val="single" w:color="auto" w:sz="4" w:space="0"/>
              <w:right w:val="single" w:color="auto" w:sz="4" w:space="0"/>
            </w:tcBorders>
            <w:vAlign w:val="center"/>
          </w:tcPr>
          <w:p w14:paraId="41667771">
            <w:pPr>
              <w:widowControl/>
              <w:adjustRightInd w:val="0"/>
              <w:snapToGrid w:val="0"/>
              <w:jc w:val="center"/>
              <w:rPr>
                <w:rFonts w:hint="eastAsia" w:ascii="方正仿宋_GB2312" w:hAnsi="方正仿宋_GB2312" w:eastAsia="方正仿宋_GB2312" w:cs="方正仿宋_GB2312"/>
                <w:kern w:val="0"/>
                <w:sz w:val="28"/>
                <w:szCs w:val="28"/>
              </w:rPr>
            </w:pPr>
            <w:r>
              <w:rPr>
                <w:rFonts w:hint="eastAsia" w:ascii="方正仿宋_GB2312" w:hAnsi="方正仿宋_GB2312" w:eastAsia="方正仿宋_GB2312" w:cs="方正仿宋_GB2312"/>
                <w:kern w:val="0"/>
                <w:sz w:val="28"/>
                <w:szCs w:val="28"/>
              </w:rPr>
              <w:t>第二级</w:t>
            </w:r>
          </w:p>
        </w:tc>
        <w:tc>
          <w:tcPr>
            <w:tcW w:w="703" w:type="pct"/>
            <w:tcBorders>
              <w:top w:val="single" w:color="auto" w:sz="4" w:space="0"/>
              <w:left w:val="nil"/>
              <w:bottom w:val="single" w:color="auto" w:sz="4" w:space="0"/>
              <w:right w:val="single" w:color="auto" w:sz="4" w:space="0"/>
            </w:tcBorders>
            <w:vAlign w:val="center"/>
          </w:tcPr>
          <w:p w14:paraId="130105D7">
            <w:pPr>
              <w:widowControl/>
              <w:adjustRightInd w:val="0"/>
              <w:snapToGrid w:val="0"/>
              <w:jc w:val="center"/>
              <w:rPr>
                <w:rFonts w:hint="eastAsia" w:ascii="方正仿宋_GB2312" w:hAnsi="方正仿宋_GB2312" w:eastAsia="方正仿宋_GB2312" w:cs="方正仿宋_GB2312"/>
                <w:kern w:val="0"/>
                <w:sz w:val="28"/>
                <w:szCs w:val="28"/>
              </w:rPr>
            </w:pPr>
            <w:r>
              <w:rPr>
                <w:rFonts w:hint="eastAsia" w:ascii="方正仿宋_GB2312" w:hAnsi="方正仿宋_GB2312" w:eastAsia="方正仿宋_GB2312" w:cs="方正仿宋_GB2312"/>
                <w:kern w:val="0"/>
                <w:sz w:val="28"/>
                <w:szCs w:val="28"/>
              </w:rPr>
              <w:t>第三级</w:t>
            </w:r>
          </w:p>
        </w:tc>
        <w:tc>
          <w:tcPr>
            <w:tcW w:w="1064" w:type="pct"/>
            <w:tcBorders>
              <w:top w:val="single" w:color="auto" w:sz="4" w:space="0"/>
              <w:left w:val="nil"/>
              <w:bottom w:val="single" w:color="auto" w:sz="4" w:space="0"/>
              <w:right w:val="single" w:color="auto" w:sz="4" w:space="0"/>
            </w:tcBorders>
            <w:vAlign w:val="center"/>
          </w:tcPr>
          <w:p w14:paraId="2949D024">
            <w:pPr>
              <w:widowControl/>
              <w:adjustRightInd w:val="0"/>
              <w:snapToGrid w:val="0"/>
              <w:jc w:val="center"/>
              <w:rPr>
                <w:rFonts w:hint="eastAsia" w:ascii="方正仿宋_GB2312" w:hAnsi="方正仿宋_GB2312" w:eastAsia="方正仿宋_GB2312" w:cs="方正仿宋_GB2312"/>
                <w:kern w:val="0"/>
                <w:sz w:val="28"/>
                <w:szCs w:val="28"/>
              </w:rPr>
            </w:pPr>
            <w:r>
              <w:rPr>
                <w:rFonts w:hint="eastAsia" w:ascii="方正仿宋_GB2312" w:hAnsi="方正仿宋_GB2312" w:eastAsia="方正仿宋_GB2312" w:cs="方正仿宋_GB2312"/>
                <w:kern w:val="0"/>
                <w:sz w:val="28"/>
                <w:szCs w:val="28"/>
              </w:rPr>
              <w:t>第四级</w:t>
            </w:r>
          </w:p>
        </w:tc>
      </w:tr>
      <w:tr w14:paraId="4ED06B1C">
        <w:tblPrEx>
          <w:tblCellMar>
            <w:top w:w="0" w:type="dxa"/>
            <w:left w:w="108" w:type="dxa"/>
            <w:bottom w:w="0" w:type="dxa"/>
            <w:right w:w="108" w:type="dxa"/>
          </w:tblCellMar>
        </w:tblPrEx>
        <w:trPr>
          <w:trHeight w:val="91" w:hRule="atLeast"/>
        </w:trPr>
        <w:tc>
          <w:tcPr>
            <w:tcW w:w="2374" w:type="pct"/>
            <w:tcBorders>
              <w:top w:val="single" w:color="auto" w:sz="4" w:space="0"/>
              <w:left w:val="single" w:color="auto" w:sz="4" w:space="0"/>
              <w:bottom w:val="single" w:color="auto" w:sz="4" w:space="0"/>
              <w:right w:val="single" w:color="auto" w:sz="4" w:space="0"/>
            </w:tcBorders>
            <w:vAlign w:val="center"/>
          </w:tcPr>
          <w:p w14:paraId="3AE89453">
            <w:pPr>
              <w:widowControl/>
              <w:adjustRightInd w:val="0"/>
              <w:snapToGrid w:val="0"/>
              <w:jc w:val="center"/>
              <w:rPr>
                <w:rFonts w:hint="eastAsia" w:ascii="方正仿宋_GB2312" w:hAnsi="方正仿宋_GB2312" w:eastAsia="方正仿宋_GB2312" w:cs="方正仿宋_GB2312"/>
                <w:kern w:val="0"/>
                <w:sz w:val="28"/>
                <w:szCs w:val="28"/>
              </w:rPr>
            </w:pPr>
            <w:r>
              <w:rPr>
                <w:rFonts w:hint="eastAsia" w:ascii="方正仿宋_GB2312" w:hAnsi="方正仿宋_GB2312" w:eastAsia="方正仿宋_GB2312" w:cs="方正仿宋_GB2312"/>
                <w:kern w:val="0"/>
                <w:sz w:val="28"/>
                <w:szCs w:val="28"/>
              </w:rPr>
              <w:t>国家安全</w:t>
            </w:r>
          </w:p>
        </w:tc>
        <w:tc>
          <w:tcPr>
            <w:tcW w:w="858" w:type="pct"/>
            <w:tcBorders>
              <w:top w:val="single" w:color="auto" w:sz="4" w:space="0"/>
              <w:left w:val="nil"/>
              <w:bottom w:val="single" w:color="auto" w:sz="4" w:space="0"/>
              <w:right w:val="single" w:color="auto" w:sz="4" w:space="0"/>
            </w:tcBorders>
            <w:vAlign w:val="center"/>
          </w:tcPr>
          <w:p w14:paraId="078F1770">
            <w:pPr>
              <w:widowControl/>
              <w:adjustRightInd w:val="0"/>
              <w:snapToGrid w:val="0"/>
              <w:jc w:val="center"/>
              <w:rPr>
                <w:rFonts w:hint="eastAsia" w:ascii="方正仿宋_GB2312" w:hAnsi="方正仿宋_GB2312" w:eastAsia="方正仿宋_GB2312" w:cs="方正仿宋_GB2312"/>
                <w:kern w:val="0"/>
                <w:sz w:val="28"/>
                <w:szCs w:val="28"/>
              </w:rPr>
            </w:pPr>
            <w:r>
              <w:rPr>
                <w:rFonts w:hint="eastAsia" w:ascii="方正仿宋_GB2312" w:hAnsi="方正仿宋_GB2312" w:eastAsia="方正仿宋_GB2312" w:cs="方正仿宋_GB2312"/>
                <w:kern w:val="0"/>
                <w:sz w:val="28"/>
                <w:szCs w:val="28"/>
              </w:rPr>
              <w:t>第三级</w:t>
            </w:r>
          </w:p>
        </w:tc>
        <w:tc>
          <w:tcPr>
            <w:tcW w:w="703" w:type="pct"/>
            <w:tcBorders>
              <w:top w:val="single" w:color="auto" w:sz="4" w:space="0"/>
              <w:left w:val="nil"/>
              <w:bottom w:val="single" w:color="auto" w:sz="4" w:space="0"/>
              <w:right w:val="single" w:color="auto" w:sz="4" w:space="0"/>
            </w:tcBorders>
            <w:vAlign w:val="center"/>
          </w:tcPr>
          <w:p w14:paraId="1782CAA7">
            <w:pPr>
              <w:widowControl/>
              <w:adjustRightInd w:val="0"/>
              <w:snapToGrid w:val="0"/>
              <w:jc w:val="center"/>
              <w:rPr>
                <w:rFonts w:hint="eastAsia" w:ascii="方正仿宋_GB2312" w:hAnsi="方正仿宋_GB2312" w:eastAsia="方正仿宋_GB2312" w:cs="方正仿宋_GB2312"/>
                <w:kern w:val="0"/>
                <w:sz w:val="28"/>
                <w:szCs w:val="28"/>
              </w:rPr>
            </w:pPr>
            <w:r>
              <w:rPr>
                <w:rFonts w:hint="eastAsia" w:ascii="方正仿宋_GB2312" w:hAnsi="方正仿宋_GB2312" w:eastAsia="方正仿宋_GB2312" w:cs="方正仿宋_GB2312"/>
                <w:kern w:val="0"/>
                <w:sz w:val="28"/>
                <w:szCs w:val="28"/>
              </w:rPr>
              <w:t>第四级</w:t>
            </w:r>
          </w:p>
        </w:tc>
        <w:tc>
          <w:tcPr>
            <w:tcW w:w="1064" w:type="pct"/>
            <w:tcBorders>
              <w:top w:val="single" w:color="auto" w:sz="4" w:space="0"/>
              <w:left w:val="nil"/>
              <w:bottom w:val="single" w:color="auto" w:sz="4" w:space="0"/>
              <w:right w:val="single" w:color="auto" w:sz="4" w:space="0"/>
            </w:tcBorders>
            <w:vAlign w:val="center"/>
          </w:tcPr>
          <w:p w14:paraId="0FA52D88">
            <w:pPr>
              <w:widowControl/>
              <w:adjustRightInd w:val="0"/>
              <w:snapToGrid w:val="0"/>
              <w:jc w:val="center"/>
              <w:rPr>
                <w:rFonts w:hint="eastAsia" w:ascii="方正仿宋_GB2312" w:hAnsi="方正仿宋_GB2312" w:eastAsia="方正仿宋_GB2312" w:cs="方正仿宋_GB2312"/>
                <w:kern w:val="0"/>
                <w:sz w:val="28"/>
                <w:szCs w:val="28"/>
              </w:rPr>
            </w:pPr>
            <w:r>
              <w:rPr>
                <w:rFonts w:hint="eastAsia" w:ascii="方正仿宋_GB2312" w:hAnsi="方正仿宋_GB2312" w:eastAsia="方正仿宋_GB2312" w:cs="方正仿宋_GB2312"/>
                <w:kern w:val="0"/>
                <w:sz w:val="28"/>
                <w:szCs w:val="28"/>
              </w:rPr>
              <w:t>第五级</w:t>
            </w:r>
          </w:p>
        </w:tc>
      </w:tr>
    </w:tbl>
    <w:p w14:paraId="0E0B5F5E">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安全保护等级的确定</w:t>
      </w:r>
    </w:p>
    <w:p w14:paraId="6556598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信息系统的安全保护等级由业务信息安全等级和系统服务安全等级较高者决定</w:t>
      </w:r>
      <w:r>
        <w:rPr>
          <w:rFonts w:hint="eastAsia" w:ascii="方正仿宋_GB2312" w:hAnsi="方正仿宋_GB2312" w:eastAsia="方正仿宋_GB2312" w:cs="方正仿宋_GB2312"/>
          <w:sz w:val="28"/>
          <w:szCs w:val="28"/>
          <w:lang w:eastAsia="zh-CN"/>
        </w:rPr>
        <w:t>，经</w:t>
      </w:r>
      <w:r>
        <w:rPr>
          <w:rFonts w:hint="eastAsia" w:ascii="方正仿宋_GB2312" w:hAnsi="方正仿宋_GB2312" w:eastAsia="方正仿宋_GB2312" w:cs="方正仿宋_GB2312"/>
          <w:sz w:val="28"/>
          <w:szCs w:val="28"/>
        </w:rPr>
        <w:t>初步评估，北京市公共数据授权运营平台安全保护等级为“第三级”。</w:t>
      </w:r>
    </w:p>
    <w:p w14:paraId="3CB4D18E">
      <w:pPr>
        <w:adjustRightInd w:val="0"/>
        <w:snapToGrid w:val="0"/>
        <w:spacing w:line="588" w:lineRule="exact"/>
        <w:jc w:val="center"/>
        <w:rPr>
          <w:rFonts w:hint="eastAsia" w:ascii="方正仿宋_GB2312" w:hAnsi="方正仿宋_GB2312" w:eastAsia="方正仿宋_GB2312" w:cs="方正仿宋_GB2312"/>
          <w:b/>
          <w:bCs/>
          <w:sz w:val="28"/>
          <w:szCs w:val="28"/>
        </w:rPr>
      </w:pPr>
      <w:bookmarkStart w:id="248" w:name="_Toc143073036"/>
      <w:bookmarkEnd w:id="248"/>
      <w:r>
        <w:rPr>
          <w:rFonts w:hint="eastAsia" w:ascii="方正仿宋_GB2312" w:hAnsi="方正仿宋_GB2312" w:eastAsia="方正仿宋_GB2312" w:cs="方正仿宋_GB2312"/>
          <w:b/>
          <w:bCs/>
          <w:sz w:val="28"/>
          <w:szCs w:val="28"/>
        </w:rPr>
        <w:t>4.</w:t>
      </w:r>
      <w:r>
        <w:rPr>
          <w:rFonts w:hint="eastAsia" w:ascii="方正仿宋_GB2312" w:hAnsi="方正仿宋_GB2312" w:eastAsia="方正仿宋_GB2312" w:cs="方正仿宋_GB2312"/>
          <w:b/>
          <w:bCs/>
          <w:sz w:val="28"/>
          <w:szCs w:val="28"/>
          <w:lang w:val="en-US" w:eastAsia="zh-CN"/>
        </w:rPr>
        <w:t>6</w:t>
      </w:r>
      <w:r>
        <w:rPr>
          <w:rFonts w:hint="eastAsia" w:ascii="方正仿宋_GB2312" w:hAnsi="方正仿宋_GB2312" w:eastAsia="方正仿宋_GB2312" w:cs="方正仿宋_GB2312"/>
          <w:b/>
          <w:bCs/>
          <w:sz w:val="28"/>
          <w:szCs w:val="28"/>
        </w:rPr>
        <w:t>-3：安全保护等级确定表</w:t>
      </w:r>
    </w:p>
    <w:tbl>
      <w:tblPr>
        <w:tblStyle w:val="2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0"/>
        <w:gridCol w:w="1700"/>
        <w:gridCol w:w="2234"/>
        <w:gridCol w:w="2228"/>
      </w:tblGrid>
      <w:tr w14:paraId="30939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jc w:val="center"/>
        </w:trPr>
        <w:tc>
          <w:tcPr>
            <w:tcW w:w="1384" w:type="pct"/>
            <w:tcBorders>
              <w:top w:val="single" w:color="auto" w:sz="4" w:space="0"/>
              <w:left w:val="single" w:color="auto" w:sz="4" w:space="0"/>
              <w:bottom w:val="single" w:color="auto" w:sz="4" w:space="0"/>
              <w:right w:val="single" w:color="auto" w:sz="4" w:space="0"/>
            </w:tcBorders>
            <w:vAlign w:val="center"/>
          </w:tcPr>
          <w:p w14:paraId="7FD7FBB0">
            <w:pPr>
              <w:widowControl/>
              <w:adjustRightInd w:val="0"/>
              <w:snapToGrid w:val="0"/>
              <w:jc w:val="center"/>
              <w:rPr>
                <w:rFonts w:hint="eastAsia" w:ascii="方正仿宋_GB2312" w:hAnsi="方正仿宋_GB2312" w:eastAsia="方正仿宋_GB2312" w:cs="方正仿宋_GB2312"/>
                <w:b/>
                <w:bCs/>
                <w:kern w:val="0"/>
                <w:sz w:val="28"/>
                <w:szCs w:val="28"/>
              </w:rPr>
            </w:pPr>
            <w:r>
              <w:rPr>
                <w:rFonts w:hint="eastAsia" w:ascii="方正仿宋_GB2312" w:hAnsi="方正仿宋_GB2312" w:eastAsia="方正仿宋_GB2312" w:cs="方正仿宋_GB2312"/>
                <w:b/>
                <w:bCs/>
                <w:kern w:val="0"/>
                <w:sz w:val="28"/>
                <w:szCs w:val="28"/>
              </w:rPr>
              <w:t>信息系统名称</w:t>
            </w:r>
          </w:p>
        </w:tc>
        <w:tc>
          <w:tcPr>
            <w:tcW w:w="997" w:type="pct"/>
            <w:tcBorders>
              <w:top w:val="single" w:color="auto" w:sz="4" w:space="0"/>
              <w:left w:val="single" w:color="auto" w:sz="4" w:space="0"/>
              <w:bottom w:val="single" w:color="auto" w:sz="4" w:space="0"/>
              <w:right w:val="single" w:color="auto" w:sz="4" w:space="0"/>
            </w:tcBorders>
            <w:vAlign w:val="center"/>
          </w:tcPr>
          <w:p w14:paraId="1BDF9D9A">
            <w:pPr>
              <w:widowControl/>
              <w:adjustRightInd w:val="0"/>
              <w:snapToGrid w:val="0"/>
              <w:jc w:val="center"/>
              <w:rPr>
                <w:rFonts w:hint="eastAsia" w:ascii="方正仿宋_GB2312" w:hAnsi="方正仿宋_GB2312" w:eastAsia="方正仿宋_GB2312" w:cs="方正仿宋_GB2312"/>
                <w:b/>
                <w:bCs/>
                <w:kern w:val="0"/>
                <w:sz w:val="28"/>
                <w:szCs w:val="28"/>
              </w:rPr>
            </w:pPr>
            <w:r>
              <w:rPr>
                <w:rFonts w:hint="eastAsia" w:ascii="方正仿宋_GB2312" w:hAnsi="方正仿宋_GB2312" w:eastAsia="方正仿宋_GB2312" w:cs="方正仿宋_GB2312"/>
                <w:b/>
                <w:bCs/>
                <w:kern w:val="0"/>
                <w:sz w:val="28"/>
                <w:szCs w:val="28"/>
              </w:rPr>
              <w:t>安全保护等级</w:t>
            </w:r>
          </w:p>
        </w:tc>
        <w:tc>
          <w:tcPr>
            <w:tcW w:w="1310" w:type="pct"/>
            <w:tcBorders>
              <w:top w:val="single" w:color="auto" w:sz="4" w:space="0"/>
              <w:left w:val="single" w:color="auto" w:sz="4" w:space="0"/>
              <w:bottom w:val="single" w:color="auto" w:sz="4" w:space="0"/>
              <w:right w:val="single" w:color="auto" w:sz="4" w:space="0"/>
            </w:tcBorders>
            <w:vAlign w:val="center"/>
          </w:tcPr>
          <w:p w14:paraId="6CADF0CA">
            <w:pPr>
              <w:widowControl/>
              <w:adjustRightInd w:val="0"/>
              <w:snapToGrid w:val="0"/>
              <w:jc w:val="center"/>
              <w:rPr>
                <w:rFonts w:hint="eastAsia" w:ascii="方正仿宋_GB2312" w:hAnsi="方正仿宋_GB2312" w:eastAsia="方正仿宋_GB2312" w:cs="方正仿宋_GB2312"/>
                <w:b/>
                <w:bCs/>
                <w:kern w:val="0"/>
                <w:sz w:val="28"/>
                <w:szCs w:val="28"/>
              </w:rPr>
            </w:pPr>
            <w:r>
              <w:rPr>
                <w:rFonts w:hint="eastAsia" w:ascii="方正仿宋_GB2312" w:hAnsi="方正仿宋_GB2312" w:eastAsia="方正仿宋_GB2312" w:cs="方正仿宋_GB2312"/>
                <w:b/>
                <w:bCs/>
                <w:kern w:val="0"/>
                <w:sz w:val="28"/>
                <w:szCs w:val="28"/>
              </w:rPr>
              <w:t>业务信息安全等级</w:t>
            </w:r>
          </w:p>
        </w:tc>
        <w:tc>
          <w:tcPr>
            <w:tcW w:w="1307" w:type="pct"/>
            <w:tcBorders>
              <w:top w:val="single" w:color="auto" w:sz="4" w:space="0"/>
              <w:left w:val="single" w:color="auto" w:sz="4" w:space="0"/>
              <w:bottom w:val="single" w:color="auto" w:sz="4" w:space="0"/>
              <w:right w:val="single" w:color="auto" w:sz="4" w:space="0"/>
            </w:tcBorders>
            <w:vAlign w:val="center"/>
          </w:tcPr>
          <w:p w14:paraId="67FB5909">
            <w:pPr>
              <w:widowControl/>
              <w:adjustRightInd w:val="0"/>
              <w:snapToGrid w:val="0"/>
              <w:jc w:val="center"/>
              <w:rPr>
                <w:rFonts w:hint="eastAsia" w:ascii="方正仿宋_GB2312" w:hAnsi="方正仿宋_GB2312" w:eastAsia="方正仿宋_GB2312" w:cs="方正仿宋_GB2312"/>
                <w:b/>
                <w:bCs/>
                <w:kern w:val="0"/>
                <w:sz w:val="28"/>
                <w:szCs w:val="28"/>
              </w:rPr>
            </w:pPr>
            <w:r>
              <w:rPr>
                <w:rFonts w:hint="eastAsia" w:ascii="方正仿宋_GB2312" w:hAnsi="方正仿宋_GB2312" w:eastAsia="方正仿宋_GB2312" w:cs="方正仿宋_GB2312"/>
                <w:b/>
                <w:bCs/>
                <w:kern w:val="0"/>
                <w:sz w:val="28"/>
                <w:szCs w:val="28"/>
              </w:rPr>
              <w:t>系统服务安全等级</w:t>
            </w:r>
          </w:p>
        </w:tc>
      </w:tr>
      <w:tr w14:paraId="24C3E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84" w:type="pct"/>
            <w:tcBorders>
              <w:top w:val="single" w:color="auto" w:sz="4" w:space="0"/>
              <w:left w:val="single" w:color="auto" w:sz="4" w:space="0"/>
              <w:bottom w:val="single" w:color="auto" w:sz="4" w:space="0"/>
              <w:right w:val="single" w:color="auto" w:sz="4" w:space="0"/>
            </w:tcBorders>
            <w:vAlign w:val="center"/>
          </w:tcPr>
          <w:p w14:paraId="2A37C50C">
            <w:pPr>
              <w:widowControl/>
              <w:adjustRightInd w:val="0"/>
              <w:snapToGrid w:val="0"/>
              <w:jc w:val="center"/>
              <w:rPr>
                <w:rFonts w:hint="eastAsia" w:ascii="方正仿宋_GB2312" w:hAnsi="方正仿宋_GB2312" w:eastAsia="方正仿宋_GB2312" w:cs="方正仿宋_GB2312"/>
                <w:kern w:val="0"/>
                <w:sz w:val="28"/>
                <w:szCs w:val="28"/>
              </w:rPr>
            </w:pPr>
            <w:r>
              <w:rPr>
                <w:rFonts w:hint="eastAsia" w:ascii="方正仿宋_GB2312" w:hAnsi="方正仿宋_GB2312" w:eastAsia="方正仿宋_GB2312" w:cs="方正仿宋_GB2312"/>
                <w:kern w:val="0"/>
                <w:sz w:val="28"/>
                <w:szCs w:val="28"/>
              </w:rPr>
              <w:t>北京城市可信数据空间</w:t>
            </w:r>
          </w:p>
        </w:tc>
        <w:tc>
          <w:tcPr>
            <w:tcW w:w="997" w:type="pct"/>
            <w:tcBorders>
              <w:top w:val="single" w:color="auto" w:sz="4" w:space="0"/>
              <w:left w:val="single" w:color="auto" w:sz="4" w:space="0"/>
              <w:bottom w:val="single" w:color="auto" w:sz="4" w:space="0"/>
              <w:right w:val="single" w:color="auto" w:sz="4" w:space="0"/>
            </w:tcBorders>
            <w:vAlign w:val="center"/>
          </w:tcPr>
          <w:p w14:paraId="388F2E0F">
            <w:pPr>
              <w:widowControl/>
              <w:adjustRightInd w:val="0"/>
              <w:snapToGrid w:val="0"/>
              <w:jc w:val="center"/>
              <w:rPr>
                <w:rFonts w:hint="eastAsia" w:ascii="方正仿宋_GB2312" w:hAnsi="方正仿宋_GB2312" w:eastAsia="方正仿宋_GB2312" w:cs="方正仿宋_GB2312"/>
                <w:kern w:val="0"/>
                <w:sz w:val="28"/>
                <w:szCs w:val="28"/>
              </w:rPr>
            </w:pPr>
            <w:r>
              <w:rPr>
                <w:rFonts w:hint="eastAsia" w:ascii="方正仿宋_GB2312" w:hAnsi="方正仿宋_GB2312" w:eastAsia="方正仿宋_GB2312" w:cs="方正仿宋_GB2312"/>
                <w:kern w:val="0"/>
                <w:sz w:val="28"/>
                <w:szCs w:val="28"/>
              </w:rPr>
              <w:t>第三级</w:t>
            </w:r>
          </w:p>
        </w:tc>
        <w:tc>
          <w:tcPr>
            <w:tcW w:w="1310" w:type="pct"/>
            <w:tcBorders>
              <w:top w:val="single" w:color="auto" w:sz="4" w:space="0"/>
              <w:left w:val="single" w:color="auto" w:sz="4" w:space="0"/>
              <w:bottom w:val="single" w:color="auto" w:sz="4" w:space="0"/>
              <w:right w:val="single" w:color="auto" w:sz="4" w:space="0"/>
            </w:tcBorders>
            <w:vAlign w:val="center"/>
          </w:tcPr>
          <w:p w14:paraId="67E6C0FA">
            <w:pPr>
              <w:widowControl/>
              <w:adjustRightInd w:val="0"/>
              <w:snapToGrid w:val="0"/>
              <w:jc w:val="center"/>
              <w:rPr>
                <w:rFonts w:hint="eastAsia" w:ascii="方正仿宋_GB2312" w:hAnsi="方正仿宋_GB2312" w:eastAsia="方正仿宋_GB2312" w:cs="方正仿宋_GB2312"/>
                <w:kern w:val="0"/>
                <w:sz w:val="28"/>
                <w:szCs w:val="28"/>
              </w:rPr>
            </w:pPr>
            <w:r>
              <w:rPr>
                <w:rFonts w:hint="eastAsia" w:ascii="方正仿宋_GB2312" w:hAnsi="方正仿宋_GB2312" w:eastAsia="方正仿宋_GB2312" w:cs="方正仿宋_GB2312"/>
                <w:kern w:val="0"/>
                <w:sz w:val="28"/>
                <w:szCs w:val="28"/>
              </w:rPr>
              <w:t>第三级</w:t>
            </w:r>
          </w:p>
        </w:tc>
        <w:tc>
          <w:tcPr>
            <w:tcW w:w="1307" w:type="pct"/>
            <w:tcBorders>
              <w:top w:val="single" w:color="auto" w:sz="4" w:space="0"/>
              <w:left w:val="single" w:color="auto" w:sz="4" w:space="0"/>
              <w:bottom w:val="single" w:color="auto" w:sz="4" w:space="0"/>
              <w:right w:val="single" w:color="auto" w:sz="4" w:space="0"/>
            </w:tcBorders>
            <w:vAlign w:val="center"/>
          </w:tcPr>
          <w:p w14:paraId="1A861442">
            <w:pPr>
              <w:widowControl/>
              <w:adjustRightInd w:val="0"/>
              <w:snapToGrid w:val="0"/>
              <w:jc w:val="center"/>
              <w:rPr>
                <w:rFonts w:hint="eastAsia" w:ascii="方正仿宋_GB2312" w:hAnsi="方正仿宋_GB2312" w:eastAsia="方正仿宋_GB2312" w:cs="方正仿宋_GB2312"/>
                <w:kern w:val="0"/>
                <w:sz w:val="28"/>
                <w:szCs w:val="28"/>
              </w:rPr>
            </w:pPr>
            <w:r>
              <w:rPr>
                <w:rFonts w:hint="eastAsia" w:ascii="方正仿宋_GB2312" w:hAnsi="方正仿宋_GB2312" w:eastAsia="方正仿宋_GB2312" w:cs="方正仿宋_GB2312"/>
                <w:kern w:val="0"/>
                <w:sz w:val="28"/>
                <w:szCs w:val="28"/>
              </w:rPr>
              <w:t>第三级</w:t>
            </w:r>
          </w:p>
        </w:tc>
      </w:tr>
    </w:tbl>
    <w:p w14:paraId="3D0D6F9F">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commentRangeStart w:id="3"/>
      <w:r>
        <w:rPr>
          <w:rFonts w:hint="eastAsia" w:ascii="方正楷体_GB2312" w:hAnsi="方正楷体_GB2312" w:eastAsia="方正楷体_GB2312" w:cs="方正楷体_GB2312"/>
          <w:b/>
          <w:sz w:val="28"/>
          <w:szCs w:val="28"/>
        </w:rPr>
        <w:t>安全防护设计</w:t>
      </w:r>
      <w:r>
        <w:rPr>
          <w:rFonts w:hint="eastAsia" w:ascii="方正楷体_GB2312" w:hAnsi="方正楷体_GB2312" w:eastAsia="方正楷体_GB2312" w:cs="方正楷体_GB2312"/>
          <w:b/>
          <w:sz w:val="28"/>
          <w:szCs w:val="28"/>
          <w:lang w:eastAsia="zh-CN"/>
        </w:rPr>
        <w:t>（</w:t>
      </w:r>
      <w:r>
        <w:rPr>
          <w:rFonts w:hint="eastAsia" w:ascii="方正楷体_GB2312" w:hAnsi="方正楷体_GB2312" w:eastAsia="方正楷体_GB2312" w:cs="方正楷体_GB2312"/>
          <w:b/>
          <w:sz w:val="28"/>
          <w:szCs w:val="28"/>
          <w:lang w:val="en-US" w:eastAsia="zh-CN"/>
        </w:rPr>
        <w:t>有更新）</w:t>
      </w:r>
      <w:commentRangeEnd w:id="3"/>
      <w:r>
        <w:commentReference w:id="3"/>
      </w:r>
    </w:p>
    <w:p w14:paraId="0D457415">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安全技术体系</w:t>
      </w:r>
    </w:p>
    <w:p w14:paraId="21064255">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lang w:val="en-US" w:eastAsia="zh-CN"/>
        </w:rPr>
      </w:pPr>
      <w:r>
        <w:rPr>
          <w:rFonts w:hint="eastAsia" w:ascii="方正楷体_GB2312" w:hAnsi="方正楷体_GB2312" w:eastAsia="方正楷体_GB2312" w:cs="方正楷体_GB2312"/>
          <w:b w:val="0"/>
          <w:bCs/>
          <w:sz w:val="28"/>
          <w:szCs w:val="28"/>
          <w:lang w:val="en-US" w:eastAsia="zh-CN"/>
        </w:rPr>
        <w:t>安全物理环境</w:t>
      </w:r>
    </w:p>
    <w:p w14:paraId="1FB3D65D">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本项目是基于北京市政务云平台及协同创新云平台建设，通过租用云平台提供的安全服务，满足项目安全需求。云平台已经通过了等保三级备案、网信办安全评估工作，并定期开展等保评测。安全物理环境依托云平台提供，满足全物理环境要求的机房，安全物理环境主要涉及的方面包括环境安全（防火、防水、防雷击等）、设备和介质的防盗窃防破坏等方面。具体包括：物理位置的选择、物理访问控制、防盗窃和防破坏、防雷击、防火、防水和防潮、防静电、温湿度控制、电力供应和电磁防护等十个控制点。</w:t>
      </w:r>
    </w:p>
    <w:p w14:paraId="443D5C39">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lang w:val="en-US" w:eastAsia="zh-CN"/>
        </w:rPr>
      </w:pPr>
      <w:r>
        <w:rPr>
          <w:rFonts w:hint="eastAsia" w:ascii="方正楷体_GB2312" w:hAnsi="方正楷体_GB2312" w:eastAsia="方正楷体_GB2312" w:cs="方正楷体_GB2312"/>
          <w:b w:val="0"/>
          <w:bCs/>
          <w:sz w:val="28"/>
          <w:szCs w:val="28"/>
          <w:lang w:val="en-US" w:eastAsia="zh-CN"/>
        </w:rPr>
        <w:t>安全通信网络</w:t>
      </w:r>
    </w:p>
    <w:p w14:paraId="4880196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本期计划租用云平台提供的云平台已经通过了等保三级备案评测和网信办安全评估工作。本项目中安全通信网络依托云平台提供，为了保证等级保护对象业务服务的连续性，云服务商需满足业务高峰流量网络设备，保证网络设备的处理能力及带宽能够支撑业务高峰的数据量。</w:t>
      </w:r>
    </w:p>
    <w:p w14:paraId="70F429B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云平台遵循等保三级建设要求及管理规范，通过分区分域的原则，对整个网络进行网络区域划分，确保重要网络区域与其他网络区域之间采取可靠的技术隔离手段，并提供通信线路、关键网络设备和关键计算设备硬件冗余。</w:t>
      </w:r>
    </w:p>
    <w:p w14:paraId="455F918C">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在数据通信过程中，相关设备开启SSH或HTTPS协议或创建加密通道，通过这些加密方式传输敏感信息。</w:t>
      </w:r>
    </w:p>
    <w:p w14:paraId="2A1A6D87">
      <w:pPr>
        <w:adjustRightInd w:val="0"/>
        <w:snapToGrid w:val="0"/>
        <w:spacing w:line="588" w:lineRule="exact"/>
        <w:ind w:firstLine="560" w:firstLineChars="200"/>
        <w:rPr>
          <w:rFonts w:hint="eastAsia" w:ascii="方正仿宋_GB2312" w:hAnsi="方正仿宋_GB2312" w:eastAsia="方正仿宋_GB2312" w:cs="方正仿宋_GB2312"/>
          <w:sz w:val="28"/>
          <w:szCs w:val="28"/>
          <w:lang w:eastAsia="zh-CN"/>
        </w:rPr>
      </w:pPr>
      <w:r>
        <w:rPr>
          <w:rFonts w:hint="eastAsia" w:ascii="方正仿宋_GB2312" w:hAnsi="方正仿宋_GB2312" w:eastAsia="方正仿宋_GB2312" w:cs="方正仿宋_GB2312"/>
          <w:sz w:val="28"/>
          <w:szCs w:val="28"/>
        </w:rPr>
        <w:t>在本项目中由云服务商提供的VPN服务等相关服务满足安全通信网络要求</w:t>
      </w:r>
      <w:r>
        <w:rPr>
          <w:rFonts w:hint="eastAsia" w:ascii="方正仿宋_GB2312" w:hAnsi="方正仿宋_GB2312" w:eastAsia="方正仿宋_GB2312" w:cs="方正仿宋_GB2312"/>
          <w:sz w:val="28"/>
          <w:szCs w:val="28"/>
          <w:lang w:eastAsia="zh-CN"/>
        </w:rPr>
        <w:t>。</w:t>
      </w:r>
    </w:p>
    <w:p w14:paraId="4E9983AF">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lang w:val="en-US" w:eastAsia="zh-CN"/>
        </w:rPr>
      </w:pPr>
      <w:r>
        <w:rPr>
          <w:rFonts w:hint="eastAsia" w:ascii="方正楷体_GB2312" w:hAnsi="方正楷体_GB2312" w:eastAsia="方正楷体_GB2312" w:cs="方正楷体_GB2312"/>
          <w:b w:val="0"/>
          <w:bCs/>
          <w:sz w:val="28"/>
          <w:szCs w:val="28"/>
          <w:lang w:val="en-US" w:eastAsia="zh-CN"/>
        </w:rPr>
        <w:t>安全区域边界</w:t>
      </w:r>
    </w:p>
    <w:p w14:paraId="2B91E7CD">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本期计划租用云平台提供的北京市政务云已经通过了等保三级备案评测和网信办安全评估工作。本项目中安全区域边界依托云</w:t>
      </w:r>
      <w:r>
        <w:rPr>
          <w:rFonts w:hint="eastAsia" w:ascii="方正仿宋_GB2312" w:hAnsi="方正仿宋_GB2312" w:eastAsia="方正仿宋_GB2312" w:cs="方正仿宋_GB2312"/>
          <w:sz w:val="28"/>
          <w:szCs w:val="28"/>
          <w:lang w:val="en-US" w:eastAsia="zh-CN"/>
        </w:rPr>
        <w:t>平台</w:t>
      </w:r>
      <w:r>
        <w:rPr>
          <w:rFonts w:hint="eastAsia" w:ascii="方正仿宋_GB2312" w:hAnsi="方正仿宋_GB2312" w:eastAsia="方正仿宋_GB2312" w:cs="方正仿宋_GB2312"/>
          <w:sz w:val="28"/>
          <w:szCs w:val="28"/>
        </w:rPr>
        <w:t>提供，安全区域边界安全主要从区域边界访问控制、区域边界包过滤、区域边界安全审计、区域完整性保护等方面进行防护设计。对于等级保护对象的安全防护而言，最重要的一道安全防线就是区域边界安全建设。不同安全域之间，汇聚了所有流经区域的数据流，必须对其进行有效地监视和控制。</w:t>
      </w:r>
    </w:p>
    <w:p w14:paraId="0F6C2EF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lang w:eastAsia="zh-CN"/>
        </w:rPr>
        <w:t>云平台</w:t>
      </w:r>
      <w:r>
        <w:rPr>
          <w:rFonts w:hint="eastAsia" w:ascii="方正仿宋_GB2312" w:hAnsi="方正仿宋_GB2312" w:eastAsia="方正仿宋_GB2312" w:cs="方正仿宋_GB2312"/>
          <w:sz w:val="28"/>
          <w:szCs w:val="28"/>
        </w:rPr>
        <w:t>在安全域的网络边界已经建立有效的网络安全措施，通过防火墙及终端管理系统实现区域间的边界防护及网络内外部发起的攻击行为。</w:t>
      </w:r>
    </w:p>
    <w:p w14:paraId="04BFFBF1">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lang w:eastAsia="zh-CN"/>
        </w:rPr>
        <w:t>云平台</w:t>
      </w:r>
      <w:r>
        <w:rPr>
          <w:rFonts w:hint="eastAsia" w:ascii="方正仿宋_GB2312" w:hAnsi="方正仿宋_GB2312" w:eastAsia="方正仿宋_GB2312" w:cs="方正仿宋_GB2312"/>
          <w:sz w:val="28"/>
          <w:szCs w:val="28"/>
        </w:rPr>
        <w:t>在关键网络节点合理部署可对攻击行为进行检测、阻断或限制的防护设备，进行严格的访问控制措施、检测、防止或限制从内部发起的网络攻击行为。已经部署的恶意代码检测和清除产品，建议与主机层恶意代码防范产品形成异构模式，有效检测及清除可能出现的恶意代码攻击。</w:t>
      </w:r>
    </w:p>
    <w:p w14:paraId="799D4AC2">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lang w:eastAsia="zh-CN"/>
        </w:rPr>
        <w:t>云平台</w:t>
      </w:r>
      <w:r>
        <w:rPr>
          <w:rFonts w:hint="eastAsia" w:ascii="方正仿宋_GB2312" w:hAnsi="方正仿宋_GB2312" w:eastAsia="方正仿宋_GB2312" w:cs="方正仿宋_GB2312"/>
          <w:sz w:val="28"/>
          <w:szCs w:val="28"/>
        </w:rPr>
        <w:t>在应用系统层面、网络层面同时实现对所有用户的访问行为进行安全审计，需要在网络边界、重要及关键节点，部署技术措施实现对用户访问行为的安全审计。在发生安全事件后，可综合应用系统，网络层面的审计结果，对安全事件进行审计分析，追溯事件原因。</w:t>
      </w:r>
    </w:p>
    <w:p w14:paraId="409256AC">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在本项目中，由云服务商提供的云端抗DDOS服务、网页防篡改服务等相关服务满足安全通信网络要求，</w:t>
      </w:r>
    </w:p>
    <w:p w14:paraId="1447A041">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lang w:val="en-US" w:eastAsia="zh-CN"/>
        </w:rPr>
      </w:pPr>
      <w:r>
        <w:rPr>
          <w:rFonts w:hint="eastAsia" w:ascii="方正楷体_GB2312" w:hAnsi="方正楷体_GB2312" w:eastAsia="方正楷体_GB2312" w:cs="方正楷体_GB2312"/>
          <w:b w:val="0"/>
          <w:bCs/>
          <w:sz w:val="28"/>
          <w:szCs w:val="28"/>
          <w:lang w:val="en-US" w:eastAsia="zh-CN"/>
        </w:rPr>
        <w:t>安全计算环境</w:t>
      </w:r>
    </w:p>
    <w:p w14:paraId="52BD6CED">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本期计划租用云平台已经通过等保三级备案评测和网信办安全评估工作。本项目中安全计算环境依托云平台提供，为系统打造一个可信、可控、可管的安全计算环境。从网络设备、安全设备、主机设备及应用系统的防护多方面考虑，针对网络设备、安全设备及主机设备的安全防护。采用相应的身份认证、访问控制等手段阻止未授权访问，同时要求系统最小安装、限制终端接入，恶意代码的防范、系统漏洞的发现和修补等方面来构建立体的防护结构，防止主机被入侵的行为。</w:t>
      </w:r>
    </w:p>
    <w:p w14:paraId="7805D609">
      <w:pPr>
        <w:pStyle w:val="51"/>
        <w:adjustRightInd w:val="0"/>
        <w:snapToGrid w:val="0"/>
        <w:spacing w:line="240" w:lineRule="auto"/>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drawing>
          <wp:inline distT="0" distB="0" distL="114300" distR="114300">
            <wp:extent cx="4906010" cy="2723515"/>
            <wp:effectExtent l="0" t="0" r="21590" b="1968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6"/>
                    <a:stretch>
                      <a:fillRect/>
                    </a:stretch>
                  </pic:blipFill>
                  <pic:spPr>
                    <a:xfrm>
                      <a:off x="0" y="0"/>
                      <a:ext cx="4906010" cy="2723515"/>
                    </a:xfrm>
                    <a:prstGeom prst="rect">
                      <a:avLst/>
                    </a:prstGeom>
                    <a:noFill/>
                    <a:ln>
                      <a:noFill/>
                    </a:ln>
                  </pic:spPr>
                </pic:pic>
              </a:graphicData>
            </a:graphic>
          </wp:inline>
        </w:drawing>
      </w:r>
    </w:p>
    <w:p w14:paraId="016EF5C1">
      <w:pPr>
        <w:pStyle w:val="52"/>
        <w:numPr>
          <w:ilvl w:val="8"/>
          <w:numId w:val="0"/>
        </w:numPr>
        <w:adjustRightInd w:val="0"/>
        <w:snapToGrid w:val="0"/>
        <w:spacing w:line="588" w:lineRule="exact"/>
        <w:rPr>
          <w:rFonts w:hint="eastAsia" w:ascii="方正仿宋_GB2312" w:hAnsi="方正仿宋_GB2312" w:eastAsia="方正仿宋_GB2312" w:cs="方正仿宋_GB2312"/>
          <w:b/>
          <w:bCs/>
          <w:sz w:val="28"/>
          <w:szCs w:val="28"/>
        </w:rPr>
      </w:pPr>
      <w:r>
        <w:rPr>
          <w:rFonts w:hint="eastAsia" w:ascii="方正仿宋_GB2312" w:hAnsi="方正仿宋_GB2312" w:eastAsia="方正仿宋_GB2312" w:cs="方正仿宋_GB2312"/>
          <w:b/>
          <w:bCs/>
          <w:sz w:val="28"/>
          <w:szCs w:val="28"/>
        </w:rPr>
        <w:t>图4.</w:t>
      </w:r>
      <w:r>
        <w:rPr>
          <w:rFonts w:hint="eastAsia" w:ascii="方正仿宋_GB2312" w:hAnsi="方正仿宋_GB2312" w:eastAsia="方正仿宋_GB2312" w:cs="方正仿宋_GB2312"/>
          <w:b/>
          <w:bCs/>
          <w:sz w:val="28"/>
          <w:szCs w:val="28"/>
          <w:lang w:val="en-US" w:eastAsia="zh-CN"/>
        </w:rPr>
        <w:t>6</w:t>
      </w:r>
      <w:r>
        <w:rPr>
          <w:rFonts w:hint="eastAsia" w:ascii="方正仿宋_GB2312" w:hAnsi="方正仿宋_GB2312" w:eastAsia="方正仿宋_GB2312" w:cs="方正仿宋_GB2312"/>
          <w:b/>
          <w:bCs/>
          <w:sz w:val="28"/>
          <w:szCs w:val="28"/>
        </w:rPr>
        <w:t>-1：安全计算环境设计架构图</w:t>
      </w:r>
    </w:p>
    <w:p w14:paraId="533B6DB5">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针对应用安全防护的目标是通过采取身份认证、访问控制等安全措施，保证应用系统自身的安全性，以及在与其他系统或者用户进行数据交互时，能够在应用层通过密码技术确保传输数据的完整性，并在服务器端对数据有效性进行校验，确保只处理未经修改的数据。</w:t>
      </w:r>
    </w:p>
    <w:p w14:paraId="7F66A02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在本项目中，由云服务商提供的主机杀毒服务、主机防护服务、主机安全加固、主机漏洞扫描、主机日志分析、数据库审计服务等相关服务满足安全通信网络要求，具体安全服务如下：</w:t>
      </w:r>
    </w:p>
    <w:p w14:paraId="7F411A70">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（1）主机杀毒服务</w:t>
      </w:r>
    </w:p>
    <w:p w14:paraId="70163E45">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在本项目中主机杀毒服务，通过杀毒软件，对云主机进行定期的病毒查杀，杀毒软件集中控制。</w:t>
      </w:r>
    </w:p>
    <w:p w14:paraId="3FEFDED5">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（2）主机安全加固</w:t>
      </w:r>
    </w:p>
    <w:p w14:paraId="1543B4C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在本项目中，云平台提供主机安全加固服务，根据主机漏洞扫描结果对操作系统暴露的安全问题进行系统加固。</w:t>
      </w:r>
    </w:p>
    <w:p w14:paraId="26C3FD8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（3）主机漏洞扫描</w:t>
      </w:r>
    </w:p>
    <w:p w14:paraId="413D13D7">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在本项目中，云平台提供主机漏洞扫描服务，基于漏洞数据库，通过扫描等手段对主机安全脆弱性进行检测。</w:t>
      </w:r>
    </w:p>
    <w:p w14:paraId="35F41B37">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（4）主机日志分析</w:t>
      </w:r>
    </w:p>
    <w:p w14:paraId="2761336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在本项目中，基于云平台提供主机日志分析服务，对主机系统日志进行采集分析处理，用于发现各种安全威胁、异常行为事件。主机系统日志应集中存储，且日志存储时间不低于6个月。</w:t>
      </w:r>
    </w:p>
    <w:p w14:paraId="7A70F9A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（5）数据库审计服务</w:t>
      </w:r>
    </w:p>
    <w:p w14:paraId="3A0F56D7">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在本项目中，基于云平台提供数据库审计服务，对数据库操作行为进行细粒度审计的合规性管理，对数据库遭受的风险行为进行告警，对攻击行为进行阻断。对用户访问数据库行为的记录、分析和汇报，生成合规报告以及事故追根溯源。</w:t>
      </w:r>
    </w:p>
    <w:p w14:paraId="409BC020">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lang w:val="en-US" w:eastAsia="zh-CN"/>
        </w:rPr>
      </w:pPr>
      <w:r>
        <w:rPr>
          <w:rFonts w:hint="eastAsia" w:ascii="方正楷体_GB2312" w:hAnsi="方正楷体_GB2312" w:eastAsia="方正楷体_GB2312" w:cs="方正楷体_GB2312"/>
          <w:b w:val="0"/>
          <w:bCs/>
          <w:sz w:val="28"/>
          <w:szCs w:val="28"/>
          <w:lang w:val="en-US" w:eastAsia="zh-CN"/>
        </w:rPr>
        <w:t>安全管理平台设计</w:t>
      </w:r>
    </w:p>
    <w:p w14:paraId="31D92E92">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安全管理平台是为等级保护安全应用环境提供集中安全管理功能的系统，是安全应用系统安全策略部署和控制的中心，对安全策略和安全计算环境、安全区域边界和安全通信网络上的安全机制实施统一管理。同时，安全管理平台以大数据框架为基础，通过攻防场景模型的大数据分析及可视化展示等手段，建立和完善对网络的安全态势监控、安全威胁实时预警、安全事故紧急响应的能力。通过自适应的体系架构，高效地结合情境上下文分析，协助安全专家快速发现和分析安全问题，并通过实际运维手段，实现安全闭环管理。</w:t>
      </w:r>
    </w:p>
    <w:p w14:paraId="7B27CF6F">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lang w:val="en-US" w:eastAsia="zh-CN"/>
        </w:rPr>
      </w:pPr>
      <w:r>
        <w:rPr>
          <w:rFonts w:hint="eastAsia" w:ascii="方正楷体_GB2312" w:hAnsi="方正楷体_GB2312" w:eastAsia="方正楷体_GB2312" w:cs="方正楷体_GB2312"/>
          <w:b w:val="0"/>
          <w:bCs/>
          <w:sz w:val="28"/>
          <w:szCs w:val="28"/>
          <w:lang w:val="en-US" w:eastAsia="zh-CN"/>
        </w:rPr>
        <w:t>安全服务汇总</w:t>
      </w:r>
    </w:p>
    <w:p w14:paraId="09447A9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提供云上安全防护数量如下：</w:t>
      </w:r>
    </w:p>
    <w:p w14:paraId="29E1E772">
      <w:pPr>
        <w:adjustRightInd w:val="0"/>
        <w:snapToGrid w:val="0"/>
        <w:spacing w:line="588" w:lineRule="exac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b/>
          <w:bCs/>
          <w:sz w:val="28"/>
          <w:szCs w:val="28"/>
        </w:rPr>
        <w:t>表4.</w:t>
      </w:r>
      <w:r>
        <w:rPr>
          <w:rFonts w:hint="eastAsia" w:ascii="方正仿宋_GB2312" w:hAnsi="方正仿宋_GB2312" w:eastAsia="方正仿宋_GB2312" w:cs="方正仿宋_GB2312"/>
          <w:b/>
          <w:bCs/>
          <w:sz w:val="28"/>
          <w:szCs w:val="28"/>
          <w:lang w:val="en-US" w:eastAsia="zh-CN"/>
        </w:rPr>
        <w:t>6</w:t>
      </w:r>
      <w:r>
        <w:rPr>
          <w:rFonts w:hint="eastAsia" w:ascii="方正仿宋_GB2312" w:hAnsi="方正仿宋_GB2312" w:eastAsia="方正仿宋_GB2312" w:cs="方正仿宋_GB2312"/>
          <w:b/>
          <w:bCs/>
          <w:sz w:val="28"/>
          <w:szCs w:val="28"/>
        </w:rPr>
        <w:t>-5：安全防护设备需求数量统计表</w:t>
      </w:r>
    </w:p>
    <w:tbl>
      <w:tblPr>
        <w:tblStyle w:val="25"/>
        <w:tblW w:w="8519" w:type="dxa"/>
        <w:jc w:val="center"/>
        <w:tblLayout w:type="autofit"/>
        <w:tblCellMar>
          <w:top w:w="0" w:type="dxa"/>
          <w:left w:w="108" w:type="dxa"/>
          <w:bottom w:w="0" w:type="dxa"/>
          <w:right w:w="108" w:type="dxa"/>
        </w:tblCellMar>
      </w:tblPr>
      <w:tblGrid>
        <w:gridCol w:w="1445"/>
        <w:gridCol w:w="5627"/>
        <w:gridCol w:w="1447"/>
      </w:tblGrid>
      <w:tr w14:paraId="0A5BC10B">
        <w:tblPrEx>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4" w:space="0"/>
              <w:bottom w:val="single" w:color="auto" w:sz="4" w:space="0"/>
              <w:right w:val="single" w:color="auto" w:sz="4" w:space="0"/>
            </w:tcBorders>
            <w:vAlign w:val="center"/>
          </w:tcPr>
          <w:p w14:paraId="5BBF0F7B">
            <w:pPr>
              <w:widowControl/>
              <w:snapToGrid w:val="0"/>
              <w:ind w:left="0" w:leftChars="0" w:right="0" w:rightChars="0" w:firstLine="0" w:firstLineChars="0"/>
              <w:jc w:val="center"/>
              <w:textAlignment w:val="center"/>
              <w:rPr>
                <w:rFonts w:hint="default" w:ascii="方正仿宋_GB2312" w:hAnsi="方正仿宋_GB2312" w:eastAsia="方正仿宋_GB2312" w:cs="方正仿宋_GB2312"/>
                <w:b/>
                <w:color w:val="000000"/>
                <w:kern w:val="0"/>
                <w:sz w:val="28"/>
                <w:szCs w:val="28"/>
                <w:lang w:val="en-US" w:eastAsia="zh-CN" w:bidi="ar"/>
              </w:rPr>
            </w:pPr>
            <w:r>
              <w:rPr>
                <w:rFonts w:hint="eastAsia" w:ascii="方正仿宋_GB2312" w:hAnsi="方正仿宋_GB2312" w:eastAsia="方正仿宋_GB2312" w:cs="方正仿宋_GB2312"/>
                <w:b/>
                <w:color w:val="000000"/>
                <w:kern w:val="0"/>
                <w:sz w:val="28"/>
                <w:szCs w:val="28"/>
                <w:lang w:val="en-US" w:eastAsia="zh-CN" w:bidi="ar"/>
              </w:rPr>
              <w:t>序号</w:t>
            </w:r>
          </w:p>
        </w:tc>
        <w:tc>
          <w:tcPr>
            <w:tcW w:w="0" w:type="auto"/>
            <w:tcBorders>
              <w:top w:val="single" w:color="auto" w:sz="4" w:space="0"/>
              <w:left w:val="single" w:color="auto" w:sz="4" w:space="0"/>
              <w:bottom w:val="single" w:color="auto" w:sz="4" w:space="0"/>
              <w:right w:val="single" w:color="auto" w:sz="4" w:space="0"/>
            </w:tcBorders>
            <w:vAlign w:val="center"/>
          </w:tcPr>
          <w:p w14:paraId="68B4EA21">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b/>
                <w:color w:val="000000"/>
                <w:kern w:val="0"/>
                <w:sz w:val="28"/>
                <w:szCs w:val="28"/>
                <w:lang w:val="en-US" w:eastAsia="zh-CN" w:bidi="ar"/>
              </w:rPr>
            </w:pPr>
            <w:r>
              <w:rPr>
                <w:rFonts w:hint="eastAsia" w:ascii="方正仿宋_GB2312" w:hAnsi="方正仿宋_GB2312" w:eastAsia="方正仿宋_GB2312" w:cs="方正仿宋_GB2312"/>
                <w:b/>
                <w:color w:val="000000"/>
                <w:kern w:val="0"/>
                <w:sz w:val="28"/>
                <w:szCs w:val="28"/>
                <w:lang w:val="en-US" w:eastAsia="zh-CN" w:bidi="ar"/>
              </w:rPr>
              <w:t>服务项目</w:t>
            </w:r>
          </w:p>
        </w:tc>
        <w:tc>
          <w:tcPr>
            <w:tcW w:w="1447" w:type="dxa"/>
            <w:tcBorders>
              <w:top w:val="single" w:color="auto" w:sz="4" w:space="0"/>
              <w:left w:val="single" w:color="auto" w:sz="4" w:space="0"/>
              <w:bottom w:val="single" w:color="auto" w:sz="4" w:space="0"/>
              <w:right w:val="single" w:color="auto" w:sz="4" w:space="0"/>
            </w:tcBorders>
            <w:vAlign w:val="center"/>
          </w:tcPr>
          <w:p w14:paraId="0B2663F2">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b/>
                <w:color w:val="000000"/>
                <w:kern w:val="0"/>
                <w:sz w:val="28"/>
                <w:szCs w:val="28"/>
                <w:lang w:val="en-US" w:eastAsia="zh-CN" w:bidi="ar"/>
              </w:rPr>
            </w:pPr>
            <w:r>
              <w:rPr>
                <w:rFonts w:hint="eastAsia" w:ascii="方正仿宋_GB2312" w:hAnsi="方正仿宋_GB2312" w:eastAsia="方正仿宋_GB2312" w:cs="方正仿宋_GB2312"/>
                <w:b/>
                <w:color w:val="000000"/>
                <w:kern w:val="0"/>
                <w:sz w:val="28"/>
                <w:szCs w:val="28"/>
                <w:lang w:val="en-US" w:eastAsia="zh-CN" w:bidi="ar"/>
              </w:rPr>
              <w:t>数量</w:t>
            </w:r>
          </w:p>
        </w:tc>
      </w:tr>
      <w:tr w14:paraId="35ADA953">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5E3786E">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1</w:t>
            </w:r>
          </w:p>
        </w:tc>
        <w:tc>
          <w:tcPr>
            <w:tcW w:w="0" w:type="auto"/>
            <w:tcBorders>
              <w:top w:val="single" w:color="auto" w:sz="4" w:space="0"/>
              <w:left w:val="single" w:color="auto" w:sz="4" w:space="0"/>
              <w:bottom w:val="single" w:color="auto" w:sz="4" w:space="0"/>
              <w:right w:val="single" w:color="auto" w:sz="4" w:space="0"/>
            </w:tcBorders>
            <w:vAlign w:val="center"/>
          </w:tcPr>
          <w:p w14:paraId="2E32A4E9">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云端抗DDOS服务</w:t>
            </w:r>
          </w:p>
        </w:tc>
        <w:tc>
          <w:tcPr>
            <w:tcW w:w="1447" w:type="dxa"/>
            <w:tcBorders>
              <w:top w:val="single" w:color="auto" w:sz="4" w:space="0"/>
              <w:left w:val="single" w:color="auto" w:sz="4" w:space="0"/>
              <w:bottom w:val="single" w:color="auto" w:sz="4" w:space="0"/>
              <w:right w:val="single" w:color="auto" w:sz="4" w:space="0"/>
            </w:tcBorders>
            <w:vAlign w:val="center"/>
          </w:tcPr>
          <w:p w14:paraId="25412B28">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3</w:t>
            </w:r>
          </w:p>
        </w:tc>
      </w:tr>
      <w:tr w14:paraId="2A9DF9C4">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2F6CA28">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2</w:t>
            </w:r>
          </w:p>
        </w:tc>
        <w:tc>
          <w:tcPr>
            <w:tcW w:w="0" w:type="auto"/>
            <w:tcBorders>
              <w:top w:val="single" w:color="auto" w:sz="4" w:space="0"/>
              <w:left w:val="single" w:color="auto" w:sz="4" w:space="0"/>
              <w:bottom w:val="single" w:color="auto" w:sz="4" w:space="0"/>
              <w:right w:val="single" w:color="auto" w:sz="4" w:space="0"/>
            </w:tcBorders>
            <w:vAlign w:val="center"/>
          </w:tcPr>
          <w:p w14:paraId="65B12CFB">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云端APT防护服务</w:t>
            </w:r>
          </w:p>
        </w:tc>
        <w:tc>
          <w:tcPr>
            <w:tcW w:w="1447" w:type="dxa"/>
            <w:tcBorders>
              <w:top w:val="single" w:color="auto" w:sz="4" w:space="0"/>
              <w:left w:val="single" w:color="auto" w:sz="4" w:space="0"/>
              <w:bottom w:val="single" w:color="auto" w:sz="4" w:space="0"/>
              <w:right w:val="single" w:color="auto" w:sz="4" w:space="0"/>
            </w:tcBorders>
            <w:vAlign w:val="center"/>
          </w:tcPr>
          <w:p w14:paraId="4B99606C">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3</w:t>
            </w:r>
          </w:p>
        </w:tc>
      </w:tr>
      <w:tr w14:paraId="66AB2C2F">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E458FAF">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3</w:t>
            </w:r>
          </w:p>
        </w:tc>
        <w:tc>
          <w:tcPr>
            <w:tcW w:w="0" w:type="auto"/>
            <w:tcBorders>
              <w:top w:val="single" w:color="auto" w:sz="4" w:space="0"/>
              <w:left w:val="single" w:color="auto" w:sz="4" w:space="0"/>
              <w:bottom w:val="single" w:color="auto" w:sz="4" w:space="0"/>
              <w:right w:val="single" w:color="auto" w:sz="4" w:space="0"/>
            </w:tcBorders>
            <w:vAlign w:val="center"/>
          </w:tcPr>
          <w:p w14:paraId="020FAB6D">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主机杀毒服务（台）</w:t>
            </w:r>
          </w:p>
        </w:tc>
        <w:tc>
          <w:tcPr>
            <w:tcW w:w="1447" w:type="dxa"/>
            <w:tcBorders>
              <w:top w:val="single" w:color="auto" w:sz="4" w:space="0"/>
              <w:left w:val="single" w:color="auto" w:sz="4" w:space="0"/>
              <w:bottom w:val="single" w:color="auto" w:sz="4" w:space="0"/>
              <w:right w:val="single" w:color="auto" w:sz="4" w:space="0"/>
            </w:tcBorders>
            <w:vAlign w:val="center"/>
          </w:tcPr>
          <w:p w14:paraId="329BE7D1">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46</w:t>
            </w:r>
          </w:p>
        </w:tc>
      </w:tr>
      <w:tr w14:paraId="2BD1A053">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C860724">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4</w:t>
            </w:r>
          </w:p>
        </w:tc>
        <w:tc>
          <w:tcPr>
            <w:tcW w:w="0" w:type="auto"/>
            <w:tcBorders>
              <w:top w:val="single" w:color="auto" w:sz="4" w:space="0"/>
              <w:left w:val="single" w:color="auto" w:sz="4" w:space="0"/>
              <w:bottom w:val="single" w:color="auto" w:sz="4" w:space="0"/>
              <w:right w:val="single" w:color="auto" w:sz="4" w:space="0"/>
            </w:tcBorders>
            <w:vAlign w:val="center"/>
          </w:tcPr>
          <w:p w14:paraId="60E9A8B7">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主机防护（台）</w:t>
            </w:r>
          </w:p>
        </w:tc>
        <w:tc>
          <w:tcPr>
            <w:tcW w:w="1447" w:type="dxa"/>
            <w:tcBorders>
              <w:top w:val="single" w:color="auto" w:sz="4" w:space="0"/>
              <w:left w:val="single" w:color="auto" w:sz="4" w:space="0"/>
              <w:bottom w:val="single" w:color="auto" w:sz="4" w:space="0"/>
              <w:right w:val="single" w:color="auto" w:sz="4" w:space="0"/>
            </w:tcBorders>
            <w:vAlign w:val="center"/>
          </w:tcPr>
          <w:p w14:paraId="0022F685">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46</w:t>
            </w:r>
          </w:p>
        </w:tc>
      </w:tr>
      <w:tr w14:paraId="07FC9680">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130C88F">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5</w:t>
            </w:r>
          </w:p>
        </w:tc>
        <w:tc>
          <w:tcPr>
            <w:tcW w:w="0" w:type="auto"/>
            <w:tcBorders>
              <w:top w:val="single" w:color="auto" w:sz="4" w:space="0"/>
              <w:left w:val="single" w:color="auto" w:sz="4" w:space="0"/>
              <w:bottom w:val="single" w:color="auto" w:sz="4" w:space="0"/>
              <w:right w:val="single" w:color="auto" w:sz="4" w:space="0"/>
            </w:tcBorders>
            <w:vAlign w:val="center"/>
          </w:tcPr>
          <w:p w14:paraId="0CD0A362">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主机安全加固(台）</w:t>
            </w:r>
          </w:p>
        </w:tc>
        <w:tc>
          <w:tcPr>
            <w:tcW w:w="1447" w:type="dxa"/>
            <w:tcBorders>
              <w:top w:val="single" w:color="auto" w:sz="4" w:space="0"/>
              <w:left w:val="single" w:color="auto" w:sz="4" w:space="0"/>
              <w:bottom w:val="single" w:color="auto" w:sz="4" w:space="0"/>
              <w:right w:val="single" w:color="auto" w:sz="4" w:space="0"/>
            </w:tcBorders>
            <w:vAlign w:val="center"/>
          </w:tcPr>
          <w:p w14:paraId="061065C8">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46</w:t>
            </w:r>
          </w:p>
        </w:tc>
      </w:tr>
      <w:tr w14:paraId="4D7A0146">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4C5C14D">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6</w:t>
            </w:r>
          </w:p>
        </w:tc>
        <w:tc>
          <w:tcPr>
            <w:tcW w:w="0" w:type="auto"/>
            <w:tcBorders>
              <w:top w:val="single" w:color="auto" w:sz="4" w:space="0"/>
              <w:left w:val="single" w:color="auto" w:sz="4" w:space="0"/>
              <w:bottom w:val="single" w:color="auto" w:sz="4" w:space="0"/>
              <w:right w:val="single" w:color="auto" w:sz="4" w:space="0"/>
            </w:tcBorders>
            <w:vAlign w:val="center"/>
          </w:tcPr>
          <w:p w14:paraId="6912F6C6">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主机漏洞扫描（台）</w:t>
            </w:r>
          </w:p>
        </w:tc>
        <w:tc>
          <w:tcPr>
            <w:tcW w:w="1447" w:type="dxa"/>
            <w:tcBorders>
              <w:top w:val="single" w:color="auto" w:sz="4" w:space="0"/>
              <w:left w:val="single" w:color="auto" w:sz="4" w:space="0"/>
              <w:bottom w:val="single" w:color="auto" w:sz="4" w:space="0"/>
              <w:right w:val="single" w:color="auto" w:sz="4" w:space="0"/>
            </w:tcBorders>
            <w:vAlign w:val="center"/>
          </w:tcPr>
          <w:p w14:paraId="56E42C67">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46</w:t>
            </w:r>
          </w:p>
        </w:tc>
      </w:tr>
      <w:tr w14:paraId="27549FAE">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901D71E">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7</w:t>
            </w:r>
          </w:p>
        </w:tc>
        <w:tc>
          <w:tcPr>
            <w:tcW w:w="0" w:type="auto"/>
            <w:tcBorders>
              <w:top w:val="single" w:color="auto" w:sz="4" w:space="0"/>
              <w:left w:val="single" w:color="auto" w:sz="4" w:space="0"/>
              <w:bottom w:val="single" w:color="auto" w:sz="4" w:space="0"/>
              <w:right w:val="single" w:color="auto" w:sz="4" w:space="0"/>
            </w:tcBorders>
            <w:vAlign w:val="center"/>
          </w:tcPr>
          <w:p w14:paraId="2E32EEAE">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主机日志分析（台）</w:t>
            </w:r>
          </w:p>
        </w:tc>
        <w:tc>
          <w:tcPr>
            <w:tcW w:w="1447" w:type="dxa"/>
            <w:tcBorders>
              <w:top w:val="single" w:color="auto" w:sz="4" w:space="0"/>
              <w:left w:val="single" w:color="auto" w:sz="4" w:space="0"/>
              <w:bottom w:val="single" w:color="auto" w:sz="4" w:space="0"/>
              <w:right w:val="single" w:color="auto" w:sz="4" w:space="0"/>
            </w:tcBorders>
            <w:vAlign w:val="center"/>
          </w:tcPr>
          <w:p w14:paraId="5D9D83E8">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46</w:t>
            </w:r>
          </w:p>
        </w:tc>
      </w:tr>
      <w:tr w14:paraId="69566BFA">
        <w:tblPrEx>
          <w:tblCellMar>
            <w:top w:w="0" w:type="dxa"/>
            <w:left w:w="108" w:type="dxa"/>
            <w:bottom w:w="0" w:type="dxa"/>
            <w:right w:w="108" w:type="dxa"/>
          </w:tblCellMar>
        </w:tblPrEx>
        <w:trPr>
          <w:trHeight w:val="0" w:hRule="atLeast"/>
          <w:jc w:val="center"/>
        </w:trPr>
        <w:tc>
          <w:tcPr>
            <w:tcW w:w="1445" w:type="dxa"/>
            <w:tcBorders>
              <w:top w:val="single" w:color="auto" w:sz="4" w:space="0"/>
              <w:left w:val="single" w:color="auto" w:sz="4" w:space="0"/>
              <w:bottom w:val="single" w:color="auto" w:sz="4" w:space="0"/>
              <w:right w:val="single" w:color="auto" w:sz="4" w:space="0"/>
            </w:tcBorders>
            <w:shd w:val="clear" w:color="auto" w:fill="auto"/>
            <w:vAlign w:val="center"/>
          </w:tcPr>
          <w:p w14:paraId="77EE3394">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8</w:t>
            </w:r>
          </w:p>
        </w:tc>
        <w:tc>
          <w:tcPr>
            <w:tcW w:w="5627" w:type="dxa"/>
            <w:tcBorders>
              <w:top w:val="single" w:color="auto" w:sz="4" w:space="0"/>
              <w:left w:val="single" w:color="auto" w:sz="4" w:space="0"/>
              <w:bottom w:val="single" w:color="auto" w:sz="4" w:space="0"/>
              <w:right w:val="single" w:color="auto" w:sz="4" w:space="0"/>
            </w:tcBorders>
            <w:vAlign w:val="center"/>
          </w:tcPr>
          <w:p w14:paraId="505E869E">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数据库审计服务（台）</w:t>
            </w:r>
          </w:p>
        </w:tc>
        <w:tc>
          <w:tcPr>
            <w:tcW w:w="1447" w:type="dxa"/>
            <w:tcBorders>
              <w:top w:val="single" w:color="auto" w:sz="4" w:space="0"/>
              <w:left w:val="single" w:color="auto" w:sz="4" w:space="0"/>
              <w:bottom w:val="single" w:color="auto" w:sz="4" w:space="0"/>
              <w:right w:val="single" w:color="auto" w:sz="4" w:space="0"/>
            </w:tcBorders>
            <w:vAlign w:val="center"/>
          </w:tcPr>
          <w:p w14:paraId="1812DE24">
            <w:pPr>
              <w:widowControl/>
              <w:snapToGrid w:val="0"/>
              <w:ind w:left="0" w:leftChars="0" w:right="0" w:rightChars="0" w:firstLine="0" w:firstLineChars="0"/>
              <w:jc w:val="center"/>
              <w:textAlignment w:val="center"/>
              <w:rPr>
                <w:rFonts w:hint="eastAsia" w:ascii="方正仿宋_GB2312" w:hAnsi="方正仿宋_GB2312" w:eastAsia="方正仿宋_GB2312" w:cs="方正仿宋_GB2312"/>
                <w:color w:val="000000"/>
                <w:kern w:val="0"/>
                <w:sz w:val="28"/>
                <w:szCs w:val="28"/>
                <w:lang w:val="en-US" w:eastAsia="zh-CN" w:bidi="ar"/>
              </w:rPr>
            </w:pPr>
            <w:r>
              <w:rPr>
                <w:rFonts w:hint="eastAsia" w:ascii="方正仿宋_GB2312" w:hAnsi="方正仿宋_GB2312" w:eastAsia="方正仿宋_GB2312" w:cs="方正仿宋_GB2312"/>
                <w:color w:val="000000"/>
                <w:kern w:val="0"/>
                <w:sz w:val="28"/>
                <w:szCs w:val="28"/>
                <w:lang w:val="en-US" w:eastAsia="zh-CN" w:bidi="ar"/>
              </w:rPr>
              <w:t>4</w:t>
            </w:r>
          </w:p>
        </w:tc>
      </w:tr>
    </w:tbl>
    <w:p w14:paraId="2EF8EEBA">
      <w:pPr>
        <w:pStyle w:val="9"/>
        <w:numPr>
          <w:ilvl w:val="4"/>
          <w:numId w:val="3"/>
        </w:numPr>
        <w:tabs>
          <w:tab w:val="left" w:pos="630"/>
          <w:tab w:val="left" w:pos="840"/>
          <w:tab w:val="left" w:pos="1050"/>
          <w:tab w:val="left" w:pos="1260"/>
          <w:tab w:val="clear" w:pos="0"/>
        </w:tabs>
        <w:adjustRightInd w:val="0"/>
        <w:snapToGrid w:val="0"/>
        <w:spacing w:before="0" w:after="0" w:line="588" w:lineRule="exact"/>
        <w:ind w:left="0" w:firstLine="0"/>
        <w:rPr>
          <w:rFonts w:hint="eastAsia" w:ascii="方正楷体_GB2312" w:hAnsi="方正楷体_GB2312" w:eastAsia="方正楷体_GB2312" w:cs="方正楷体_GB2312"/>
          <w:sz w:val="28"/>
          <w:szCs w:val="28"/>
          <w:lang w:val="en-US" w:eastAsia="zh-CN"/>
        </w:rPr>
      </w:pPr>
      <w:r>
        <w:rPr>
          <w:rFonts w:hint="eastAsia" w:ascii="方正楷体_GB2312" w:hAnsi="方正楷体_GB2312" w:eastAsia="方正楷体_GB2312" w:cs="方正楷体_GB2312"/>
          <w:sz w:val="28"/>
          <w:szCs w:val="28"/>
          <w:lang w:val="en-US" w:eastAsia="zh-CN"/>
        </w:rPr>
        <w:t>安全管理体系</w:t>
      </w:r>
    </w:p>
    <w:p w14:paraId="5616AA15">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lang w:val="en-US" w:eastAsia="zh-CN"/>
        </w:rPr>
      </w:pPr>
      <w:r>
        <w:rPr>
          <w:rFonts w:hint="eastAsia" w:ascii="方正楷体_GB2312" w:hAnsi="方正楷体_GB2312" w:eastAsia="方正楷体_GB2312" w:cs="方正楷体_GB2312"/>
          <w:b w:val="0"/>
          <w:bCs/>
          <w:sz w:val="28"/>
          <w:szCs w:val="28"/>
          <w:lang w:val="en-US" w:eastAsia="zh-CN"/>
        </w:rPr>
        <w:t>安全管理制度</w:t>
      </w:r>
    </w:p>
    <w:p w14:paraId="5144ECB7">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在项目的安全建设中为保证业务系统长期稳定运行以及业务数据的安全性，提高系统运维及人员管理的安全保障机制，实现信息安全管理的不断完善，应制定信息安全工作的总体安全方针和策略，明确安全管理工作的总体目标、范围、原则和安全框架等。根据安全管理活动中的各类管理内容建立安全管理制度；并由管理人员或操作人员</w:t>
      </w:r>
      <w:r>
        <w:rPr>
          <w:rFonts w:hint="eastAsia" w:ascii="方正仿宋_GB2312" w:hAnsi="方正仿宋_GB2312" w:eastAsia="方正仿宋_GB2312" w:cs="方正仿宋_GB2312"/>
          <w:sz w:val="28"/>
          <w:szCs w:val="28"/>
          <w:lang w:eastAsia="zh-CN"/>
        </w:rPr>
        <w:t>执行</w:t>
      </w:r>
      <w:r>
        <w:rPr>
          <w:rFonts w:hint="eastAsia" w:ascii="方正仿宋_GB2312" w:hAnsi="方正仿宋_GB2312" w:eastAsia="方正仿宋_GB2312" w:cs="方正仿宋_GB2312"/>
          <w:sz w:val="28"/>
          <w:szCs w:val="28"/>
        </w:rPr>
        <w:t>日常管理操作建立操作规程，形成由安全策略、管理制度、操作规程等构成的全面的信息安全管理制度体系，从而指导并有效地规范各级部门的信息安全管理工作。通过制定严格的制度规定与发布流程、方式、范围等，定期对安全管理制度进行评审和修订。</w:t>
      </w:r>
    </w:p>
    <w:p w14:paraId="383A7136">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lang w:val="en-US" w:eastAsia="zh-CN"/>
        </w:rPr>
      </w:pPr>
      <w:r>
        <w:rPr>
          <w:rFonts w:hint="eastAsia" w:ascii="方正楷体_GB2312" w:hAnsi="方正楷体_GB2312" w:eastAsia="方正楷体_GB2312" w:cs="方正楷体_GB2312"/>
          <w:b w:val="0"/>
          <w:bCs/>
          <w:sz w:val="28"/>
          <w:szCs w:val="28"/>
          <w:lang w:val="en-US" w:eastAsia="zh-CN"/>
        </w:rPr>
        <w:t>安全管理机构</w:t>
      </w:r>
    </w:p>
    <w:p w14:paraId="4F0FD84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安全管理机构可以从岗位设置、人员配备、授权和审批、沟通和合作、审核和检</w:t>
      </w:r>
      <w:r>
        <w:rPr>
          <w:rFonts w:hint="eastAsia" w:ascii="方正仿宋_GB2312" w:hAnsi="方正仿宋_GB2312" w:eastAsia="方正仿宋_GB2312" w:cs="方正仿宋_GB2312"/>
          <w:sz w:val="28"/>
          <w:szCs w:val="28"/>
          <w:lang w:eastAsia="zh-CN"/>
        </w:rPr>
        <w:t>查等</w:t>
      </w:r>
      <w:r>
        <w:rPr>
          <w:rFonts w:hint="eastAsia" w:ascii="方正仿宋_GB2312" w:hAnsi="方正仿宋_GB2312" w:eastAsia="方正仿宋_GB2312" w:cs="方正仿宋_GB2312"/>
          <w:sz w:val="28"/>
          <w:szCs w:val="28"/>
        </w:rPr>
        <w:t>方面进行安全管理和控制</w:t>
      </w:r>
    </w:p>
    <w:p w14:paraId="37762CBB">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岗位设置：单位的信息安全管理工作应由信息安全工作委员会或</w:t>
      </w:r>
      <w:r>
        <w:rPr>
          <w:rFonts w:hint="eastAsia" w:ascii="方正仿宋_GB2312" w:hAnsi="方正仿宋_GB2312" w:eastAsia="方正仿宋_GB2312" w:cs="方正仿宋_GB2312"/>
          <w:sz w:val="28"/>
          <w:szCs w:val="28"/>
          <w:lang w:eastAsia="zh-CN"/>
        </w:rPr>
        <w:t>领导小组</w:t>
      </w:r>
      <w:r>
        <w:rPr>
          <w:rFonts w:hint="eastAsia" w:ascii="方正仿宋_GB2312" w:hAnsi="方正仿宋_GB2312" w:eastAsia="方正仿宋_GB2312" w:cs="方正仿宋_GB2312"/>
          <w:sz w:val="28"/>
          <w:szCs w:val="28"/>
        </w:rPr>
        <w:t>负责，其领导最高领导应由单位主管领导委任或授权，设置专职的信息安全主管、系统管理员、审计管理员、安全管理员等岗位并明确其职责。</w:t>
      </w:r>
    </w:p>
    <w:p w14:paraId="1730EAC7">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人员配备：单位需要配置相应数量的系统管理员，审计管理员和安全管理员，其中需要专职安全管理员且不可兼任</w:t>
      </w:r>
    </w:p>
    <w:p w14:paraId="291B9775">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授权和审批：建立完善的授权和审批机制，明确各部门的授权审批事项、审批部门、批准人等，针对系统的变更、重要操作、物理访问等建立有效的审批程序，并且重要活动需要建立逐级审批制度；定期审查审批事项并及时更新审批事项、部门和审批人等。</w:t>
      </w:r>
    </w:p>
    <w:p w14:paraId="454C34F2">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沟通和合作：加强各类管理人员之间和组织内部的沟通与合作，定期召开协调会议，共同讨论及协作处理信息安全问题，建立外联单位联系列表等。加强和主管部门、监管单位、各类供应商、业界专家及安全组织的合作与沟通。</w:t>
      </w:r>
    </w:p>
    <w:p w14:paraId="6398442B">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审核和检查：定期进行常规的安全检查，检查系统日常运行、系统漏洞、数据备份以及安全技术的有效性和策略配置的一致性等，形成检查报告，并对检查情况进行通报。</w:t>
      </w:r>
    </w:p>
    <w:p w14:paraId="0D8BD4C1">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lang w:val="en-US" w:eastAsia="zh-CN"/>
        </w:rPr>
      </w:pPr>
      <w:r>
        <w:rPr>
          <w:rFonts w:hint="eastAsia" w:ascii="方正楷体_GB2312" w:hAnsi="方正楷体_GB2312" w:eastAsia="方正楷体_GB2312" w:cs="方正楷体_GB2312"/>
          <w:b w:val="0"/>
          <w:bCs/>
          <w:sz w:val="28"/>
          <w:szCs w:val="28"/>
          <w:lang w:val="en-US" w:eastAsia="zh-CN"/>
        </w:rPr>
        <w:t>安全管理人员</w:t>
      </w:r>
    </w:p>
    <w:p w14:paraId="29DAD2A2">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安全管理人员可以从人员录用、人员离岗、安全意识教育和培训、外部人员访问方面进行安全管理和控制。</w:t>
      </w:r>
    </w:p>
    <w:p w14:paraId="3C4DAB0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人员录用方面：指定或授权专门部门和人员负责人员录用，对其身份、背景、专业资格和资质、技术技能等进行审查和考核，签署保密协议和关键岗位人员的岗位责任协议。</w:t>
      </w:r>
    </w:p>
    <w:p w14:paraId="4F3AB611">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人员离岗方面：技术终止离岗员工的访问权限，回收各种身份证件、钥匙徽章以及软硬件设备等，办理离职手续并承诺保密义务。</w:t>
      </w:r>
    </w:p>
    <w:p w14:paraId="3EF1170D">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安全意识教育和培训方面：加强对各类人员进行信息安全意识培训和岗位技能培训，明确告知安全责任和惩戒措施，对不同岗位的人员制定技能培训计划，对信息安全基础知识、岗位操作规程等进行培训。</w:t>
      </w:r>
    </w:p>
    <w:p w14:paraId="7DB758A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外部人员访问管理方面：外部人员进行物理访问受控区域前进行书面申请，批准后由专人全程陪同并登记备案，外部人员离场前清除所有访问权限，获得系统访问权限的外部人员需签署保密协议。</w:t>
      </w:r>
    </w:p>
    <w:p w14:paraId="52CDFABB">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lang w:val="en-US" w:eastAsia="zh-CN"/>
        </w:rPr>
      </w:pPr>
      <w:r>
        <w:rPr>
          <w:rFonts w:hint="eastAsia" w:ascii="方正楷体_GB2312" w:hAnsi="方正楷体_GB2312" w:eastAsia="方正楷体_GB2312" w:cs="方正楷体_GB2312"/>
          <w:b w:val="0"/>
          <w:bCs/>
          <w:sz w:val="28"/>
          <w:szCs w:val="28"/>
          <w:lang w:val="en-US" w:eastAsia="zh-CN"/>
        </w:rPr>
        <w:t>安全建设管理</w:t>
      </w:r>
    </w:p>
    <w:p w14:paraId="0D0A8E1B">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从系统安全建设管理角度出发，主要</w:t>
      </w:r>
      <w:r>
        <w:rPr>
          <w:rFonts w:hint="eastAsia" w:ascii="方正仿宋_GB2312" w:hAnsi="方正仿宋_GB2312" w:eastAsia="方正仿宋_GB2312" w:cs="方正仿宋_GB2312"/>
          <w:sz w:val="28"/>
          <w:szCs w:val="28"/>
          <w:lang w:eastAsia="zh-CN"/>
        </w:rPr>
        <w:t>涉及</w:t>
      </w:r>
      <w:r>
        <w:rPr>
          <w:rFonts w:hint="eastAsia" w:ascii="方正仿宋_GB2312" w:hAnsi="方正仿宋_GB2312" w:eastAsia="方正仿宋_GB2312" w:cs="方正仿宋_GB2312"/>
          <w:sz w:val="28"/>
          <w:szCs w:val="28"/>
        </w:rPr>
        <w:t>定级备案、安全方案设计、产品采购和使用、自行软件开发、外包软件开发、工程实施、测试验收、系统交付、等级测评、服务供应商选择等方面。从信息安全管理与风险控制角度出发，建立完善的信息安全管理制度体系和过程控制安全机制，为系统的全生命周期的信息安全提供管理安全保障。</w:t>
      </w:r>
    </w:p>
    <w:p w14:paraId="687A894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定级备案方面：需要对等级保护对象进行科学定级，在系统等级初步确定后需要邀请专家对定级的合理性进行评审，形成专家评审意见，并报送主管单位审核后到公安机关进行备案登记。</w:t>
      </w:r>
    </w:p>
    <w:p w14:paraId="2B56BFCB">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安全方案设计方面：具备符合标准安全的整体安全设计要求，根据相应的系统保护等级选择基本安全保护措施，依据风险分析的结果进行补充调整，对系统安全保护形成完整的安全规划设计方案，设计内容应包含密码技术相关内容，并由专家对方案及其配套文件的合理性和正确性进行论证审定，经过批准后单位才能正式实施。</w:t>
      </w:r>
    </w:p>
    <w:p w14:paraId="7899DEC2">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产品采购和使用方面：在相关设备采购中确保相关信息安全产品、密码产品和服务，符合国家的有关规定和国家密码主管单位的要求。预先对产品进行严格的选型</w:t>
      </w:r>
      <w:r>
        <w:rPr>
          <w:rFonts w:hint="eastAsia" w:ascii="方正仿宋_GB2312" w:hAnsi="方正仿宋_GB2312" w:eastAsia="方正仿宋_GB2312" w:cs="方正仿宋_GB2312"/>
          <w:sz w:val="28"/>
          <w:szCs w:val="28"/>
          <w:lang w:eastAsia="zh-CN"/>
        </w:rPr>
        <w:t>测试</w:t>
      </w:r>
      <w:r>
        <w:rPr>
          <w:rFonts w:hint="eastAsia" w:ascii="方正仿宋_GB2312" w:hAnsi="方正仿宋_GB2312" w:eastAsia="方正仿宋_GB2312" w:cs="方正仿宋_GB2312"/>
          <w:sz w:val="28"/>
          <w:szCs w:val="28"/>
        </w:rPr>
        <w:t>，确定产品的候选范围，并定期审定和更新候选产品名单。</w:t>
      </w:r>
    </w:p>
    <w:p w14:paraId="683C89E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自行软件开发方面：确保开发测试环境与生产环境进行物理隔离，通过制定软件开发管理制度对开发过程中的控制方法和人员行为准则进行明确，制定代码编写安全规范并实行，对软件开发设计相关文档和使用指南文档使用进行严格控制管理，对资源库中的程序资源的修改、更新、发布进行授权和批准，并进行严格的版本控制，另外确保开发人员为专职人员，对其的开发活动进行监视、控制和审查。</w:t>
      </w:r>
    </w:p>
    <w:p w14:paraId="1D4967F2">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外包软件开发方面：对于外包交付的软件代码在交付时应进行严格的恶意代码检查，防止恶意代码插入及后门，并且要求外包方提供完善的软件设计文档和使用指南，对于外包单位提供的软件源代码需要进行严格的代码审计，确保代码安全。</w:t>
      </w:r>
    </w:p>
    <w:p w14:paraId="6A720AF0">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工程实施方面：制定或授权专门的部门或人员负责工程实施的管理工作，制定健全的工程实施方案和工程过程安全控制机制，通过第三方工程监理实施工程过程安全控制。</w:t>
      </w:r>
    </w:p>
    <w:p w14:paraId="11FBD6B1">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测试验收方面：制定完整的测试验收方案，根据测试验收方案形成测试验收报告，在系统上线前进行安全性测试，并提供安全测试报告，安全测试报告需要包含密码应用安全性测试。</w:t>
      </w:r>
    </w:p>
    <w:p w14:paraId="03AF6612">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系统交付方面：制定清晰的交付清单，对所交接的设备、软件和文档进行清点，定期对负责运维的技术人员进行相应的技能培训，确保系统在建设过程中和指导人员进行运行维护的相关文档能够完整提供。</w:t>
      </w:r>
    </w:p>
    <w:p w14:paraId="154ED927">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等级测评方面：定期进行等级测评，发现不符合相应等级保护标准要求的要及时整改，在系统发生重大变更或级别发生变化时需重新进行等级测评，对于测评单位的选择应具备国家相关技术资质和安全资质的测评单位。</w:t>
      </w:r>
    </w:p>
    <w:p w14:paraId="753E3181">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服务供应商选择方面：首先确保服务供应商的选择符合国家有关规定，云服务商应符合</w:t>
      </w:r>
      <w:r>
        <w:rPr>
          <w:rFonts w:hint="eastAsia" w:ascii="方正仿宋_GB2312" w:hAnsi="方正仿宋_GB2312" w:eastAsia="方正仿宋_GB2312" w:cs="方正仿宋_GB2312"/>
          <w:sz w:val="28"/>
          <w:szCs w:val="28"/>
          <w:lang w:eastAsia="zh-CN"/>
        </w:rPr>
        <w:t>云平台</w:t>
      </w:r>
      <w:r>
        <w:rPr>
          <w:rFonts w:hint="eastAsia" w:ascii="方正仿宋_GB2312" w:hAnsi="方正仿宋_GB2312" w:eastAsia="方正仿宋_GB2312" w:cs="方正仿宋_GB2312"/>
          <w:sz w:val="28"/>
          <w:szCs w:val="28"/>
        </w:rPr>
        <w:t>管理规定，与服务供应商签订相关协议，明确整个服务供应链各方需要履行的信息安全义务，定期监督、评审和审核服务供应商提供的服务，并对其变更的服务内容进行控制。</w:t>
      </w:r>
    </w:p>
    <w:p w14:paraId="714AF7BF">
      <w:pPr>
        <w:pStyle w:val="11"/>
        <w:numPr>
          <w:ilvl w:val="5"/>
          <w:numId w:val="3"/>
        </w:numPr>
        <w:tabs>
          <w:tab w:val="left" w:pos="630"/>
          <w:tab w:val="left" w:pos="840"/>
          <w:tab w:val="left" w:pos="1050"/>
          <w:tab w:val="left" w:pos="1260"/>
          <w:tab w:val="left" w:pos="1470"/>
        </w:tabs>
        <w:adjustRightInd w:val="0"/>
        <w:snapToGrid w:val="0"/>
        <w:spacing w:before="0" w:after="0" w:line="588" w:lineRule="exact"/>
        <w:ind w:left="0" w:firstLine="0"/>
        <w:rPr>
          <w:rFonts w:hint="eastAsia" w:ascii="方正楷体_GB2312" w:hAnsi="方正楷体_GB2312" w:eastAsia="方正楷体_GB2312" w:cs="方正楷体_GB2312"/>
          <w:b w:val="0"/>
          <w:bCs/>
          <w:sz w:val="28"/>
          <w:szCs w:val="28"/>
          <w:lang w:val="en-US" w:eastAsia="zh-CN"/>
        </w:rPr>
      </w:pPr>
      <w:r>
        <w:rPr>
          <w:rFonts w:hint="eastAsia" w:ascii="方正楷体_GB2312" w:hAnsi="方正楷体_GB2312" w:eastAsia="方正楷体_GB2312" w:cs="方正楷体_GB2312"/>
          <w:b w:val="0"/>
          <w:bCs/>
          <w:sz w:val="28"/>
          <w:szCs w:val="28"/>
          <w:lang w:val="en-US" w:eastAsia="zh-CN"/>
        </w:rPr>
        <w:t>安全运维管理</w:t>
      </w:r>
    </w:p>
    <w:p w14:paraId="5DB1A00B">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安全运行维护与管理主要从环境管理、资产管理、介质管理、设备维护管理、漏洞和风险管理、网络和系统安全管理、恶意代码防范管理、配置管理、密码管理、变更管理、备份与恢复管理、安全事件处置、应急预案管理、外包运维管理等方面进行。</w:t>
      </w:r>
    </w:p>
    <w:p w14:paraId="56D75BA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环境管理方面：</w:t>
      </w:r>
      <w:r>
        <w:rPr>
          <w:rFonts w:hint="eastAsia" w:ascii="方正仿宋_GB2312" w:hAnsi="方正仿宋_GB2312" w:eastAsia="方正仿宋_GB2312" w:cs="方正仿宋_GB2312"/>
          <w:sz w:val="28"/>
          <w:szCs w:val="28"/>
          <w:lang w:eastAsia="zh-CN"/>
        </w:rPr>
        <w:t>云平台</w:t>
      </w:r>
      <w:r>
        <w:rPr>
          <w:rFonts w:hint="eastAsia" w:ascii="方正仿宋_GB2312" w:hAnsi="方正仿宋_GB2312" w:eastAsia="方正仿宋_GB2312" w:cs="方正仿宋_GB2312"/>
          <w:sz w:val="28"/>
          <w:szCs w:val="28"/>
        </w:rPr>
        <w:t>主管单位负责机房安全管理，对机房供电、温湿度、消防等进行实时监控和维护管理，通过机房安全管理规定对机房的访问、物品的进出以及机房运行环境等作出规定，重要区域不接待来访人员，敏感信息的纸质文档和移动介质禁止随意乱放，敏感信息设置专门的存储区域进行妥善保管。</w:t>
      </w:r>
    </w:p>
    <w:p w14:paraId="798FAD8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资产管理方面：市级云服务商负责管理满足项目所需的云服务所需的各类资产，以服务方式为本项目提供服务，对资产重要程度进行标识管理，根据资产价值制定相应的管理措施，明确对资产的信息分类和标识方法，制定信息分类标识规定，对信息的使用、传输和存储等进行规范化管理。</w:t>
      </w:r>
    </w:p>
    <w:p w14:paraId="0E076767">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介质管理方面：市级云服务商负责确保介质存储环境安全，对各类介质进行控制和保护，指定专人管理并定期进行介质目录盘点，对介质传输过程中的人员选择、打包、交付等情况进行控制，对介质的规定和查询等进行登记记录。</w:t>
      </w:r>
    </w:p>
    <w:p w14:paraId="3FEA499B">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设备维护管理方面：市级云服务商负责对各种设备包括冗余备份的设备、线路指定专门的部门或人员进行维护管理，并建立配套的软硬件维护方面的管理制度，明确维护人员责任、维修和服务的审批、维修过程的监督控制等；信息处理设备必须经过审批才能带离机房或办公地点，存储介质带出工作环境必须加密重要数据，存储介质的设备在报废和重用前，需确保设备上的敏感数据和授权软件无法进行恢复重用。</w:t>
      </w:r>
    </w:p>
    <w:p w14:paraId="763416C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漏洞和风险管理方面：市级云服务商负责提供的安全服务支持识别安全漏洞和隐患并评估其可能的影响性后进行修复，定期进行安全测评形成测评报告，对发现的安全问题采取整改措施。</w:t>
      </w:r>
    </w:p>
    <w:p w14:paraId="4E97054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网络和系统安全管理方面：划分不同的管理员进行网络和系统的运维管理，明确其岗位职责，指定专门的部门或人员进行账号管理，对账号的申请、建立、删除等进行控制。建立完善的网络和系统安全管理制度，对安全策略、账户管理、配置管理、日志管理、日常操作、升级与补丁、口令更新周期进行规定。制定重要设备的配置和操作手册，并根据手册进行安全配置和优化。记录运维操作日志，包括日常巡检工作、运行维护记录、参数的设置和修改等内容。指定专门部门或人员对日志、监测和报警数据等进行分析，统计、及时发现可疑行为。严格控制、审批运维管控工具的使用以及远程运维权限的开通，操作结束后需要立即关闭运维接口或通道。确保所有与外部链接的行为得到授权和审批，定期检查无线上网或违反网络安全策略的行为。所有的运维操作过程需要保留不可更改的审计日志。</w:t>
      </w:r>
    </w:p>
    <w:p w14:paraId="3751361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恶意代码防范管理方面：</w:t>
      </w:r>
      <w:r>
        <w:rPr>
          <w:rFonts w:hint="eastAsia" w:ascii="方正仿宋_GB2312" w:hAnsi="方正仿宋_GB2312" w:eastAsia="方正仿宋_GB2312" w:cs="方正仿宋_GB2312"/>
          <w:sz w:val="28"/>
          <w:szCs w:val="28"/>
          <w:lang w:eastAsia="zh-CN"/>
        </w:rPr>
        <w:t>增强</w:t>
      </w:r>
      <w:r>
        <w:rPr>
          <w:rFonts w:hint="eastAsia" w:ascii="方正仿宋_GB2312" w:hAnsi="方正仿宋_GB2312" w:eastAsia="方正仿宋_GB2312" w:cs="方正仿宋_GB2312"/>
          <w:sz w:val="28"/>
          <w:szCs w:val="28"/>
        </w:rPr>
        <w:t>员工的恶意代码防范意识</w:t>
      </w:r>
      <w:r>
        <w:rPr>
          <w:rFonts w:hint="eastAsia" w:ascii="方正仿宋_GB2312" w:hAnsi="方正仿宋_GB2312" w:eastAsia="方正仿宋_GB2312" w:cs="方正仿宋_GB2312"/>
          <w:sz w:val="28"/>
          <w:szCs w:val="28"/>
          <w:lang w:eastAsia="zh-CN"/>
        </w:rPr>
        <w:t>，对</w:t>
      </w:r>
      <w:r>
        <w:rPr>
          <w:rFonts w:hint="eastAsia" w:ascii="方正仿宋_GB2312" w:hAnsi="方正仿宋_GB2312" w:eastAsia="方正仿宋_GB2312" w:cs="方正仿宋_GB2312"/>
          <w:sz w:val="28"/>
          <w:szCs w:val="28"/>
        </w:rPr>
        <w:t>接入系统的设备或存储进行恶意代码检查，对恶意代码防范工具的使用、恶意代码库的升级、恶意代码定期查杀等进行规定，确保恶意代码防范措施的有效性。</w:t>
      </w:r>
    </w:p>
    <w:p w14:paraId="6496C76A">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配置管理方面：记录和保存网络拓扑结构、设备安装的软件组件、软件组件的版本和补丁信息、各个设备或软件组件的配置参数等，并将配置参数纳入变更管理范畴，对配置变更信息的改变进行控制，及时更新基本配置信息库。</w:t>
      </w:r>
    </w:p>
    <w:p w14:paraId="2635B830">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密码管理方面：使用经过国家密码管理局认证核准的密码技术和产品。</w:t>
      </w:r>
    </w:p>
    <w:p w14:paraId="3037A9DA">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变更管理方面：明确变更需求，制定变更方案且经过评审、审批后才能实施，变更的申报和审批程序依据程序控制，记录变更的实施过程，建立终止变更</w:t>
      </w:r>
      <w:r>
        <w:rPr>
          <w:rFonts w:hint="eastAsia" w:ascii="方正仿宋_GB2312" w:hAnsi="方正仿宋_GB2312" w:eastAsia="方正仿宋_GB2312" w:cs="方正仿宋_GB2312"/>
          <w:sz w:val="28"/>
          <w:szCs w:val="28"/>
          <w:lang w:eastAsia="zh-CN"/>
        </w:rPr>
        <w:t>并</w:t>
      </w:r>
      <w:r>
        <w:rPr>
          <w:rFonts w:hint="eastAsia" w:ascii="方正仿宋_GB2312" w:hAnsi="方正仿宋_GB2312" w:eastAsia="方正仿宋_GB2312" w:cs="方正仿宋_GB2312"/>
          <w:sz w:val="28"/>
          <w:szCs w:val="28"/>
        </w:rPr>
        <w:t>失败变更的恢复程序，明确方法和人员职责，必要时对恢复过程进行演练。</w:t>
      </w:r>
    </w:p>
    <w:p w14:paraId="40014E7C">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备份与恢复管理方面：市级云服务商提供备份服务，根据业务系统需求识别定期备份的重要业务信息、系统数据及软件系统，明确备份信息的备份方式、频率、存储介质和保存期等，定期对重要业务信息、系统数据、软件系统等进行备份，根据数据的重要性和数据对系统运行的影响，制定数据备份策略和恢复策略、备份程序和恢复程序等。</w:t>
      </w:r>
    </w:p>
    <w:p w14:paraId="61D31DE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安全事件处置方面：向安全管理部门及时报告发现的安全弱点和可疑事件，制定安全事件报告和处置管理制度，明确不同安全事件的报告、处置和响应流程，规定安全事件的现场处理、事件报告和后期恢复的管理职责，在安全事件报告和响应处理过程中分析和鉴定事件产生的原因，收集证据，记录处理过程，总结经验教训；对造成系统中断和造成信息</w:t>
      </w:r>
      <w:r>
        <w:rPr>
          <w:rFonts w:hint="eastAsia" w:ascii="方正仿宋_GB2312" w:hAnsi="方正仿宋_GB2312" w:eastAsia="方正仿宋_GB2312" w:cs="方正仿宋_GB2312"/>
          <w:sz w:val="28"/>
          <w:szCs w:val="28"/>
          <w:lang w:eastAsia="zh-CN"/>
        </w:rPr>
        <w:t>泄漏</w:t>
      </w:r>
      <w:r>
        <w:rPr>
          <w:rFonts w:hint="eastAsia" w:ascii="方正仿宋_GB2312" w:hAnsi="方正仿宋_GB2312" w:eastAsia="方正仿宋_GB2312" w:cs="方正仿宋_GB2312"/>
          <w:sz w:val="28"/>
          <w:szCs w:val="28"/>
        </w:rPr>
        <w:t>的重大事件采用不同的处理程序和报告程序。</w:t>
      </w:r>
    </w:p>
    <w:p w14:paraId="6A83C49D">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应急预案管理方面：规定统一的应急预案框架，包括启动应急预案的条件、应急组织构成、应急资源保障（人力、设备、技术和财力等方面）、事后教育和培训等内容，制定重要事件的应急预案，包括应急处理流程和系统恢复流程，定期对系统和相关人员进行应急培训并进行</w:t>
      </w:r>
      <w:r>
        <w:rPr>
          <w:rFonts w:hint="eastAsia" w:ascii="方正仿宋_GB2312" w:hAnsi="方正仿宋_GB2312" w:eastAsia="方正仿宋_GB2312" w:cs="方正仿宋_GB2312"/>
          <w:sz w:val="28"/>
          <w:szCs w:val="28"/>
          <w:lang w:eastAsia="zh-CN"/>
        </w:rPr>
        <w:t>应急预案演练</w:t>
      </w:r>
      <w:r>
        <w:rPr>
          <w:rFonts w:hint="eastAsia" w:ascii="方正仿宋_GB2312" w:hAnsi="方正仿宋_GB2312" w:eastAsia="方正仿宋_GB2312" w:cs="方正仿宋_GB2312"/>
          <w:sz w:val="28"/>
          <w:szCs w:val="28"/>
        </w:rPr>
        <w:t>，定期对应急预案进行重新评估和修订完善。</w:t>
      </w:r>
    </w:p>
    <w:p w14:paraId="271F24A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外包运维管理方面：选择符合国家有关规定的外包运维服务商，与外包商签订服务协议并明确外包运维的范围和工作内容，确保外包服务商的技术和管理方面具有按照等级保护要求开展运维工作的能力，对于能力的要求在协议中进行明确。在协议中明确所有相关的安全要求，对信息的访问、处理、存储以及IT服务中断时的应急保障要求等。另外单位对于系统的监控需要符合相关隐私政</w:t>
      </w:r>
      <w:r>
        <w:rPr>
          <w:rFonts w:hint="eastAsia" w:ascii="方正仿宋_GB2312" w:hAnsi="方正仿宋_GB2312" w:eastAsia="方正仿宋_GB2312" w:cs="方正仿宋_GB2312"/>
          <w:sz w:val="28"/>
          <w:szCs w:val="28"/>
          <w:lang w:eastAsia="zh-CN"/>
        </w:rPr>
        <w:t>策和</w:t>
      </w:r>
      <w:r>
        <w:rPr>
          <w:rFonts w:hint="eastAsia" w:ascii="方正仿宋_GB2312" w:hAnsi="方正仿宋_GB2312" w:eastAsia="方正仿宋_GB2312" w:cs="方正仿宋_GB2312"/>
          <w:sz w:val="28"/>
          <w:szCs w:val="28"/>
        </w:rPr>
        <w:t>法规的要求，确保提供的审计数据的真实性和完整性。</w:t>
      </w:r>
    </w:p>
    <w:p w14:paraId="3E5CFB4F">
      <w:pPr>
        <w:pStyle w:val="5"/>
        <w:numPr>
          <w:ilvl w:val="1"/>
          <w:numId w:val="3"/>
        </w:numPr>
        <w:tabs>
          <w:tab w:val="left" w:pos="630"/>
        </w:tabs>
        <w:adjustRightInd w:val="0"/>
        <w:snapToGrid w:val="0"/>
        <w:ind w:left="0" w:firstLine="0"/>
        <w:rPr>
          <w:rFonts w:hint="eastAsia" w:ascii="黑体" w:hAnsi="黑体" w:eastAsia="黑体" w:cs="黑体"/>
          <w:b/>
          <w:sz w:val="28"/>
          <w:szCs w:val="28"/>
        </w:rPr>
      </w:pPr>
      <w:bookmarkStart w:id="249" w:name="_Toc1089133523"/>
      <w:bookmarkStart w:id="250" w:name="_Toc121841007"/>
      <w:bookmarkStart w:id="251" w:name="_Toc154912463"/>
      <w:bookmarkStart w:id="252" w:name="_Toc1656622385"/>
      <w:r>
        <w:rPr>
          <w:rFonts w:hint="eastAsia" w:ascii="黑体" w:hAnsi="黑体" w:eastAsia="黑体" w:cs="黑体"/>
          <w:b/>
          <w:sz w:val="28"/>
          <w:szCs w:val="28"/>
        </w:rPr>
        <w:t>国产化情况及主要技术指标</w:t>
      </w:r>
      <w:bookmarkEnd w:id="249"/>
      <w:bookmarkEnd w:id="250"/>
      <w:bookmarkEnd w:id="251"/>
      <w:bookmarkEnd w:id="252"/>
      <w:r>
        <w:rPr>
          <w:rFonts w:hint="eastAsia" w:ascii="黑体" w:hAnsi="黑体" w:eastAsia="黑体" w:cs="黑体"/>
          <w:b/>
          <w:sz w:val="28"/>
          <w:szCs w:val="28"/>
          <w:lang w:eastAsia="zh-CN"/>
        </w:rPr>
        <w:t>（</w:t>
      </w:r>
      <w:r>
        <w:rPr>
          <w:rFonts w:hint="eastAsia" w:ascii="黑体" w:hAnsi="黑体" w:eastAsia="黑体" w:cs="黑体"/>
          <w:b/>
          <w:sz w:val="28"/>
          <w:szCs w:val="28"/>
          <w:lang w:val="en-US" w:eastAsia="zh-CN"/>
        </w:rPr>
        <w:t>有更新）</w:t>
      </w:r>
    </w:p>
    <w:p w14:paraId="6022F635">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253" w:name="_Toc1229889058"/>
      <w:bookmarkStart w:id="254" w:name="_Toc726941340"/>
      <w:bookmarkStart w:id="255" w:name="_Toc863585477"/>
      <w:bookmarkStart w:id="256" w:name="_Toc2063997680"/>
      <w:commentRangeStart w:id="4"/>
      <w:r>
        <w:rPr>
          <w:rFonts w:hint="eastAsia" w:ascii="方正楷体_GB2312" w:hAnsi="方正楷体_GB2312" w:eastAsia="方正楷体_GB2312" w:cs="方正楷体_GB2312"/>
          <w:b/>
          <w:sz w:val="28"/>
          <w:szCs w:val="28"/>
        </w:rPr>
        <w:t>主要设备选项</w:t>
      </w:r>
      <w:bookmarkEnd w:id="253"/>
      <w:bookmarkEnd w:id="254"/>
      <w:bookmarkEnd w:id="255"/>
      <w:bookmarkEnd w:id="256"/>
      <w:r>
        <w:rPr>
          <w:rFonts w:hint="eastAsia" w:ascii="方正楷体_GB2312" w:hAnsi="方正楷体_GB2312" w:cs="方正楷体_GB2312"/>
          <w:b/>
          <w:sz w:val="28"/>
          <w:szCs w:val="28"/>
          <w:lang w:eastAsia="zh-CN"/>
        </w:rPr>
        <w:t>（</w:t>
      </w:r>
      <w:r>
        <w:rPr>
          <w:rFonts w:hint="eastAsia" w:ascii="方正楷体_GB2312" w:hAnsi="方正楷体_GB2312" w:cs="方正楷体_GB2312"/>
          <w:b/>
          <w:sz w:val="28"/>
          <w:szCs w:val="28"/>
          <w:lang w:val="en-US" w:eastAsia="zh-CN"/>
        </w:rPr>
        <w:t>更新）</w:t>
      </w:r>
      <w:commentRangeEnd w:id="4"/>
      <w:r>
        <w:commentReference w:id="4"/>
      </w:r>
    </w:p>
    <w:p w14:paraId="19CE8056">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计算芯片选型</w:t>
      </w:r>
    </w:p>
    <w:p w14:paraId="0BF85A7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推荐使用海光C86系列及鲲鹏920或鲲鹏930。海光在金融、电信核心系统渗透率超60%，在金融数据处理、大数据分析等典型场景下，性能表现甚至实现领先</w:t>
      </w:r>
      <w:r>
        <w:rPr>
          <w:rFonts w:hint="eastAsia" w:ascii="方正仿宋_GB2312" w:hAnsi="方正仿宋_GB2312" w:eastAsia="方正仿宋_GB2312" w:cs="方正仿宋_GB2312"/>
          <w:sz w:val="28"/>
          <w:szCs w:val="28"/>
        </w:rPr>
        <w:fldChar w:fldCharType="begin"/>
      </w:r>
      <w:r>
        <w:rPr>
          <w:rFonts w:hint="eastAsia" w:ascii="方正仿宋_GB2312" w:hAnsi="方正仿宋_GB2312" w:eastAsia="方正仿宋_GB2312" w:cs="方正仿宋_GB2312"/>
          <w:sz w:val="28"/>
          <w:szCs w:val="28"/>
        </w:rPr>
        <w:instrText xml:space="preserve"> HYPERLINK "http://m.toutiao.com/group/7556559541941387826/?upstream_biz=doubao" </w:instrText>
      </w:r>
      <w:r>
        <w:rPr>
          <w:rFonts w:hint="eastAsia" w:ascii="方正仿宋_GB2312" w:hAnsi="方正仿宋_GB2312" w:eastAsia="方正仿宋_GB2312" w:cs="方正仿宋_GB2312"/>
          <w:sz w:val="28"/>
          <w:szCs w:val="28"/>
        </w:rPr>
        <w:fldChar w:fldCharType="separate"/>
      </w:r>
      <w:r>
        <w:rPr>
          <w:rFonts w:hint="eastAsia" w:ascii="方正仿宋_GB2312" w:hAnsi="方正仿宋_GB2312" w:eastAsia="方正仿宋_GB2312" w:cs="方正仿宋_GB2312"/>
          <w:sz w:val="28"/>
          <w:szCs w:val="28"/>
        </w:rPr>
        <w:t>(62</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fldChar w:fldCharType="end"/>
      </w:r>
      <w:r>
        <w:rPr>
          <w:rFonts w:hint="eastAsia" w:ascii="方正仿宋_GB2312" w:hAnsi="方正仿宋_GB2312" w:eastAsia="方正仿宋_GB2312" w:cs="方正仿宋_GB2312"/>
          <w:sz w:val="28"/>
          <w:szCs w:val="28"/>
        </w:rPr>
        <w:t>。海光C86的x86兼容性可以最大程度地保障现有金融软件的</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无缝</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运行，为系统迁移提供了便利。</w:t>
      </w:r>
    </w:p>
    <w:p w14:paraId="15FBBDD5">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鲲鹏在云计算、大数据、AI场景具有明显优势，与华为云、OpenEuler操作系统、昇腾AI芯片形成完整生态链</w:t>
      </w:r>
      <w:r>
        <w:rPr>
          <w:rFonts w:hint="eastAsia" w:ascii="方正仿宋_GB2312" w:hAnsi="方正仿宋_GB2312" w:eastAsia="方正仿宋_GB2312" w:cs="方正仿宋_GB2312"/>
          <w:sz w:val="28"/>
          <w:szCs w:val="28"/>
        </w:rPr>
        <w:fldChar w:fldCharType="begin"/>
      </w:r>
      <w:r>
        <w:rPr>
          <w:rFonts w:hint="eastAsia" w:ascii="方正仿宋_GB2312" w:hAnsi="方正仿宋_GB2312" w:eastAsia="方正仿宋_GB2312" w:cs="方正仿宋_GB2312"/>
          <w:sz w:val="28"/>
          <w:szCs w:val="28"/>
        </w:rPr>
        <w:instrText xml:space="preserve"> HYPERLINK "http://m.toutiao.com/group/7595148378535625242/?upstream_biz=doubao" </w:instrText>
      </w:r>
      <w:r>
        <w:rPr>
          <w:rFonts w:hint="eastAsia" w:ascii="方正仿宋_GB2312" w:hAnsi="方正仿宋_GB2312" w:eastAsia="方正仿宋_GB2312" w:cs="方正仿宋_GB2312"/>
          <w:sz w:val="28"/>
          <w:szCs w:val="28"/>
        </w:rPr>
        <w:fldChar w:fldCharType="separate"/>
      </w:r>
      <w:r>
        <w:rPr>
          <w:rFonts w:hint="eastAsia" w:ascii="方正仿宋_GB2312" w:hAnsi="方正仿宋_GB2312" w:eastAsia="方正仿宋_GB2312" w:cs="方正仿宋_GB2312"/>
          <w:sz w:val="28"/>
          <w:szCs w:val="28"/>
        </w:rPr>
        <w:t>(96</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fldChar w:fldCharType="end"/>
      </w:r>
      <w:r>
        <w:rPr>
          <w:rFonts w:hint="eastAsia" w:ascii="方正仿宋_GB2312" w:hAnsi="方正仿宋_GB2312" w:eastAsia="方正仿宋_GB2312" w:cs="方正仿宋_GB2312"/>
          <w:sz w:val="28"/>
          <w:szCs w:val="28"/>
        </w:rPr>
        <w:t>。鲲鹏930集成NPU单元，算力提升50%，特别适合AI训练和推理场景</w:t>
      </w:r>
      <w:r>
        <w:rPr>
          <w:rFonts w:hint="eastAsia" w:ascii="方正仿宋_GB2312" w:hAnsi="方正仿宋_GB2312" w:eastAsia="方正仿宋_GB2312" w:cs="方正仿宋_GB2312"/>
          <w:sz w:val="28"/>
          <w:szCs w:val="28"/>
        </w:rPr>
        <w:fldChar w:fldCharType="begin"/>
      </w:r>
      <w:r>
        <w:rPr>
          <w:rFonts w:hint="eastAsia" w:ascii="方正仿宋_GB2312" w:hAnsi="方正仿宋_GB2312" w:eastAsia="方正仿宋_GB2312" w:cs="方正仿宋_GB2312"/>
          <w:sz w:val="28"/>
          <w:szCs w:val="28"/>
        </w:rPr>
        <w:instrText xml:space="preserve"> HYPERLINK "https://m.sohu.com/a/969459384_120654182/" </w:instrText>
      </w:r>
      <w:r>
        <w:rPr>
          <w:rFonts w:hint="eastAsia" w:ascii="方正仿宋_GB2312" w:hAnsi="方正仿宋_GB2312" w:eastAsia="方正仿宋_GB2312" w:cs="方正仿宋_GB2312"/>
          <w:sz w:val="28"/>
          <w:szCs w:val="28"/>
        </w:rPr>
        <w:fldChar w:fldCharType="separate"/>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7</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fldChar w:fldCharType="end"/>
      </w:r>
      <w:r>
        <w:rPr>
          <w:rFonts w:hint="eastAsia" w:ascii="方正仿宋_GB2312" w:hAnsi="方正仿宋_GB2312" w:eastAsia="方正仿宋_GB2312" w:cs="方正仿宋_GB2312"/>
          <w:sz w:val="28"/>
          <w:szCs w:val="28"/>
        </w:rPr>
        <w:t>。</w:t>
      </w:r>
    </w:p>
    <w:p w14:paraId="7E96B5C5">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操作系统选型</w:t>
      </w:r>
    </w:p>
    <w:p w14:paraId="283F2997">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选择银河麒麟或统信UOS操作系统</w:t>
      </w:r>
    </w:p>
    <w:p w14:paraId="57659CA7">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银河麒麟操作系统采用统一宏内核架构，集成自研KSAF安全框架与UKUI桌面环境，内置全链路加密能力，支持SM2/SM3/SM4国密算法。银河麒麟V10已通过等保2.0三级认证及CCEAL4+国际安全认证，其安全策略由内核层直接管控，适用于金融交易系统、电子病历平台等高敏感场景</w:t>
      </w:r>
      <w:r>
        <w:rPr>
          <w:rFonts w:hint="eastAsia" w:ascii="方正仿宋_GB2312" w:hAnsi="方正仿宋_GB2312" w:eastAsia="方正仿宋_GB2312" w:cs="方正仿宋_GB2312"/>
          <w:sz w:val="28"/>
          <w:szCs w:val="28"/>
        </w:rPr>
        <w:fldChar w:fldCharType="begin"/>
      </w:r>
      <w:r>
        <w:rPr>
          <w:rFonts w:hint="eastAsia" w:ascii="方正仿宋_GB2312" w:hAnsi="方正仿宋_GB2312" w:eastAsia="方正仿宋_GB2312" w:cs="方正仿宋_GB2312"/>
          <w:sz w:val="28"/>
          <w:szCs w:val="28"/>
        </w:rPr>
        <w:instrText xml:space="preserve"> HYPERLINK "https://m.php.cn/faq/2101850.html" </w:instrText>
      </w:r>
      <w:r>
        <w:rPr>
          <w:rFonts w:hint="eastAsia" w:ascii="方正仿宋_GB2312" w:hAnsi="方正仿宋_GB2312" w:eastAsia="方正仿宋_GB2312" w:cs="方正仿宋_GB2312"/>
          <w:sz w:val="28"/>
          <w:szCs w:val="28"/>
        </w:rPr>
        <w:fldChar w:fldCharType="separate"/>
      </w:r>
      <w:r>
        <w:rPr>
          <w:rFonts w:hint="eastAsia" w:ascii="方正仿宋_GB2312" w:hAnsi="方正仿宋_GB2312" w:eastAsia="方正仿宋_GB2312" w:cs="方正仿宋_GB2312"/>
          <w:sz w:val="28"/>
          <w:szCs w:val="28"/>
        </w:rPr>
        <w:t>(125</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fldChar w:fldCharType="end"/>
      </w:r>
      <w:r>
        <w:rPr>
          <w:rFonts w:hint="eastAsia" w:ascii="方正仿宋_GB2312" w:hAnsi="方正仿宋_GB2312" w:eastAsia="方正仿宋_GB2312" w:cs="方正仿宋_GB2312"/>
          <w:sz w:val="28"/>
          <w:szCs w:val="28"/>
        </w:rPr>
        <w:t>。银河麒麟操作系统同源支持飞腾、龙芯、鲲鹏、申威、兆芯、海光六大国产平台以及Intel/AMDCPU，内核、核心库和桌面环境等所有组件基于同一套源代码构建，实现在国产平台上性能领先同类产品</w:t>
      </w:r>
      <w:r>
        <w:rPr>
          <w:rFonts w:hint="eastAsia" w:ascii="方正仿宋_GB2312" w:hAnsi="方正仿宋_GB2312" w:eastAsia="方正仿宋_GB2312" w:cs="方正仿宋_GB2312"/>
          <w:sz w:val="28"/>
          <w:szCs w:val="28"/>
        </w:rPr>
        <w:fldChar w:fldCharType="begin"/>
      </w:r>
      <w:r>
        <w:rPr>
          <w:rFonts w:hint="eastAsia" w:ascii="方正仿宋_GB2312" w:hAnsi="方正仿宋_GB2312" w:eastAsia="方正仿宋_GB2312" w:cs="方正仿宋_GB2312"/>
          <w:sz w:val="28"/>
          <w:szCs w:val="28"/>
        </w:rPr>
        <w:instrText xml:space="preserve"> HYPERLINK "https://www.kylinos.cn/productPc/server/serverMain/additional" </w:instrText>
      </w:r>
      <w:r>
        <w:rPr>
          <w:rFonts w:hint="eastAsia" w:ascii="方正仿宋_GB2312" w:hAnsi="方正仿宋_GB2312" w:eastAsia="方正仿宋_GB2312" w:cs="方正仿宋_GB2312"/>
          <w:sz w:val="28"/>
          <w:szCs w:val="28"/>
        </w:rPr>
        <w:fldChar w:fldCharType="separate"/>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128</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fldChar w:fldCharType="end"/>
      </w:r>
      <w:r>
        <w:rPr>
          <w:rFonts w:hint="eastAsia" w:ascii="方正仿宋_GB2312" w:hAnsi="方正仿宋_GB2312" w:eastAsia="方正仿宋_GB2312" w:cs="方正仿宋_GB2312"/>
          <w:sz w:val="28"/>
          <w:szCs w:val="28"/>
        </w:rPr>
        <w:t>。</w:t>
      </w:r>
    </w:p>
    <w:p w14:paraId="68AC2E56">
      <w:pPr>
        <w:adjustRightInd w:val="0"/>
        <w:snapToGrid w:val="0"/>
        <w:spacing w:line="588" w:lineRule="exact"/>
        <w:ind w:firstLine="560" w:firstLineChars="200"/>
        <w:rPr>
          <w:rFonts w:hint="eastAsia" w:ascii="方正仿宋_GB2312" w:hAnsi="方正仿宋_GB2312" w:eastAsia="方正仿宋_GB2312" w:cs="方正仿宋_GB2312"/>
          <w:b/>
          <w:sz w:val="28"/>
          <w:szCs w:val="28"/>
          <w:highlight w:val="yellow"/>
        </w:rPr>
      </w:pPr>
      <w:r>
        <w:rPr>
          <w:rFonts w:hint="eastAsia" w:ascii="方正仿宋_GB2312" w:hAnsi="方正仿宋_GB2312" w:eastAsia="方正仿宋_GB2312" w:cs="方正仿宋_GB2312"/>
          <w:sz w:val="28"/>
          <w:szCs w:val="28"/>
        </w:rPr>
        <w:t>统信UOS操作系统的桌面版基于Deepin/Debian开发，服务器版基于CentOS/RHEL开发，具有界面美观、操作接近Windows、软件丰富、硬件兼容性强、学习成本极低的优势，非常适合大规模桌面替换场景。统信UOS被称为简单易学的操作系统，其三大应用生态号称一机三用，既能过渡性兼容Windows生态，也能兼容安卓生态</w:t>
      </w:r>
      <w:r>
        <w:rPr>
          <w:rFonts w:hint="eastAsia" w:ascii="方正仿宋_GB2312" w:hAnsi="方正仿宋_GB2312" w:eastAsia="方正仿宋_GB2312" w:cs="方正仿宋_GB2312"/>
          <w:sz w:val="28"/>
          <w:szCs w:val="28"/>
        </w:rPr>
        <w:fldChar w:fldCharType="begin"/>
      </w:r>
      <w:r>
        <w:rPr>
          <w:rFonts w:hint="eastAsia" w:ascii="方正仿宋_GB2312" w:hAnsi="方正仿宋_GB2312" w:eastAsia="方正仿宋_GB2312" w:cs="方正仿宋_GB2312"/>
          <w:sz w:val="28"/>
          <w:szCs w:val="28"/>
        </w:rPr>
        <w:instrText xml:space="preserve"> HYPERLINK "https://www.iesdouyin.com/share/video/7567872550010512802/?region=&amp;mid=7567872608817974059&amp;u_code=0&amp;did=MS4wLjABAAAANwkJuWIRFOzg5uCpDRpMj4OX-QryoDgn-yYlXQnRwQQ&amp;iid=MS4wLjABAAAANwkJuWIRFOzg5uCpDRpMj4OX-QryoDgn-yYlXQnRwQQ&amp;with_sec_did=1&amp;video_share_track_ver=&amp;titleType=title&amp;share_sign=mZDvzMe3_MHE0FCuXxpCjxYOGswnhcSYlJO49.Y5c2M-&amp;share_version=280700&amp;ts=1772720415&amp;from_aid=1128&amp;from_ssr=1&amp;share_track_info=%7B%22link_description_type%22%3A%22%22%7D" </w:instrText>
      </w:r>
      <w:r>
        <w:rPr>
          <w:rFonts w:hint="eastAsia" w:ascii="方正仿宋_GB2312" w:hAnsi="方正仿宋_GB2312" w:eastAsia="方正仿宋_GB2312" w:cs="方正仿宋_GB2312"/>
          <w:sz w:val="28"/>
          <w:szCs w:val="28"/>
        </w:rPr>
        <w:fldChar w:fldCharType="separate"/>
      </w:r>
      <w:r>
        <w:rPr>
          <w:rFonts w:hint="eastAsia" w:ascii="方正仿宋_GB2312" w:hAnsi="方正仿宋_GB2312" w:eastAsia="方正仿宋_GB2312" w:cs="方正仿宋_GB2312"/>
          <w:sz w:val="28"/>
          <w:szCs w:val="28"/>
        </w:rPr>
        <w:t>(129</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fldChar w:fldCharType="end"/>
      </w:r>
      <w:r>
        <w:rPr>
          <w:rFonts w:hint="eastAsia" w:ascii="方正仿宋_GB2312" w:hAnsi="方正仿宋_GB2312" w:eastAsia="方正仿宋_GB2312" w:cs="方正仿宋_GB2312"/>
          <w:sz w:val="28"/>
          <w:szCs w:val="28"/>
        </w:rPr>
        <w:t>。在安全方面，统信UOS2025版已集成抗量子攻击算法（格基密码、基于哈希的密码）</w:t>
      </w:r>
      <w:r>
        <w:rPr>
          <w:rFonts w:hint="eastAsia" w:ascii="方正仿宋_GB2312" w:hAnsi="方正仿宋_GB2312" w:eastAsia="方正仿宋_GB2312" w:cs="方正仿宋_GB2312"/>
          <w:sz w:val="28"/>
          <w:szCs w:val="28"/>
        </w:rPr>
        <w:fldChar w:fldCharType="begin"/>
      </w:r>
      <w:r>
        <w:rPr>
          <w:rFonts w:hint="eastAsia" w:ascii="方正仿宋_GB2312" w:hAnsi="方正仿宋_GB2312" w:eastAsia="方正仿宋_GB2312" w:cs="方正仿宋_GB2312"/>
          <w:sz w:val="28"/>
          <w:szCs w:val="28"/>
        </w:rPr>
        <w:instrText xml:space="preserve"> HYPERLINK "https://blog.csdn.net/LHQ_88/article/details/155783299" </w:instrText>
      </w:r>
      <w:r>
        <w:rPr>
          <w:rFonts w:hint="eastAsia" w:ascii="方正仿宋_GB2312" w:hAnsi="方正仿宋_GB2312" w:eastAsia="方正仿宋_GB2312" w:cs="方正仿宋_GB2312"/>
          <w:sz w:val="28"/>
          <w:szCs w:val="28"/>
        </w:rPr>
        <w:fldChar w:fldCharType="separate"/>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122</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fldChar w:fldCharType="end"/>
      </w:r>
      <w:r>
        <w:rPr>
          <w:rFonts w:hint="eastAsia" w:ascii="方正仿宋_GB2312" w:hAnsi="方正仿宋_GB2312" w:eastAsia="方正仿宋_GB2312" w:cs="方正仿宋_GB2312"/>
          <w:sz w:val="28"/>
          <w:szCs w:val="28"/>
        </w:rPr>
        <w:t>。</w:t>
      </w:r>
    </w:p>
    <w:p w14:paraId="60FFAF55">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云平台选型</w:t>
      </w:r>
    </w:p>
    <w:p w14:paraId="11DC606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选择中国电子云、华为云、阿里云。</w:t>
      </w:r>
    </w:p>
    <w:p w14:paraId="6B9DB790">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中国电子云是基于PKS体系（飞腾+麒麟）的信创云平台，在政务涉密领域具有独特优势。中国电子云提供本质安全的私有云解决方案，其技术架构完全基于信创技术路线，从芯片到操作系统、从虚拟化到云管理平台，实现了全栈自主可控。该平台特别适合政务、涉密、央企核心数据空间的建设，能够满足最高等级的安全合规要求。</w:t>
      </w:r>
    </w:p>
    <w:p w14:paraId="7C7BEF37">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华为云Stack基于鲲鹏+欧拉架构，提供全栈自研的私有云解决方案。华为云Stack在云原生、大数据、AI场景具有明显优势，与华为泰山服务器、鲲鹏芯片、昇腾AI芯片形成完整生态链</w:t>
      </w:r>
      <w:r>
        <w:rPr>
          <w:rFonts w:hint="eastAsia" w:ascii="方正仿宋_GB2312" w:hAnsi="方正仿宋_GB2312" w:eastAsia="方正仿宋_GB2312" w:cs="方正仿宋_GB2312"/>
          <w:sz w:val="28"/>
          <w:szCs w:val="28"/>
        </w:rPr>
        <w:fldChar w:fldCharType="begin"/>
      </w:r>
      <w:r>
        <w:rPr>
          <w:rFonts w:hint="eastAsia" w:ascii="方正仿宋_GB2312" w:hAnsi="方正仿宋_GB2312" w:eastAsia="方正仿宋_GB2312" w:cs="方正仿宋_GB2312"/>
          <w:sz w:val="28"/>
          <w:szCs w:val="28"/>
        </w:rPr>
        <w:instrText xml:space="preserve"> HYPERLINK "http://m.toutiao.com/group/7595148378535625242/?upstream_biz=doubao" </w:instrText>
      </w:r>
      <w:r>
        <w:rPr>
          <w:rFonts w:hint="eastAsia" w:ascii="方正仿宋_GB2312" w:hAnsi="方正仿宋_GB2312" w:eastAsia="方正仿宋_GB2312" w:cs="方正仿宋_GB2312"/>
          <w:sz w:val="28"/>
          <w:szCs w:val="28"/>
        </w:rPr>
        <w:fldChar w:fldCharType="separate"/>
      </w:r>
      <w:r>
        <w:rPr>
          <w:rFonts w:hint="eastAsia" w:ascii="方正仿宋_GB2312" w:hAnsi="方正仿宋_GB2312" w:eastAsia="方正仿宋_GB2312" w:cs="方正仿宋_GB2312"/>
          <w:sz w:val="28"/>
          <w:szCs w:val="28"/>
        </w:rPr>
        <w:t>(96</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fldChar w:fldCharType="end"/>
      </w:r>
      <w:r>
        <w:rPr>
          <w:rFonts w:hint="eastAsia" w:ascii="方正仿宋_GB2312" w:hAnsi="方正仿宋_GB2312" w:eastAsia="方正仿宋_GB2312" w:cs="方正仿宋_GB2312"/>
          <w:sz w:val="28"/>
          <w:szCs w:val="28"/>
        </w:rPr>
        <w:t>。该平台支持虚拟化、容器化、大数据、AI等多种技术栈，特别适合需要构建云原生数据空间的大型企业。华为云Stack还提供了擎天机密计算方案，通过擎天卡和擎天Hypervisor来保护客户应用和数据在处理过程中免受各类攻击，实现客户数据/代码的机密性和完整性保护。</w:t>
      </w:r>
    </w:p>
    <w:p w14:paraId="6D2CA68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阿里云信创专有云基于飞天架构，提供全栈信创化的专有云解决方案。阿里云信创专有云支持飞天操作系统、云数据库、大数据平台等全栈产品的信创化部署，能够与阿里云公共云服务无缝对接，实现混合云架构。该平台特别适合已经使用阿里云公共云服务的企业，能够实现平滑的信创迁移。</w:t>
      </w:r>
    </w:p>
    <w:p w14:paraId="2B224B1B">
      <w:pPr>
        <w:pStyle w:val="6"/>
        <w:numPr>
          <w:ilvl w:val="2"/>
          <w:numId w:val="3"/>
        </w:numPr>
        <w:tabs>
          <w:tab w:val="left" w:pos="630"/>
          <w:tab w:val="left" w:pos="840"/>
          <w:tab w:val="left" w:pos="1050"/>
          <w:tab w:val="clear" w:pos="0"/>
        </w:tabs>
        <w:adjustRightInd w:val="0"/>
        <w:snapToGrid w:val="0"/>
        <w:spacing w:before="240" w:beforeLines="-2147483648" w:beforeAutospacing="0" w:after="120" w:afterLines="-2147483648" w:afterAutospacing="0" w:line="240" w:lineRule="auto"/>
        <w:ind w:left="0" w:leftChars="0" w:firstLine="0" w:firstLineChars="0"/>
        <w:jc w:val="both"/>
        <w:rPr>
          <w:rFonts w:hint="eastAsia" w:ascii="黑体" w:hAnsi="黑体" w:eastAsia="黑体" w:cs="黑体"/>
          <w:b/>
          <w:sz w:val="28"/>
          <w:szCs w:val="28"/>
          <w:highlight w:val="none"/>
          <w:lang w:val="en-US" w:eastAsia="zh-CN"/>
        </w:rPr>
      </w:pPr>
      <w:commentRangeStart w:id="5"/>
      <w:r>
        <w:rPr>
          <w:rFonts w:hint="eastAsia" w:ascii="黑体" w:hAnsi="黑体" w:eastAsia="黑体" w:cs="黑体"/>
          <w:b/>
          <w:sz w:val="28"/>
          <w:szCs w:val="28"/>
          <w:highlight w:val="none"/>
          <w:lang w:val="en-US" w:eastAsia="zh-CN"/>
        </w:rPr>
        <w:t>密码技术（更新）</w:t>
      </w:r>
      <w:commentRangeEnd w:id="5"/>
      <w:r>
        <w:commentReference w:id="5"/>
      </w:r>
    </w:p>
    <w:p w14:paraId="7692250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隐私计算密码技术是实现数据"可用不可见"的关键技术。通过同态加密、安全多方计算、可信执行环境等密码技术，支持在不泄露原始数据的前提下进行数据计算和分析。例如，在联合建模场景中，各方数据不出本地，仅通过加密参数的交换完成模型训练；在数据统计场景中，通过安全多方计算实现数据的求和、平均值等统计操作，而无需共享原始数据。</w:t>
      </w:r>
    </w:p>
    <w:p w14:paraId="0731304C">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257" w:name="_Toc1202218537"/>
      <w:bookmarkStart w:id="258" w:name="_Toc753342200"/>
      <w:bookmarkStart w:id="259" w:name="_Toc1110552192"/>
      <w:bookmarkStart w:id="260" w:name="_Toc2090423675"/>
      <w:r>
        <w:rPr>
          <w:rFonts w:hint="eastAsia" w:ascii="方正楷体_GB2312" w:hAnsi="方正楷体_GB2312" w:eastAsia="方正楷体_GB2312" w:cs="方正楷体_GB2312"/>
          <w:b/>
          <w:sz w:val="28"/>
          <w:szCs w:val="28"/>
        </w:rPr>
        <w:t>项目技术指标</w:t>
      </w:r>
      <w:bookmarkEnd w:id="257"/>
      <w:bookmarkEnd w:id="258"/>
      <w:bookmarkEnd w:id="259"/>
      <w:bookmarkEnd w:id="260"/>
    </w:p>
    <w:p w14:paraId="5ADB099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总体上要求项目采用先进、成熟的技术，保证技术先进性，保证投资的有效性和延续性，支持常用的操作系统、数据库、应用服务器和开发工具等软件平台，应能够保证系统的安全、可靠稳定地运行，可伸缩、可扩展、方便移植，具有高可用性和高响应速度，并易于维护，开发部署灵活。</w:t>
      </w:r>
    </w:p>
    <w:p w14:paraId="200BFDF6">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易用性指标</w:t>
      </w:r>
    </w:p>
    <w:p w14:paraId="071A95D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应用系统的性能应满足业务处理流程的要求，稳定、可靠、实用，人机界面友好，输入输出便捷，查询功能简单明了。应用系统能提供丰富的功能和业务组件，保证灵活扩展，相关组件相互调用简单易用。</w:t>
      </w:r>
    </w:p>
    <w:p w14:paraId="21F434C6">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应用性能指标</w:t>
      </w:r>
    </w:p>
    <w:p w14:paraId="41642D5C">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（1）平台通用能力：</w:t>
      </w:r>
    </w:p>
    <w:p w14:paraId="3099629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系统需要具备负载均衡能力，以保证多用户并发访问时的系统的可靠性和系统性能不</w:t>
      </w:r>
      <w:r>
        <w:rPr>
          <w:rFonts w:hint="eastAsia" w:ascii="方正仿宋_GB2312" w:hAnsi="方正仿宋_GB2312" w:eastAsia="方正仿宋_GB2312" w:cs="方正仿宋_GB2312"/>
          <w:sz w:val="28"/>
          <w:szCs w:val="28"/>
          <w:lang w:eastAsia="zh-CN"/>
        </w:rPr>
        <w:t>受</w:t>
      </w:r>
      <w:r>
        <w:rPr>
          <w:rFonts w:hint="eastAsia" w:ascii="方正仿宋_GB2312" w:hAnsi="方正仿宋_GB2312" w:eastAsia="方正仿宋_GB2312" w:cs="方正仿宋_GB2312"/>
          <w:sz w:val="28"/>
          <w:szCs w:val="28"/>
        </w:rPr>
        <w:t>严重影响，系统应实现7×24小时的连续运行，在多人同时使用的情况下系统需运行流畅、稳定。</w:t>
      </w:r>
    </w:p>
    <w:p w14:paraId="6CEAC1B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（2）城市数据空间统一服务门户</w:t>
      </w:r>
    </w:p>
    <w:p w14:paraId="0516107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首页加载时间：门户首页核心内容完全渲染的时间≤3s；</w:t>
      </w:r>
    </w:p>
    <w:p w14:paraId="3A81E192">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登录请求平均响应时间：点击“登录”服务端返回结果的耗时≤1s；</w:t>
      </w:r>
    </w:p>
    <w:p w14:paraId="23B7770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数据传输速率：10Gbps带宽下实际有效传输速率≥8Gbps，支持PB级数据批量交换，断点续传成功率≥99.9%；</w:t>
      </w:r>
    </w:p>
    <w:p w14:paraId="505F25D5">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接口响应时间：RESTAPI平均响应≤500ms。</w:t>
      </w:r>
    </w:p>
    <w:p w14:paraId="6D3B3CBC">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（3）城市空间一体化管理</w:t>
      </w:r>
    </w:p>
    <w:p w14:paraId="1495E8C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整体可用性需达99.9%以上，核心操作响应时间控制在2秒内，支持至少300用户并发操作；</w:t>
      </w:r>
    </w:p>
    <w:p w14:paraId="560F7367">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核心引擎性能要求严格，身份认证与流程处理需分别支持500TPS，并具备管理1000+参与主体和10000+级数据产品的海量承载能力；</w:t>
      </w:r>
    </w:p>
    <w:p w14:paraId="29CB2C35">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安全与可信管控在引入加密、审计等机制时，单次交互延迟增加不超过100毫秒。</w:t>
      </w:r>
    </w:p>
    <w:p w14:paraId="291B53EA">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支持10个以上子空间的并发部署；</w:t>
      </w:r>
    </w:p>
    <w:p w14:paraId="186EF8AC">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管理操作界面响应时间低于3秒，并能对</w:t>
      </w:r>
      <w:r>
        <w:rPr>
          <w:rFonts w:hint="eastAsia" w:ascii="方正仿宋_GB2312" w:hAnsi="方正仿宋_GB2312" w:eastAsia="方正仿宋_GB2312" w:cs="方正仿宋_GB2312"/>
          <w:sz w:val="28"/>
          <w:szCs w:val="28"/>
          <w:lang w:eastAsia="zh-CN"/>
        </w:rPr>
        <w:t>超过</w:t>
      </w:r>
      <w:r>
        <w:rPr>
          <w:rFonts w:hint="eastAsia" w:ascii="方正仿宋_GB2312" w:hAnsi="方正仿宋_GB2312" w:eastAsia="方正仿宋_GB2312" w:cs="方正仿宋_GB2312"/>
          <w:sz w:val="28"/>
          <w:szCs w:val="28"/>
        </w:rPr>
        <w:t>30个活跃子空间完成集中策略下发与状态采集；</w:t>
      </w:r>
    </w:p>
    <w:p w14:paraId="7446AEF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跨空间可信互通的端到端延迟不超过200毫秒，并支持300个以上稳定并发的连接通道；</w:t>
      </w:r>
    </w:p>
    <w:p w14:paraId="56B2C9FD">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单个子空间的异常负载必须100%不影响其他实例，为每个子空间业务的独立、稳定运行提供坚实可信的技术底座。</w:t>
      </w:r>
    </w:p>
    <w:p w14:paraId="23FBD8C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（4）应用场景管控系统</w:t>
      </w:r>
    </w:p>
    <w:p w14:paraId="3FE1F85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响应时间：面向数商，系统需保障关键操作（如场景申请、资源检索）的页面响应时间不超过2秒，API响应不超过200毫秒；面向运营方，审核审批等管理操作的响应时间应≤3秒，并能高效处理批量任务（如百条审批30秒内完成）；</w:t>
      </w:r>
    </w:p>
    <w:p w14:paraId="511C7C6A">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系统必须确保全流程事务的强一致性，并实现事件触发后5秒内、成功率≥99.9%的可靠消息通知。</w:t>
      </w:r>
    </w:p>
    <w:p w14:paraId="4234B8B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（5）可信开发工具管理系统</w:t>
      </w:r>
    </w:p>
    <w:p w14:paraId="7B9E82D7">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单容器集群最大节点规模不小于1000。</w:t>
      </w:r>
    </w:p>
    <w:p w14:paraId="0B0E6DD1">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单容器集群可容纳最大POD数不小于50000。</w:t>
      </w:r>
    </w:p>
    <w:p w14:paraId="43979A35">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镜像仓库后台支持上传最大镜像大小不小于30G。</w:t>
      </w:r>
    </w:p>
    <w:p w14:paraId="2A03AE55">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平台可支持40000条以上的需求管理。</w:t>
      </w:r>
    </w:p>
    <w:p w14:paraId="6A43CCD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平台可支持20000条以上的测试用例管理。</w:t>
      </w:r>
    </w:p>
    <w:p w14:paraId="46174042">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平台可支持500个以上代码库管理。</w:t>
      </w:r>
    </w:p>
    <w:p w14:paraId="0508F521">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平台可支持2000条流水线任务管理。</w:t>
      </w:r>
    </w:p>
    <w:p w14:paraId="43B09B9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平台常用页面响应时间小于等于2秒。</w:t>
      </w:r>
    </w:p>
    <w:p w14:paraId="694E27A7">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服务注册中心支持2000应用正常的服务注册与发现。</w:t>
      </w:r>
    </w:p>
    <w:p w14:paraId="7654212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（5）应用产品对外开放评估系统</w:t>
      </w:r>
    </w:p>
    <w:p w14:paraId="67CC1A6B">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故障告警时效：系统出现故障后，告警触发时间≤5分钟，告警信息包含故障位置、类型、影响范围。</w:t>
      </w:r>
    </w:p>
    <w:p w14:paraId="1C1E6F9D">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维护兼容性：支持非工作时间局部维护，维护过程中核心业务无中断，非核心业务中断时长≤10分钟。</w:t>
      </w:r>
    </w:p>
    <w:p w14:paraId="56AC8D5C">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日志记录完整性：运行事件分类记录覆盖率100%，日志包含操作人、时间、内容、结果、异常详情等关键信息。</w:t>
      </w:r>
    </w:p>
    <w:p w14:paraId="34B7EC85">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日志可追溯性：系统日志留存时间≥6个月，支持按时间、事件类型、操作人等维度检索。</w:t>
      </w:r>
    </w:p>
    <w:p w14:paraId="167AB6C2">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功能模块扩展能力：支持新增业务模块的无缝接入，扩展过程不影响现有系统功能运行。</w:t>
      </w:r>
    </w:p>
    <w:p w14:paraId="7CC1DCE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接口兼容性：预留标准扩展接口，支持与第三方系统或新增业务组件的快速集成。</w:t>
      </w:r>
    </w:p>
    <w:p w14:paraId="3444A57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响应时间：应用系统常规操作请求响应时间≤1秒，复杂数据汇总、多条件统计查询等请求响应时间≤10秒，95%以上页面响应时间≤4秒。</w:t>
      </w:r>
    </w:p>
    <w:p w14:paraId="488CC9BB">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并发用户支持数：同时支持并发操作用户数≥1000人，满负载并发运行状态下，系统无崩溃、数据丢失等问题，响应时间波动幅度≤20%。</w:t>
      </w:r>
    </w:p>
    <w:p w14:paraId="66C78037">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（6）清分结算支付系统</w:t>
      </w:r>
    </w:p>
    <w:p w14:paraId="0E8E9CB1">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清分结算准确率：≥99.99%，确保资金拆分、结算无误，降低财务风险；</w:t>
      </w:r>
    </w:p>
    <w:p w14:paraId="696EADA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并发交易支撑量：单节点每秒可处理1000+笔支付交易，适配峰值支付场景；</w:t>
      </w:r>
    </w:p>
    <w:p w14:paraId="56089FE1">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交易失败率：≤0.05%，减少支付异常，保障交易流程稳定；</w:t>
      </w:r>
    </w:p>
    <w:p w14:paraId="6B7945CA">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（7）密态计算模块</w:t>
      </w:r>
    </w:p>
    <w:p w14:paraId="267757C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密态运算效率衰减：相比明文运算，计算精准度衰减≤5%；</w:t>
      </w:r>
    </w:p>
    <w:p w14:paraId="4B6F882B">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海量数据处理能力：亿级数据单笔密态查询亚秒级响应，亿级样本密态模型训练，单轮迭代≤30分钟；</w:t>
      </w:r>
    </w:p>
    <w:p w14:paraId="10C7C4C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多任务并发支撑：单节点可同时承载≥20密态计算任务，适配多场景并行处理需求；</w:t>
      </w:r>
    </w:p>
    <w:p w14:paraId="5AD489AA">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大规模节点协同计算：支持≥40节点协同开展密态计算任务。</w:t>
      </w:r>
    </w:p>
    <w:p w14:paraId="26B21F4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（8）数据沙箱模块</w:t>
      </w:r>
    </w:p>
    <w:p w14:paraId="1A664BB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沙箱并发任务支撑：支持≥30个并发任务在沙箱内受控运行，适配多任务并行处理场景；</w:t>
      </w:r>
    </w:p>
    <w:p w14:paraId="6174A245">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沙箱实例创建成功率：≥99.5%，保障数据隔离环境稳定部署；</w:t>
      </w:r>
    </w:p>
    <w:p w14:paraId="528220A2">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沙箱内数据处理延迟：平均≤500ms，确保隔离环境下数据操作流畅；</w:t>
      </w:r>
    </w:p>
    <w:p w14:paraId="652AD272">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单沙箱数据承载量：支持单沙箱加载≥1000万条结构化数据，适配大规模数据处理。</w:t>
      </w:r>
    </w:p>
    <w:p w14:paraId="36D8595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支持库表格式、文件格式、API及实时数据接入；</w:t>
      </w:r>
    </w:p>
    <w:p w14:paraId="24E78CF0">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依托全国算网一体化布局，落地“模型拉远”数算协同模式，支持模型拆分、分布式训练，允许外部算力接入，实现跨组织、跨领域协同计算。</w:t>
      </w:r>
    </w:p>
    <w:p w14:paraId="6216871C">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（9）可信执行环境模块</w:t>
      </w:r>
    </w:p>
    <w:p w14:paraId="154A38A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可信环境启动时间：平均≤120ms，快速完成环境可信校验与初始化；</w:t>
      </w:r>
    </w:p>
    <w:p w14:paraId="5B6C45B1">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环境可信校验成功率：≥99.9%，确保执行环境的安全性与完整性；</w:t>
      </w:r>
    </w:p>
    <w:p w14:paraId="63BA8E2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环境稳定性：连续运行7*24小时无故障，保障计算任务稳定；</w:t>
      </w:r>
    </w:p>
    <w:p w14:paraId="06EBB1B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密钥生成效率：每秒可完成≥50次密钥生成，支撑高频安全计算操作。</w:t>
      </w:r>
    </w:p>
    <w:p w14:paraId="1B0D09D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（10）风险预警处置系统</w:t>
      </w:r>
    </w:p>
    <w:p w14:paraId="5E3ECFC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核心维度的关键监控指标采集率≥90%，对数商异常行为（如超权限访问、高频调用、异常时间操作）的检测准确率≥90%，误报率≤5%；</w:t>
      </w:r>
    </w:p>
    <w:p w14:paraId="2AB5BCE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从风险事件发生到系统生成有效预警的平均时间≤5分钟；</w:t>
      </w:r>
    </w:p>
    <w:p w14:paraId="191C4821">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可通过预设规则自动生成并分配处置工单的比例≥70%；</w:t>
      </w:r>
    </w:p>
    <w:p w14:paraId="6D07D08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从预警工单生成到首次人工响应的平均时间≤5分钟；</w:t>
      </w:r>
    </w:p>
    <w:p w14:paraId="5FD7FA9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高危预警工单平均闭环解决时间≤30分钟。</w:t>
      </w:r>
    </w:p>
    <w:p w14:paraId="2CDF95BB">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（11）数据资源调度管理系统</w:t>
      </w:r>
    </w:p>
    <w:p w14:paraId="187FE06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数据梳理效率指标：单批次100GB以内的初级开发产品数据，全流程排查、分类及核心信息采集耗时≤30分钟；单批次1TB以内数据梳理耗时≤3小时，支持多批次并行梳理，并行梳理时无明显性能衰减。</w:t>
      </w:r>
    </w:p>
    <w:p w14:paraId="7CD0B57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数据调度响应指标：数商发起数据调度请求后，系统响应时间≤500ms；小型数据（≤10GB）调度完成耗时≤10分钟，中型数据（10GB-100GB）调度完成耗时≤1小时，调度成功率≥99.9%。</w:t>
      </w:r>
    </w:p>
    <w:p w14:paraId="6DCEA591">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系统并发处理指标：支持同时在线用户≥500人，并发发起数据检索、调度、查询等操作≥1000次/分钟，并发场景下系统响应时间≤1s，无卡顿、崩溃及数据丢失问题。</w:t>
      </w:r>
    </w:p>
    <w:p w14:paraId="2BB297F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数据读取指标：数据读取速率≥100MB/s，常用数据（近3个月访问）读取响应时间≤200ms，历史数据读取响应时间≤1s。</w:t>
      </w:r>
    </w:p>
    <w:p w14:paraId="7D7C0AE2">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系统稳定性指标：全年系统可用率≥99.9%，单次非计划停机时间≤30分钟，停机后恢复时间≤10分钟；每月系统故障次数≤1次，故障排查响应时间≤1小时。</w:t>
      </w:r>
    </w:p>
    <w:p w14:paraId="1ABA767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数据兼容性与适配指标：兼容主流数据格式（CSV、JSON、Excel、数据库文件等），格式解析成功率≥99.8%；适配Windows、Linux等主流操作系统及主流浏览器（Chrome、Edge、Firefox），适配成功率100%，跨终端使用无功能差异。</w:t>
      </w:r>
    </w:p>
    <w:p w14:paraId="21DF2C82">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（12）空间服务智能体指标：</w:t>
      </w:r>
    </w:p>
    <w:p w14:paraId="08D7C1C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负载均衡：系统应支持集群部署与多副本冗余，具备高可用性。推理服务需内置负载均衡，确保多并发调用时的稳定性。</w:t>
      </w:r>
    </w:p>
    <w:p w14:paraId="26845565">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虚拟化调度：支持vGPU虚拟化技术，可按显存/比例进行精细化资源切分，在有限硬件下提升并发执行实例数，支持最大在线用户数≥1000。</w:t>
      </w:r>
    </w:p>
    <w:p w14:paraId="3082DA5A">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数据处理性能：</w:t>
      </w:r>
    </w:p>
    <w:p w14:paraId="18BA9587">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高性能计算引擎：基于分布式计算框架Ray/Spark，支撑多模态数据的快速解析、清洗与转换。</w:t>
      </w:r>
    </w:p>
    <w:p w14:paraId="7DB9DC5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任务执行效率：万条记录的典型加工逻辑</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如文本脱敏、格式转换等应在秒级完成。工作流调度需支持实时状态追踪与自动故障恢复策略。</w:t>
      </w:r>
    </w:p>
    <w:p w14:paraId="503F701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响应时延要求：</w:t>
      </w:r>
    </w:p>
    <w:p w14:paraId="696EE38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服务响应：通过高性能推理引擎优化，95%的交互式应用提交响应不超过3秒。</w:t>
      </w:r>
    </w:p>
    <w:p w14:paraId="4DF8738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登录响应：系统需支持大规模并发认证，用时不超过2秒。</w:t>
      </w:r>
    </w:p>
    <w:p w14:paraId="77C8CCF2">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系统容量指标</w:t>
      </w:r>
    </w:p>
    <w:p w14:paraId="43A5F532">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系统要求采用主流大中型数据库系统，对数据库记录数的增长没有限制，数据管理容量支持TB级容量，系统数据存储容量可扩展至≥100TB，并且保证大容量数据库的可操作性。</w:t>
      </w:r>
    </w:p>
    <w:p w14:paraId="499E444D">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查询速度指标</w:t>
      </w:r>
    </w:p>
    <w:p w14:paraId="140CD942">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精确查询系统响应时间在5秒钟之内；</w:t>
      </w:r>
    </w:p>
    <w:p w14:paraId="23031A7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资源目录在百万级数据量下可实现秒级（≤3秒）精准检索；</w:t>
      </w:r>
    </w:p>
    <w:p w14:paraId="59CDB9CB">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批量账单查询速率：每分钟可查询≥30条待结算账单，满足检索需求；</w:t>
      </w:r>
    </w:p>
    <w:p w14:paraId="445D8680">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结算信息查询响应：平均≤1000ms，满足信息查询需求。</w:t>
      </w:r>
    </w:p>
    <w:p w14:paraId="30702CEC">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数据下载：支持20个以上文件并行下载，下载文件速度要求在2M/秒左右。</w:t>
      </w:r>
    </w:p>
    <w:p w14:paraId="0D7CB333">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数据保存指标</w:t>
      </w:r>
    </w:p>
    <w:p w14:paraId="4CE7215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交易业务系统数据资料保存期限不少于20年。</w:t>
      </w:r>
    </w:p>
    <w:p w14:paraId="4BC1D073">
      <w:pPr>
        <w:pStyle w:val="6"/>
        <w:numPr>
          <w:ilvl w:val="2"/>
          <w:numId w:val="3"/>
        </w:numPr>
        <w:tabs>
          <w:tab w:val="left" w:pos="630"/>
          <w:tab w:val="left" w:pos="840"/>
          <w:tab w:val="left" w:pos="1050"/>
          <w:tab w:val="clear" w:pos="0"/>
        </w:tabs>
        <w:adjustRightInd w:val="0"/>
        <w:snapToGrid w:val="0"/>
        <w:ind w:left="0" w:firstLine="0"/>
        <w:rPr>
          <w:rFonts w:hint="eastAsia" w:ascii="方正仿宋_GB2312" w:hAnsi="方正仿宋_GB2312" w:eastAsia="方正仿宋_GB2312" w:cs="方正仿宋_GB2312"/>
          <w:b/>
          <w:sz w:val="28"/>
          <w:szCs w:val="28"/>
        </w:rPr>
      </w:pPr>
      <w:bookmarkStart w:id="261" w:name="_Toc2006256335"/>
      <w:bookmarkStart w:id="262" w:name="_Toc918240805"/>
      <w:bookmarkStart w:id="263" w:name="_Toc1270314867"/>
      <w:bookmarkStart w:id="264" w:name="_Toc13316736"/>
      <w:r>
        <w:rPr>
          <w:rFonts w:hint="eastAsia" w:ascii="方正仿宋_GB2312" w:hAnsi="方正仿宋_GB2312" w:eastAsia="方正仿宋_GB2312" w:cs="方正仿宋_GB2312"/>
          <w:b/>
          <w:sz w:val="28"/>
          <w:szCs w:val="28"/>
        </w:rPr>
        <w:t>自主可控设计</w:t>
      </w:r>
      <w:bookmarkEnd w:id="261"/>
      <w:bookmarkEnd w:id="262"/>
      <w:bookmarkEnd w:id="263"/>
      <w:bookmarkEnd w:id="264"/>
    </w:p>
    <w:p w14:paraId="16E0740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城市可信数据空间各子系统严格遵循国家信息技术应用创新（信创）战略要求，以核心技术自主掌控、供应链安全可控、适配国产软硬件生态为核心目标，构建全栈自主可控技术体系。系统核心模块自研率、国产组件覆盖率、国密算法应用率均达到自主可控水平，全面满足国家对软件自主可控的刚性要求，有效规避技术“卡脖子”与供应链安全风险，为项目落地及长期稳定运行提供坚实技术保障。本项目建设数据流通利用基础设施及应用要求采用自主可控的操作系统、数据库、安全软件、云平台、服务器、存储、网络、芯片等软硬件设备，国产化率不低于90%。</w:t>
      </w:r>
    </w:p>
    <w:p w14:paraId="1ECDB5EE">
      <w:pPr>
        <w:pStyle w:val="5"/>
        <w:numPr>
          <w:ilvl w:val="1"/>
          <w:numId w:val="3"/>
        </w:numPr>
        <w:tabs>
          <w:tab w:val="left" w:pos="630"/>
        </w:tabs>
        <w:adjustRightInd w:val="0"/>
        <w:snapToGrid w:val="0"/>
        <w:ind w:left="0" w:firstLine="0"/>
        <w:rPr>
          <w:rFonts w:hint="eastAsia" w:ascii="黑体" w:hAnsi="黑体" w:eastAsia="黑体" w:cs="黑体"/>
          <w:b/>
          <w:sz w:val="28"/>
          <w:szCs w:val="28"/>
        </w:rPr>
      </w:pPr>
      <w:bookmarkStart w:id="265" w:name="_Toc1509480798"/>
      <w:bookmarkStart w:id="266" w:name="_Toc476082664"/>
      <w:bookmarkStart w:id="267" w:name="_Toc1055722293"/>
      <w:bookmarkStart w:id="268" w:name="_Toc2047034842"/>
      <w:r>
        <w:rPr>
          <w:rFonts w:hint="eastAsia" w:ascii="黑体" w:hAnsi="黑体" w:eastAsia="黑体" w:cs="黑体"/>
          <w:b/>
          <w:sz w:val="28"/>
          <w:szCs w:val="28"/>
        </w:rPr>
        <w:t>项目招标内容</w:t>
      </w:r>
      <w:bookmarkEnd w:id="265"/>
      <w:bookmarkEnd w:id="266"/>
      <w:bookmarkEnd w:id="267"/>
      <w:bookmarkEnd w:id="268"/>
    </w:p>
    <w:p w14:paraId="77723E3D">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269" w:name="_Toc1014686937"/>
      <w:bookmarkStart w:id="270" w:name="_Toc1619449975"/>
      <w:bookmarkStart w:id="271" w:name="_Toc2144748773"/>
      <w:bookmarkStart w:id="272" w:name="_Toc1826564554"/>
      <w:r>
        <w:rPr>
          <w:rFonts w:hint="eastAsia" w:ascii="方正楷体_GB2312" w:hAnsi="方正楷体_GB2312" w:eastAsia="方正楷体_GB2312" w:cs="方正楷体_GB2312"/>
          <w:b/>
          <w:sz w:val="28"/>
          <w:szCs w:val="28"/>
        </w:rPr>
        <w:t>招标工作依据</w:t>
      </w:r>
      <w:bookmarkEnd w:id="269"/>
      <w:bookmarkEnd w:id="270"/>
      <w:bookmarkEnd w:id="271"/>
      <w:bookmarkEnd w:id="272"/>
    </w:p>
    <w:p w14:paraId="6DC8EDA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为规范项目管理、确保建设质量、提高资金使用效益，本项目将严格遵循《中华人民共和国招标投标法》《中华人民共和国政府采购法》及《政府采购货物和服务招标投标管理办法》（财政部令第78号）等国家法律法规，并参照项目所在地（省/市）关于政府采购及工程建设的相关条例与规定执行。招标投标活动将始终坚持公开、公平、公正和诚实信用的原则，依法接受相关行政监督部门的全程监督，确保流程合规、竞争有序。</w:t>
      </w:r>
    </w:p>
    <w:p w14:paraId="50141575">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273" w:name="_Toc1279612916"/>
      <w:bookmarkStart w:id="274" w:name="_Toc791725213"/>
      <w:bookmarkStart w:id="275" w:name="_Toc887987747"/>
      <w:bookmarkStart w:id="276" w:name="_Toc675709332"/>
      <w:r>
        <w:rPr>
          <w:rFonts w:hint="eastAsia" w:ascii="方正楷体_GB2312" w:hAnsi="方正楷体_GB2312" w:eastAsia="方正楷体_GB2312" w:cs="方正楷体_GB2312"/>
          <w:b/>
          <w:sz w:val="28"/>
          <w:szCs w:val="28"/>
        </w:rPr>
        <w:t>招标工作原则</w:t>
      </w:r>
      <w:bookmarkEnd w:id="273"/>
      <w:bookmarkEnd w:id="274"/>
      <w:bookmarkEnd w:id="275"/>
      <w:bookmarkEnd w:id="276"/>
    </w:p>
    <w:p w14:paraId="20CA8225">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为确保本项目招标过程的规范性、透明性与公正性，保障项目建设质量与资金使用效益，项目严格按照《中华人民共和国招标投标法》及北京市的相关法律法规、条例，开展招投标工作，招标工作具体原则如下：</w:t>
      </w:r>
    </w:p>
    <w:p w14:paraId="67673D5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公开原则：确保招标活动具有高度透明度。依法公开发布招标公告、公示招标文件、公开开标过程及中标结果，使所有潜在投标人平等获取信息，知悉招标的全部条件与要求。</w:t>
      </w:r>
    </w:p>
    <w:p w14:paraId="2B521A0A">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公平原则：给予所有符合资质的投标人平等参与竞争的机会。确保其享有同等的权利并履行同等的义务，不设置任何歧视性、排他性条款，营造公平的市场竞争环境。</w:t>
      </w:r>
    </w:p>
    <w:p w14:paraId="2F61647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公正原则：评标过程严格按照事先公开发布的评审标准和方法进行。评标委员会独立、客观地履行职责，对所有投标文件进行公正评审，确保择优选定中标人。</w:t>
      </w:r>
    </w:p>
    <w:p w14:paraId="02D8C729">
      <w:pPr>
        <w:adjustRightInd w:val="0"/>
        <w:snapToGrid w:val="0"/>
        <w:spacing w:line="588" w:lineRule="exact"/>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诚实信用原则：招标投标各方当事人应以诚实、守信的态度行使权利、履行义务。招标人应真实、准确地披露项目信息，投标人应提供真实、合法的投标材料，共同维护招标投标市场的信用秩序。</w:t>
      </w:r>
    </w:p>
    <w:p w14:paraId="1F028D9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独立原则：招标人依法自主组织招标活动，任何单位和个人不得非法干预、影响评标过程和结果。评标委员会独立进行评审，不受任何外界因素的不当影响。</w:t>
      </w:r>
    </w:p>
    <w:p w14:paraId="108BA966">
      <w:pPr>
        <w:adjustRightInd w:val="0"/>
        <w:snapToGrid w:val="0"/>
        <w:spacing w:line="588" w:lineRule="exact"/>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接受监督原则：招标投标活动的全过程自觉接受有关行政监督部门依法实施的监督。确保所有环节符合法律法规要求，及时纠正可能出现的偏差，保障程序合法合规。</w:t>
      </w:r>
    </w:p>
    <w:p w14:paraId="49ADB477">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277" w:name="_Toc716978079"/>
      <w:bookmarkStart w:id="278" w:name="_Toc1553038154"/>
      <w:bookmarkStart w:id="279" w:name="_Toc753217588"/>
      <w:bookmarkStart w:id="280" w:name="_Toc1546200826"/>
      <w:r>
        <w:rPr>
          <w:rFonts w:hint="eastAsia" w:ascii="方正楷体_GB2312" w:hAnsi="方正楷体_GB2312" w:eastAsia="方正楷体_GB2312" w:cs="方正楷体_GB2312"/>
          <w:b/>
          <w:sz w:val="28"/>
          <w:szCs w:val="28"/>
        </w:rPr>
        <w:t>招标工作方案</w:t>
      </w:r>
      <w:bookmarkEnd w:id="277"/>
      <w:bookmarkEnd w:id="278"/>
      <w:bookmarkEnd w:id="279"/>
      <w:bookmarkEnd w:id="280"/>
    </w:p>
    <w:p w14:paraId="3F5BFACB">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招标范围</w:t>
      </w:r>
    </w:p>
    <w:p w14:paraId="05DCCC3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根据《中华人民共和国招标投标法》</w:t>
      </w:r>
      <w:r>
        <w:rPr>
          <w:rFonts w:hint="eastAsia" w:ascii="方正仿宋_GB2312" w:hAnsi="方正仿宋_GB2312" w:eastAsia="方正仿宋_GB2312" w:cs="方正仿宋_GB2312"/>
          <w:sz w:val="28"/>
          <w:szCs w:val="28"/>
          <w:lang w:eastAsia="zh-CN"/>
        </w:rPr>
        <w:t>《中华人民共和国政府采购法》</w:t>
      </w:r>
      <w:r>
        <w:rPr>
          <w:rFonts w:hint="eastAsia" w:ascii="方正仿宋_GB2312" w:hAnsi="方正仿宋_GB2312" w:eastAsia="方正仿宋_GB2312" w:cs="方正仿宋_GB2312"/>
          <w:sz w:val="28"/>
          <w:szCs w:val="28"/>
        </w:rPr>
        <w:t>及相关规定，结合本项目特点，确定招标范围主要包括：项目</w:t>
      </w:r>
      <w:r>
        <w:rPr>
          <w:rFonts w:hint="eastAsia" w:ascii="方正仿宋_GB2312" w:hAnsi="方正仿宋_GB2312" w:eastAsia="方正仿宋_GB2312" w:cs="方正仿宋_GB2312"/>
          <w:sz w:val="28"/>
          <w:szCs w:val="28"/>
          <w:lang w:eastAsia="zh-CN"/>
        </w:rPr>
        <w:t>勘察</w:t>
      </w:r>
      <w:r>
        <w:rPr>
          <w:rFonts w:hint="eastAsia" w:ascii="方正仿宋_GB2312" w:hAnsi="方正仿宋_GB2312" w:eastAsia="方正仿宋_GB2312" w:cs="方正仿宋_GB2312"/>
          <w:sz w:val="28"/>
          <w:szCs w:val="28"/>
        </w:rPr>
        <w:t>设计、重要硬件设备及非核心软件采购、系统集成实施、工程监理、全过程咨询（含造价）等。核心软件部分原则上采用自主可控技术路线，以自研自建为主。</w:t>
      </w:r>
    </w:p>
    <w:p w14:paraId="5AF958A9">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招标组织方式</w:t>
      </w:r>
    </w:p>
    <w:p w14:paraId="3CFFBFC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本项目拟采用委托招标方式，择优选择具备相应资质和经验的招标代理机构具体组织实施。招标代理机构应满足以下条件：</w:t>
      </w:r>
    </w:p>
    <w:p w14:paraId="4FB17741">
      <w:pPr>
        <w:adjustRightInd w:val="0"/>
        <w:snapToGrid w:val="0"/>
        <w:spacing w:line="588" w:lineRule="exact"/>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具有独立法人资格，具备从事招标代理业务的固定营业场所和相应资金；</w:t>
      </w:r>
    </w:p>
    <w:p w14:paraId="6D07FDDC">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（1）拥有能够编制高质量招标文件和组织规范评标的专业力量；</w:t>
      </w:r>
    </w:p>
    <w:p w14:paraId="7060211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（2）建有符合国家规定、门类齐全的技术、经济等方面的专家库。</w:t>
      </w:r>
    </w:p>
    <w:p w14:paraId="4C41CDA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（3）项目将成立专门的招标工作小组，由建设单位负责人、相关领域专业技术人员（硬件、软件、网络、系统、经济等）及招标代理机构人员共同组成，负责全程跟进与协调。</w:t>
      </w:r>
    </w:p>
    <w:p w14:paraId="4FA48648">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招标程序与要求</w:t>
      </w:r>
    </w:p>
    <w:p w14:paraId="3B0713C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招标工作将严格遵循法定程序：</w:t>
      </w:r>
    </w:p>
    <w:p w14:paraId="174425E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（1）前期准备：在招标活动开始前，完成项目的审批、核准或备案程序。</w:t>
      </w:r>
    </w:p>
    <w:p w14:paraId="7BD5C612">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（2）文件编制：根据项目批复的建设目标、规模、技术标准等，精心编制招标文件，明确投标人资格条件、技术要求、商务条款、评审办法、合同主要条款等。</w:t>
      </w:r>
    </w:p>
    <w:p w14:paraId="42E54677">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（3）发布公告：通过指定媒介发布招标公告，载明项目概况、投标人资格要求、获取招标文件的时间和方式等。</w:t>
      </w:r>
    </w:p>
    <w:p w14:paraId="52752A9D">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（4）资格审查：根据需要，对潜在投标人进行资格预审或后审，确保其具备履行合同的能力。</w:t>
      </w:r>
    </w:p>
    <w:p w14:paraId="51D4A87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（5）开标与评标：在规定时间、地点公开开标。依法组建评标委员会，按照招标文件载明的评审标准和方法，对投标文件进行独立、公正的评审和比较，推荐中标候选人。</w:t>
      </w:r>
    </w:p>
    <w:p w14:paraId="24DD5E3C">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（6）定标与公示：招标人根据评标委员会推荐的中标候选人依法确定中标人，并对中标结果进行公示。</w:t>
      </w:r>
    </w:p>
    <w:p w14:paraId="247F18B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（7）合同签订：公示期满无异议后，向中标人发出中标通知书，并依据招标文件和中标人的投标文件签订书面合同。</w:t>
      </w:r>
    </w:p>
    <w:p w14:paraId="1E6DDBD4">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281" w:name="_Toc297670235"/>
      <w:bookmarkStart w:id="282" w:name="_Toc2059386098"/>
      <w:bookmarkStart w:id="283" w:name="_Toc1396008640"/>
      <w:r>
        <w:rPr>
          <w:rFonts w:hint="eastAsia" w:ascii="方正楷体_GB2312" w:hAnsi="方正楷体_GB2312" w:eastAsia="方正楷体_GB2312" w:cs="方正楷体_GB2312"/>
          <w:b/>
          <w:sz w:val="28"/>
          <w:szCs w:val="28"/>
        </w:rPr>
        <w:t>分年度招标计划安排</w:t>
      </w:r>
      <w:bookmarkEnd w:id="281"/>
      <w:bookmarkEnd w:id="282"/>
      <w:bookmarkEnd w:id="283"/>
    </w:p>
    <w:p w14:paraId="5B6F8FB1">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根据项目建设时序、实施条件和资金安排，项目拟按照“成熟一批、招标一批、实施一批”的原则，分年度推进招标采购工作，确保项目建设有序实施、风险可控、资金使用规范高效。</w:t>
      </w:r>
    </w:p>
    <w:p w14:paraId="72247DCA">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2026年11月</w:t>
      </w:r>
      <w:r>
        <w:rPr>
          <w:rFonts w:hint="eastAsia" w:ascii="方正楷体_GB2312" w:hAnsi="方正楷体_GB2312" w:eastAsia="方正楷体_GB2312" w:cs="方正楷体_GB2312"/>
          <w:b/>
          <w:sz w:val="28"/>
          <w:szCs w:val="28"/>
          <w:lang w:val="en-US" w:eastAsia="zh-CN"/>
        </w:rPr>
        <w:t>前</w:t>
      </w:r>
      <w:r>
        <w:rPr>
          <w:rFonts w:hint="eastAsia" w:ascii="方正楷体_GB2312" w:hAnsi="方正楷体_GB2312" w:eastAsia="方正楷体_GB2312" w:cs="方正楷体_GB2312"/>
          <w:b/>
          <w:sz w:val="28"/>
          <w:szCs w:val="28"/>
        </w:rPr>
        <w:t>拟挂网招标内容</w:t>
      </w:r>
    </w:p>
    <w:p w14:paraId="0E89839D">
      <w:pPr>
        <w:adjustRightInd w:val="0"/>
        <w:snapToGrid w:val="0"/>
        <w:spacing w:line="588" w:lineRule="exact"/>
        <w:ind w:firstLine="560" w:firstLineChars="200"/>
        <w:rPr>
          <w:rFonts w:hint="eastAsia" w:ascii="方正仿宋_GB2312" w:hAnsi="方正仿宋_GB2312" w:eastAsia="方正仿宋_GB2312" w:cs="方正仿宋_GB2312"/>
          <w:sz w:val="28"/>
          <w:szCs w:val="28"/>
          <w:highlight w:val="none"/>
        </w:rPr>
      </w:pPr>
      <w:bookmarkStart w:id="284" w:name="_Toc719830436"/>
      <w:r>
        <w:rPr>
          <w:rFonts w:hint="eastAsia" w:ascii="方正仿宋_GB2312" w:hAnsi="方正仿宋_GB2312" w:eastAsia="方正仿宋_GB2312" w:cs="方正仿宋_GB2312"/>
          <w:sz w:val="28"/>
          <w:szCs w:val="28"/>
          <w:highlight w:val="none"/>
        </w:rPr>
        <w:t>结合项目前期工作基础和建设准备情况，2026年11月拟优先启动对项目整体实施具有牵引作用的建设内容招标，重点包括：</w:t>
      </w:r>
    </w:p>
    <w:p w14:paraId="5AAADD80">
      <w:pPr>
        <w:adjustRightInd w:val="0"/>
        <w:snapToGrid w:val="0"/>
        <w:spacing w:line="588" w:lineRule="exact"/>
        <w:ind w:firstLine="560" w:firstLineChars="200"/>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rPr>
        <w:t>①应用系统定制开发：公共数据授权运营平台、城市可信数据空间统一门户、城市可信数据空间管理平台、空间智能体服务平台；</w:t>
      </w:r>
    </w:p>
    <w:p w14:paraId="5A01AB50">
      <w:pPr>
        <w:adjustRightInd w:val="0"/>
        <w:snapToGrid w:val="0"/>
        <w:spacing w:line="588" w:lineRule="exact"/>
        <w:ind w:firstLine="560" w:firstLineChars="200"/>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rPr>
        <w:t>②</w:t>
      </w:r>
      <w:r>
        <w:rPr>
          <w:rFonts w:hint="eastAsia" w:ascii="方正仿宋_GB2312" w:hAnsi="方正仿宋_GB2312" w:eastAsia="方正仿宋_GB2312" w:cs="方正仿宋_GB2312"/>
          <w:sz w:val="28"/>
          <w:szCs w:val="28"/>
          <w:highlight w:val="none"/>
          <w:lang w:val="en-US" w:eastAsia="zh-CN"/>
        </w:rPr>
        <w:t>基础设施建设软</w:t>
      </w:r>
      <w:r>
        <w:rPr>
          <w:rFonts w:hint="eastAsia" w:ascii="方正仿宋_GB2312" w:hAnsi="方正仿宋_GB2312" w:eastAsia="方正仿宋_GB2312" w:cs="方正仿宋_GB2312"/>
          <w:sz w:val="28"/>
          <w:szCs w:val="28"/>
          <w:highlight w:val="none"/>
        </w:rPr>
        <w:t>硬件设备采购</w:t>
      </w:r>
      <w:r>
        <w:rPr>
          <w:rFonts w:hint="eastAsia" w:ascii="方正仿宋_GB2312" w:hAnsi="方正仿宋_GB2312" w:eastAsia="方正仿宋_GB2312" w:cs="方正仿宋_GB2312"/>
          <w:sz w:val="28"/>
          <w:szCs w:val="28"/>
          <w:highlight w:val="none"/>
          <w:lang w:eastAsia="zh-CN"/>
        </w:rPr>
        <w:t>、</w:t>
      </w:r>
      <w:r>
        <w:rPr>
          <w:rFonts w:hint="eastAsia" w:ascii="方正仿宋_GB2312" w:hAnsi="方正仿宋_GB2312" w:eastAsia="方正仿宋_GB2312" w:cs="方正仿宋_GB2312"/>
          <w:sz w:val="28"/>
          <w:szCs w:val="28"/>
          <w:highlight w:val="none"/>
          <w:lang w:val="en-US" w:eastAsia="zh-CN"/>
        </w:rPr>
        <w:t>租赁</w:t>
      </w:r>
      <w:r>
        <w:rPr>
          <w:rFonts w:hint="eastAsia" w:ascii="方正仿宋_GB2312" w:hAnsi="方正仿宋_GB2312" w:eastAsia="方正仿宋_GB2312" w:cs="方正仿宋_GB2312"/>
          <w:sz w:val="28"/>
          <w:szCs w:val="28"/>
          <w:highlight w:val="none"/>
        </w:rPr>
        <w:t>费；</w:t>
      </w:r>
    </w:p>
    <w:p w14:paraId="7E01FF5B">
      <w:pPr>
        <w:adjustRightInd w:val="0"/>
        <w:snapToGrid w:val="0"/>
        <w:spacing w:line="588" w:lineRule="exact"/>
        <w:ind w:firstLine="560" w:firstLineChars="200"/>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rPr>
        <w:t>③</w:t>
      </w:r>
      <w:r>
        <w:rPr>
          <w:rFonts w:hint="eastAsia" w:ascii="方正仿宋_GB2312" w:hAnsi="方正仿宋_GB2312" w:eastAsia="方正仿宋_GB2312" w:cs="方正仿宋_GB2312"/>
          <w:sz w:val="28"/>
          <w:szCs w:val="28"/>
          <w:highlight w:val="none"/>
          <w:lang w:eastAsia="zh-CN"/>
        </w:rPr>
        <w:t>其他</w:t>
      </w:r>
      <w:r>
        <w:rPr>
          <w:rFonts w:hint="eastAsia" w:ascii="方正仿宋_GB2312" w:hAnsi="方正仿宋_GB2312" w:eastAsia="方正仿宋_GB2312" w:cs="方正仿宋_GB2312"/>
          <w:sz w:val="28"/>
          <w:szCs w:val="28"/>
          <w:highlight w:val="none"/>
        </w:rPr>
        <w:t>工程费用：设计费、工程监理费、标准机制规范建设费、建设期云服务费等。</w:t>
      </w:r>
    </w:p>
    <w:p w14:paraId="6A9C7FB3">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Cs w:val="28"/>
          <w:highlight w:val="none"/>
        </w:rPr>
      </w:pPr>
      <w:r>
        <w:rPr>
          <w:rFonts w:hint="eastAsia" w:ascii="方正楷体_GB2312" w:hAnsi="方正楷体_GB2312" w:eastAsia="方正楷体_GB2312" w:cs="方正楷体_GB2312"/>
          <w:b/>
          <w:szCs w:val="28"/>
          <w:highlight w:val="none"/>
        </w:rPr>
        <w:t>2027年拟挂网招标内容</w:t>
      </w:r>
    </w:p>
    <w:p w14:paraId="05AD7237">
      <w:pPr>
        <w:adjustRightInd w:val="0"/>
        <w:snapToGrid w:val="0"/>
        <w:spacing w:line="588" w:lineRule="exact"/>
        <w:ind w:firstLine="560" w:firstLineChars="200"/>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rPr>
        <w:t>根据2026年建设实施进展和项目整体推进安排，2027年拟继续组织开展专项平台相关建设内容招标，重点包括：</w:t>
      </w:r>
    </w:p>
    <w:p w14:paraId="5C02423D">
      <w:pPr>
        <w:adjustRightInd w:val="0"/>
        <w:snapToGrid w:val="0"/>
        <w:spacing w:line="588" w:lineRule="exact"/>
        <w:ind w:firstLine="560" w:firstLineChars="200"/>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rPr>
        <w:t>①应用系统定制开发：金融空间、</w:t>
      </w:r>
      <w:r>
        <w:rPr>
          <w:rFonts w:hint="eastAsia" w:ascii="方正仿宋_GB2312" w:hAnsi="方正仿宋_GB2312" w:eastAsia="方正仿宋_GB2312" w:cs="方正仿宋_GB2312"/>
          <w:sz w:val="28"/>
          <w:szCs w:val="28"/>
          <w:highlight w:val="none"/>
          <w:lang w:val="en-US" w:eastAsia="zh-CN"/>
        </w:rPr>
        <w:t>数智</w:t>
      </w:r>
      <w:r>
        <w:rPr>
          <w:rFonts w:hint="eastAsia" w:ascii="方正仿宋_GB2312" w:hAnsi="方正仿宋_GB2312" w:eastAsia="方正仿宋_GB2312" w:cs="方正仿宋_GB2312"/>
          <w:sz w:val="28"/>
          <w:szCs w:val="28"/>
          <w:highlight w:val="none"/>
        </w:rPr>
        <w:t>创新服务平台；</w:t>
      </w:r>
    </w:p>
    <w:p w14:paraId="227C2926">
      <w:pPr>
        <w:adjustRightInd w:val="0"/>
        <w:snapToGrid w:val="0"/>
        <w:spacing w:line="588" w:lineRule="exact"/>
        <w:ind w:firstLine="560" w:firstLineChars="200"/>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rPr>
        <w:t>②</w:t>
      </w:r>
      <w:r>
        <w:rPr>
          <w:rFonts w:hint="eastAsia" w:ascii="方正仿宋_GB2312" w:hAnsi="方正仿宋_GB2312" w:eastAsia="方正仿宋_GB2312" w:cs="方正仿宋_GB2312"/>
          <w:sz w:val="28"/>
          <w:szCs w:val="28"/>
          <w:highlight w:val="none"/>
          <w:lang w:eastAsia="zh-CN"/>
        </w:rPr>
        <w:t>其他</w:t>
      </w:r>
      <w:r>
        <w:rPr>
          <w:rFonts w:hint="eastAsia" w:ascii="方正仿宋_GB2312" w:hAnsi="方正仿宋_GB2312" w:eastAsia="方正仿宋_GB2312" w:cs="方正仿宋_GB2312"/>
          <w:sz w:val="28"/>
          <w:szCs w:val="28"/>
          <w:highlight w:val="none"/>
        </w:rPr>
        <w:t>工程费用：软件测评、安全测评</w:t>
      </w:r>
      <w:r>
        <w:rPr>
          <w:rFonts w:hint="eastAsia" w:ascii="方正仿宋_GB2312" w:hAnsi="方正仿宋_GB2312" w:eastAsia="方正仿宋_GB2312" w:cs="方正仿宋_GB2312"/>
          <w:sz w:val="28"/>
          <w:szCs w:val="28"/>
          <w:highlight w:val="none"/>
          <w:lang w:eastAsia="zh-CN"/>
        </w:rPr>
        <w:t>等</w:t>
      </w:r>
      <w:r>
        <w:rPr>
          <w:rFonts w:hint="eastAsia" w:ascii="方正仿宋_GB2312" w:hAnsi="方正仿宋_GB2312" w:eastAsia="方正仿宋_GB2312" w:cs="方正仿宋_GB2312"/>
          <w:sz w:val="28"/>
          <w:szCs w:val="28"/>
          <w:highlight w:val="none"/>
        </w:rPr>
        <w:t>保测评、密码测评、知识产权申报等。</w:t>
      </w:r>
    </w:p>
    <w:p w14:paraId="34DDCF29">
      <w:pPr>
        <w:pStyle w:val="5"/>
        <w:numPr>
          <w:ilvl w:val="1"/>
          <w:numId w:val="3"/>
        </w:numPr>
        <w:tabs>
          <w:tab w:val="left" w:pos="630"/>
        </w:tabs>
        <w:adjustRightInd w:val="0"/>
        <w:snapToGrid w:val="0"/>
        <w:ind w:left="0" w:firstLine="0"/>
        <w:rPr>
          <w:rFonts w:hint="eastAsia" w:ascii="黑体" w:hAnsi="黑体" w:eastAsia="黑体" w:cs="黑体"/>
          <w:b/>
          <w:sz w:val="28"/>
          <w:szCs w:val="28"/>
        </w:rPr>
      </w:pPr>
      <w:bookmarkStart w:id="285" w:name="_Toc1458369005"/>
      <w:bookmarkStart w:id="286" w:name="_Toc1454225782"/>
      <w:bookmarkStart w:id="287" w:name="_Toc1108210387"/>
      <w:r>
        <w:rPr>
          <w:rFonts w:hint="eastAsia" w:ascii="黑体" w:hAnsi="黑体" w:eastAsia="黑体" w:cs="黑体"/>
          <w:b/>
          <w:sz w:val="28"/>
          <w:szCs w:val="28"/>
        </w:rPr>
        <w:t>市场预测</w:t>
      </w:r>
      <w:bookmarkEnd w:id="284"/>
      <w:bookmarkEnd w:id="285"/>
      <w:bookmarkEnd w:id="286"/>
      <w:bookmarkEnd w:id="287"/>
    </w:p>
    <w:p w14:paraId="5AE7C24B">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288" w:name="_Toc1577003824"/>
      <w:bookmarkStart w:id="289" w:name="_Toc566303878"/>
      <w:bookmarkStart w:id="290" w:name="_Toc1414754301"/>
      <w:bookmarkStart w:id="291" w:name="_Toc661331567"/>
      <w:r>
        <w:rPr>
          <w:rFonts w:hint="eastAsia" w:ascii="方正楷体_GB2312" w:hAnsi="方正楷体_GB2312" w:eastAsia="方正楷体_GB2312" w:cs="方正楷体_GB2312"/>
          <w:b/>
          <w:sz w:val="28"/>
          <w:szCs w:val="28"/>
        </w:rPr>
        <w:t>城市可信数据空间盈利模式</w:t>
      </w:r>
      <w:bookmarkEnd w:id="288"/>
      <w:bookmarkEnd w:id="289"/>
      <w:bookmarkEnd w:id="290"/>
      <w:bookmarkEnd w:id="291"/>
    </w:p>
    <w:p w14:paraId="2A63BD81">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数据产品费</w:t>
      </w:r>
    </w:p>
    <w:p w14:paraId="0EAFF054">
      <w:pPr>
        <w:pStyle w:val="7"/>
        <w:adjustRightInd w:val="0"/>
        <w:snapToGrid w:val="0"/>
        <w:spacing w:line="588" w:lineRule="exact"/>
        <w:ind w:firstLine="48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（1）收费对象：数据产品需求方。</w:t>
      </w:r>
    </w:p>
    <w:p w14:paraId="672CB6E7">
      <w:pPr>
        <w:pStyle w:val="7"/>
        <w:adjustRightInd w:val="0"/>
        <w:snapToGrid w:val="0"/>
        <w:spacing w:line="588" w:lineRule="exact"/>
        <w:ind w:firstLine="48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（2）收费主体：城市空间运营方、数据产品产权方。</w:t>
      </w:r>
    </w:p>
    <w:p w14:paraId="667F4F8B">
      <w:pPr>
        <w:pStyle w:val="7"/>
        <w:adjustRightInd w:val="0"/>
        <w:snapToGrid w:val="0"/>
        <w:spacing w:line="588" w:lineRule="exact"/>
        <w:ind w:firstLine="48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（3）收费模式：公共数据授权运营平台提供公共数据初级产品，金融大数据等成员单位对外提供衍生、融合数据产品收取数据产品费。</w:t>
      </w:r>
    </w:p>
    <w:p w14:paraId="017CDB43">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资源使用费</w:t>
      </w:r>
    </w:p>
    <w:p w14:paraId="6266E25C">
      <w:pPr>
        <w:pStyle w:val="7"/>
        <w:adjustRightInd w:val="0"/>
        <w:snapToGrid w:val="0"/>
        <w:spacing w:line="588" w:lineRule="exact"/>
        <w:ind w:firstLine="48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（1）收费对象：进行公共数据衍生、融合开发租用可信安全域资源的数商。</w:t>
      </w:r>
    </w:p>
    <w:p w14:paraId="7C9D0EFE">
      <w:pPr>
        <w:pStyle w:val="7"/>
        <w:adjustRightInd w:val="0"/>
        <w:snapToGrid w:val="0"/>
        <w:spacing w:line="588" w:lineRule="exact"/>
        <w:ind w:firstLine="48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（2）收费主体：城市空间运营方。</w:t>
      </w:r>
    </w:p>
    <w:p w14:paraId="61617DCF">
      <w:pPr>
        <w:pStyle w:val="7"/>
        <w:adjustRightInd w:val="0"/>
        <w:snapToGrid w:val="0"/>
        <w:spacing w:line="588" w:lineRule="exact"/>
        <w:ind w:firstLine="48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（3）收费模式：算力、存储等资源使用费：按需使用，按月计费，设置一定免费额度降低参与门槛。</w:t>
      </w:r>
    </w:p>
    <w:p w14:paraId="4648895C">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交易服务费</w:t>
      </w:r>
    </w:p>
    <w:p w14:paraId="151CB85D">
      <w:pPr>
        <w:pStyle w:val="7"/>
        <w:adjustRightInd w:val="0"/>
        <w:snapToGrid w:val="0"/>
        <w:spacing w:line="588" w:lineRule="exact"/>
        <w:ind w:firstLine="48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（1）收费对象：数据融合开发企业、数据供方（数据交易托管）</w:t>
      </w:r>
    </w:p>
    <w:p w14:paraId="16073AEF">
      <w:pPr>
        <w:pStyle w:val="7"/>
        <w:adjustRightInd w:val="0"/>
        <w:snapToGrid w:val="0"/>
        <w:spacing w:line="588" w:lineRule="exact"/>
        <w:ind w:firstLine="48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（2）收费模式：</w:t>
      </w:r>
    </w:p>
    <w:p w14:paraId="5C305CC9">
      <w:pPr>
        <w:pStyle w:val="7"/>
        <w:adjustRightInd w:val="0"/>
        <w:snapToGrid w:val="0"/>
        <w:spacing w:line="588" w:lineRule="exact"/>
        <w:ind w:firstLine="48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①交易佣金：含供需撮合、高价值数据交易托管佣金等，按合同金额一定比例收取（前3年免费，后续3%—15%），小额交易高费率、大额交易低费率，高价值数据差异化定价。</w:t>
      </w:r>
    </w:p>
    <w:p w14:paraId="7B58251E">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增值服务费</w:t>
      </w:r>
    </w:p>
    <w:p w14:paraId="46FD39A6">
      <w:pPr>
        <w:pStyle w:val="7"/>
        <w:adjustRightInd w:val="0"/>
        <w:snapToGrid w:val="0"/>
        <w:spacing w:line="588" w:lineRule="exact"/>
        <w:ind w:firstLine="48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（1）收费对象：子空间运营方、工具和服务提供方</w:t>
      </w:r>
    </w:p>
    <w:p w14:paraId="5115D4F5">
      <w:pPr>
        <w:pStyle w:val="7"/>
        <w:adjustRightInd w:val="0"/>
        <w:snapToGrid w:val="0"/>
        <w:spacing w:line="588" w:lineRule="exact"/>
        <w:ind w:firstLine="48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（2）收费模式：</w:t>
      </w:r>
    </w:p>
    <w:p w14:paraId="57C9C8C4">
      <w:pPr>
        <w:pStyle w:val="7"/>
        <w:adjustRightInd w:val="0"/>
        <w:snapToGrid w:val="0"/>
        <w:spacing w:line="588" w:lineRule="exact"/>
        <w:ind w:firstLine="48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①子空间服务费：为企业提供自运营子空间，按年收取服务费；</w:t>
      </w:r>
    </w:p>
    <w:p w14:paraId="277F10E7">
      <w:pPr>
        <w:pStyle w:val="7"/>
        <w:adjustRightInd w:val="0"/>
        <w:snapToGrid w:val="0"/>
        <w:spacing w:line="588" w:lineRule="exact"/>
        <w:ind w:firstLine="48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②工具与服务分佣：引入第三方工具和服务，平台参与收益分成（3%—10%）</w:t>
      </w:r>
    </w:p>
    <w:p w14:paraId="54B9CF9E">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292" w:name="_Toc221754042"/>
      <w:bookmarkStart w:id="293" w:name="_Toc460098694"/>
      <w:bookmarkStart w:id="294" w:name="_Toc1771773344"/>
      <w:bookmarkStart w:id="295" w:name="_Toc836597323"/>
      <w:r>
        <w:rPr>
          <w:rFonts w:hint="eastAsia" w:ascii="方正楷体_GB2312" w:hAnsi="方正楷体_GB2312" w:eastAsia="方正楷体_GB2312" w:cs="方正楷体_GB2312"/>
          <w:b/>
          <w:sz w:val="28"/>
          <w:szCs w:val="28"/>
        </w:rPr>
        <w:t>公共数据授权运营盈利模式</w:t>
      </w:r>
      <w:bookmarkEnd w:id="292"/>
      <w:bookmarkEnd w:id="293"/>
      <w:bookmarkEnd w:id="294"/>
      <w:bookmarkEnd w:id="295"/>
    </w:p>
    <w:p w14:paraId="69DE95C4">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数据产品费</w:t>
      </w:r>
    </w:p>
    <w:p w14:paraId="77B7293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收费对象：公共数据产品需求方（含政府部门、事业单位、各类企业、科研机构等，涵盖医疗、金融、交通等垂类领域）</w:t>
      </w:r>
    </w:p>
    <w:p w14:paraId="6C5ED4E5">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收费主体：公共数据授权运营机构</w:t>
      </w:r>
    </w:p>
    <w:p w14:paraId="1932B7D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收费模式：公共数据授权运营平台提供公共数据初级产品（如标准化数据集、基础数据接口等），兼顾公益属性与市场价值，基础初级产品实行低价或公益供给，依据《国家发展改革委、国家数据局关于建立公共数据资源授权运营价格形成机制的通知》指导定价。</w:t>
      </w:r>
    </w:p>
    <w:p w14:paraId="74820524">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交易服务费</w:t>
      </w:r>
    </w:p>
    <w:p w14:paraId="7F3163F5">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收费对象：数据融合开发企业、数据供方（含公共数据持有单位、第三方数据提供机构，涉及数据交易托管业务）</w:t>
      </w:r>
    </w:p>
    <w:p w14:paraId="47E21D31">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收费主体：公共数据授权运营机构</w:t>
      </w:r>
    </w:p>
    <w:p w14:paraId="708C15AD">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收费模式：以交易佣金为核心，涵盖数据供需撮合、高价值公共数据交易托管佣金等，按数据交易合同金额一定比例收取（前1</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3年免费，降低市场参与门槛，培育交易生态；后续按</w:t>
      </w:r>
      <w:r>
        <w:rPr>
          <w:rFonts w:hint="eastAsia" w:ascii="方正仿宋_GB2312" w:hAnsi="方正仿宋_GB2312" w:eastAsia="方正仿宋_GB2312" w:cs="方正仿宋_GB2312"/>
          <w:sz w:val="28"/>
          <w:szCs w:val="28"/>
          <w:lang w:eastAsia="zh-CN"/>
        </w:rPr>
        <w:t>3%～15%</w:t>
      </w:r>
      <w:r>
        <w:rPr>
          <w:rFonts w:hint="eastAsia" w:ascii="方正仿宋_GB2312" w:hAnsi="方正仿宋_GB2312" w:eastAsia="方正仿宋_GB2312" w:cs="方正仿宋_GB2312"/>
          <w:sz w:val="28"/>
          <w:szCs w:val="28"/>
        </w:rPr>
        <w:t>收取），实行差异化定价策略，小额交易执行高费率、大额交易执行低费率，对医疗、金融等领域高价值数据实行差异化费率，匹配数据价值。</w:t>
      </w:r>
    </w:p>
    <w:p w14:paraId="6AAA2533">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296" w:name="_Toc1136056349"/>
      <w:bookmarkStart w:id="297" w:name="_Toc1937620858"/>
      <w:bookmarkStart w:id="298" w:name="_Toc1186343306"/>
      <w:bookmarkStart w:id="299" w:name="_Toc1115770752"/>
      <w:r>
        <w:rPr>
          <w:rFonts w:hint="eastAsia" w:ascii="方正楷体_GB2312" w:hAnsi="方正楷体_GB2312" w:eastAsia="方正楷体_GB2312" w:cs="方正楷体_GB2312"/>
          <w:b/>
          <w:sz w:val="28"/>
          <w:szCs w:val="28"/>
        </w:rPr>
        <w:t>金融空间盈利模式</w:t>
      </w:r>
      <w:bookmarkEnd w:id="296"/>
      <w:bookmarkEnd w:id="297"/>
      <w:bookmarkEnd w:id="298"/>
      <w:bookmarkEnd w:id="299"/>
    </w:p>
    <w:p w14:paraId="686DBBBC">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金融空间打造多元化盈利模式，涵盖数据报告、联合建模、专项建模、政策数据服务、脱敏数据语料库及征信模型训练六大服务。依托多源合规数据与专业技术能力，为金融机构提供风控、建模、AI训练等增值服务，实现市场化可持续盈利。</w:t>
      </w:r>
    </w:p>
    <w:p w14:paraId="27C89A5B">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数据报告</w:t>
      </w:r>
    </w:p>
    <w:p w14:paraId="0297A5BB">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面向银行、券商、保险等持牌金融机构收费，按报告类型与频次阶梯定价，单份报告付费、月度/年度套餐订阅两种模式并行。基于大数据技术，数据运营方面可以提供多种数据报告服务，以支持决策制定、风险管理和客户服务等多个维度。</w:t>
      </w:r>
    </w:p>
    <w:p w14:paraId="38FB0F2C">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（1）风险分析报告</w:t>
      </w:r>
    </w:p>
    <w:p w14:paraId="7CDF0AC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信用风险评估：通过分析客户的信用历史、财务状况和行为模式，生成信用评分和信用风险报告，以帮助金融机构评估贷款申请人的信用能力。</w:t>
      </w:r>
    </w:p>
    <w:p w14:paraId="122AE94C">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市场风险分析：利用大数据分析市场行情、历史价格波动、经济指标等，生成市场风险报告，协助机构制定投资策略和风险对冲措施。</w:t>
      </w:r>
    </w:p>
    <w:p w14:paraId="049F8D6C">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（2）客户洞察报告</w:t>
      </w:r>
    </w:p>
    <w:p w14:paraId="31A0DD0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客户画像分析：通过客户行为数据、交易记录等信息，构建详细的客户画像，提供个性化服务建议和营销策略。</w:t>
      </w:r>
    </w:p>
    <w:p w14:paraId="5DB746A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（3）投资分析报告</w:t>
      </w:r>
    </w:p>
    <w:p w14:paraId="3EC3936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行业趋势分析：分析特定行业的市场动态、竞争格局和发展趋势，提供行业分析报告，辅助投资决策。</w:t>
      </w:r>
    </w:p>
    <w:p w14:paraId="692357D0">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（4）市场分析报告</w:t>
      </w:r>
    </w:p>
    <w:p w14:paraId="141585E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宏观经济分析：收集和分析宏观经济数据，生成经济形势分析报告，为金融决策提供背景信息。</w:t>
      </w:r>
    </w:p>
    <w:p w14:paraId="3168CAB6">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数据联合建模</w:t>
      </w:r>
    </w:p>
    <w:p w14:paraId="516C2372">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面向有联合建模需求的金融机构收费，按数据量、建模周期与模型复杂度计费，采用项目制一次性结算。基于金融可信数据空间数据，选取适合的建模方法</w:t>
      </w:r>
      <w:r>
        <w:rPr>
          <w:rFonts w:hint="eastAsia" w:ascii="方正仿宋_GB2312" w:hAnsi="方正仿宋_GB2312" w:eastAsia="方正仿宋_GB2312" w:cs="方正仿宋_GB2312"/>
          <w:sz w:val="28"/>
          <w:szCs w:val="28"/>
          <w:lang w:eastAsia="zh-CN"/>
        </w:rPr>
        <w:t>，与</w:t>
      </w:r>
      <w:r>
        <w:rPr>
          <w:rFonts w:hint="eastAsia" w:ascii="方正仿宋_GB2312" w:hAnsi="方正仿宋_GB2312" w:eastAsia="方正仿宋_GB2312" w:cs="方正仿宋_GB2312"/>
          <w:sz w:val="28"/>
          <w:szCs w:val="28"/>
        </w:rPr>
        <w:t>响应需求相结合的联合建模服务是提升金融机构决策能力和业务价值的一种创新实践。这种服务将专业垂类数据、方法、需求相结合，进行深度分析和建模，旨在实现更科学的风险管理、客户洞察、市场预测及其他业务优化。</w:t>
      </w:r>
    </w:p>
    <w:p w14:paraId="671A148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（1）数据登记</w:t>
      </w:r>
    </w:p>
    <w:p w14:paraId="622893D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将准备进行联合建模的数据登记上架，基于数据脱敏样例，金融机构筛选进行建模的预备数据。</w:t>
      </w:r>
    </w:p>
    <w:p w14:paraId="37B42A0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政务数据：包括经济统计数据、税收数据、社保数据、信用数据等，能提供宏观经济指标和社会发展趋势。</w:t>
      </w:r>
    </w:p>
    <w:p w14:paraId="52D7372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市场数据：如产业链数据、知识产权数据、上市数据、创投数据等，帮助金融机构多维度了解市场动态。</w:t>
      </w:r>
    </w:p>
    <w:p w14:paraId="4AA11FFD">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社会化数据：如招投标数据、舆情数据等企业行为时效性数据。</w:t>
      </w:r>
    </w:p>
    <w:p w14:paraId="28C80C2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企业注册数据：如企业基本信息、企业画像评价等重要基础。</w:t>
      </w:r>
    </w:p>
    <w:p w14:paraId="7AD23F6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（2）联合建模目标</w:t>
      </w:r>
    </w:p>
    <w:p w14:paraId="2AB79A9C">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风险评估与管理：通过结合公共经济数据与客户信用数据，建立更准确的信用评分模型，优化信贷审批流程，降低违约风险。</w:t>
      </w:r>
    </w:p>
    <w:p w14:paraId="5723B75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客户分析与细分：利用公共大数据中的税务、社保、政府采购、企业经营等数据，丰富客户画像，实现企业的精准分类与评估预测，匹配金融机构针对性的产品进行企业信贷服务。</w:t>
      </w:r>
    </w:p>
    <w:p w14:paraId="7DED52E7">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市场趋势预测：结合市场数据与同行业同类型企业信贷行为，运用时间序列分析等方法，预测企业需求，辅助信贷业务开展。</w:t>
      </w:r>
    </w:p>
    <w:p w14:paraId="65B4072A">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（3）建模方法集</w:t>
      </w:r>
    </w:p>
    <w:p w14:paraId="767F7D7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①数据预处理</w:t>
      </w:r>
    </w:p>
    <w:p w14:paraId="537CF4B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数据融合：将来自不同来源的数据进行整合，形成统一的数据集，便于后续分析。</w:t>
      </w:r>
    </w:p>
    <w:p w14:paraId="636245C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②特征工程</w:t>
      </w:r>
    </w:p>
    <w:p w14:paraId="6877052D">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特征选择与提取：通过分析数据的重要性，选择或提取对模型有显著影响的特征，增强模型的预测能力。</w:t>
      </w:r>
    </w:p>
    <w:p w14:paraId="4130B47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特征构建：结合领域知识，构建新的特征（如经济周期特征、客户行为特征等），进一步提升模型效果。</w:t>
      </w:r>
    </w:p>
    <w:p w14:paraId="780F057A">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③模型构建</w:t>
      </w:r>
    </w:p>
    <w:p w14:paraId="76829B9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机器学习算法：运用回归分析、决策树、随机森林、支持向量机等机器学习算法，对联合数据进行建模，识别潜在的模式和关系。</w:t>
      </w:r>
    </w:p>
    <w:p w14:paraId="3DC5206B">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深度学习：对于复杂的数据集，利用深度学习技术（如神经网络）进行建模，捕捉更深层次的非线性关系。</w:t>
      </w:r>
    </w:p>
    <w:p w14:paraId="766322F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基于多源数据与建模方法的联合建模服务，通过整合多个数据源，能够为金融行业提供更全面</w:t>
      </w:r>
      <w:r>
        <w:rPr>
          <w:rFonts w:hint="eastAsia" w:ascii="方正仿宋_GB2312" w:hAnsi="方正仿宋_GB2312" w:eastAsia="方正仿宋_GB2312" w:cs="方正仿宋_GB2312"/>
          <w:sz w:val="28"/>
          <w:szCs w:val="28"/>
          <w:lang w:eastAsia="zh-CN"/>
        </w:rPr>
        <w:t>、更</w:t>
      </w:r>
      <w:r>
        <w:rPr>
          <w:rFonts w:hint="eastAsia" w:ascii="方正仿宋_GB2312" w:hAnsi="方正仿宋_GB2312" w:eastAsia="方正仿宋_GB2312" w:cs="方正仿宋_GB2312"/>
          <w:sz w:val="28"/>
          <w:szCs w:val="28"/>
        </w:rPr>
        <w:t>精准的分析和决策支持。这不仅提升了金融服务的质量和效率，同时也为金融机构在激烈的市场竞争中提供了更为重要的优势。</w:t>
      </w:r>
    </w:p>
    <w:p w14:paraId="1F58B71A">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数据专项建模</w:t>
      </w:r>
    </w:p>
    <w:p w14:paraId="2BBAA1B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面向推出专项信贷产品的银行、小贷公司等主体收费，按数据处理、模型构建、信贷产品定制三阶段组合计价：数据整合预处理按数据源规模计费；模型训练与优化按算法复杂度、算力消耗收取建模费；信贷产品定制与动态风险评估按项目制或者年费收取服务费。支持项目包干、按次调用、年度套餐三种模式。</w:t>
      </w:r>
    </w:p>
    <w:p w14:paraId="7E056FCB">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（1）数据整合与处理</w:t>
      </w:r>
    </w:p>
    <w:p w14:paraId="2ABE598A">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①数据来源：</w:t>
      </w:r>
    </w:p>
    <w:p w14:paraId="033523B5">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公共数据：包括但不限于企业注册信息、财务报表、税务记录、社保数据、行政处罚记录、信用评分等。</w:t>
      </w:r>
    </w:p>
    <w:p w14:paraId="4C863A7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金融机构内部数据：包括历史信贷记录、还款记录、客户交互数据等。</w:t>
      </w:r>
    </w:p>
    <w:p w14:paraId="24C4590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②数据预处理：</w:t>
      </w:r>
    </w:p>
    <w:p w14:paraId="5B89F58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数据清洗：去除重复记录、填充缺失值、纠正错误数据。</w:t>
      </w:r>
    </w:p>
    <w:p w14:paraId="6A99C342">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数据整合：将来自不同数据源的数据进行整合，形成统一的数据集。</w:t>
      </w:r>
    </w:p>
    <w:p w14:paraId="50BC026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特征提取：从数据集中提取出对信贷风险评估有用的特征，如企业经营年限、资产总额、负债率、信用评分等。</w:t>
      </w:r>
    </w:p>
    <w:p w14:paraId="7DAEED5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（2）模型构建</w:t>
      </w:r>
    </w:p>
    <w:p w14:paraId="7E6BCAA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①特征工程</w:t>
      </w:r>
    </w:p>
    <w:p w14:paraId="41BDD28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特征选择：通过统计方法或机器学习方法选择最能影响信贷风险评估的关键特征。</w:t>
      </w:r>
    </w:p>
    <w:p w14:paraId="3BC750B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特征构建：基于领域知识和业务需求，构建新的特征变量，如行业景气指数、市场竞争态势等。</w:t>
      </w:r>
    </w:p>
    <w:p w14:paraId="7613BA9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②模型训练</w:t>
      </w:r>
    </w:p>
    <w:p w14:paraId="06FDEF4A">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选择合适的建模算法：根据业务场景和数据特点，选择适当的建模算法，如逻辑回归、决策树、随机森林、神经网络等。</w:t>
      </w:r>
    </w:p>
    <w:p w14:paraId="78912DBA">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模型训练：使用选定的算法对数据集进行训练，得到初步的信贷风险评估模型。</w:t>
      </w:r>
    </w:p>
    <w:p w14:paraId="5ED686B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③模型验证与优化</w:t>
      </w:r>
    </w:p>
    <w:p w14:paraId="6DF5D58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交叉验证：通过交叉验证方法评估模型的泛化能力，防止过拟合。</w:t>
      </w:r>
    </w:p>
    <w:p w14:paraId="546C9DEC">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参数调优：使用网格搜索、随机搜索等方法优化模型参数，提高模型性能。</w:t>
      </w:r>
    </w:p>
    <w:p w14:paraId="16237CC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（3）信贷产品设计与风险评估</w:t>
      </w:r>
    </w:p>
    <w:p w14:paraId="045A00BD">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定制化信贷产品：基于企业规模、行业、信用评级等因素，设计不同的信贷产品，如针对政府采购的政采贷、针对企业用工的社保创业贷、针对企业信用的增信贷等。基于不同的核心标的数据，对企业的放款、还款及循环接续支持进行统筹规划，实现对企业经营的正向帮助。</w:t>
      </w:r>
    </w:p>
    <w:p w14:paraId="55B1863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①动态风险评估：</w:t>
      </w:r>
    </w:p>
    <w:p w14:paraId="4E84C450">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实时监控：建立动态监控机制，定期更新风险评估模型，根据市场变化和企业状况实时调整信贷额度和条件。</w:t>
      </w:r>
    </w:p>
    <w:p w14:paraId="3362D65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预警机制：设置预警指标，及时识别潜在的信贷风险，采取相应的风险控制措施。</w:t>
      </w:r>
    </w:p>
    <w:p w14:paraId="55B98872">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基于公共数据联合金融机构推出的针对特定企业信贷产品的专项建模服务，可以有效提升信贷决策的科学性和准确性，降低信贷风险，并为企业提供灵活多样的融资解决方案。这一服务模式不仅增强了金融机构的竞争力，也为企业的可持续发展提供了有力支持。随着大数据技术的不断进步，未来该服务模式将更加智能化、精准化，从而推动金融行业的创新与发展。</w:t>
      </w:r>
    </w:p>
    <w:p w14:paraId="5C9AC86B">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政策数据服务</w:t>
      </w:r>
    </w:p>
    <w:p w14:paraId="392FD4C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面向开展普惠金融、科创金融的金融机构等主体收费，按服务端口数、数据调用量计费，提供年度会员与按次付费两种方案。依托政策数据能力、研究能力、信息化应用开发能力为金融机构提供面向企业的增值服务能力，提升合作金融机构在普惠金融、科创金融等中小企业业务条线的竞争能力，满足金融机构搭建综合服务业务的需求，助力企业维系存量客户、拓展新客户。</w:t>
      </w:r>
    </w:p>
    <w:p w14:paraId="221A06BD">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脱敏数据语料库</w:t>
      </w:r>
    </w:p>
    <w:p w14:paraId="774EE291">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面向研发金融大模型的银行、科技金融公司等主体收费，按语料库容量、调用频次与授权周期收费，采用年度授权许可模式。该服务利用公共数据，为金融机构训练自有的人工智能大模型提供脱敏后的语料数据库，是一种创新的行业专属服务。目标是提供一个安全、合规的环境，用于训练和测试人工智能模型，同时保护企业和个人的隐私信息。</w:t>
      </w:r>
    </w:p>
    <w:p w14:paraId="4976A81D">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（1）数据收集与处理</w:t>
      </w:r>
    </w:p>
    <w:p w14:paraId="3EE460E5">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①数据来源</w:t>
      </w:r>
    </w:p>
    <w:p w14:paraId="6B979BD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公共数据：政府公开的统计数据、企业注册数据、企业财务数据、企业社保数据等。</w:t>
      </w:r>
    </w:p>
    <w:p w14:paraId="4859917D">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②数据脱敏</w:t>
      </w:r>
    </w:p>
    <w:p w14:paraId="7A06D920">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通用脱敏技术：如K-匿名性（k-anonymity）、L</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多样性（l-diversity）等方法，确保每个个体的信息在数据集中不可被唯一识别。</w:t>
      </w:r>
    </w:p>
    <w:p w14:paraId="79A1DF4B">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专业脱敏工具：使用专门的脱敏软件工具，对敏感字段进行替换、加密或模糊处理，例如替换真实姓名为虚拟名称、替换身份证号为虚拟编号等。</w:t>
      </w:r>
    </w:p>
    <w:p w14:paraId="3155E88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数据去标识化：移除所有可以直接或间接识别个人身份的信息，如地址、电话号码、电子邮件地址等。</w:t>
      </w:r>
    </w:p>
    <w:p w14:paraId="2DE12BC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（2）数据库构建与管理</w:t>
      </w:r>
    </w:p>
    <w:p w14:paraId="1D23238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①数据库结构设计</w:t>
      </w:r>
    </w:p>
    <w:p w14:paraId="4928BC5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表结构设计：定义清晰的数据表结构，包括客户基本信息、交易记录、信用评分、市场行为等。</w:t>
      </w:r>
    </w:p>
    <w:p w14:paraId="0198BDBB">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字段命名规范：统一数据字段的命名规范，便于后续的数据管理和查询。</w:t>
      </w:r>
    </w:p>
    <w:p w14:paraId="2E832811">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②数据存储与管理</w:t>
      </w:r>
    </w:p>
    <w:p w14:paraId="3D71144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数据仓库：使用大数据技术搭建数据仓库，实现数据的高效存储和管理。</w:t>
      </w:r>
    </w:p>
    <w:p w14:paraId="3616210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访问控制：实施严格的数据访问控制策略，实现数据不流出安全可信空间，建立访问审计与追溯机制，实现金融机构大模型对数据的训练访问。</w:t>
      </w:r>
    </w:p>
    <w:p w14:paraId="6A112E6B">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备份与恢复：定期备份数据，确保数据的安全性和完整性，并能够在意外情况下快速恢复。</w:t>
      </w:r>
    </w:p>
    <w:p w14:paraId="68EC2D8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（3）应用场景与价值</w:t>
      </w:r>
    </w:p>
    <w:p w14:paraId="3321F9F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①应用场景</w:t>
      </w:r>
    </w:p>
    <w:p w14:paraId="707388BC">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模型训练：金融机构可以使用该脱敏语料库中的数据训练人工智能模型，如信用评分模型、反欺诈模型、市场预测模型等。</w:t>
      </w:r>
    </w:p>
    <w:p w14:paraId="7B34758B">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模型测试与验证：通过脱敏后的数据进行模型的测试与验证，确保模型的准确性和鲁棒性。</w:t>
      </w:r>
    </w:p>
    <w:p w14:paraId="128A13C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②价值</w:t>
      </w:r>
    </w:p>
    <w:p w14:paraId="4C220E8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提升模型性能：高质量的脱敏数据有助于提升人工智能模型的性能，提高预测准确性。</w:t>
      </w:r>
    </w:p>
    <w:p w14:paraId="6335BE2C">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降低法律风险：使用脱敏数据进行模型训练和测试，可以避免因数据</w:t>
      </w:r>
      <w:r>
        <w:rPr>
          <w:rFonts w:hint="eastAsia" w:ascii="方正仿宋_GB2312" w:hAnsi="方正仿宋_GB2312" w:eastAsia="方正仿宋_GB2312" w:cs="方正仿宋_GB2312"/>
          <w:sz w:val="28"/>
          <w:szCs w:val="28"/>
          <w:lang w:eastAsia="zh-CN"/>
        </w:rPr>
        <w:t>泄漏</w:t>
      </w:r>
      <w:r>
        <w:rPr>
          <w:rFonts w:hint="eastAsia" w:ascii="方正仿宋_GB2312" w:hAnsi="方正仿宋_GB2312" w:eastAsia="方正仿宋_GB2312" w:cs="方正仿宋_GB2312"/>
          <w:sz w:val="28"/>
          <w:szCs w:val="28"/>
        </w:rPr>
        <w:t>而导致的法律风险。</w:t>
      </w:r>
    </w:p>
    <w:p w14:paraId="473ACB00">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促进创新应用：为金融机构提供更多样化的数据资源，促进金融科技创新和业务拓展。</w:t>
      </w:r>
    </w:p>
    <w:p w14:paraId="48A7A7D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基于公共数据为金融机构的人工智能大模型构建脱敏语料数据库产品是一项具有重要价值的创新服务。它不仅能够帮助金融机构提升模型训练的质量和效率，还能有效规避数据隐私</w:t>
      </w:r>
      <w:r>
        <w:rPr>
          <w:rFonts w:hint="eastAsia" w:ascii="方正仿宋_GB2312" w:hAnsi="方正仿宋_GB2312" w:eastAsia="方正仿宋_GB2312" w:cs="方正仿宋_GB2312"/>
          <w:sz w:val="28"/>
          <w:szCs w:val="28"/>
          <w:lang w:eastAsia="zh-CN"/>
        </w:rPr>
        <w:t>泄漏</w:t>
      </w:r>
      <w:r>
        <w:rPr>
          <w:rFonts w:hint="eastAsia" w:ascii="方正仿宋_GB2312" w:hAnsi="方正仿宋_GB2312" w:eastAsia="方正仿宋_GB2312" w:cs="方正仿宋_GB2312"/>
          <w:sz w:val="28"/>
          <w:szCs w:val="28"/>
        </w:rPr>
        <w:t>带来的法律风险。通过科学合理的设计和实施，该产品将成为金融机构实现数据驱动决策的重要支撑。</w:t>
      </w:r>
    </w:p>
    <w:p w14:paraId="18FC328F">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征信模型训练</w:t>
      </w:r>
    </w:p>
    <w:p w14:paraId="773F250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面向征信机构、金融风控部门收费，按模型开发、训练、迭代全流程计费，项目制结算并提供年度模型优化续费服务。基于公共大数据联合征信机构设计企业征信模型是基于大数据技术结合企业征信服务的一种延伸服务：</w:t>
      </w:r>
    </w:p>
    <w:p w14:paraId="6C37CEF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（1）目标</w:t>
      </w:r>
    </w:p>
    <w:p w14:paraId="2D115D3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该服务的目标是设计一个可以准确评估企业信用风险的模型，并且这个模型能够利用公共大数据资源和征信机构的专业数据来提高评估的准确性和覆盖范围。</w:t>
      </w:r>
    </w:p>
    <w:p w14:paraId="6E87DF51">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（2）数据来源与整合</w:t>
      </w:r>
    </w:p>
    <w:p w14:paraId="063153E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公共大数据：包括工商登记数据、税务数据、企业社保数据、企业经营数据、法院判决信息、行政处罚记录、电力和水务缴费记录等。</w:t>
      </w:r>
    </w:p>
    <w:p w14:paraId="61C81EA1">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征信机构数据：包括企业的财务报表、信用记录、行业评价和历史违约信息等。</w:t>
      </w:r>
    </w:p>
    <w:p w14:paraId="4CA3E21A">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（3）特征选择与工程</w:t>
      </w:r>
    </w:p>
    <w:p w14:paraId="662272A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企业基本信息特征：企业注册资本、成立时间、法人代表信用记录等。</w:t>
      </w:r>
    </w:p>
    <w:p w14:paraId="797F06C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财务特征：资产负债表、利润表、现金流量表等财务指标。</w:t>
      </w:r>
    </w:p>
    <w:p w14:paraId="7C7F5EB5">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经营特征：销售额、市场份额、业务增长率等。</w:t>
      </w:r>
    </w:p>
    <w:p w14:paraId="7A5654C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信用特征：逾期记录、违约记录、诉讼记录等。</w:t>
      </w:r>
    </w:p>
    <w:p w14:paraId="7AA2F41B">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行业特征：行业平均利润率、行业风险等级等。</w:t>
      </w:r>
    </w:p>
    <w:p w14:paraId="368EB20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（4）模型设计与开发</w:t>
      </w:r>
    </w:p>
    <w:p w14:paraId="50C38DB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模型选择：根据数据的特性和目标选择合适的机器学习模型，如随机森林、梯度提升机、神经网络等。</w:t>
      </w:r>
    </w:p>
    <w:p w14:paraId="5B64FA70">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模型训练：使用历史数据训练模型，并进行交叉验证以评估模型的稳定性和准确性。</w:t>
      </w:r>
    </w:p>
    <w:p w14:paraId="29C624E7">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模型优化：调整模型参数，使用网格搜索等技术找到最优参数组合。</w:t>
      </w:r>
    </w:p>
    <w:p w14:paraId="6634734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（5）模型评估</w:t>
      </w:r>
    </w:p>
    <w:p w14:paraId="5B42293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准确度评估：计算模型的准确率、召回率和F1分数等指标。</w:t>
      </w:r>
    </w:p>
    <w:p w14:paraId="55856BA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偏差和方差：确保模型没有过拟合或欠拟合。</w:t>
      </w:r>
    </w:p>
    <w:p w14:paraId="2FA196AA">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可解释性：模型结果需要可以解释，以便征信机构和用户理解。</w:t>
      </w:r>
    </w:p>
    <w:p w14:paraId="68227E5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（6）用户交互与报告</w:t>
      </w:r>
    </w:p>
    <w:p w14:paraId="4F21B8C2">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报告生成：提供易于理解的信用评估报告。</w:t>
      </w:r>
    </w:p>
    <w:p w14:paraId="564EDFD1">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用户界面：设计用户友好的界面，方便用户查询和理解信用评估结果。</w:t>
      </w:r>
    </w:p>
    <w:p w14:paraId="3B2832DB">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300" w:name="_Toc1633765194"/>
      <w:bookmarkStart w:id="301" w:name="_Toc1151737298"/>
      <w:bookmarkStart w:id="302" w:name="_Toc931823260"/>
      <w:bookmarkStart w:id="303" w:name="_Toc421952166"/>
      <w:r>
        <w:rPr>
          <w:rFonts w:hint="eastAsia" w:ascii="方正楷体_GB2312" w:hAnsi="方正楷体_GB2312" w:eastAsia="方正楷体_GB2312" w:cs="方正楷体_GB2312"/>
          <w:b/>
          <w:sz w:val="28"/>
          <w:szCs w:val="28"/>
          <w:lang w:eastAsia="zh-CN"/>
        </w:rPr>
        <w:t>数智创新</w:t>
      </w:r>
      <w:r>
        <w:rPr>
          <w:rFonts w:hint="eastAsia" w:ascii="方正楷体_GB2312" w:hAnsi="方正楷体_GB2312" w:eastAsia="方正楷体_GB2312" w:cs="方正楷体_GB2312"/>
          <w:b/>
          <w:sz w:val="28"/>
          <w:szCs w:val="28"/>
        </w:rPr>
        <w:t>服务平台盈利模式</w:t>
      </w:r>
      <w:bookmarkEnd w:id="300"/>
      <w:bookmarkEnd w:id="301"/>
      <w:bookmarkEnd w:id="302"/>
      <w:bookmarkEnd w:id="303"/>
    </w:p>
    <w:p w14:paraId="3EB68B73">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数字资源服务收益</w:t>
      </w:r>
    </w:p>
    <w:p w14:paraId="609DCCE0">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围绕云资源、网络资源及算力资源使用服务，向入驻机构提供基础设施能力支撑，按资源使用量或服务周期收取服务费用，形成持续性的资源使用收入。</w:t>
      </w:r>
    </w:p>
    <w:p w14:paraId="0192A6E2">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评测服务收益</w:t>
      </w:r>
    </w:p>
    <w:p w14:paraId="1B13228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围绕非政府财政项目，提供安全评测、性能测试、信创适配测试等专业服务，通过项目服务费或收益分成实现收入。</w:t>
      </w:r>
    </w:p>
    <w:p w14:paraId="3FD793E8">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数据产品交易分成收益</w:t>
      </w:r>
    </w:p>
    <w:p w14:paraId="4F9CE88D">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对合作开发的数据产品、应用软件等在平台内的交易行为，按照约定比例收取交易分成或平台服务费。</w:t>
      </w:r>
    </w:p>
    <w:p w14:paraId="7C9D88A4">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增值服务收益</w:t>
      </w:r>
    </w:p>
    <w:p w14:paraId="4F8F8357">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围绕数据治理、数据产品评估、定制化开发及高级技术支持等需求，提供专业化增值服务并收取相应服务费用。</w:t>
      </w:r>
    </w:p>
    <w:p w14:paraId="4A53D12F">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政府活动保障服务收益</w:t>
      </w:r>
    </w:p>
    <w:p w14:paraId="6D3244C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承接数据竞赛、场景活动及技术保障服务工作，根据活动规模与保障内容收取服务费用。</w:t>
      </w:r>
    </w:p>
    <w:p w14:paraId="22F5F069">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304" w:name="_Toc965705016"/>
      <w:bookmarkStart w:id="305" w:name="_Toc1702776896"/>
      <w:bookmarkStart w:id="306" w:name="_Toc1978657075"/>
      <w:bookmarkStart w:id="307" w:name="_Toc759051568"/>
      <w:r>
        <w:rPr>
          <w:rFonts w:hint="eastAsia" w:ascii="方正楷体_GB2312" w:hAnsi="方正楷体_GB2312" w:eastAsia="方正楷体_GB2312" w:cs="方正楷体_GB2312"/>
          <w:b/>
          <w:sz w:val="28"/>
          <w:szCs w:val="28"/>
        </w:rPr>
        <w:t>空间服务智能体平台市场预测</w:t>
      </w:r>
      <w:bookmarkEnd w:id="304"/>
      <w:bookmarkEnd w:id="305"/>
      <w:bookmarkEnd w:id="306"/>
      <w:bookmarkEnd w:id="307"/>
    </w:p>
    <w:p w14:paraId="4A1E23CB">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算力资源使用服务费</w:t>
      </w:r>
    </w:p>
    <w:p w14:paraId="46D36A11">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收费对象：空间服务智能体相关运营主体（含智能体开发企业、场景落地企业、数商及科研机构等）</w:t>
      </w:r>
    </w:p>
    <w:p w14:paraId="7A6931B2">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收费主体：空间服务智能体平台运营机构</w:t>
      </w:r>
    </w:p>
    <w:p w14:paraId="7FE96A90">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收费模式：聚焦空间服务智能体研发、部署及运行所需的算力资源，提供可信安全域内的算力租赁、存储适配、实时计算等服务对算力的核心需求，实行按需使用、按月计费模式，设置一定免费额度降低中小开发者及企业参与门槛，助力行业生态培育；对大额、长期租用算力资源的主体，给予阶梯优惠，同时结合AI算力行业成本上涨趋势，合理调整定价，平衡资源利用率与运营收益，保障用户运营成本合理化，适配空间服务智能体实时决策、多模态协同计算等场景需求。</w:t>
      </w:r>
    </w:p>
    <w:p w14:paraId="5EE2CCFF">
      <w:pPr>
        <w:pStyle w:val="8"/>
        <w:numPr>
          <w:ilvl w:val="3"/>
          <w:numId w:val="3"/>
        </w:numPr>
        <w:tabs>
          <w:tab w:val="left" w:pos="630"/>
          <w:tab w:val="left" w:pos="840"/>
          <w:tab w:val="left" w:pos="1050"/>
          <w:tab w:val="left" w:pos="1260"/>
          <w:tab w:val="clear" w:pos="420"/>
        </w:tabs>
        <w:adjustRightInd w:val="0"/>
        <w:snapToGrid w:val="0"/>
        <w:ind w:left="0" w:firstLine="0"/>
        <w:rPr>
          <w:rFonts w:hint="eastAsia" w:ascii="方正楷体_GB2312" w:hAnsi="方正楷体_GB2312" w:eastAsia="方正楷体_GB2312" w:cs="方正楷体_GB2312"/>
          <w:b/>
          <w:sz w:val="28"/>
          <w:szCs w:val="28"/>
        </w:rPr>
      </w:pPr>
      <w:r>
        <w:rPr>
          <w:rFonts w:hint="eastAsia" w:ascii="方正楷体_GB2312" w:hAnsi="方正楷体_GB2312" w:eastAsia="方正楷体_GB2312" w:cs="方正楷体_GB2312"/>
          <w:b/>
          <w:sz w:val="28"/>
          <w:szCs w:val="28"/>
        </w:rPr>
        <w:t>AI产品Token收费</w:t>
      </w:r>
    </w:p>
    <w:p w14:paraId="6C8787F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收费对象：空间服务智能体开发及应用主体（含研发企业、场景运营方、第三方服务商等）</w:t>
      </w:r>
    </w:p>
    <w:p w14:paraId="4456117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收费主体：空间服务智能体平台运营机构</w:t>
      </w:r>
    </w:p>
    <w:p w14:paraId="3092FB3D">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收费模式：平台提供空间服务智能体核心AI模型及配套工具（如智能交互模型、环境感知模型、路径规划模型、场景适配模型等），按Token调用量收取费用，参考行业主流定价标准并结合自身技术优势，实行差异化定价策略；基础功能Token实行低价计费，高阶功能（如多场景适配、实时交互优化、定制化训练）Token实行阶梯计费，小额调用高费率、大额调用低费率；前2年设置一定免费Token额度，降低市场参与门槛、培育用户习惯，后续根据AI模型迭代升级、算力成本变化，合理调整Token单价，同步推出包月、包年套餐，满足不同客户的使用需求，贴合AI模型商用化收费趋势。</w:t>
      </w:r>
    </w:p>
    <w:p w14:paraId="47E46072">
      <w:pPr>
        <w:pStyle w:val="5"/>
        <w:numPr>
          <w:ilvl w:val="1"/>
          <w:numId w:val="3"/>
        </w:numPr>
        <w:tabs>
          <w:tab w:val="left" w:pos="630"/>
        </w:tabs>
        <w:adjustRightInd w:val="0"/>
        <w:snapToGrid w:val="0"/>
        <w:ind w:left="0" w:firstLine="0"/>
        <w:rPr>
          <w:rFonts w:hint="eastAsia" w:ascii="黑体" w:hAnsi="黑体" w:eastAsia="黑体" w:cs="黑体"/>
          <w:b/>
          <w:sz w:val="28"/>
          <w:szCs w:val="28"/>
        </w:rPr>
      </w:pPr>
      <w:bookmarkStart w:id="308" w:name="_Toc1326840196"/>
      <w:bookmarkStart w:id="309" w:name="_Toc1505185730"/>
      <w:bookmarkStart w:id="310" w:name="_Toc1204211150"/>
      <w:bookmarkStart w:id="311" w:name="_Toc2070283533"/>
      <w:r>
        <w:rPr>
          <w:rFonts w:hint="eastAsia" w:ascii="黑体" w:hAnsi="黑体" w:eastAsia="黑体" w:cs="黑体"/>
          <w:b/>
          <w:sz w:val="28"/>
          <w:szCs w:val="28"/>
        </w:rPr>
        <w:t>建设工期和进度安排</w:t>
      </w:r>
      <w:bookmarkEnd w:id="308"/>
      <w:bookmarkEnd w:id="309"/>
      <w:bookmarkEnd w:id="310"/>
      <w:bookmarkEnd w:id="311"/>
    </w:p>
    <w:p w14:paraId="642314D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本项目建设期24个月，从2026年2月1日全面启动，预计到2028年1月31日结束。具体实施进度见下表：</w:t>
      </w:r>
    </w:p>
    <w:p w14:paraId="7536DAEC">
      <w:pPr>
        <w:keepNext/>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表</w:t>
      </w:r>
      <w:r>
        <w:rPr>
          <w:rFonts w:hint="eastAsia" w:ascii="方正仿宋_GB2312" w:hAnsi="方正仿宋_GB2312" w:eastAsia="方正仿宋_GB2312" w:cs="方正仿宋_GB2312"/>
          <w:sz w:val="28"/>
          <w:szCs w:val="28"/>
          <w:lang w:val="en-US" w:eastAsia="zh-CN"/>
        </w:rPr>
        <w:t>4.11-1：</w:t>
      </w:r>
      <w:r>
        <w:rPr>
          <w:rFonts w:hint="eastAsia" w:ascii="方正仿宋_GB2312" w:hAnsi="方正仿宋_GB2312" w:eastAsia="方正仿宋_GB2312" w:cs="方正仿宋_GB2312"/>
          <w:sz w:val="28"/>
          <w:szCs w:val="28"/>
        </w:rPr>
        <w:t>项目建设进度安排</w:t>
      </w:r>
    </w:p>
    <w:tbl>
      <w:tblPr>
        <w:tblStyle w:val="26"/>
        <w:tblW w:w="82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3"/>
        <w:gridCol w:w="1748"/>
        <w:gridCol w:w="4750"/>
      </w:tblGrid>
      <w:tr w14:paraId="31D5D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53" w:type="dxa"/>
            <w:tcBorders>
              <w:top w:val="single" w:color="auto" w:sz="4" w:space="0"/>
              <w:left w:val="single" w:color="auto" w:sz="4" w:space="0"/>
              <w:bottom w:val="single" w:color="auto" w:sz="4" w:space="0"/>
              <w:right w:val="single" w:color="auto" w:sz="4" w:space="0"/>
            </w:tcBorders>
            <w:vAlign w:val="center"/>
          </w:tcPr>
          <w:p w14:paraId="7876D3CB">
            <w:pPr>
              <w:keepNext/>
              <w:snapToGrid w:val="0"/>
              <w:jc w:val="center"/>
              <w:rPr>
                <w:rFonts w:hint="eastAsia" w:ascii="方正仿宋_GB2312" w:hAnsi="方正仿宋_GB2312" w:eastAsia="方正仿宋_GB2312" w:cs="方正仿宋_GB2312"/>
                <w:b/>
                <w:sz w:val="28"/>
                <w:szCs w:val="28"/>
              </w:rPr>
            </w:pPr>
            <w:r>
              <w:rPr>
                <w:rFonts w:hint="eastAsia" w:ascii="方正仿宋_GB2312" w:hAnsi="方正仿宋_GB2312" w:eastAsia="方正仿宋_GB2312" w:cs="方正仿宋_GB2312"/>
                <w:b/>
                <w:sz w:val="28"/>
                <w:szCs w:val="28"/>
              </w:rPr>
              <w:t>阶段</w:t>
            </w:r>
          </w:p>
        </w:tc>
        <w:tc>
          <w:tcPr>
            <w:tcW w:w="1748" w:type="dxa"/>
            <w:tcBorders>
              <w:top w:val="single" w:color="auto" w:sz="4" w:space="0"/>
              <w:left w:val="nil"/>
              <w:bottom w:val="single" w:color="auto" w:sz="4" w:space="0"/>
              <w:right w:val="single" w:color="auto" w:sz="4" w:space="0"/>
            </w:tcBorders>
            <w:vAlign w:val="center"/>
          </w:tcPr>
          <w:p w14:paraId="7A8AF137">
            <w:pPr>
              <w:keepNext/>
              <w:snapToGrid w:val="0"/>
              <w:jc w:val="center"/>
              <w:rPr>
                <w:rFonts w:hint="eastAsia" w:ascii="方正仿宋_GB2312" w:hAnsi="方正仿宋_GB2312" w:eastAsia="方正仿宋_GB2312" w:cs="方正仿宋_GB2312"/>
                <w:b/>
                <w:sz w:val="28"/>
                <w:szCs w:val="28"/>
              </w:rPr>
            </w:pPr>
            <w:r>
              <w:rPr>
                <w:rFonts w:hint="eastAsia" w:ascii="方正仿宋_GB2312" w:hAnsi="方正仿宋_GB2312" w:eastAsia="方正仿宋_GB2312" w:cs="方正仿宋_GB2312"/>
                <w:b/>
                <w:sz w:val="28"/>
                <w:szCs w:val="28"/>
              </w:rPr>
              <w:t>时间安排</w:t>
            </w:r>
          </w:p>
        </w:tc>
        <w:tc>
          <w:tcPr>
            <w:tcW w:w="4750" w:type="dxa"/>
            <w:tcBorders>
              <w:top w:val="single" w:color="auto" w:sz="4" w:space="0"/>
              <w:left w:val="nil"/>
              <w:bottom w:val="single" w:color="auto" w:sz="4" w:space="0"/>
              <w:right w:val="single" w:color="auto" w:sz="4" w:space="0"/>
            </w:tcBorders>
            <w:vAlign w:val="center"/>
          </w:tcPr>
          <w:p w14:paraId="1DEDEE94">
            <w:pPr>
              <w:keepNext/>
              <w:snapToGrid w:val="0"/>
              <w:jc w:val="center"/>
              <w:rPr>
                <w:rFonts w:hint="eastAsia" w:ascii="方正仿宋_GB2312" w:hAnsi="方正仿宋_GB2312" w:eastAsia="方正仿宋_GB2312" w:cs="方正仿宋_GB2312"/>
                <w:b/>
                <w:sz w:val="28"/>
                <w:szCs w:val="28"/>
              </w:rPr>
            </w:pPr>
            <w:r>
              <w:rPr>
                <w:rFonts w:hint="eastAsia" w:ascii="方正仿宋_GB2312" w:hAnsi="方正仿宋_GB2312" w:eastAsia="方正仿宋_GB2312" w:cs="方正仿宋_GB2312"/>
                <w:b/>
                <w:sz w:val="28"/>
                <w:szCs w:val="28"/>
              </w:rPr>
              <w:t>主要建设内容</w:t>
            </w:r>
          </w:p>
        </w:tc>
      </w:tr>
      <w:tr w14:paraId="2457D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3" w:type="dxa"/>
            <w:tcBorders>
              <w:top w:val="single" w:color="auto" w:sz="4" w:space="0"/>
              <w:left w:val="single" w:color="auto" w:sz="4" w:space="0"/>
              <w:bottom w:val="single" w:color="auto" w:sz="4" w:space="0"/>
              <w:right w:val="single" w:color="auto" w:sz="4" w:space="0"/>
            </w:tcBorders>
            <w:vAlign w:val="center"/>
          </w:tcPr>
          <w:p w14:paraId="717896DA">
            <w:pPr>
              <w:keepNext/>
              <w:snapToGrid w:val="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第一阶段：项目启动与规划设计</w:t>
            </w:r>
          </w:p>
        </w:tc>
        <w:tc>
          <w:tcPr>
            <w:tcW w:w="1748" w:type="dxa"/>
            <w:tcBorders>
              <w:top w:val="single" w:color="auto" w:sz="4" w:space="0"/>
              <w:left w:val="nil"/>
              <w:bottom w:val="single" w:color="auto" w:sz="4" w:space="0"/>
              <w:right w:val="single" w:color="auto" w:sz="4" w:space="0"/>
            </w:tcBorders>
            <w:vAlign w:val="center"/>
          </w:tcPr>
          <w:p w14:paraId="7C355B98">
            <w:pPr>
              <w:keepNext/>
              <w:snapToGrid w:val="0"/>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2026年2月</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2026年3月</w:t>
            </w:r>
          </w:p>
          <w:p w14:paraId="710787D9">
            <w:pPr>
              <w:keepNext/>
              <w:snapToGrid w:val="0"/>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（2个月）</w:t>
            </w:r>
          </w:p>
        </w:tc>
        <w:tc>
          <w:tcPr>
            <w:tcW w:w="4750" w:type="dxa"/>
            <w:tcBorders>
              <w:top w:val="single" w:color="auto" w:sz="4" w:space="0"/>
              <w:left w:val="nil"/>
              <w:bottom w:val="single" w:color="auto" w:sz="4" w:space="0"/>
              <w:right w:val="single" w:color="auto" w:sz="4" w:space="0"/>
            </w:tcBorders>
            <w:vAlign w:val="center"/>
          </w:tcPr>
          <w:p w14:paraId="3BB668E3">
            <w:pPr>
              <w:keepNext/>
              <w:numPr>
                <w:ilvl w:val="0"/>
                <w:numId w:val="121"/>
              </w:numPr>
              <w:snapToGrid w:val="0"/>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rPr>
              <w:t>成立项目管理机构，组建实施团队</w:t>
            </w:r>
          </w:p>
          <w:p w14:paraId="633A007D">
            <w:pPr>
              <w:keepNext/>
              <w:numPr>
                <w:ilvl w:val="0"/>
                <w:numId w:val="121"/>
              </w:numPr>
              <w:snapToGrid w:val="0"/>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rPr>
              <w:t>完成项目设计方案</w:t>
            </w:r>
          </w:p>
          <w:p w14:paraId="5ADE1F20">
            <w:pPr>
              <w:keepNext/>
              <w:numPr>
                <w:ilvl w:val="0"/>
                <w:numId w:val="121"/>
              </w:numPr>
              <w:snapToGrid w:val="0"/>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rPr>
              <w:t>制定项目管理计划和质量控制方案</w:t>
            </w:r>
            <w:r>
              <w:rPr>
                <w:rFonts w:hint="eastAsia" w:ascii="方正仿宋_GB2312" w:hAnsi="方正仿宋_GB2312" w:eastAsia="方正仿宋_GB2312" w:cs="方正仿宋_GB2312"/>
                <w:sz w:val="28"/>
                <w:szCs w:val="28"/>
              </w:rPr>
              <w:br w:type="textWrapping"/>
            </w:r>
            <w:r>
              <w:rPr>
                <w:rFonts w:hint="eastAsia" w:ascii="方正仿宋_GB2312" w:hAnsi="方正仿宋_GB2312" w:eastAsia="方正仿宋_GB2312" w:cs="方正仿宋_GB2312"/>
                <w:sz w:val="28"/>
                <w:szCs w:val="28"/>
              </w:rPr>
              <w:t>4、开展标准规范体系前期研究</w:t>
            </w:r>
          </w:p>
        </w:tc>
      </w:tr>
      <w:tr w14:paraId="087C1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2" w:hRule="atLeast"/>
          <w:jc w:val="center"/>
        </w:trPr>
        <w:tc>
          <w:tcPr>
            <w:tcW w:w="1753" w:type="dxa"/>
            <w:tcBorders>
              <w:top w:val="single" w:color="auto" w:sz="4" w:space="0"/>
              <w:left w:val="single" w:color="auto" w:sz="4" w:space="0"/>
              <w:bottom w:val="single" w:color="auto" w:sz="4" w:space="0"/>
              <w:right w:val="single" w:color="auto" w:sz="4" w:space="0"/>
            </w:tcBorders>
            <w:vAlign w:val="center"/>
          </w:tcPr>
          <w:p w14:paraId="00B3B605">
            <w:pPr>
              <w:keepNext/>
              <w:snapToGrid w:val="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第二阶段：基础设施建设</w:t>
            </w:r>
          </w:p>
        </w:tc>
        <w:tc>
          <w:tcPr>
            <w:tcW w:w="1748" w:type="dxa"/>
            <w:tcBorders>
              <w:top w:val="single" w:color="auto" w:sz="4" w:space="0"/>
              <w:left w:val="nil"/>
              <w:bottom w:val="single" w:color="auto" w:sz="4" w:space="0"/>
              <w:right w:val="single" w:color="auto" w:sz="4" w:space="0"/>
            </w:tcBorders>
            <w:vAlign w:val="center"/>
          </w:tcPr>
          <w:p w14:paraId="27E2AEB9">
            <w:pPr>
              <w:keepNext/>
              <w:snapToGrid w:val="0"/>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2026年4月</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2026年9月</w:t>
            </w:r>
          </w:p>
          <w:p w14:paraId="2E7E52EE">
            <w:pPr>
              <w:keepNext/>
              <w:snapToGrid w:val="0"/>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（6个月）</w:t>
            </w:r>
          </w:p>
        </w:tc>
        <w:tc>
          <w:tcPr>
            <w:tcW w:w="4750" w:type="dxa"/>
            <w:tcBorders>
              <w:top w:val="single" w:color="auto" w:sz="4" w:space="0"/>
              <w:left w:val="nil"/>
              <w:bottom w:val="single" w:color="auto" w:sz="4" w:space="0"/>
              <w:right w:val="single" w:color="auto" w:sz="4" w:space="0"/>
            </w:tcBorders>
            <w:vAlign w:val="center"/>
          </w:tcPr>
          <w:p w14:paraId="17BF0937">
            <w:pPr>
              <w:keepNext/>
              <w:numPr>
                <w:ilvl w:val="0"/>
                <w:numId w:val="122"/>
              </w:numPr>
              <w:snapToGrid w:val="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完成</w:t>
            </w:r>
            <w:r>
              <w:rPr>
                <w:rFonts w:hint="eastAsia" w:ascii="方正仿宋_GB2312" w:hAnsi="方正仿宋_GB2312" w:eastAsia="方正仿宋_GB2312" w:cs="方正仿宋_GB2312"/>
                <w:sz w:val="28"/>
                <w:szCs w:val="28"/>
                <w:lang w:val="en-US" w:eastAsia="zh-CN"/>
              </w:rPr>
              <w:t>城市可信数据空间统一门户、</w:t>
            </w:r>
            <w:r>
              <w:rPr>
                <w:rFonts w:hint="eastAsia" w:ascii="方正仿宋_GB2312" w:hAnsi="方正仿宋_GB2312" w:eastAsia="方正仿宋_GB2312" w:cs="方正仿宋_GB2312"/>
                <w:sz w:val="28"/>
                <w:szCs w:val="28"/>
              </w:rPr>
              <w:t>城市可信数据空间管理平台、公共数据授权运营平台</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lang w:val="en-US" w:eastAsia="zh-CN"/>
              </w:rPr>
              <w:t>空间服务智能体</w:t>
            </w:r>
            <w:r>
              <w:rPr>
                <w:rFonts w:hint="eastAsia" w:ascii="方正仿宋_GB2312" w:hAnsi="方正仿宋_GB2312" w:eastAsia="方正仿宋_GB2312" w:cs="方正仿宋_GB2312"/>
                <w:sz w:val="28"/>
                <w:szCs w:val="28"/>
              </w:rPr>
              <w:t>建设。同步根据不同场景及数据类型不同，逐步实现场景应用对接</w:t>
            </w:r>
          </w:p>
          <w:p w14:paraId="215AECB4">
            <w:pPr>
              <w:keepNext/>
              <w:numPr>
                <w:ilvl w:val="0"/>
                <w:numId w:val="122"/>
              </w:numPr>
              <w:snapToGrid w:val="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形成数据流通利用闭环流程，实现跨区域、跨接入连接器的互联互通能力</w:t>
            </w:r>
          </w:p>
          <w:p w14:paraId="1B0EB8E5">
            <w:pPr>
              <w:keepNext/>
              <w:numPr>
                <w:ilvl w:val="0"/>
                <w:numId w:val="122"/>
              </w:numPr>
              <w:snapToGrid w:val="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同步开展公共数据授权场景运营</w:t>
            </w:r>
          </w:p>
        </w:tc>
      </w:tr>
      <w:tr w14:paraId="2C07D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3" w:type="dxa"/>
            <w:tcBorders>
              <w:top w:val="single" w:color="auto" w:sz="4" w:space="0"/>
              <w:left w:val="single" w:color="auto" w:sz="4" w:space="0"/>
              <w:bottom w:val="single" w:color="auto" w:sz="4" w:space="0"/>
              <w:right w:val="single" w:color="auto" w:sz="4" w:space="0"/>
            </w:tcBorders>
            <w:vAlign w:val="center"/>
          </w:tcPr>
          <w:p w14:paraId="4334745E">
            <w:pPr>
              <w:keepNext/>
              <w:snapToGrid w:val="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第三阶段：核心平台开发</w:t>
            </w:r>
          </w:p>
        </w:tc>
        <w:tc>
          <w:tcPr>
            <w:tcW w:w="1748" w:type="dxa"/>
            <w:tcBorders>
              <w:top w:val="single" w:color="auto" w:sz="4" w:space="0"/>
              <w:left w:val="nil"/>
              <w:bottom w:val="single" w:color="auto" w:sz="4" w:space="0"/>
              <w:right w:val="single" w:color="auto" w:sz="4" w:space="0"/>
            </w:tcBorders>
            <w:vAlign w:val="center"/>
          </w:tcPr>
          <w:p w14:paraId="2E8C5ACA">
            <w:pPr>
              <w:keepNext/>
              <w:snapToGrid w:val="0"/>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2026年10月</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2027年3月</w:t>
            </w:r>
          </w:p>
          <w:p w14:paraId="540A16B2">
            <w:pPr>
              <w:keepNext/>
              <w:snapToGrid w:val="0"/>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（6个月）</w:t>
            </w:r>
          </w:p>
        </w:tc>
        <w:tc>
          <w:tcPr>
            <w:tcW w:w="4750" w:type="dxa"/>
            <w:tcBorders>
              <w:top w:val="single" w:color="auto" w:sz="4" w:space="0"/>
              <w:left w:val="nil"/>
              <w:bottom w:val="single" w:color="auto" w:sz="4" w:space="0"/>
              <w:right w:val="single" w:color="auto" w:sz="4" w:space="0"/>
            </w:tcBorders>
            <w:vAlign w:val="center"/>
          </w:tcPr>
          <w:p w14:paraId="7911193F">
            <w:pPr>
              <w:keepNext/>
              <w:numPr>
                <w:ilvl w:val="0"/>
                <w:numId w:val="123"/>
              </w:numPr>
              <w:snapToGrid w:val="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完成可信数据空间使用策略控制、数字合约、数据沙箱、密态计算等组件的开发与集成</w:t>
            </w:r>
          </w:p>
          <w:p w14:paraId="320E38A5">
            <w:pPr>
              <w:keepNext/>
              <w:numPr>
                <w:ilvl w:val="0"/>
                <w:numId w:val="0"/>
              </w:numPr>
              <w:snapToGrid w:val="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lang w:val="en-US" w:eastAsia="zh-CN"/>
              </w:rPr>
              <w:t>2.</w:t>
            </w:r>
            <w:r>
              <w:rPr>
                <w:rFonts w:hint="eastAsia" w:ascii="方正仿宋_GB2312" w:hAnsi="方正仿宋_GB2312" w:eastAsia="方正仿宋_GB2312" w:cs="方正仿宋_GB2312"/>
                <w:sz w:val="28"/>
                <w:szCs w:val="28"/>
              </w:rPr>
              <w:t>同步开展</w:t>
            </w:r>
            <w:r>
              <w:rPr>
                <w:rFonts w:hint="eastAsia" w:ascii="方正仿宋_GB2312" w:hAnsi="方正仿宋_GB2312" w:eastAsia="方正仿宋_GB2312" w:cs="方正仿宋_GB2312"/>
                <w:sz w:val="28"/>
                <w:szCs w:val="28"/>
                <w:lang w:val="en-US" w:eastAsia="zh-CN"/>
              </w:rPr>
              <w:t>综合性重大</w:t>
            </w:r>
            <w:r>
              <w:rPr>
                <w:rFonts w:hint="eastAsia" w:ascii="方正仿宋_GB2312" w:hAnsi="方正仿宋_GB2312" w:eastAsia="方正仿宋_GB2312" w:cs="方正仿宋_GB2312"/>
                <w:sz w:val="28"/>
                <w:szCs w:val="28"/>
              </w:rPr>
              <w:t>场景运营</w:t>
            </w:r>
          </w:p>
        </w:tc>
      </w:tr>
      <w:tr w14:paraId="2A656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3" w:type="dxa"/>
            <w:tcBorders>
              <w:top w:val="single" w:color="auto" w:sz="4" w:space="0"/>
              <w:left w:val="single" w:color="auto" w:sz="4" w:space="0"/>
              <w:bottom w:val="single" w:color="auto" w:sz="4" w:space="0"/>
              <w:right w:val="single" w:color="auto" w:sz="4" w:space="0"/>
            </w:tcBorders>
            <w:vAlign w:val="center"/>
          </w:tcPr>
          <w:p w14:paraId="4343718C">
            <w:pPr>
              <w:keepNext/>
              <w:snapToGrid w:val="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第四阶段：系统完善与安全建设</w:t>
            </w:r>
          </w:p>
        </w:tc>
        <w:tc>
          <w:tcPr>
            <w:tcW w:w="1748" w:type="dxa"/>
            <w:tcBorders>
              <w:top w:val="single" w:color="auto" w:sz="4" w:space="0"/>
              <w:left w:val="nil"/>
              <w:bottom w:val="single" w:color="auto" w:sz="4" w:space="0"/>
              <w:right w:val="single" w:color="auto" w:sz="4" w:space="0"/>
            </w:tcBorders>
            <w:vAlign w:val="center"/>
          </w:tcPr>
          <w:p w14:paraId="6E9738F9">
            <w:pPr>
              <w:keepNext/>
              <w:snapToGrid w:val="0"/>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2027年4月</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2027年7月</w:t>
            </w:r>
          </w:p>
          <w:p w14:paraId="125365B2">
            <w:pPr>
              <w:keepNext/>
              <w:snapToGrid w:val="0"/>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（4个月）</w:t>
            </w:r>
          </w:p>
        </w:tc>
        <w:tc>
          <w:tcPr>
            <w:tcW w:w="4750" w:type="dxa"/>
            <w:tcBorders>
              <w:top w:val="single" w:color="auto" w:sz="4" w:space="0"/>
              <w:left w:val="nil"/>
              <w:bottom w:val="single" w:color="auto" w:sz="4" w:space="0"/>
              <w:right w:val="single" w:color="auto" w:sz="4" w:space="0"/>
            </w:tcBorders>
            <w:vAlign w:val="center"/>
          </w:tcPr>
          <w:p w14:paraId="0DEA5839">
            <w:pPr>
              <w:keepNext/>
              <w:numPr>
                <w:ilvl w:val="0"/>
                <w:numId w:val="0"/>
              </w:numPr>
              <w:snapToGrid w:val="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lang w:val="en-US" w:eastAsia="zh-CN"/>
              </w:rPr>
              <w:t>1.</w:t>
            </w:r>
            <w:r>
              <w:rPr>
                <w:rFonts w:hint="eastAsia" w:ascii="方正仿宋_GB2312" w:hAnsi="方正仿宋_GB2312" w:eastAsia="方正仿宋_GB2312" w:cs="方正仿宋_GB2312"/>
                <w:sz w:val="28"/>
                <w:szCs w:val="28"/>
              </w:rPr>
              <w:t>优化并完善各类平台功能</w:t>
            </w:r>
          </w:p>
          <w:p w14:paraId="1F3B285C">
            <w:pPr>
              <w:keepNext/>
              <w:numPr>
                <w:ilvl w:val="0"/>
                <w:numId w:val="0"/>
              </w:numPr>
              <w:snapToGrid w:val="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lang w:val="en-US" w:eastAsia="zh-CN"/>
              </w:rPr>
              <w:t>2.完成</w:t>
            </w:r>
            <w:r>
              <w:rPr>
                <w:rFonts w:hint="eastAsia" w:ascii="方正仿宋_GB2312" w:hAnsi="方正仿宋_GB2312" w:eastAsia="方正仿宋_GB2312" w:cs="方正仿宋_GB2312"/>
                <w:sz w:val="28"/>
                <w:szCs w:val="28"/>
                <w:lang w:eastAsia="zh-CN"/>
              </w:rPr>
              <w:t>数智创新</w:t>
            </w:r>
            <w:r>
              <w:rPr>
                <w:rFonts w:hint="eastAsia" w:ascii="方正仿宋_GB2312" w:hAnsi="方正仿宋_GB2312" w:eastAsia="方正仿宋_GB2312" w:cs="方正仿宋_GB2312"/>
                <w:sz w:val="28"/>
                <w:szCs w:val="28"/>
              </w:rPr>
              <w:t>服务平台、金融空间构建</w:t>
            </w:r>
          </w:p>
          <w:p w14:paraId="2C1F2B70">
            <w:pPr>
              <w:keepNext/>
              <w:numPr>
                <w:ilvl w:val="0"/>
                <w:numId w:val="0"/>
              </w:numPr>
              <w:snapToGrid w:val="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lang w:val="en-US" w:eastAsia="zh-CN"/>
              </w:rPr>
              <w:t>3.</w:t>
            </w:r>
            <w:r>
              <w:rPr>
                <w:rFonts w:hint="eastAsia" w:ascii="方正仿宋_GB2312" w:hAnsi="方正仿宋_GB2312" w:eastAsia="方正仿宋_GB2312" w:cs="方正仿宋_GB2312"/>
                <w:sz w:val="28"/>
                <w:szCs w:val="28"/>
              </w:rPr>
              <w:t>完成标准规范制定与发布</w:t>
            </w:r>
          </w:p>
        </w:tc>
      </w:tr>
      <w:tr w14:paraId="65706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3" w:type="dxa"/>
            <w:tcBorders>
              <w:top w:val="single" w:color="auto" w:sz="4" w:space="0"/>
              <w:left w:val="single" w:color="auto" w:sz="4" w:space="0"/>
              <w:bottom w:val="single" w:color="auto" w:sz="4" w:space="0"/>
              <w:right w:val="single" w:color="auto" w:sz="4" w:space="0"/>
            </w:tcBorders>
            <w:vAlign w:val="center"/>
          </w:tcPr>
          <w:p w14:paraId="35CB730C">
            <w:pPr>
              <w:keepNext/>
              <w:snapToGrid w:val="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第五阶段：应用场景建设与试点</w:t>
            </w:r>
          </w:p>
        </w:tc>
        <w:tc>
          <w:tcPr>
            <w:tcW w:w="1748" w:type="dxa"/>
            <w:tcBorders>
              <w:top w:val="single" w:color="auto" w:sz="4" w:space="0"/>
              <w:left w:val="nil"/>
              <w:bottom w:val="single" w:color="auto" w:sz="4" w:space="0"/>
              <w:right w:val="single" w:color="auto" w:sz="4" w:space="0"/>
            </w:tcBorders>
            <w:vAlign w:val="center"/>
          </w:tcPr>
          <w:p w14:paraId="0FA51E43">
            <w:pPr>
              <w:keepNext/>
              <w:snapToGrid w:val="0"/>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2027年8月</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2027年11月</w:t>
            </w:r>
          </w:p>
          <w:p w14:paraId="0D34C070">
            <w:pPr>
              <w:keepNext/>
              <w:snapToGrid w:val="0"/>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（4个月）</w:t>
            </w:r>
          </w:p>
        </w:tc>
        <w:tc>
          <w:tcPr>
            <w:tcW w:w="4750" w:type="dxa"/>
            <w:tcBorders>
              <w:top w:val="single" w:color="auto" w:sz="4" w:space="0"/>
              <w:left w:val="nil"/>
              <w:bottom w:val="single" w:color="auto" w:sz="4" w:space="0"/>
              <w:right w:val="single" w:color="auto" w:sz="4" w:space="0"/>
            </w:tcBorders>
            <w:vAlign w:val="center"/>
          </w:tcPr>
          <w:p w14:paraId="174D4813">
            <w:pPr>
              <w:keepNext/>
              <w:numPr>
                <w:ilvl w:val="0"/>
                <w:numId w:val="124"/>
              </w:numPr>
              <w:snapToGrid w:val="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完善互联互通功能，逐步形成成熟的安全保障体系，确保数据在全生命周期内的安全、可靠和高效流通</w:t>
            </w:r>
          </w:p>
          <w:p w14:paraId="475A3F05">
            <w:pPr>
              <w:keepNext/>
              <w:numPr>
                <w:ilvl w:val="0"/>
                <w:numId w:val="124"/>
              </w:numPr>
              <w:snapToGrid w:val="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拓展应用试点，依托数据流通利用基础设施，选取跨行业、跨地域、跨层级典型应用场景</w:t>
            </w:r>
          </w:p>
          <w:p w14:paraId="611762DC">
            <w:pPr>
              <w:keepNext/>
              <w:numPr>
                <w:ilvl w:val="0"/>
                <w:numId w:val="124"/>
              </w:numPr>
              <w:snapToGrid w:val="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开展数据要素流通试点建设，探索数据运营模式，建立示范效应</w:t>
            </w:r>
          </w:p>
        </w:tc>
      </w:tr>
      <w:tr w14:paraId="4DEB1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3" w:type="dxa"/>
            <w:tcBorders>
              <w:top w:val="single" w:color="auto" w:sz="4" w:space="0"/>
              <w:left w:val="single" w:color="auto" w:sz="4" w:space="0"/>
              <w:bottom w:val="single" w:color="auto" w:sz="4" w:space="0"/>
              <w:right w:val="single" w:color="auto" w:sz="4" w:space="0"/>
            </w:tcBorders>
            <w:vAlign w:val="center"/>
          </w:tcPr>
          <w:p w14:paraId="0EA16202">
            <w:pPr>
              <w:keepNext/>
              <w:snapToGrid w:val="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第六阶段：系统集成与验收准备</w:t>
            </w:r>
          </w:p>
        </w:tc>
        <w:tc>
          <w:tcPr>
            <w:tcW w:w="1748" w:type="dxa"/>
            <w:tcBorders>
              <w:top w:val="single" w:color="auto" w:sz="4" w:space="0"/>
              <w:left w:val="nil"/>
              <w:bottom w:val="single" w:color="auto" w:sz="4" w:space="0"/>
              <w:right w:val="single" w:color="auto" w:sz="4" w:space="0"/>
            </w:tcBorders>
            <w:vAlign w:val="center"/>
          </w:tcPr>
          <w:p w14:paraId="0E85FBE8">
            <w:pPr>
              <w:keepNext/>
              <w:snapToGrid w:val="0"/>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2028年12月</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2028年1月</w:t>
            </w:r>
          </w:p>
          <w:p w14:paraId="0C485E3F">
            <w:pPr>
              <w:keepNext/>
              <w:snapToGrid w:val="0"/>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（2个月）</w:t>
            </w:r>
          </w:p>
        </w:tc>
        <w:tc>
          <w:tcPr>
            <w:tcW w:w="4750" w:type="dxa"/>
            <w:tcBorders>
              <w:top w:val="single" w:color="auto" w:sz="4" w:space="0"/>
              <w:left w:val="nil"/>
              <w:bottom w:val="single" w:color="auto" w:sz="4" w:space="0"/>
              <w:right w:val="single" w:color="auto" w:sz="4" w:space="0"/>
            </w:tcBorders>
            <w:vAlign w:val="center"/>
          </w:tcPr>
          <w:p w14:paraId="4F56430E">
            <w:pPr>
              <w:keepNext/>
              <w:numPr>
                <w:ilvl w:val="0"/>
                <w:numId w:val="125"/>
              </w:numPr>
              <w:snapToGrid w:val="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准备项目验收材料</w:t>
            </w:r>
          </w:p>
          <w:p w14:paraId="56231F46">
            <w:pPr>
              <w:keepNext/>
              <w:numPr>
                <w:ilvl w:val="0"/>
                <w:numId w:val="125"/>
              </w:numPr>
              <w:snapToGrid w:val="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服务</w:t>
            </w:r>
            <w:r>
              <w:rPr>
                <w:rFonts w:hint="eastAsia" w:ascii="方正仿宋_GB2312" w:hAnsi="方正仿宋_GB2312" w:eastAsia="方正仿宋_GB2312" w:cs="方正仿宋_GB2312"/>
                <w:sz w:val="28"/>
                <w:szCs w:val="28"/>
                <w:lang w:val="en-US" w:eastAsia="zh-CN"/>
              </w:rPr>
              <w:t>7</w:t>
            </w:r>
            <w:r>
              <w:rPr>
                <w:rFonts w:hint="eastAsia" w:ascii="方正仿宋_GB2312" w:hAnsi="方正仿宋_GB2312" w:eastAsia="方正仿宋_GB2312" w:cs="方正仿宋_GB2312"/>
                <w:sz w:val="28"/>
                <w:szCs w:val="28"/>
              </w:rPr>
              <w:t>个以上跨地域、跨行业、跨层级的综合性重大场景</w:t>
            </w:r>
          </w:p>
          <w:p w14:paraId="13A5A855">
            <w:pPr>
              <w:keepNext/>
              <w:numPr>
                <w:ilvl w:val="0"/>
                <w:numId w:val="125"/>
              </w:numPr>
              <w:snapToGrid w:val="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lang w:val="en-US" w:eastAsia="zh-CN"/>
              </w:rPr>
              <w:t>面向养老政策匹配、全国药品说明书可信流通与智能服务、医保数据赋能医药3方向，</w:t>
            </w:r>
            <w:r>
              <w:rPr>
                <w:rFonts w:hint="eastAsia" w:ascii="方正仿宋_GB2312" w:hAnsi="方正仿宋_GB2312" w:eastAsia="方正仿宋_GB2312" w:cs="方正仿宋_GB2312"/>
                <w:sz w:val="28"/>
                <w:szCs w:val="28"/>
                <w:lang w:eastAsia="zh-CN"/>
              </w:rPr>
              <w:t>针对场景痛点问题形成</w:t>
            </w:r>
            <w:r>
              <w:rPr>
                <w:rFonts w:hint="eastAsia" w:ascii="方正仿宋_GB2312" w:hAnsi="方正仿宋_GB2312" w:eastAsia="方正仿宋_GB2312" w:cs="方正仿宋_GB2312"/>
                <w:sz w:val="28"/>
                <w:szCs w:val="28"/>
                <w:lang w:val="en-US" w:eastAsia="zh-CN"/>
              </w:rPr>
              <w:t>13套可落地高价值小切口产品解决方案</w:t>
            </w:r>
          </w:p>
          <w:p w14:paraId="0D8C1933">
            <w:pPr>
              <w:keepNext/>
              <w:numPr>
                <w:ilvl w:val="0"/>
                <w:numId w:val="125"/>
              </w:numPr>
              <w:snapToGrid w:val="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发布不少于2500个数据产品，推动开放、共享、共赢的数据生态构建，促进跨区域、跨行业数据融合应用</w:t>
            </w:r>
          </w:p>
          <w:p w14:paraId="4FB1A44E">
            <w:pPr>
              <w:keepNext/>
              <w:numPr>
                <w:ilvl w:val="0"/>
                <w:numId w:val="125"/>
              </w:numPr>
              <w:snapToGrid w:val="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接入2500以上数据供方、需方、服务商等市场主体，面向重大行业，打造</w:t>
            </w:r>
            <w:r>
              <w:rPr>
                <w:rFonts w:hint="eastAsia" w:ascii="方正仿宋_GB2312" w:hAnsi="方正仿宋_GB2312" w:eastAsia="方正仿宋_GB2312" w:cs="方正仿宋_GB2312"/>
                <w:sz w:val="28"/>
                <w:szCs w:val="28"/>
                <w:lang w:val="en-US" w:eastAsia="zh-CN"/>
              </w:rPr>
              <w:t>30</w:t>
            </w:r>
            <w:r>
              <w:rPr>
                <w:rFonts w:hint="eastAsia" w:ascii="方正仿宋_GB2312" w:hAnsi="方正仿宋_GB2312" w:eastAsia="方正仿宋_GB2312" w:cs="方正仿宋_GB2312"/>
                <w:sz w:val="28"/>
                <w:szCs w:val="28"/>
              </w:rPr>
              <w:t>个以上示范性强、带动性广的典型应用场景，实现各场景间的互联互通</w:t>
            </w:r>
          </w:p>
          <w:p w14:paraId="4574CEFB">
            <w:pPr>
              <w:keepNext/>
              <w:numPr>
                <w:ilvl w:val="0"/>
                <w:numId w:val="125"/>
              </w:numPr>
              <w:snapToGrid w:val="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形成不少于6项技术的系统集成。</w:t>
            </w:r>
          </w:p>
        </w:tc>
      </w:tr>
    </w:tbl>
    <w:p w14:paraId="403658E2">
      <w:pPr>
        <w:pStyle w:val="4"/>
        <w:numPr>
          <w:ilvl w:val="0"/>
          <w:numId w:val="3"/>
        </w:numPr>
        <w:tabs>
          <w:tab w:val="left" w:pos="0"/>
        </w:tabs>
        <w:adjustRightInd w:val="0"/>
        <w:snapToGrid w:val="0"/>
        <w:jc w:val="center"/>
        <w:rPr>
          <w:rFonts w:hint="eastAsia" w:ascii="黑体" w:hAnsi="黑体" w:eastAsia="黑体" w:cs="黑体"/>
          <w:b/>
          <w:sz w:val="32"/>
          <w:szCs w:val="32"/>
        </w:rPr>
      </w:pPr>
      <w:bookmarkStart w:id="312" w:name="_Toc1290908722"/>
      <w:bookmarkStart w:id="313" w:name="_Toc299202450"/>
      <w:bookmarkStart w:id="314" w:name="_Toc1725290437"/>
      <w:bookmarkStart w:id="315" w:name="_Toc732983724"/>
      <w:r>
        <w:rPr>
          <w:rFonts w:hint="eastAsia" w:ascii="黑体" w:hAnsi="黑体" w:eastAsia="黑体" w:cs="黑体"/>
          <w:b/>
          <w:sz w:val="32"/>
          <w:szCs w:val="32"/>
        </w:rPr>
        <w:t>项目前期手续和建设条件落实情况</w:t>
      </w:r>
      <w:bookmarkEnd w:id="312"/>
      <w:bookmarkEnd w:id="313"/>
      <w:bookmarkEnd w:id="314"/>
      <w:bookmarkEnd w:id="315"/>
    </w:p>
    <w:p w14:paraId="23A2273C">
      <w:pPr>
        <w:pStyle w:val="5"/>
        <w:numPr>
          <w:ilvl w:val="1"/>
          <w:numId w:val="3"/>
        </w:numPr>
        <w:tabs>
          <w:tab w:val="left" w:pos="630"/>
        </w:tabs>
        <w:adjustRightInd w:val="0"/>
        <w:snapToGrid w:val="0"/>
        <w:ind w:left="0" w:firstLine="0"/>
        <w:rPr>
          <w:rFonts w:hint="eastAsia" w:ascii="黑体" w:hAnsi="黑体" w:eastAsia="黑体" w:cs="黑体"/>
          <w:b/>
          <w:sz w:val="28"/>
          <w:szCs w:val="28"/>
        </w:rPr>
      </w:pPr>
      <w:bookmarkStart w:id="316" w:name="_Toc275605013"/>
      <w:bookmarkStart w:id="317" w:name="_Toc1632172865"/>
      <w:bookmarkStart w:id="318" w:name="_Toc1436359523"/>
      <w:bookmarkStart w:id="319" w:name="_Toc1291250076"/>
      <w:r>
        <w:rPr>
          <w:rFonts w:hint="eastAsia" w:ascii="黑体" w:hAnsi="黑体" w:eastAsia="黑体" w:cs="黑体"/>
          <w:b/>
          <w:sz w:val="28"/>
          <w:szCs w:val="28"/>
        </w:rPr>
        <w:t>项目审批（备案）情况</w:t>
      </w:r>
      <w:bookmarkEnd w:id="316"/>
      <w:bookmarkEnd w:id="317"/>
      <w:bookmarkEnd w:id="318"/>
      <w:bookmarkEnd w:id="319"/>
    </w:p>
    <w:p w14:paraId="2870C27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本项目已取得北京市朝阳区科学技术和信息化局出具的《北京市非政府投资工业和信息化固定资产投资项目备案证明》（京朝科信局〔2026〕25号），详见附件10.2。</w:t>
      </w:r>
    </w:p>
    <w:p w14:paraId="5F9EF91F">
      <w:pPr>
        <w:pStyle w:val="5"/>
        <w:numPr>
          <w:ilvl w:val="1"/>
          <w:numId w:val="3"/>
        </w:numPr>
        <w:tabs>
          <w:tab w:val="left" w:pos="630"/>
        </w:tabs>
        <w:adjustRightInd w:val="0"/>
        <w:snapToGrid w:val="0"/>
        <w:ind w:left="0" w:firstLine="0"/>
        <w:rPr>
          <w:rFonts w:hint="eastAsia" w:ascii="黑体" w:hAnsi="黑体" w:eastAsia="黑体" w:cs="黑体"/>
          <w:b/>
          <w:sz w:val="28"/>
          <w:szCs w:val="28"/>
        </w:rPr>
      </w:pPr>
      <w:bookmarkStart w:id="320" w:name="_Toc2118710559"/>
      <w:bookmarkStart w:id="321" w:name="_Toc1030827134"/>
      <w:bookmarkStart w:id="322" w:name="_Toc1717774397"/>
      <w:bookmarkStart w:id="323" w:name="_Toc2120718924"/>
      <w:r>
        <w:rPr>
          <w:rFonts w:hint="eastAsia" w:ascii="黑体" w:hAnsi="黑体" w:eastAsia="黑体" w:cs="黑体"/>
          <w:b/>
          <w:sz w:val="28"/>
          <w:szCs w:val="28"/>
        </w:rPr>
        <w:t>环境保护</w:t>
      </w:r>
      <w:bookmarkEnd w:id="320"/>
      <w:bookmarkEnd w:id="321"/>
      <w:bookmarkEnd w:id="322"/>
      <w:bookmarkEnd w:id="323"/>
    </w:p>
    <w:p w14:paraId="1AF90BB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本项目属于《建设项目环境影响评价分类管理名录（2021年版）》中未作规定的建设项目，不涉及生产、储存危险化学品，不产生有害废气、废水、废渣等污染物，不纳入建设项目环境影响评价管理，无需办理建设项目环境影响评价手续。项目在设计与实施过程中，将严格遵守国家及地方环保法规，选用低噪声、低能耗设备，确保运营不对周边环境造成不良影响。</w:t>
      </w:r>
    </w:p>
    <w:p w14:paraId="35B789E4">
      <w:pPr>
        <w:pStyle w:val="5"/>
        <w:numPr>
          <w:ilvl w:val="1"/>
          <w:numId w:val="3"/>
        </w:numPr>
        <w:tabs>
          <w:tab w:val="left" w:pos="630"/>
        </w:tabs>
        <w:adjustRightInd w:val="0"/>
        <w:snapToGrid w:val="0"/>
        <w:ind w:left="0" w:firstLine="0"/>
        <w:rPr>
          <w:rFonts w:hint="eastAsia" w:ascii="黑体" w:hAnsi="黑体" w:eastAsia="黑体" w:cs="黑体"/>
          <w:b/>
          <w:sz w:val="28"/>
          <w:szCs w:val="28"/>
        </w:rPr>
      </w:pPr>
      <w:bookmarkStart w:id="324" w:name="_Toc1136866409"/>
      <w:bookmarkStart w:id="325" w:name="_Toc2011623758"/>
      <w:bookmarkStart w:id="326" w:name="_Toc1361060789"/>
      <w:bookmarkStart w:id="327" w:name="_Toc573243073"/>
      <w:bookmarkStart w:id="328" w:name="_Toc18206"/>
      <w:r>
        <w:rPr>
          <w:rFonts w:hint="eastAsia" w:ascii="黑体" w:hAnsi="黑体" w:eastAsia="黑体" w:cs="黑体"/>
          <w:b/>
          <w:sz w:val="28"/>
          <w:szCs w:val="28"/>
        </w:rPr>
        <w:t>资源综合利用</w:t>
      </w:r>
      <w:bookmarkEnd w:id="324"/>
      <w:bookmarkEnd w:id="325"/>
      <w:bookmarkEnd w:id="326"/>
      <w:bookmarkEnd w:id="327"/>
      <w:bookmarkEnd w:id="328"/>
    </w:p>
    <w:p w14:paraId="5D31BE6D">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本项目在资源利用上坚持集约化、绿色化原则：</w:t>
      </w:r>
    </w:p>
    <w:p w14:paraId="58634A31">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（1）机房资源：项目主要采用租用现有数据中心机柜的方式，不新建土建工程，充分利用</w:t>
      </w:r>
      <w:r>
        <w:rPr>
          <w:rFonts w:hint="eastAsia" w:ascii="方正仿宋_GB2312" w:hAnsi="方正仿宋_GB2312" w:eastAsia="方正仿宋_GB2312" w:cs="方正仿宋_GB2312"/>
          <w:sz w:val="28"/>
          <w:szCs w:val="28"/>
          <w:lang w:val="en-US" w:eastAsia="zh-CN"/>
        </w:rPr>
        <w:t>北京市</w:t>
      </w:r>
      <w:r>
        <w:rPr>
          <w:rFonts w:hint="eastAsia" w:ascii="方正仿宋_GB2312" w:hAnsi="方正仿宋_GB2312" w:eastAsia="方正仿宋_GB2312" w:cs="方正仿宋_GB2312"/>
          <w:sz w:val="28"/>
          <w:szCs w:val="28"/>
        </w:rPr>
        <w:t>已建成的规模化、绿色化基础设施，避免重复建设，提高资源利用效率。</w:t>
      </w:r>
    </w:p>
    <w:p w14:paraId="7422178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（2）基础设施资源：项目将复用国企信创云铜牛节点</w:t>
      </w:r>
      <w:r>
        <w:rPr>
          <w:rFonts w:hint="eastAsia" w:ascii="方正仿宋_GB2312" w:hAnsi="方正仿宋_GB2312" w:eastAsia="方正仿宋_GB2312" w:cs="方正仿宋_GB2312"/>
          <w:sz w:val="28"/>
          <w:szCs w:val="28"/>
          <w:lang w:val="en-US" w:eastAsia="zh-CN"/>
        </w:rPr>
        <w:t>互联网区</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市级政务云首信云通州节点政务外网区等现有数字基础设施，实现资源高效共享与协同。</w:t>
      </w:r>
    </w:p>
    <w:p w14:paraId="75F3451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（3）计算与网络资源：通过租用云服务与算力资源，按需动态调配，提升算力使用效率，符合绿色低碳发展要求。</w:t>
      </w:r>
    </w:p>
    <w:p w14:paraId="489EFA3F">
      <w:pPr>
        <w:pStyle w:val="5"/>
        <w:numPr>
          <w:ilvl w:val="1"/>
          <w:numId w:val="3"/>
        </w:numPr>
        <w:tabs>
          <w:tab w:val="left" w:pos="630"/>
        </w:tabs>
        <w:adjustRightInd w:val="0"/>
        <w:snapToGrid w:val="0"/>
        <w:ind w:left="0" w:firstLine="0"/>
        <w:rPr>
          <w:rFonts w:hint="eastAsia" w:ascii="黑体" w:hAnsi="黑体" w:eastAsia="黑体" w:cs="黑体"/>
          <w:b/>
          <w:sz w:val="28"/>
          <w:szCs w:val="28"/>
        </w:rPr>
      </w:pPr>
      <w:bookmarkStart w:id="329" w:name="_Toc1151728704"/>
      <w:bookmarkStart w:id="330" w:name="_Toc1525445985"/>
      <w:bookmarkStart w:id="331" w:name="_Toc352872879"/>
      <w:bookmarkStart w:id="332" w:name="_Toc1388200691"/>
      <w:r>
        <w:rPr>
          <w:rFonts w:hint="eastAsia" w:ascii="黑体" w:hAnsi="黑体" w:eastAsia="黑体" w:cs="黑体"/>
          <w:b/>
          <w:sz w:val="28"/>
          <w:szCs w:val="28"/>
        </w:rPr>
        <w:t>节能措施</w:t>
      </w:r>
      <w:bookmarkEnd w:id="329"/>
      <w:bookmarkEnd w:id="330"/>
      <w:bookmarkEnd w:id="331"/>
      <w:bookmarkEnd w:id="332"/>
    </w:p>
    <w:p w14:paraId="71512EB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根据《固定资产投资项目节能审查办法》（国家发展和改革委员会令2023年第2号），本项目年综合能源消费量不满1000吨标准煤，且年电力消费量不满500万千瓦时，属于无需单独进行节能审查的项目范畴。项目在设计与实施中将贯彻节能理念：</w:t>
      </w:r>
    </w:p>
    <w:p w14:paraId="084AFB6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（1）设备选型：优先选用能效等级高、技术先进的国产化服务器、网络设备及存储设备。</w:t>
      </w:r>
    </w:p>
    <w:p w14:paraId="586D383A">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（2）系统设计：采用虚拟化、容器化等云计算技术，提高硬件资源利用率；优化软件算法与数据架构，降低单位算力能耗。</w:t>
      </w:r>
    </w:p>
    <w:p w14:paraId="11CDAA6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（3）运营管理：建立智能运维与能耗监测系统，实现资源动态调度与精细化管理，持续降低运行能耗。</w:t>
      </w:r>
    </w:p>
    <w:p w14:paraId="0002B1C5">
      <w:pPr>
        <w:pStyle w:val="5"/>
        <w:numPr>
          <w:ilvl w:val="1"/>
          <w:numId w:val="3"/>
        </w:numPr>
        <w:tabs>
          <w:tab w:val="left" w:pos="630"/>
        </w:tabs>
        <w:adjustRightInd w:val="0"/>
        <w:snapToGrid w:val="0"/>
        <w:ind w:left="0" w:firstLine="0"/>
        <w:rPr>
          <w:rFonts w:hint="eastAsia" w:ascii="黑体" w:hAnsi="黑体" w:eastAsia="黑体" w:cs="黑体"/>
          <w:b/>
          <w:sz w:val="28"/>
          <w:szCs w:val="28"/>
        </w:rPr>
      </w:pPr>
      <w:bookmarkStart w:id="333" w:name="_Toc1510892009"/>
      <w:bookmarkStart w:id="334" w:name="_Toc1834217717"/>
      <w:bookmarkStart w:id="335" w:name="_Toc1226672629"/>
      <w:bookmarkStart w:id="336" w:name="_Toc1532127986"/>
      <w:r>
        <w:rPr>
          <w:rFonts w:hint="eastAsia" w:ascii="黑体" w:hAnsi="黑体" w:eastAsia="黑体" w:cs="黑体"/>
          <w:b/>
          <w:sz w:val="28"/>
          <w:szCs w:val="28"/>
        </w:rPr>
        <w:t>用地情况</w:t>
      </w:r>
      <w:bookmarkEnd w:id="333"/>
      <w:bookmarkEnd w:id="334"/>
      <w:bookmarkEnd w:id="335"/>
      <w:bookmarkEnd w:id="336"/>
    </w:p>
    <w:p w14:paraId="62C2D4C7">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本项目为新型基础设施建设项目，核心建设内容为软件平台开发、系统集成及云资源等服务采购，不涉及新增建设用地和永久性建筑建设。项目所需办公及研发场所位于北京市朝阳区北辰西路8号院3号楼，用地条件完全落实。</w:t>
      </w:r>
    </w:p>
    <w:p w14:paraId="691C9FAC">
      <w:pPr>
        <w:pStyle w:val="5"/>
        <w:numPr>
          <w:ilvl w:val="1"/>
          <w:numId w:val="3"/>
        </w:numPr>
        <w:tabs>
          <w:tab w:val="left" w:pos="630"/>
        </w:tabs>
        <w:adjustRightInd w:val="0"/>
        <w:snapToGrid w:val="0"/>
        <w:ind w:left="0" w:firstLine="0"/>
        <w:rPr>
          <w:rFonts w:hint="eastAsia" w:ascii="黑体" w:hAnsi="黑体" w:eastAsia="黑体" w:cs="黑体"/>
          <w:b/>
          <w:sz w:val="28"/>
          <w:szCs w:val="28"/>
        </w:rPr>
      </w:pPr>
      <w:bookmarkStart w:id="337" w:name="_Toc843864403"/>
      <w:bookmarkStart w:id="338" w:name="_Toc2146133172"/>
      <w:bookmarkStart w:id="339" w:name="_Toc1715353135"/>
      <w:bookmarkStart w:id="340" w:name="_Toc569416934"/>
      <w:r>
        <w:rPr>
          <w:rFonts w:hint="eastAsia" w:ascii="黑体" w:hAnsi="黑体" w:eastAsia="黑体" w:cs="黑体"/>
          <w:b/>
          <w:sz w:val="28"/>
          <w:szCs w:val="28"/>
        </w:rPr>
        <w:t>安全保障条件</w:t>
      </w:r>
      <w:bookmarkEnd w:id="337"/>
      <w:bookmarkEnd w:id="338"/>
      <w:bookmarkEnd w:id="339"/>
      <w:bookmarkEnd w:id="340"/>
    </w:p>
    <w:p w14:paraId="41FD62E7">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本项目属于信息系统集成与软件建设项目，不涉及《建设工程安全生产管理条例》规定的需办理施工许可证的工程内容。项目将严格遵循国家网络安全、数据安全及密码应用相关法律法规与标准：</w:t>
      </w:r>
    </w:p>
    <w:p w14:paraId="6984C987">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（1）网络安全：系统设计满足网络安全等级保护第三级要求，构建纵深防御体系。</w:t>
      </w:r>
    </w:p>
    <w:p w14:paraId="0849B91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（2）数据安全：采用数据加密、脱敏、隐私计算等技术，保障数据全生命周期安全。</w:t>
      </w:r>
    </w:p>
    <w:p w14:paraId="780A109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（3）密码应用：按照国家密码管理局要求，采用合规的商用密码产品与服务，实现系统身份认证、数据传输与存储加密。</w:t>
      </w:r>
    </w:p>
    <w:p w14:paraId="6354DD6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（4）安全管理制度：项目单位已建立完善的信息安全管理体系，将为项目实施提供制度与人员保障。</w:t>
      </w:r>
    </w:p>
    <w:p w14:paraId="4115BE9D">
      <w:pPr>
        <w:pStyle w:val="4"/>
        <w:numPr>
          <w:ilvl w:val="0"/>
          <w:numId w:val="3"/>
        </w:numPr>
        <w:tabs>
          <w:tab w:val="left" w:pos="0"/>
        </w:tabs>
        <w:adjustRightInd w:val="0"/>
        <w:snapToGrid w:val="0"/>
        <w:jc w:val="center"/>
        <w:rPr>
          <w:rFonts w:hint="eastAsia" w:ascii="黑体" w:hAnsi="黑体" w:eastAsia="黑体" w:cs="黑体"/>
          <w:b/>
          <w:sz w:val="32"/>
          <w:szCs w:val="32"/>
        </w:rPr>
      </w:pPr>
      <w:bookmarkStart w:id="341" w:name="_Toc924886792"/>
      <w:bookmarkStart w:id="342" w:name="_Toc1003278706"/>
      <w:bookmarkStart w:id="343" w:name="_Toc847016433"/>
      <w:bookmarkStart w:id="344" w:name="_Toc2119662617"/>
      <w:r>
        <w:rPr>
          <w:rFonts w:hint="eastAsia" w:ascii="黑体" w:hAnsi="黑体" w:eastAsia="黑体" w:cs="黑体"/>
          <w:b/>
          <w:sz w:val="32"/>
          <w:szCs w:val="32"/>
        </w:rPr>
        <w:t>项目总投资构成和资金筹措方案</w:t>
      </w:r>
      <w:bookmarkEnd w:id="341"/>
      <w:bookmarkEnd w:id="342"/>
      <w:bookmarkEnd w:id="343"/>
      <w:bookmarkEnd w:id="344"/>
    </w:p>
    <w:p w14:paraId="36C8E7BF">
      <w:pPr>
        <w:pStyle w:val="5"/>
        <w:numPr>
          <w:ilvl w:val="1"/>
          <w:numId w:val="3"/>
        </w:numPr>
        <w:tabs>
          <w:tab w:val="left" w:pos="630"/>
        </w:tabs>
        <w:adjustRightInd w:val="0"/>
        <w:snapToGrid w:val="0"/>
        <w:ind w:left="0" w:firstLine="0"/>
        <w:rPr>
          <w:rFonts w:hint="eastAsia" w:ascii="黑体" w:hAnsi="黑体" w:eastAsia="黑体" w:cs="黑体"/>
          <w:b/>
          <w:sz w:val="28"/>
          <w:szCs w:val="28"/>
        </w:rPr>
      </w:pPr>
      <w:bookmarkStart w:id="345" w:name="_Toc136093468"/>
      <w:bookmarkStart w:id="346" w:name="_Toc63615498"/>
      <w:bookmarkStart w:id="347" w:name="_Toc563383836"/>
      <w:bookmarkStart w:id="348" w:name="_Toc1085676158"/>
      <w:r>
        <w:rPr>
          <w:rFonts w:hint="eastAsia" w:ascii="黑体" w:hAnsi="黑体" w:eastAsia="黑体" w:cs="黑体"/>
          <w:b/>
          <w:sz w:val="28"/>
          <w:szCs w:val="28"/>
        </w:rPr>
        <w:t>项目投资测算</w:t>
      </w:r>
      <w:bookmarkEnd w:id="345"/>
      <w:bookmarkEnd w:id="346"/>
      <w:bookmarkEnd w:id="347"/>
      <w:bookmarkEnd w:id="348"/>
    </w:p>
    <w:p w14:paraId="3565120F">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349" w:name="_Toc202541374"/>
      <w:bookmarkStart w:id="350" w:name="_Toc4691"/>
      <w:bookmarkStart w:id="351" w:name="_Toc1938122594"/>
      <w:bookmarkStart w:id="352" w:name="_Toc1886302327"/>
      <w:bookmarkStart w:id="353" w:name="_Toc536732029"/>
      <w:bookmarkStart w:id="354" w:name="_Toc252832621"/>
      <w:r>
        <w:rPr>
          <w:rFonts w:hint="eastAsia" w:ascii="方正楷体_GB2312" w:hAnsi="方正楷体_GB2312" w:eastAsia="方正楷体_GB2312" w:cs="方正楷体_GB2312"/>
          <w:b/>
          <w:sz w:val="28"/>
          <w:szCs w:val="28"/>
        </w:rPr>
        <w:t>编制依据</w:t>
      </w:r>
      <w:bookmarkEnd w:id="349"/>
      <w:bookmarkEnd w:id="350"/>
      <w:bookmarkEnd w:id="351"/>
      <w:bookmarkEnd w:id="352"/>
      <w:bookmarkEnd w:id="353"/>
      <w:bookmarkEnd w:id="354"/>
    </w:p>
    <w:p w14:paraId="08255AC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（1）《建设项目经济评价方法和参数》（第三版）；</w:t>
      </w:r>
    </w:p>
    <w:p w14:paraId="3DBE9625">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（2）中华人民共和国工业和信息化部《电子建设工程概（预）算编制办法及计价依据》（HYD41-2015）；</w:t>
      </w:r>
    </w:p>
    <w:p w14:paraId="2FF203F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（3）中华人民共和国信息产业部《电子建设工程预算定额》，2015年；</w:t>
      </w:r>
    </w:p>
    <w:p w14:paraId="1C7B19F1">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（4）《软件工程软件开发成本度量规范》（GB／T36964-2018）；</w:t>
      </w:r>
    </w:p>
    <w:p w14:paraId="04D5BFB1">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（5）国家发展改革委《关于进一步放开建设项目专业服务价格的通知》（发改价格〔2015〕299号）；</w:t>
      </w:r>
    </w:p>
    <w:p w14:paraId="02A14913">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（6）企业投资项目核准和备案管理办法</w:t>
      </w:r>
      <w:r>
        <w:rPr>
          <w:rFonts w:hint="eastAsia" w:ascii="方正仿宋_GB2312" w:hAnsi="方正仿宋_GB2312" w:eastAsia="方正仿宋_GB2312" w:cs="方正仿宋_GB2312"/>
          <w:sz w:val="28"/>
          <w:szCs w:val="28"/>
          <w:lang w:eastAsia="zh-CN"/>
        </w:rPr>
        <w:t>－国家发展改革委</w:t>
      </w:r>
      <w:r>
        <w:rPr>
          <w:rFonts w:hint="eastAsia" w:ascii="方正仿宋_GB2312" w:hAnsi="方正仿宋_GB2312" w:eastAsia="方正仿宋_GB2312" w:cs="方正仿宋_GB2312"/>
          <w:sz w:val="28"/>
          <w:szCs w:val="28"/>
        </w:rPr>
        <w:t>2017年第2号令</w:t>
      </w:r>
    </w:p>
    <w:p w14:paraId="3E44EFD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（7）</w:t>
      </w:r>
      <w:r>
        <w:rPr>
          <w:rFonts w:hint="eastAsia" w:ascii="方正仿宋_GB2312" w:hAnsi="方正仿宋_GB2312" w:eastAsia="方正仿宋_GB2312" w:cs="方正仿宋_GB2312"/>
          <w:sz w:val="28"/>
          <w:szCs w:val="28"/>
          <w:lang w:eastAsia="zh-CN"/>
        </w:rPr>
        <w:t>《企业投资项目核准和备案管理条例》－</w:t>
      </w:r>
      <w:r>
        <w:rPr>
          <w:rFonts w:hint="eastAsia" w:ascii="方正仿宋_GB2312" w:hAnsi="方正仿宋_GB2312" w:eastAsia="方正仿宋_GB2312" w:cs="方正仿宋_GB2312"/>
          <w:sz w:val="28"/>
          <w:szCs w:val="28"/>
        </w:rPr>
        <w:t>国务院令673号2016年</w:t>
      </w:r>
    </w:p>
    <w:p w14:paraId="73FE6237">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（8）中华人民共和国国家发展和改革委员会、建设部《工程勘察设计收费管理规定》，计价格〔2002〕10号；</w:t>
      </w:r>
    </w:p>
    <w:p w14:paraId="733DA0A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（9）财政部关于印发《基本建设项目建设成本管理规定》的通知，财建〔2016〕504号；</w:t>
      </w:r>
    </w:p>
    <w:p w14:paraId="330E30C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（10）有关设备、系统厂家、以实施地为准的最新报价。</w:t>
      </w:r>
    </w:p>
    <w:p w14:paraId="5BAFC8AD">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355" w:name="_Toc1929612875"/>
      <w:bookmarkStart w:id="356" w:name="_Toc1423894003"/>
      <w:bookmarkStart w:id="357" w:name="_Toc1635207381"/>
      <w:bookmarkStart w:id="358" w:name="_Toc994479662"/>
      <w:r>
        <w:rPr>
          <w:rFonts w:hint="eastAsia" w:ascii="方正楷体_GB2312" w:hAnsi="方正楷体_GB2312" w:eastAsia="方正楷体_GB2312" w:cs="方正楷体_GB2312"/>
          <w:b/>
          <w:sz w:val="28"/>
          <w:szCs w:val="28"/>
        </w:rPr>
        <w:t>总投资估算</w:t>
      </w:r>
      <w:bookmarkEnd w:id="355"/>
      <w:bookmarkEnd w:id="356"/>
      <w:bookmarkEnd w:id="357"/>
      <w:bookmarkEnd w:id="358"/>
    </w:p>
    <w:p w14:paraId="24FDBE4C">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该项目计划总投资10892万元，其中，工程费</w:t>
      </w:r>
      <w:r>
        <w:rPr>
          <w:rFonts w:hint="eastAsia" w:ascii="方正仿宋_GB2312" w:hAnsi="方正仿宋_GB2312" w:eastAsia="方正仿宋_GB2312" w:cs="方正仿宋_GB2312"/>
          <w:sz w:val="28"/>
          <w:szCs w:val="28"/>
          <w:lang w:val="en-US" w:eastAsia="zh-CN"/>
        </w:rPr>
        <w:t>8526.56</w:t>
      </w:r>
      <w:r>
        <w:rPr>
          <w:rFonts w:hint="eastAsia" w:ascii="方正仿宋_GB2312" w:hAnsi="方正仿宋_GB2312" w:eastAsia="方正仿宋_GB2312" w:cs="方正仿宋_GB2312"/>
          <w:sz w:val="28"/>
          <w:szCs w:val="28"/>
        </w:rPr>
        <w:t>万元，</w:t>
      </w:r>
      <w:r>
        <w:rPr>
          <w:rFonts w:hint="eastAsia" w:ascii="方正仿宋_GB2312" w:hAnsi="方正仿宋_GB2312" w:eastAsia="方正仿宋_GB2312" w:cs="方正仿宋_GB2312"/>
          <w:sz w:val="28"/>
          <w:szCs w:val="28"/>
          <w:lang w:eastAsia="zh-CN"/>
        </w:rPr>
        <w:t>其他工程</w:t>
      </w:r>
      <w:r>
        <w:rPr>
          <w:rFonts w:hint="eastAsia" w:ascii="方正仿宋_GB2312" w:hAnsi="方正仿宋_GB2312" w:eastAsia="方正仿宋_GB2312" w:cs="方正仿宋_GB2312"/>
          <w:color w:val="000000"/>
          <w:kern w:val="0"/>
          <w:sz w:val="28"/>
          <w:szCs w:val="28"/>
          <w:lang w:bidi="ar"/>
        </w:rPr>
        <w:t>费用</w:t>
      </w:r>
      <w:r>
        <w:rPr>
          <w:rFonts w:hint="eastAsia" w:ascii="方正仿宋_GB2312" w:hAnsi="方正仿宋_GB2312" w:eastAsia="方正仿宋_GB2312" w:cs="方正仿宋_GB2312"/>
          <w:color w:val="000000"/>
          <w:kern w:val="0"/>
          <w:sz w:val="28"/>
          <w:szCs w:val="28"/>
          <w:lang w:val="en-US" w:eastAsia="zh-CN" w:bidi="ar"/>
        </w:rPr>
        <w:t>2165.44</w:t>
      </w:r>
      <w:r>
        <w:rPr>
          <w:rFonts w:hint="eastAsia" w:ascii="方正仿宋_GB2312" w:hAnsi="方正仿宋_GB2312" w:eastAsia="方正仿宋_GB2312" w:cs="方正仿宋_GB2312"/>
          <w:sz w:val="28"/>
          <w:szCs w:val="28"/>
        </w:rPr>
        <w:t>万元，</w:t>
      </w:r>
      <w:r>
        <w:rPr>
          <w:rFonts w:hint="eastAsia" w:ascii="方正仿宋_GB2312" w:hAnsi="方正仿宋_GB2312" w:eastAsia="方正仿宋_GB2312" w:cs="方正仿宋_GB2312"/>
          <w:sz w:val="28"/>
          <w:szCs w:val="28"/>
          <w:lang w:val="en-US" w:eastAsia="zh-CN"/>
        </w:rPr>
        <w:t>项目预备费200.00万元，</w:t>
      </w:r>
      <w:r>
        <w:rPr>
          <w:rFonts w:hint="eastAsia" w:ascii="方正仿宋_GB2312" w:hAnsi="方正仿宋_GB2312" w:eastAsia="方正仿宋_GB2312" w:cs="方正仿宋_GB2312"/>
          <w:sz w:val="28"/>
          <w:szCs w:val="28"/>
        </w:rPr>
        <w:t>项目总投资具体如下：</w:t>
      </w:r>
    </w:p>
    <w:p w14:paraId="22C9A2FC">
      <w:pPr>
        <w:spacing w:line="360" w:lineRule="auto"/>
        <w:ind w:firstLine="640"/>
        <w:jc w:val="center"/>
        <w:rPr>
          <w:rFonts w:hint="eastAsia" w:ascii="方正仿宋_GB2312" w:hAnsi="方正仿宋_GB2312" w:eastAsia="方正仿宋_GB2312" w:cs="方正仿宋_GB2312"/>
          <w:b/>
          <w:sz w:val="28"/>
          <w:szCs w:val="28"/>
        </w:rPr>
      </w:pPr>
      <w:r>
        <w:rPr>
          <w:rFonts w:hint="eastAsia" w:ascii="方正仿宋_GB2312" w:hAnsi="方正仿宋_GB2312" w:eastAsia="方正仿宋_GB2312" w:cs="方正仿宋_GB2312"/>
          <w:b/>
          <w:sz w:val="28"/>
          <w:szCs w:val="28"/>
        </w:rPr>
        <w:t>表6.1.2-1：项目投资估算汇总表</w:t>
      </w:r>
    </w:p>
    <w:tbl>
      <w:tblPr>
        <w:tblStyle w:val="25"/>
        <w:tblW w:w="8322"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37"/>
        <w:gridCol w:w="4297"/>
        <w:gridCol w:w="1265"/>
        <w:gridCol w:w="1823"/>
      </w:tblGrid>
      <w:tr w14:paraId="19B102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24C8E9">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序号</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875E3A">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费用名称</w:t>
            </w:r>
          </w:p>
        </w:tc>
        <w:tc>
          <w:tcPr>
            <w:tcW w:w="12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0F96DC">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投资估算金额</w:t>
            </w:r>
            <w:r>
              <w:rPr>
                <w:rFonts w:hint="eastAsia" w:ascii="方正仿宋_GB2312" w:hAnsi="方正仿宋_GB2312" w:eastAsia="方正仿宋_GB2312" w:cs="方正仿宋_GB2312"/>
                <w:b/>
                <w:bCs/>
                <w:i w:val="0"/>
                <w:iCs w:val="0"/>
                <w:color w:val="000000"/>
                <w:kern w:val="0"/>
                <w:sz w:val="24"/>
                <w:szCs w:val="24"/>
                <w:u w:val="none"/>
                <w:lang w:val="en-US" w:eastAsia="zh-CN" w:bidi="ar"/>
              </w:rPr>
              <w:br w:type="textWrapping"/>
            </w:r>
            <w:r>
              <w:rPr>
                <w:rFonts w:hint="eastAsia" w:ascii="方正仿宋_GB2312" w:hAnsi="方正仿宋_GB2312" w:eastAsia="方正仿宋_GB2312" w:cs="方正仿宋_GB2312"/>
                <w:b/>
                <w:bCs/>
                <w:i w:val="0"/>
                <w:iCs w:val="0"/>
                <w:color w:val="000000"/>
                <w:kern w:val="0"/>
                <w:sz w:val="24"/>
                <w:szCs w:val="24"/>
                <w:u w:val="none"/>
                <w:lang w:val="en-US" w:eastAsia="zh-CN" w:bidi="ar"/>
              </w:rPr>
              <w:t>（万元）</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9B83AB">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说明</w:t>
            </w:r>
          </w:p>
        </w:tc>
      </w:tr>
      <w:tr w14:paraId="2D945A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6C67C3">
            <w:pPr>
              <w:keepNext w:val="0"/>
              <w:keepLines w:val="0"/>
              <w:pageBreakBefore w:val="0"/>
              <w:widowControl/>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i w:val="0"/>
                <w:iCs w:val="0"/>
                <w:color w:val="000000"/>
                <w:sz w:val="24"/>
                <w:szCs w:val="24"/>
                <w:u w:val="none"/>
              </w:rPr>
            </w:pP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7C8115">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总计：</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4C8D93">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10,892.00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0A6457">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b/>
                <w:bCs/>
                <w:i w:val="0"/>
                <w:iCs w:val="0"/>
                <w:color w:val="000000"/>
                <w:sz w:val="24"/>
                <w:szCs w:val="24"/>
                <w:u w:val="none"/>
              </w:rPr>
            </w:pPr>
          </w:p>
        </w:tc>
      </w:tr>
      <w:tr w14:paraId="72DA2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A92ACD">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一</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05B6F8">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工程费</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ECB1F6">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8,526.56</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35D679">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b/>
                <w:bCs/>
                <w:i w:val="0"/>
                <w:iCs w:val="0"/>
                <w:color w:val="000000"/>
                <w:sz w:val="24"/>
                <w:szCs w:val="24"/>
                <w:u w:val="none"/>
              </w:rPr>
            </w:pPr>
          </w:p>
        </w:tc>
      </w:tr>
      <w:tr w14:paraId="6A07DC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EDBFF8">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（一）</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93D58D">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硬件设备及软件购置费</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CFC6C8">
            <w:pPr>
              <w:keepNext w:val="0"/>
              <w:keepLines w:val="0"/>
              <w:pageBreakBefore w:val="0"/>
              <w:widowControl/>
              <w:kinsoku/>
              <w:wordWrap/>
              <w:overflowPunct/>
              <w:topLinePunct w:val="0"/>
              <w:autoSpaceDE/>
              <w:autoSpaceDN/>
              <w:bidi w:val="0"/>
              <w:adjustRightInd w:val="0"/>
              <w:snapToGrid w:val="0"/>
              <w:jc w:val="right"/>
              <w:rPr>
                <w:rFonts w:hint="eastAsia" w:ascii="方正仿宋_GB2312" w:hAnsi="方正仿宋_GB2312" w:eastAsia="方正仿宋_GB2312" w:cs="方正仿宋_GB2312"/>
                <w:b/>
                <w:bCs/>
                <w:i w:val="0"/>
                <w:iCs w:val="0"/>
                <w:color w:val="000000"/>
                <w:sz w:val="24"/>
                <w:szCs w:val="24"/>
                <w:u w:val="none"/>
              </w:rPr>
            </w:pP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CD8606">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b/>
                <w:bCs/>
                <w:i w:val="0"/>
                <w:iCs w:val="0"/>
                <w:color w:val="000000"/>
                <w:sz w:val="24"/>
                <w:szCs w:val="24"/>
                <w:u w:val="none"/>
              </w:rPr>
            </w:pPr>
          </w:p>
        </w:tc>
      </w:tr>
      <w:tr w14:paraId="5A67C6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7FF018">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1</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2E7CF7">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安全加固设备</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EAA1AA">
            <w:pPr>
              <w:keepNext w:val="0"/>
              <w:keepLines w:val="0"/>
              <w:pageBreakBefore w:val="0"/>
              <w:widowControl/>
              <w:kinsoku/>
              <w:wordWrap/>
              <w:overflowPunct/>
              <w:topLinePunct w:val="0"/>
              <w:autoSpaceDE/>
              <w:autoSpaceDN/>
              <w:bidi w:val="0"/>
              <w:adjustRightInd w:val="0"/>
              <w:snapToGrid w:val="0"/>
              <w:jc w:val="right"/>
              <w:rPr>
                <w:rFonts w:hint="eastAsia" w:ascii="方正仿宋_GB2312" w:hAnsi="方正仿宋_GB2312" w:eastAsia="方正仿宋_GB2312" w:cs="方正仿宋_GB2312"/>
                <w:b/>
                <w:bCs/>
                <w:i w:val="0"/>
                <w:iCs w:val="0"/>
                <w:color w:val="000000"/>
                <w:sz w:val="24"/>
                <w:szCs w:val="24"/>
                <w:u w:val="none"/>
              </w:rPr>
            </w:pP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0D337E">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b/>
                <w:bCs/>
                <w:i w:val="0"/>
                <w:iCs w:val="0"/>
                <w:color w:val="000000"/>
                <w:sz w:val="24"/>
                <w:szCs w:val="24"/>
                <w:u w:val="none"/>
              </w:rPr>
            </w:pPr>
          </w:p>
        </w:tc>
      </w:tr>
      <w:tr w14:paraId="2A8BB8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E12FFF">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1.1</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6ECF3F">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入侵防御系统（IPS）、出口边界路由器、防火墙、抗DDOS系统、威胁感知系统、流量回溯系统</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C09AE9">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281.10</w:t>
            </w:r>
          </w:p>
        </w:tc>
        <w:tc>
          <w:tcPr>
            <w:tcW w:w="1823"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E4DE4C">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根据实际情况评估，详见表6.1.3-1：硬件设备和软件购置清单</w:t>
            </w:r>
          </w:p>
        </w:tc>
      </w:tr>
      <w:tr w14:paraId="01EBEC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D12C0D">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2</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DBBA64">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终端安全管理</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A3396A">
            <w:pPr>
              <w:keepNext w:val="0"/>
              <w:keepLines w:val="0"/>
              <w:pageBreakBefore w:val="0"/>
              <w:widowControl/>
              <w:kinsoku/>
              <w:wordWrap/>
              <w:overflowPunct/>
              <w:topLinePunct w:val="0"/>
              <w:autoSpaceDE/>
              <w:autoSpaceDN/>
              <w:bidi w:val="0"/>
              <w:adjustRightInd w:val="0"/>
              <w:snapToGrid w:val="0"/>
              <w:jc w:val="right"/>
              <w:rPr>
                <w:rFonts w:hint="eastAsia" w:ascii="方正仿宋_GB2312" w:hAnsi="方正仿宋_GB2312" w:eastAsia="方正仿宋_GB2312" w:cs="方正仿宋_GB2312"/>
                <w:b/>
                <w:bCs/>
                <w:i w:val="0"/>
                <w:iCs w:val="0"/>
                <w:color w:val="000000"/>
                <w:sz w:val="24"/>
                <w:szCs w:val="24"/>
                <w:u w:val="none"/>
              </w:rPr>
            </w:pPr>
          </w:p>
        </w:tc>
        <w:tc>
          <w:tcPr>
            <w:tcW w:w="182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E49EC3">
            <w:pPr>
              <w:keepNext w:val="0"/>
              <w:keepLines w:val="0"/>
              <w:pageBreakBefore w:val="0"/>
              <w:widowControl/>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i w:val="0"/>
                <w:iCs w:val="0"/>
                <w:color w:val="000000"/>
                <w:sz w:val="24"/>
                <w:szCs w:val="24"/>
                <w:u w:val="none"/>
              </w:rPr>
            </w:pPr>
          </w:p>
        </w:tc>
      </w:tr>
      <w:tr w14:paraId="1E529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24FDFB">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2.1</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F3F6A5">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云桌面服务器、云终端、显示器、交换机等</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A639C0">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136.67</w:t>
            </w:r>
          </w:p>
        </w:tc>
        <w:tc>
          <w:tcPr>
            <w:tcW w:w="182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313688">
            <w:pPr>
              <w:keepNext w:val="0"/>
              <w:keepLines w:val="0"/>
              <w:pageBreakBefore w:val="0"/>
              <w:widowControl/>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i w:val="0"/>
                <w:iCs w:val="0"/>
                <w:color w:val="000000"/>
                <w:sz w:val="24"/>
                <w:szCs w:val="24"/>
                <w:u w:val="none"/>
              </w:rPr>
            </w:pPr>
          </w:p>
        </w:tc>
      </w:tr>
      <w:tr w14:paraId="5ABA73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56F7CC">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（二）</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022FB0">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软件购置费</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7219B2">
            <w:pPr>
              <w:keepNext w:val="0"/>
              <w:keepLines w:val="0"/>
              <w:pageBreakBefore w:val="0"/>
              <w:widowControl/>
              <w:kinsoku/>
              <w:wordWrap/>
              <w:overflowPunct/>
              <w:topLinePunct w:val="0"/>
              <w:autoSpaceDE/>
              <w:autoSpaceDN/>
              <w:bidi w:val="0"/>
              <w:adjustRightInd w:val="0"/>
              <w:snapToGrid w:val="0"/>
              <w:jc w:val="right"/>
              <w:rPr>
                <w:rFonts w:hint="eastAsia" w:ascii="方正仿宋_GB2312" w:hAnsi="方正仿宋_GB2312" w:eastAsia="方正仿宋_GB2312" w:cs="方正仿宋_GB2312"/>
                <w:b/>
                <w:bCs/>
                <w:i w:val="0"/>
                <w:iCs w:val="0"/>
                <w:color w:val="000000"/>
                <w:sz w:val="24"/>
                <w:szCs w:val="24"/>
                <w:u w:val="none"/>
              </w:rPr>
            </w:pPr>
          </w:p>
        </w:tc>
        <w:tc>
          <w:tcPr>
            <w:tcW w:w="182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2672F5">
            <w:pPr>
              <w:keepNext w:val="0"/>
              <w:keepLines w:val="0"/>
              <w:pageBreakBefore w:val="0"/>
              <w:widowControl/>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i w:val="0"/>
                <w:iCs w:val="0"/>
                <w:color w:val="000000"/>
                <w:sz w:val="24"/>
                <w:szCs w:val="24"/>
                <w:u w:val="none"/>
              </w:rPr>
            </w:pPr>
          </w:p>
        </w:tc>
      </w:tr>
      <w:tr w14:paraId="750C1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5E98C6">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1</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7A658C">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云桌面管理平台</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057E42">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24.56</w:t>
            </w:r>
          </w:p>
        </w:tc>
        <w:tc>
          <w:tcPr>
            <w:tcW w:w="182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785086">
            <w:pPr>
              <w:keepNext w:val="0"/>
              <w:keepLines w:val="0"/>
              <w:pageBreakBefore w:val="0"/>
              <w:widowControl/>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i w:val="0"/>
                <w:iCs w:val="0"/>
                <w:color w:val="000000"/>
                <w:sz w:val="24"/>
                <w:szCs w:val="24"/>
                <w:u w:val="none"/>
              </w:rPr>
            </w:pPr>
          </w:p>
        </w:tc>
      </w:tr>
      <w:tr w14:paraId="7B6A8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DD2A29">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（三）</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D28A4A">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应用系统定制开发</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7FF19B">
            <w:pPr>
              <w:keepNext w:val="0"/>
              <w:keepLines w:val="0"/>
              <w:pageBreakBefore w:val="0"/>
              <w:widowControl/>
              <w:kinsoku/>
              <w:wordWrap/>
              <w:overflowPunct/>
              <w:topLinePunct w:val="0"/>
              <w:autoSpaceDE/>
              <w:autoSpaceDN/>
              <w:bidi w:val="0"/>
              <w:adjustRightInd w:val="0"/>
              <w:snapToGrid w:val="0"/>
              <w:jc w:val="right"/>
              <w:rPr>
                <w:rFonts w:hint="eastAsia" w:ascii="方正仿宋_GB2312" w:hAnsi="方正仿宋_GB2312" w:eastAsia="方正仿宋_GB2312" w:cs="方正仿宋_GB2312"/>
                <w:i w:val="0"/>
                <w:iCs w:val="0"/>
                <w:color w:val="000000"/>
                <w:sz w:val="24"/>
                <w:szCs w:val="24"/>
                <w:u w:val="none"/>
              </w:rPr>
            </w:pP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6A1615">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75CACF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1BE871">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8DF777">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城市可信数据空间统一服务门户</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42BB41">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267.00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E01E14">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3D1C1C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331336">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1.1</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847D59">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注册登录</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284E31">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21CC55">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169AF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C5DB3A">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35DE5E">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资源中心</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878C2E">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5.00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B4E6BC">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56582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A1AD38">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1.3</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C3F3AF">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产品中心</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E1684D">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5.00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5B8D3E">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02500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1BB9B6">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1.4</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E5F12C">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需求大厅</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3501C8">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5.00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D9D8F8">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70212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151B32">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1.5</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F1FA21">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新闻资讯</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2A545B">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2E14F6">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1092D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D58E77">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1.6</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4DDCC1">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用户中心</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4EF6F4">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6DA7E3">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7515AC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CF1A53">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1.7</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0A7428">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创新服务专区门户</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A08C9B">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82.00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1989CB">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1696E1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CD1379">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1.8</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1B028D">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城市可信数据空间移动端门户</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B565DE">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45.00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2188FF">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76737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0EBED1">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1.9</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DB3E06">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数智北京创新移动端建设</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0CBF7F">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120.00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CCD8D4">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47E23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59C175">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EA9318">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城市可信数据空间管理平台</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04504E">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2,430.23</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A78AA9">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287C9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4293F2">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2.1</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9AEB1C">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空间服务平台</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C5C12E">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150.00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D5CE45">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514570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7A85B7">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2.2</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C60A58">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子空间管理平台</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DB010E">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320.00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DB2661">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0FD34A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FFE46E">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2.3</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A09AA0">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应用场景管理系统</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7D3353">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225.00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1CAFF2">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495DB6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A262DE">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2.4</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23DB42">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数据资源调度管理系统</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98CCE8">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180.00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CD4D03">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3C7DD1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3F6298">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2.5</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792344">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可信开发工具管理系统</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7D5403">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120.00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5E99BB">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685EC7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3698C7">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2.6</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99ECD7">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应用产品对外开放评估系统</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6ADEBA">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190.00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197498">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5194FE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2B19BA">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2.7</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70835D">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清分结算支付系统</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68C1E1">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200.00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1D203E">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311AB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CF0A2F">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2.8</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620C90">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可信计算平台</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1BD3E7">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820.23</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C044E9">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225210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913FB3">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2.9</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D143A9">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风险监测处置系统</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9174AA">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225.00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DB6CBB">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1894AE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6F178B">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3</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CF5F5F">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公共数据授权运营平台</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6E65A2">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1,542.00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92FBAD">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7BFFEE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FC1BC6">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3.1</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6DE89D">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公共数据监管子系统</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36E8A8">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341.00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2C9EF4">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15B63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2849EB">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3.2</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446905">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公共数据运营管理子系统</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275E03">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454.00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511E84">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1838B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9965F5">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3.3</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9D9E70">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公共数据产品开发子系统</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6CB67D">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437.00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B8887E">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27D42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567C17">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3.4</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D385B5">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数据底座</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9D43CE">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310.00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0983EA">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386513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21E293">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D3DAC2">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数智北京创新服务平台</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976C18">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1,472.00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6BB166">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02E430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B6C29C">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4.1</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FB3119">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“合合”智能助手</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240BF6">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317.00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D6E53B">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3622CE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865E5C">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4.2</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D70E6A">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数据场景培育系统</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11F845">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160.00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595ECD">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2667F5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52688C">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4.3</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D14D11">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数据竞赛服务系统</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F65548">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254.00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D8FB12">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070C0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8B576D">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4.4</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C74F20">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分中心协同管理系统</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DFA9C1">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125.00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8B0C53">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37E62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3A3F20">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4.5</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7FB157">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模算资源调度系统</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C5F6BC">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222.00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1D1118">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7A6AA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7A706D">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4.6</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DC7190">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产业运营服务系统</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58B0A9">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234.00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1E014F">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0AB8B9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7BCDAF">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4.7</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50C2DB">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创新态势分析</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8BE580">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160.00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67350A">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6ED55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059B54">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5</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B830F5">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金融行业空间</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F0B7C4">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1,383.00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64D967">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768C7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B7AA28">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5.1</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9425F7">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金融服务业务管理系统</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B40787">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237.00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A35445">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5F7F06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8E5348">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5.2</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69DA8F">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金融领域数据集平台</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B5EE55">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147.00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543A32">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12E23B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9AC51B">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5.3</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AFA37D">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金融领域知识库</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0717C1">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168.00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C0D384">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30398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FE4B72">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5.4</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EE25B7">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企业智能展业系统</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28A501">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168.00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7C7BB8">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63EE5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5DB47A">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5.5</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2C498D">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企业资信风控服务系统</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EDCD3B">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225.00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FCA411">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6E3CBD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5B68B">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5.6</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3E565C">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供应链金融服务系统</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363CF6">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138.00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82C256">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6DBA57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61415E">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5.7</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2484D6">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金融智能客服系统</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93BCDC">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135.00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F16A8C">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591B66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C0E1B5">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5.8</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CE1DAB">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投资财税合规业务分析系统</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3D5235">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165.00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CA0C32">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0CF211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EFAB5F">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6</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2583D5">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空间智能体服务平台</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803C6F">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990.00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D04321">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2925F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3404B2">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6.1</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854071">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智能体应用服务</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C69104">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390.00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F0C236">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4FB370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C7BA80">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6.2</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A02343">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大模型训练推理服务平台</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776B60">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350.00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20D7D0">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46A5E0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2B9351">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6.3</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D85F59">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智能体开发运行平台</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524B33">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250.00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02BADF">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6ACB6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C9301E">
            <w:pPr>
              <w:keepNext w:val="0"/>
              <w:keepLines w:val="0"/>
              <w:pageBreakBefore w:val="0"/>
              <w:widowControl/>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i w:val="0"/>
                <w:iCs w:val="0"/>
                <w:color w:val="000000"/>
                <w:sz w:val="24"/>
                <w:szCs w:val="24"/>
                <w:u w:val="none"/>
              </w:rPr>
            </w:pP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30542D">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小计：</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483779">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8,084.23</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ABAA8A">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b/>
                <w:bCs/>
                <w:i w:val="0"/>
                <w:iCs w:val="0"/>
                <w:color w:val="000000"/>
                <w:sz w:val="24"/>
                <w:szCs w:val="24"/>
                <w:u w:val="none"/>
              </w:rPr>
            </w:pPr>
          </w:p>
        </w:tc>
      </w:tr>
      <w:tr w14:paraId="4C8EE4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F920E2">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二</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501064">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其他工程和费用</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6E242C">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2,165.44</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A85FAF">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b/>
                <w:bCs/>
                <w:i w:val="0"/>
                <w:iCs w:val="0"/>
                <w:color w:val="000000"/>
                <w:sz w:val="24"/>
                <w:szCs w:val="24"/>
                <w:u w:val="none"/>
              </w:rPr>
            </w:pPr>
          </w:p>
        </w:tc>
      </w:tr>
      <w:tr w14:paraId="7FAB60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2C3D98">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5A8CE8">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设计费</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982DE9">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60.00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12B895">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5A02DD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1A56E1">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05E95B">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工程监理</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DC760C">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50.00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49845A">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4F887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454A24">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3</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D368FE">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项目招标</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3F6964">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50.00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D7E6E9">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0A4F24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702495">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E8F9B1">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标准制度规范</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3A81AF">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50.00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AC439D">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7E2C0D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FD3D00">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5</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D98F9F">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建设期云服务</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404EDE">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713.34</w:t>
            </w:r>
          </w:p>
        </w:tc>
        <w:tc>
          <w:tcPr>
            <w:tcW w:w="182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CA3238C">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根据实际情况评估，详见表6.1.4-1：建设期云、网、算力等服务核算清单</w:t>
            </w:r>
          </w:p>
        </w:tc>
      </w:tr>
      <w:tr w14:paraId="2BC78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E0EBA9">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6</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3C91E8">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建设期安全服务</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518BDA">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206.93</w:t>
            </w:r>
          </w:p>
        </w:tc>
        <w:tc>
          <w:tcPr>
            <w:tcW w:w="182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50B69A0">
            <w:pPr>
              <w:keepNext w:val="0"/>
              <w:keepLines w:val="0"/>
              <w:pageBreakBefore w:val="0"/>
              <w:widowControl/>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i w:val="0"/>
                <w:iCs w:val="0"/>
                <w:color w:val="000000"/>
                <w:sz w:val="24"/>
                <w:szCs w:val="24"/>
                <w:u w:val="none"/>
              </w:rPr>
            </w:pPr>
          </w:p>
        </w:tc>
      </w:tr>
      <w:tr w14:paraId="76573D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B7FE21">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7</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F66EF4">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建设期基础软件及PaaS服务</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BE5C7C">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168.26</w:t>
            </w:r>
          </w:p>
        </w:tc>
        <w:tc>
          <w:tcPr>
            <w:tcW w:w="182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03EF64A">
            <w:pPr>
              <w:keepNext w:val="0"/>
              <w:keepLines w:val="0"/>
              <w:pageBreakBefore w:val="0"/>
              <w:widowControl/>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i w:val="0"/>
                <w:iCs w:val="0"/>
                <w:color w:val="000000"/>
                <w:sz w:val="24"/>
                <w:szCs w:val="24"/>
                <w:u w:val="none"/>
              </w:rPr>
            </w:pPr>
          </w:p>
        </w:tc>
      </w:tr>
      <w:tr w14:paraId="3B4B19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994A7B">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8</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4554AA">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建设期网络服务</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7D5FB6">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187.00</w:t>
            </w:r>
          </w:p>
        </w:tc>
        <w:tc>
          <w:tcPr>
            <w:tcW w:w="182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852225B">
            <w:pPr>
              <w:keepNext w:val="0"/>
              <w:keepLines w:val="0"/>
              <w:pageBreakBefore w:val="0"/>
              <w:widowControl/>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i w:val="0"/>
                <w:iCs w:val="0"/>
                <w:color w:val="000000"/>
                <w:sz w:val="24"/>
                <w:szCs w:val="24"/>
                <w:u w:val="none"/>
              </w:rPr>
            </w:pPr>
          </w:p>
        </w:tc>
      </w:tr>
      <w:tr w14:paraId="2657E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F4C9DA">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9</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4DBDDC">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建设期算力服务</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80758E">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365.40</w:t>
            </w:r>
          </w:p>
        </w:tc>
        <w:tc>
          <w:tcPr>
            <w:tcW w:w="182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47F2B19">
            <w:pPr>
              <w:keepNext w:val="0"/>
              <w:keepLines w:val="0"/>
              <w:pageBreakBefore w:val="0"/>
              <w:widowControl/>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i w:val="0"/>
                <w:iCs w:val="0"/>
                <w:color w:val="000000"/>
                <w:sz w:val="24"/>
                <w:szCs w:val="24"/>
                <w:u w:val="none"/>
              </w:rPr>
            </w:pPr>
          </w:p>
        </w:tc>
      </w:tr>
      <w:tr w14:paraId="3C0D5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9FF891">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10</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4D58A1">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密码云服务</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B2EB9F">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106.51</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DB6BC9">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根据实际情况评估，详见表6.1.4-2：密码云服务核算清单</w:t>
            </w:r>
          </w:p>
        </w:tc>
      </w:tr>
      <w:tr w14:paraId="611F84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B45764">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11</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5E3C14">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软件测评</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4C855A">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88.00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0FA0D1">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28E00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B0BD55">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9AFD12">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安全测评</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422076">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30.00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4A8378">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47FEB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D9990D">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13</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329EEF">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等保测评</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1002B3">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30.00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8BC6E4">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11369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0F22FB">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14</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CB00D4">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密码测评</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9786AE">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30.00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C3C90B">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5B96F5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11F9A5">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15</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73682D">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知识产权申报</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D4153D">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30.00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5C6F2B">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619D77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BE157D">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16</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72DBC0">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小计：</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E13728">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2,165.44</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128608">
            <w:pPr>
              <w:keepNext w:val="0"/>
              <w:keepLines w:val="0"/>
              <w:pageBreakBefore w:val="0"/>
              <w:widowControl/>
              <w:kinsoku/>
              <w:wordWrap/>
              <w:overflowPunct/>
              <w:topLinePunct w:val="0"/>
              <w:autoSpaceDE/>
              <w:autoSpaceDN/>
              <w:bidi w:val="0"/>
              <w:adjustRightInd w:val="0"/>
              <w:snapToGrid w:val="0"/>
              <w:rPr>
                <w:rFonts w:hint="eastAsia" w:ascii="方正仿宋_GB2312" w:hAnsi="方正仿宋_GB2312" w:eastAsia="方正仿宋_GB2312" w:cs="方正仿宋_GB2312"/>
                <w:i w:val="0"/>
                <w:iCs w:val="0"/>
                <w:color w:val="000000"/>
                <w:sz w:val="24"/>
                <w:szCs w:val="24"/>
                <w:u w:val="none"/>
              </w:rPr>
            </w:pPr>
          </w:p>
        </w:tc>
      </w:tr>
      <w:tr w14:paraId="3C481D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956799">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三</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42148C">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项目预备费</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775725">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200.00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069161">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b/>
                <w:bCs/>
                <w:i w:val="0"/>
                <w:iCs w:val="0"/>
                <w:color w:val="000000"/>
                <w:sz w:val="24"/>
                <w:szCs w:val="24"/>
                <w:u w:val="none"/>
              </w:rPr>
            </w:pPr>
          </w:p>
        </w:tc>
      </w:tr>
      <w:tr w14:paraId="4A63FB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9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AC9A31">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w:t>
            </w:r>
          </w:p>
        </w:tc>
        <w:tc>
          <w:tcPr>
            <w:tcW w:w="42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B3DC0FD">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项目预备费</w:t>
            </w:r>
          </w:p>
        </w:tc>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79F1CE5">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200.00</w:t>
            </w:r>
          </w:p>
        </w:tc>
        <w:tc>
          <w:tcPr>
            <w:tcW w:w="182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B5349F3">
            <w:pPr>
              <w:keepNext w:val="0"/>
              <w:keepLines w:val="0"/>
              <w:pageBreakBefore w:val="0"/>
              <w:widowControl/>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i w:val="0"/>
                <w:iCs w:val="0"/>
                <w:color w:val="000000"/>
                <w:sz w:val="24"/>
                <w:szCs w:val="24"/>
                <w:u w:val="none"/>
              </w:rPr>
            </w:pPr>
          </w:p>
        </w:tc>
      </w:tr>
    </w:tbl>
    <w:p w14:paraId="34C717BF">
      <w:pPr>
        <w:spacing w:line="360" w:lineRule="auto"/>
        <w:jc w:val="both"/>
        <w:rPr>
          <w:rFonts w:hint="eastAsia" w:ascii="方正仿宋_GB2312" w:hAnsi="方正仿宋_GB2312" w:eastAsia="方正仿宋_GB2312" w:cs="方正仿宋_GB2312"/>
          <w:b/>
          <w:sz w:val="28"/>
          <w:szCs w:val="28"/>
        </w:rPr>
      </w:pPr>
    </w:p>
    <w:p w14:paraId="037F1E58">
      <w:pPr>
        <w:spacing w:line="360" w:lineRule="auto"/>
        <w:jc w:val="both"/>
        <w:rPr>
          <w:rFonts w:hint="eastAsia" w:ascii="方正仿宋_GB2312" w:hAnsi="方正仿宋_GB2312" w:eastAsia="方正仿宋_GB2312" w:cs="方正仿宋_GB2312"/>
          <w:b/>
          <w:sz w:val="28"/>
          <w:szCs w:val="28"/>
        </w:rPr>
      </w:pPr>
    </w:p>
    <w:p w14:paraId="3E246E93">
      <w:pPr>
        <w:pStyle w:val="6"/>
        <w:numPr>
          <w:ilvl w:val="2"/>
          <w:numId w:val="0"/>
        </w:numPr>
        <w:tabs>
          <w:tab w:val="left" w:pos="630"/>
          <w:tab w:val="left" w:pos="840"/>
          <w:tab w:val="left" w:pos="1050"/>
          <w:tab w:val="clear" w:pos="0"/>
        </w:tabs>
        <w:adjustRightInd w:val="0"/>
        <w:snapToGrid w:val="0"/>
        <w:rPr>
          <w:rFonts w:hint="eastAsia" w:ascii="方正仿宋_GB2312" w:hAnsi="方正仿宋_GB2312" w:eastAsia="方正仿宋_GB2312" w:cs="方正仿宋_GB2312"/>
          <w:b/>
          <w:sz w:val="28"/>
          <w:szCs w:val="28"/>
          <w:highlight w:val="yellow"/>
        </w:rPr>
        <w:sectPr>
          <w:pgSz w:w="11906" w:h="16838"/>
          <w:pgMar w:top="1440" w:right="1800" w:bottom="1440" w:left="1800" w:header="851" w:footer="992" w:gutter="0"/>
          <w:pgNumType w:start="1"/>
          <w:cols w:space="425" w:num="1"/>
          <w:docGrid w:type="lines" w:linePitch="312" w:charSpace="0"/>
        </w:sectPr>
      </w:pPr>
      <w:bookmarkStart w:id="359" w:name="_Toc171387701"/>
      <w:bookmarkStart w:id="360" w:name="_Toc5096"/>
    </w:p>
    <w:p w14:paraId="78167057">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361" w:name="_Toc354454633"/>
      <w:bookmarkStart w:id="362" w:name="_Toc1853036778"/>
      <w:bookmarkStart w:id="363" w:name="_Toc1976229900"/>
      <w:bookmarkStart w:id="364" w:name="_Toc1582221808"/>
      <w:r>
        <w:rPr>
          <w:rFonts w:hint="eastAsia" w:ascii="方正楷体_GB2312" w:hAnsi="方正楷体_GB2312" w:eastAsia="方正楷体_GB2312" w:cs="方正楷体_GB2312"/>
          <w:b/>
          <w:sz w:val="28"/>
          <w:szCs w:val="28"/>
        </w:rPr>
        <w:t>硬件设备和软件购置清单</w:t>
      </w:r>
      <w:bookmarkEnd w:id="361"/>
      <w:bookmarkEnd w:id="362"/>
      <w:bookmarkEnd w:id="363"/>
      <w:bookmarkEnd w:id="364"/>
    </w:p>
    <w:p w14:paraId="3FF192D6">
      <w:pPr>
        <w:pStyle w:val="7"/>
        <w:adjustRightInd w:val="0"/>
        <w:snapToGrid w:val="0"/>
        <w:spacing w:line="588" w:lineRule="exact"/>
        <w:ind w:firstLine="0" w:firstLineChars="0"/>
        <w:jc w:val="center"/>
        <w:rPr>
          <w:rFonts w:hint="eastAsia" w:ascii="方正仿宋_GB2312" w:hAnsi="方正仿宋_GB2312" w:eastAsia="方正仿宋_GB2312" w:cs="方正仿宋_GB2312"/>
          <w:b/>
          <w:sz w:val="28"/>
          <w:szCs w:val="28"/>
        </w:rPr>
      </w:pPr>
      <w:r>
        <w:rPr>
          <w:rFonts w:hint="eastAsia" w:ascii="方正仿宋_GB2312" w:hAnsi="方正仿宋_GB2312" w:eastAsia="方正仿宋_GB2312" w:cs="方正仿宋_GB2312"/>
          <w:b/>
          <w:sz w:val="28"/>
          <w:szCs w:val="28"/>
        </w:rPr>
        <w:t>表6.1.3-1：</w:t>
      </w:r>
      <w:r>
        <w:rPr>
          <w:rFonts w:hint="eastAsia" w:ascii="方正仿宋_GB2312" w:hAnsi="方正仿宋_GB2312" w:eastAsia="方正仿宋_GB2312" w:cs="方正仿宋_GB2312"/>
          <w:b/>
          <w:sz w:val="28"/>
          <w:szCs w:val="28"/>
          <w:lang w:val="en-US" w:eastAsia="zh-CN"/>
        </w:rPr>
        <w:t>硬件设备和软件</w:t>
      </w:r>
      <w:r>
        <w:rPr>
          <w:rFonts w:hint="eastAsia" w:ascii="方正仿宋_GB2312" w:hAnsi="方正仿宋_GB2312" w:eastAsia="方正仿宋_GB2312" w:cs="方正仿宋_GB2312"/>
          <w:b/>
          <w:sz w:val="28"/>
          <w:szCs w:val="28"/>
        </w:rPr>
        <w:t>购置清单</w:t>
      </w:r>
    </w:p>
    <w:tbl>
      <w:tblPr>
        <w:tblStyle w:val="25"/>
        <w:tblW w:w="13965"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879"/>
        <w:gridCol w:w="3022"/>
        <w:gridCol w:w="6567"/>
        <w:gridCol w:w="1306"/>
        <w:gridCol w:w="939"/>
        <w:gridCol w:w="1252"/>
      </w:tblGrid>
      <w:tr w14:paraId="5402B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trPr>
        <w:tc>
          <w:tcPr>
            <w:tcW w:w="8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EEFCCF">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序号</w:t>
            </w:r>
          </w:p>
        </w:tc>
        <w:tc>
          <w:tcPr>
            <w:tcW w:w="30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D363A7">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设备及软件名称</w:t>
            </w:r>
          </w:p>
        </w:tc>
        <w:tc>
          <w:tcPr>
            <w:tcW w:w="6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106C5D">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主要性能参数</w:t>
            </w:r>
          </w:p>
        </w:tc>
        <w:tc>
          <w:tcPr>
            <w:tcW w:w="13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EFC635">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单价</w:t>
            </w:r>
            <w:r>
              <w:rPr>
                <w:rFonts w:hint="eastAsia" w:ascii="方正仿宋_GB2312" w:hAnsi="方正仿宋_GB2312" w:eastAsia="方正仿宋_GB2312" w:cs="方正仿宋_GB2312"/>
                <w:b/>
                <w:bCs/>
                <w:i w:val="0"/>
                <w:iCs w:val="0"/>
                <w:color w:val="000000"/>
                <w:kern w:val="0"/>
                <w:sz w:val="24"/>
                <w:szCs w:val="24"/>
                <w:u w:val="none"/>
                <w:lang w:val="en-US" w:eastAsia="zh-CN" w:bidi="ar"/>
              </w:rPr>
              <w:br w:type="textWrapping"/>
            </w:r>
            <w:r>
              <w:rPr>
                <w:rFonts w:hint="eastAsia" w:ascii="方正仿宋_GB2312" w:hAnsi="方正仿宋_GB2312" w:eastAsia="方正仿宋_GB2312" w:cs="方正仿宋_GB2312"/>
                <w:b/>
                <w:bCs/>
                <w:i w:val="0"/>
                <w:iCs w:val="0"/>
                <w:color w:val="000000"/>
                <w:kern w:val="0"/>
                <w:sz w:val="24"/>
                <w:szCs w:val="24"/>
                <w:u w:val="none"/>
                <w:lang w:val="en-US" w:eastAsia="zh-CN" w:bidi="ar"/>
              </w:rPr>
              <w:t>（万元）</w:t>
            </w:r>
          </w:p>
        </w:tc>
        <w:tc>
          <w:tcPr>
            <w:tcW w:w="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B13B94">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数量</w:t>
            </w:r>
          </w:p>
        </w:tc>
        <w:tc>
          <w:tcPr>
            <w:tcW w:w="12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0D1B6E">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总价</w:t>
            </w:r>
            <w:r>
              <w:rPr>
                <w:rFonts w:hint="eastAsia" w:ascii="方正仿宋_GB2312" w:hAnsi="方正仿宋_GB2312" w:eastAsia="方正仿宋_GB2312" w:cs="方正仿宋_GB2312"/>
                <w:b/>
                <w:bCs/>
                <w:i w:val="0"/>
                <w:iCs w:val="0"/>
                <w:color w:val="000000"/>
                <w:kern w:val="0"/>
                <w:sz w:val="24"/>
                <w:szCs w:val="24"/>
                <w:u w:val="none"/>
                <w:lang w:val="en-US" w:eastAsia="zh-CN" w:bidi="ar"/>
              </w:rPr>
              <w:br w:type="textWrapping"/>
            </w:r>
            <w:r>
              <w:rPr>
                <w:rFonts w:hint="eastAsia" w:ascii="方正仿宋_GB2312" w:hAnsi="方正仿宋_GB2312" w:eastAsia="方正仿宋_GB2312" w:cs="方正仿宋_GB2312"/>
                <w:b/>
                <w:bCs/>
                <w:i w:val="0"/>
                <w:iCs w:val="0"/>
                <w:color w:val="000000"/>
                <w:kern w:val="0"/>
                <w:sz w:val="24"/>
                <w:szCs w:val="24"/>
                <w:u w:val="none"/>
                <w:lang w:val="en-US" w:eastAsia="zh-CN" w:bidi="ar"/>
              </w:rPr>
              <w:t>（万元）</w:t>
            </w:r>
          </w:p>
        </w:tc>
      </w:tr>
      <w:tr w14:paraId="150782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8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C9F95D">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一</w:t>
            </w:r>
          </w:p>
        </w:tc>
        <w:tc>
          <w:tcPr>
            <w:tcW w:w="30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C8D0E0">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硬件设备</w:t>
            </w:r>
          </w:p>
        </w:tc>
        <w:tc>
          <w:tcPr>
            <w:tcW w:w="8812"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18A9ADA1">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合计</w:t>
            </w:r>
          </w:p>
        </w:tc>
        <w:tc>
          <w:tcPr>
            <w:tcW w:w="12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B00616">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417.77</w:t>
            </w:r>
          </w:p>
        </w:tc>
      </w:tr>
      <w:tr w14:paraId="795137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8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B2EC15">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（一）</w:t>
            </w:r>
          </w:p>
        </w:tc>
        <w:tc>
          <w:tcPr>
            <w:tcW w:w="13086"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14:paraId="0248BD29">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终端安全管理</w:t>
            </w:r>
          </w:p>
        </w:tc>
      </w:tr>
      <w:tr w14:paraId="6D99F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0" w:hRule="atLeast"/>
        </w:trPr>
        <w:tc>
          <w:tcPr>
            <w:tcW w:w="8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9D8AF7">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w:t>
            </w:r>
          </w:p>
        </w:tc>
        <w:tc>
          <w:tcPr>
            <w:tcW w:w="30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BE3FDC">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云桌面服务器</w:t>
            </w:r>
          </w:p>
        </w:tc>
        <w:tc>
          <w:tcPr>
            <w:tcW w:w="6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C6FF72">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CPU：2*634828核，主频不低于2.6GHz</w:t>
            </w:r>
            <w:r>
              <w:rPr>
                <w:rFonts w:hint="eastAsia" w:ascii="方正仿宋_GB2312" w:hAnsi="方正仿宋_GB2312" w:eastAsia="方正仿宋_GB2312" w:cs="方正仿宋_GB2312"/>
                <w:i w:val="0"/>
                <w:iCs w:val="0"/>
                <w:color w:val="000000"/>
                <w:kern w:val="0"/>
                <w:sz w:val="24"/>
                <w:szCs w:val="24"/>
                <w:u w:val="none"/>
                <w:lang w:val="en-US" w:eastAsia="zh-CN" w:bidi="ar"/>
              </w:rPr>
              <w:br w:type="textWrapping"/>
            </w:r>
            <w:r>
              <w:rPr>
                <w:rFonts w:hint="eastAsia" w:ascii="方正仿宋_GB2312" w:hAnsi="方正仿宋_GB2312" w:eastAsia="方正仿宋_GB2312" w:cs="方正仿宋_GB2312"/>
                <w:i w:val="0"/>
                <w:iCs w:val="0"/>
                <w:color w:val="000000"/>
                <w:kern w:val="0"/>
                <w:sz w:val="24"/>
                <w:szCs w:val="24"/>
                <w:u w:val="none"/>
                <w:lang w:val="en-US" w:eastAsia="zh-CN" w:bidi="ar"/>
              </w:rPr>
              <w:t>内存：8*64GDDR4RECC/2933/3200MHz</w:t>
            </w:r>
            <w:r>
              <w:rPr>
                <w:rFonts w:hint="eastAsia" w:ascii="方正仿宋_GB2312" w:hAnsi="方正仿宋_GB2312" w:eastAsia="方正仿宋_GB2312" w:cs="方正仿宋_GB2312"/>
                <w:i w:val="0"/>
                <w:iCs w:val="0"/>
                <w:color w:val="000000"/>
                <w:kern w:val="0"/>
                <w:sz w:val="24"/>
                <w:szCs w:val="24"/>
                <w:u w:val="none"/>
                <w:lang w:val="en-US" w:eastAsia="zh-CN" w:bidi="ar"/>
              </w:rPr>
              <w:br w:type="textWrapping"/>
            </w:r>
            <w:r>
              <w:rPr>
                <w:rFonts w:hint="eastAsia" w:ascii="方正仿宋_GB2312" w:hAnsi="方正仿宋_GB2312" w:eastAsia="方正仿宋_GB2312" w:cs="方正仿宋_GB2312"/>
                <w:i w:val="0"/>
                <w:iCs w:val="0"/>
                <w:color w:val="000000"/>
                <w:kern w:val="0"/>
                <w:sz w:val="24"/>
                <w:szCs w:val="24"/>
                <w:u w:val="none"/>
                <w:lang w:val="en-US" w:eastAsia="zh-CN" w:bidi="ar"/>
              </w:rPr>
              <w:t>系统盘：2*480GBSSD</w:t>
            </w:r>
            <w:r>
              <w:rPr>
                <w:rFonts w:hint="eastAsia" w:ascii="方正仿宋_GB2312" w:hAnsi="方正仿宋_GB2312" w:eastAsia="方正仿宋_GB2312" w:cs="方正仿宋_GB2312"/>
                <w:i w:val="0"/>
                <w:iCs w:val="0"/>
                <w:color w:val="000000"/>
                <w:kern w:val="0"/>
                <w:sz w:val="24"/>
                <w:szCs w:val="24"/>
                <w:u w:val="none"/>
                <w:lang w:val="en-US" w:eastAsia="zh-CN" w:bidi="ar"/>
              </w:rPr>
              <w:br w:type="textWrapping"/>
            </w:r>
            <w:r>
              <w:rPr>
                <w:rFonts w:hint="eastAsia" w:ascii="方正仿宋_GB2312" w:hAnsi="方正仿宋_GB2312" w:eastAsia="方正仿宋_GB2312" w:cs="方正仿宋_GB2312"/>
                <w:i w:val="0"/>
                <w:iCs w:val="0"/>
                <w:color w:val="000000"/>
                <w:kern w:val="0"/>
                <w:sz w:val="24"/>
                <w:szCs w:val="24"/>
                <w:u w:val="none"/>
                <w:lang w:val="en-US" w:eastAsia="zh-CN" w:bidi="ar"/>
              </w:rPr>
              <w:t>缓存盘：2*1.92TNWMESSD</w:t>
            </w:r>
            <w:r>
              <w:rPr>
                <w:rFonts w:hint="eastAsia" w:ascii="方正仿宋_GB2312" w:hAnsi="方正仿宋_GB2312" w:eastAsia="方正仿宋_GB2312" w:cs="方正仿宋_GB2312"/>
                <w:i w:val="0"/>
                <w:iCs w:val="0"/>
                <w:color w:val="000000"/>
                <w:kern w:val="0"/>
                <w:sz w:val="24"/>
                <w:szCs w:val="24"/>
                <w:u w:val="none"/>
                <w:lang w:val="en-US" w:eastAsia="zh-CN" w:bidi="ar"/>
              </w:rPr>
              <w:br w:type="textWrapping"/>
            </w:r>
            <w:r>
              <w:rPr>
                <w:rFonts w:hint="eastAsia" w:ascii="方正仿宋_GB2312" w:hAnsi="方正仿宋_GB2312" w:eastAsia="方正仿宋_GB2312" w:cs="方正仿宋_GB2312"/>
                <w:i w:val="0"/>
                <w:iCs w:val="0"/>
                <w:color w:val="000000"/>
                <w:kern w:val="0"/>
                <w:sz w:val="24"/>
                <w:szCs w:val="24"/>
                <w:u w:val="none"/>
                <w:lang w:val="en-US" w:eastAsia="zh-CN" w:bidi="ar"/>
              </w:rPr>
              <w:t>数据盘：4*8TBSATAHDD</w:t>
            </w:r>
            <w:r>
              <w:rPr>
                <w:rFonts w:hint="eastAsia" w:ascii="方正仿宋_GB2312" w:hAnsi="方正仿宋_GB2312" w:eastAsia="方正仿宋_GB2312" w:cs="方正仿宋_GB2312"/>
                <w:i w:val="0"/>
                <w:iCs w:val="0"/>
                <w:color w:val="000000"/>
                <w:kern w:val="0"/>
                <w:sz w:val="24"/>
                <w:szCs w:val="24"/>
                <w:u w:val="none"/>
                <w:lang w:val="en-US" w:eastAsia="zh-CN" w:bidi="ar"/>
              </w:rPr>
              <w:br w:type="textWrapping"/>
            </w:r>
            <w:r>
              <w:rPr>
                <w:rFonts w:hint="eastAsia" w:ascii="方正仿宋_GB2312" w:hAnsi="方正仿宋_GB2312" w:eastAsia="方正仿宋_GB2312" w:cs="方正仿宋_GB2312"/>
                <w:i w:val="0"/>
                <w:iCs w:val="0"/>
                <w:color w:val="000000"/>
                <w:kern w:val="0"/>
                <w:sz w:val="24"/>
                <w:szCs w:val="24"/>
                <w:u w:val="none"/>
                <w:lang w:val="en-US" w:eastAsia="zh-CN" w:bidi="ar"/>
              </w:rPr>
              <w:t>raid卡：4G缓存，支持raid0/1/5/10直通</w:t>
            </w:r>
            <w:r>
              <w:rPr>
                <w:rFonts w:hint="eastAsia" w:ascii="方正仿宋_GB2312" w:hAnsi="方正仿宋_GB2312" w:eastAsia="方正仿宋_GB2312" w:cs="方正仿宋_GB2312"/>
                <w:i w:val="0"/>
                <w:iCs w:val="0"/>
                <w:color w:val="000000"/>
                <w:kern w:val="0"/>
                <w:sz w:val="24"/>
                <w:szCs w:val="24"/>
                <w:u w:val="none"/>
                <w:lang w:val="en-US" w:eastAsia="zh-CN" w:bidi="ar"/>
              </w:rPr>
              <w:br w:type="textWrapping"/>
            </w:r>
            <w:r>
              <w:rPr>
                <w:rFonts w:hint="eastAsia" w:ascii="方正仿宋_GB2312" w:hAnsi="方正仿宋_GB2312" w:eastAsia="方正仿宋_GB2312" w:cs="方正仿宋_GB2312"/>
                <w:i w:val="0"/>
                <w:iCs w:val="0"/>
                <w:color w:val="000000"/>
                <w:kern w:val="0"/>
                <w:sz w:val="24"/>
                <w:szCs w:val="24"/>
                <w:u w:val="none"/>
                <w:lang w:val="en-US" w:eastAsia="zh-CN" w:bidi="ar"/>
              </w:rPr>
              <w:t>网卡：4个万兆光口（含多模模块）、2个千兆电口</w:t>
            </w:r>
            <w:r>
              <w:rPr>
                <w:rFonts w:hint="eastAsia" w:ascii="方正仿宋_GB2312" w:hAnsi="方正仿宋_GB2312" w:eastAsia="方正仿宋_GB2312" w:cs="方正仿宋_GB2312"/>
                <w:i w:val="0"/>
                <w:iCs w:val="0"/>
                <w:color w:val="000000"/>
                <w:kern w:val="0"/>
                <w:sz w:val="24"/>
                <w:szCs w:val="24"/>
                <w:u w:val="none"/>
                <w:lang w:val="en-US" w:eastAsia="zh-CN" w:bidi="ar"/>
              </w:rPr>
              <w:br w:type="textWrapping"/>
            </w:r>
            <w:r>
              <w:rPr>
                <w:rFonts w:hint="eastAsia" w:ascii="方正仿宋_GB2312" w:hAnsi="方正仿宋_GB2312" w:eastAsia="方正仿宋_GB2312" w:cs="方正仿宋_GB2312"/>
                <w:i w:val="0"/>
                <w:iCs w:val="0"/>
                <w:color w:val="000000"/>
                <w:kern w:val="0"/>
                <w:sz w:val="24"/>
                <w:szCs w:val="24"/>
                <w:u w:val="none"/>
                <w:lang w:val="en-US" w:eastAsia="zh-CN" w:bidi="ar"/>
              </w:rPr>
              <w:t>电源：冗余电源</w:t>
            </w:r>
          </w:p>
        </w:tc>
        <w:tc>
          <w:tcPr>
            <w:tcW w:w="13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B25783">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14.00</w:t>
            </w:r>
          </w:p>
        </w:tc>
        <w:tc>
          <w:tcPr>
            <w:tcW w:w="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13E78F">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5</w:t>
            </w:r>
          </w:p>
        </w:tc>
        <w:tc>
          <w:tcPr>
            <w:tcW w:w="12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760203">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70.00</w:t>
            </w:r>
          </w:p>
        </w:tc>
      </w:tr>
      <w:tr w14:paraId="7ECB31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60" w:hRule="atLeast"/>
        </w:trPr>
        <w:tc>
          <w:tcPr>
            <w:tcW w:w="8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E789F6">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w:t>
            </w:r>
          </w:p>
        </w:tc>
        <w:tc>
          <w:tcPr>
            <w:tcW w:w="30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8447C5">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云终端</w:t>
            </w:r>
            <w:r>
              <w:rPr>
                <w:rFonts w:hint="eastAsia" w:ascii="方正仿宋_GB2312" w:hAnsi="方正仿宋_GB2312" w:eastAsia="方正仿宋_GB2312" w:cs="方正仿宋_GB2312"/>
                <w:i w:val="0"/>
                <w:iCs w:val="0"/>
                <w:color w:val="000000"/>
                <w:kern w:val="0"/>
                <w:sz w:val="24"/>
                <w:szCs w:val="24"/>
                <w:u w:val="none"/>
                <w:lang w:val="en-US" w:eastAsia="zh-CN" w:bidi="ar"/>
              </w:rPr>
              <w:br w:type="textWrapping"/>
            </w:r>
            <w:r>
              <w:rPr>
                <w:rFonts w:hint="eastAsia" w:ascii="方正仿宋_GB2312" w:hAnsi="方正仿宋_GB2312" w:eastAsia="方正仿宋_GB2312" w:cs="方正仿宋_GB2312"/>
                <w:i w:val="0"/>
                <w:iCs w:val="0"/>
                <w:color w:val="000000"/>
                <w:kern w:val="0"/>
                <w:sz w:val="24"/>
                <w:szCs w:val="24"/>
                <w:u w:val="none"/>
                <w:lang w:val="en-US" w:eastAsia="zh-CN" w:bidi="ar"/>
              </w:rPr>
              <w:t>（含云桌面License）</w:t>
            </w:r>
          </w:p>
        </w:tc>
        <w:tc>
          <w:tcPr>
            <w:tcW w:w="6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22F0D9">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CPU：四核主频2.0G</w:t>
            </w:r>
            <w:r>
              <w:rPr>
                <w:rFonts w:hint="eastAsia" w:ascii="方正仿宋_GB2312" w:hAnsi="方正仿宋_GB2312" w:eastAsia="方正仿宋_GB2312" w:cs="方正仿宋_GB2312"/>
                <w:i w:val="0"/>
                <w:iCs w:val="0"/>
                <w:color w:val="000000"/>
                <w:kern w:val="0"/>
                <w:sz w:val="24"/>
                <w:szCs w:val="24"/>
                <w:u w:val="none"/>
                <w:lang w:val="en-US" w:eastAsia="zh-CN" w:bidi="ar"/>
              </w:rPr>
              <w:br w:type="textWrapping"/>
            </w:r>
            <w:r>
              <w:rPr>
                <w:rFonts w:hint="eastAsia" w:ascii="方正仿宋_GB2312" w:hAnsi="方正仿宋_GB2312" w:eastAsia="方正仿宋_GB2312" w:cs="方正仿宋_GB2312"/>
                <w:i w:val="0"/>
                <w:iCs w:val="0"/>
                <w:color w:val="000000"/>
                <w:kern w:val="0"/>
                <w:sz w:val="24"/>
                <w:szCs w:val="24"/>
                <w:u w:val="none"/>
                <w:lang w:val="en-US" w:eastAsia="zh-CN" w:bidi="ar"/>
              </w:rPr>
              <w:t>内存：不低于2G</w:t>
            </w:r>
            <w:r>
              <w:rPr>
                <w:rFonts w:hint="eastAsia" w:ascii="方正仿宋_GB2312" w:hAnsi="方正仿宋_GB2312" w:eastAsia="方正仿宋_GB2312" w:cs="方正仿宋_GB2312"/>
                <w:i w:val="0"/>
                <w:iCs w:val="0"/>
                <w:color w:val="000000"/>
                <w:kern w:val="0"/>
                <w:sz w:val="24"/>
                <w:szCs w:val="24"/>
                <w:u w:val="none"/>
                <w:lang w:val="en-US" w:eastAsia="zh-CN" w:bidi="ar"/>
              </w:rPr>
              <w:br w:type="textWrapping"/>
            </w:r>
            <w:r>
              <w:rPr>
                <w:rFonts w:hint="eastAsia" w:ascii="方正仿宋_GB2312" w:hAnsi="方正仿宋_GB2312" w:eastAsia="方正仿宋_GB2312" w:cs="方正仿宋_GB2312"/>
                <w:i w:val="0"/>
                <w:iCs w:val="0"/>
                <w:color w:val="000000"/>
                <w:kern w:val="0"/>
                <w:sz w:val="24"/>
                <w:szCs w:val="24"/>
                <w:u w:val="none"/>
                <w:lang w:val="en-US" w:eastAsia="zh-CN" w:bidi="ar"/>
              </w:rPr>
              <w:t>存储：不低于16G</w:t>
            </w:r>
            <w:r>
              <w:rPr>
                <w:rFonts w:hint="eastAsia" w:ascii="方正仿宋_GB2312" w:hAnsi="方正仿宋_GB2312" w:eastAsia="方正仿宋_GB2312" w:cs="方正仿宋_GB2312"/>
                <w:i w:val="0"/>
                <w:iCs w:val="0"/>
                <w:color w:val="000000"/>
                <w:kern w:val="0"/>
                <w:sz w:val="24"/>
                <w:szCs w:val="24"/>
                <w:u w:val="none"/>
                <w:lang w:val="en-US" w:eastAsia="zh-CN" w:bidi="ar"/>
              </w:rPr>
              <w:br w:type="textWrapping"/>
            </w:r>
            <w:r>
              <w:rPr>
                <w:rFonts w:hint="eastAsia" w:ascii="方正仿宋_GB2312" w:hAnsi="方正仿宋_GB2312" w:eastAsia="方正仿宋_GB2312" w:cs="方正仿宋_GB2312"/>
                <w:i w:val="0"/>
                <w:iCs w:val="0"/>
                <w:color w:val="000000"/>
                <w:kern w:val="0"/>
                <w:sz w:val="24"/>
                <w:szCs w:val="24"/>
                <w:u w:val="none"/>
                <w:lang w:val="en-US" w:eastAsia="zh-CN" w:bidi="ar"/>
              </w:rPr>
              <w:t>接口：6个USB，1*HDMI、1*VGA，</w:t>
            </w:r>
            <w:r>
              <w:rPr>
                <w:rFonts w:hint="eastAsia" w:ascii="方正仿宋_GB2312" w:hAnsi="方正仿宋_GB2312" w:eastAsia="方正仿宋_GB2312" w:cs="方正仿宋_GB2312"/>
                <w:i w:val="0"/>
                <w:iCs w:val="0"/>
                <w:color w:val="000000"/>
                <w:kern w:val="0"/>
                <w:sz w:val="24"/>
                <w:szCs w:val="24"/>
                <w:u w:val="none"/>
                <w:lang w:val="en-US" w:eastAsia="zh-CN" w:bidi="ar"/>
              </w:rPr>
              <w:br w:type="textWrapping"/>
            </w:r>
            <w:r>
              <w:rPr>
                <w:rFonts w:hint="eastAsia" w:ascii="方正仿宋_GB2312" w:hAnsi="方正仿宋_GB2312" w:eastAsia="方正仿宋_GB2312" w:cs="方正仿宋_GB2312"/>
                <w:i w:val="0"/>
                <w:iCs w:val="0"/>
                <w:color w:val="000000"/>
                <w:kern w:val="0"/>
                <w:sz w:val="24"/>
                <w:szCs w:val="24"/>
                <w:u w:val="none"/>
                <w:lang w:val="en-US" w:eastAsia="zh-CN" w:bidi="ar"/>
              </w:rPr>
              <w:t>网络：1*千兆网口</w:t>
            </w:r>
            <w:r>
              <w:rPr>
                <w:rFonts w:hint="eastAsia" w:ascii="方正仿宋_GB2312" w:hAnsi="方正仿宋_GB2312" w:eastAsia="方正仿宋_GB2312" w:cs="方正仿宋_GB2312"/>
                <w:i w:val="0"/>
                <w:iCs w:val="0"/>
                <w:color w:val="000000"/>
                <w:kern w:val="0"/>
                <w:sz w:val="24"/>
                <w:szCs w:val="24"/>
                <w:u w:val="none"/>
                <w:lang w:val="en-US" w:eastAsia="zh-CN" w:bidi="ar"/>
              </w:rPr>
              <w:br w:type="textWrapping"/>
            </w:r>
            <w:r>
              <w:rPr>
                <w:rFonts w:hint="eastAsia" w:ascii="方正仿宋_GB2312" w:hAnsi="方正仿宋_GB2312" w:eastAsia="方正仿宋_GB2312" w:cs="方正仿宋_GB2312"/>
                <w:i w:val="0"/>
                <w:iCs w:val="0"/>
                <w:color w:val="000000"/>
                <w:kern w:val="0"/>
                <w:sz w:val="24"/>
                <w:szCs w:val="24"/>
                <w:u w:val="none"/>
                <w:lang w:val="en-US" w:eastAsia="zh-CN" w:bidi="ar"/>
              </w:rPr>
              <w:t>1个云终端需配置1个云桌面授权、键鼠和显示器；云桌面License含三年远程服务。</w:t>
            </w:r>
          </w:p>
        </w:tc>
        <w:tc>
          <w:tcPr>
            <w:tcW w:w="13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89835D">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0.40</w:t>
            </w:r>
          </w:p>
        </w:tc>
        <w:tc>
          <w:tcPr>
            <w:tcW w:w="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298F62">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100</w:t>
            </w:r>
          </w:p>
        </w:tc>
        <w:tc>
          <w:tcPr>
            <w:tcW w:w="12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1527CF">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40.00</w:t>
            </w:r>
          </w:p>
        </w:tc>
      </w:tr>
      <w:tr w14:paraId="58650A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8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010A6F">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3</w:t>
            </w:r>
          </w:p>
        </w:tc>
        <w:tc>
          <w:tcPr>
            <w:tcW w:w="30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82F060">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23.8显示器、键鼠套装</w:t>
            </w:r>
          </w:p>
        </w:tc>
        <w:tc>
          <w:tcPr>
            <w:tcW w:w="6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7C0BF6">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1台23.8显示器，及1套云桌面有线键鼠套装，与云终端配套，内含有线键盘、鼠标。</w:t>
            </w:r>
          </w:p>
        </w:tc>
        <w:tc>
          <w:tcPr>
            <w:tcW w:w="13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517BDF">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0.10</w:t>
            </w:r>
          </w:p>
        </w:tc>
        <w:tc>
          <w:tcPr>
            <w:tcW w:w="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3BE1F9">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100</w:t>
            </w:r>
          </w:p>
        </w:tc>
        <w:tc>
          <w:tcPr>
            <w:tcW w:w="12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4E975E">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9.75</w:t>
            </w:r>
          </w:p>
        </w:tc>
      </w:tr>
      <w:tr w14:paraId="016C2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8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2144C4">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w:t>
            </w:r>
          </w:p>
        </w:tc>
        <w:tc>
          <w:tcPr>
            <w:tcW w:w="30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60A0C3">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48口万兆交换机（云桌面）</w:t>
            </w:r>
          </w:p>
        </w:tc>
        <w:tc>
          <w:tcPr>
            <w:tcW w:w="6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E86EFF">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48×万兆SFP+光口，支持万兆光模块接入。</w:t>
            </w:r>
          </w:p>
        </w:tc>
        <w:tc>
          <w:tcPr>
            <w:tcW w:w="13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D60AE4">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4.28</w:t>
            </w:r>
          </w:p>
        </w:tc>
        <w:tc>
          <w:tcPr>
            <w:tcW w:w="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A3598C">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w:t>
            </w:r>
          </w:p>
        </w:tc>
        <w:tc>
          <w:tcPr>
            <w:tcW w:w="12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6F06ED">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8.55</w:t>
            </w:r>
          </w:p>
        </w:tc>
      </w:tr>
      <w:tr w14:paraId="4783D9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8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D167DA">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5</w:t>
            </w:r>
          </w:p>
        </w:tc>
        <w:tc>
          <w:tcPr>
            <w:tcW w:w="30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A32548">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48口千兆交换机（云桌面）</w:t>
            </w:r>
          </w:p>
        </w:tc>
        <w:tc>
          <w:tcPr>
            <w:tcW w:w="6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213B4D">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48×10/100/1000M自适应千兆电口。</w:t>
            </w:r>
          </w:p>
        </w:tc>
        <w:tc>
          <w:tcPr>
            <w:tcW w:w="13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799CD4">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1.17</w:t>
            </w:r>
          </w:p>
        </w:tc>
        <w:tc>
          <w:tcPr>
            <w:tcW w:w="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A190C4">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w:t>
            </w:r>
          </w:p>
        </w:tc>
        <w:tc>
          <w:tcPr>
            <w:tcW w:w="12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BFE924">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1.17</w:t>
            </w:r>
          </w:p>
        </w:tc>
      </w:tr>
      <w:tr w14:paraId="60CFB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8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D008B9">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6</w:t>
            </w:r>
          </w:p>
        </w:tc>
        <w:tc>
          <w:tcPr>
            <w:tcW w:w="30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DE7F2D">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机柜</w:t>
            </w:r>
          </w:p>
        </w:tc>
        <w:tc>
          <w:tcPr>
            <w:tcW w:w="6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23BC13">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尺寸：600mm*1200mm*2200mm，5kW</w:t>
            </w:r>
          </w:p>
        </w:tc>
        <w:tc>
          <w:tcPr>
            <w:tcW w:w="13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26386E">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7.20</w:t>
            </w:r>
          </w:p>
        </w:tc>
        <w:tc>
          <w:tcPr>
            <w:tcW w:w="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CA7AF0">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w:t>
            </w:r>
          </w:p>
        </w:tc>
        <w:tc>
          <w:tcPr>
            <w:tcW w:w="12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8A85F2">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7.20</w:t>
            </w:r>
          </w:p>
        </w:tc>
      </w:tr>
      <w:tr w14:paraId="07F09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8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C3A5C8">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7</w:t>
            </w:r>
          </w:p>
        </w:tc>
        <w:tc>
          <w:tcPr>
            <w:tcW w:w="11834"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1D2EA30C">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小计</w:t>
            </w:r>
          </w:p>
        </w:tc>
        <w:tc>
          <w:tcPr>
            <w:tcW w:w="12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91AA9C">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136.67</w:t>
            </w:r>
          </w:p>
        </w:tc>
      </w:tr>
      <w:tr w14:paraId="2E648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8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58109B">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（二）</w:t>
            </w:r>
          </w:p>
        </w:tc>
        <w:tc>
          <w:tcPr>
            <w:tcW w:w="13086"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14:paraId="3E736EDF">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安全加固设备</w:t>
            </w:r>
          </w:p>
        </w:tc>
      </w:tr>
      <w:tr w14:paraId="34EDC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0" w:hRule="atLeast"/>
        </w:trPr>
        <w:tc>
          <w:tcPr>
            <w:tcW w:w="8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5DAA01">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w:t>
            </w:r>
          </w:p>
        </w:tc>
        <w:tc>
          <w:tcPr>
            <w:tcW w:w="30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914BAC">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入侵防御系统（IPS）</w:t>
            </w:r>
          </w:p>
        </w:tc>
        <w:tc>
          <w:tcPr>
            <w:tcW w:w="6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6D85BC">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国产芯片（鲲鹏、海光、飞腾），标准机架式硬件，1U，交流双电，≥2个扩展槽位，2*USB接口，≥1*RJ45串口，≥2*千兆电口（1*管理，1*热备），≥128GSSD，≥4T硬盘，≥4个万兆多模光纤接口，满配万兆多模光纤接口模块。</w:t>
            </w:r>
            <w:r>
              <w:rPr>
                <w:rFonts w:hint="eastAsia" w:ascii="方正仿宋_GB2312" w:hAnsi="方正仿宋_GB2312" w:eastAsia="方正仿宋_GB2312" w:cs="方正仿宋_GB2312"/>
                <w:i w:val="0"/>
                <w:iCs w:val="0"/>
                <w:color w:val="000000"/>
                <w:kern w:val="0"/>
                <w:sz w:val="24"/>
                <w:szCs w:val="24"/>
                <w:u w:val="none"/>
                <w:lang w:val="en-US" w:eastAsia="zh-CN" w:bidi="ar"/>
              </w:rPr>
              <w:br w:type="textWrapping"/>
            </w:r>
            <w:r>
              <w:rPr>
                <w:rFonts w:hint="eastAsia" w:ascii="方正仿宋_GB2312" w:hAnsi="方正仿宋_GB2312" w:eastAsia="方正仿宋_GB2312" w:cs="方正仿宋_GB2312"/>
                <w:i w:val="0"/>
                <w:iCs w:val="0"/>
                <w:color w:val="000000"/>
                <w:kern w:val="0"/>
                <w:sz w:val="24"/>
                <w:szCs w:val="24"/>
                <w:u w:val="none"/>
                <w:lang w:val="en-US" w:eastAsia="zh-CN" w:bidi="ar"/>
              </w:rPr>
              <w:t>性能参数：</w:t>
            </w:r>
            <w:r>
              <w:rPr>
                <w:rFonts w:hint="eastAsia" w:ascii="方正仿宋_GB2312" w:hAnsi="方正仿宋_GB2312" w:eastAsia="方正仿宋_GB2312" w:cs="方正仿宋_GB2312"/>
                <w:i w:val="0"/>
                <w:iCs w:val="0"/>
                <w:color w:val="000000"/>
                <w:kern w:val="0"/>
                <w:sz w:val="24"/>
                <w:szCs w:val="24"/>
                <w:u w:val="none"/>
                <w:lang w:val="en-US" w:eastAsia="zh-CN" w:bidi="ar"/>
              </w:rPr>
              <w:br w:type="textWrapping"/>
            </w:r>
            <w:r>
              <w:rPr>
                <w:rFonts w:hint="eastAsia" w:ascii="方正仿宋_GB2312" w:hAnsi="方正仿宋_GB2312" w:eastAsia="方正仿宋_GB2312" w:cs="方正仿宋_GB2312"/>
                <w:i w:val="0"/>
                <w:iCs w:val="0"/>
                <w:color w:val="000000"/>
                <w:kern w:val="0"/>
                <w:sz w:val="24"/>
                <w:szCs w:val="24"/>
                <w:u w:val="none"/>
                <w:lang w:val="en-US" w:eastAsia="zh-CN" w:bidi="ar"/>
              </w:rPr>
              <w:t>网络层吞吐量15G（1518大包），应用层吞吐量10G（HTTP512K），5年维保。</w:t>
            </w:r>
          </w:p>
        </w:tc>
        <w:tc>
          <w:tcPr>
            <w:tcW w:w="13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514E0A">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w:t>
            </w:r>
          </w:p>
        </w:tc>
        <w:tc>
          <w:tcPr>
            <w:tcW w:w="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E51DB9">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w:t>
            </w:r>
          </w:p>
        </w:tc>
        <w:tc>
          <w:tcPr>
            <w:tcW w:w="12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B5C26C">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48</w:t>
            </w:r>
          </w:p>
        </w:tc>
      </w:tr>
      <w:tr w14:paraId="16F892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80" w:hRule="atLeast"/>
        </w:trPr>
        <w:tc>
          <w:tcPr>
            <w:tcW w:w="8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D9A152">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w:t>
            </w:r>
          </w:p>
        </w:tc>
        <w:tc>
          <w:tcPr>
            <w:tcW w:w="30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C14906">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出口边界路由器</w:t>
            </w:r>
          </w:p>
        </w:tc>
        <w:tc>
          <w:tcPr>
            <w:tcW w:w="6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D0ECCC">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交换容量≥115Tbps；转发性能≥14000Mpps；端口要求≥10个10GESFP+光端口，≥8个GE电端口；满配光模块，光模块≥10个10GESFP+多模光模块，≥8个1GESFP+多模模块；冗余电源，电源≥2；冗余风扇，风扇≥2。</w:t>
            </w:r>
          </w:p>
        </w:tc>
        <w:tc>
          <w:tcPr>
            <w:tcW w:w="13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26A15C">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15</w:t>
            </w:r>
          </w:p>
        </w:tc>
        <w:tc>
          <w:tcPr>
            <w:tcW w:w="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E002E8">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w:t>
            </w:r>
          </w:p>
        </w:tc>
        <w:tc>
          <w:tcPr>
            <w:tcW w:w="12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ED3CBC">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30</w:t>
            </w:r>
          </w:p>
        </w:tc>
      </w:tr>
      <w:tr w14:paraId="0D8E8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0" w:hRule="atLeast"/>
        </w:trPr>
        <w:tc>
          <w:tcPr>
            <w:tcW w:w="8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4C693C">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3</w:t>
            </w:r>
          </w:p>
        </w:tc>
        <w:tc>
          <w:tcPr>
            <w:tcW w:w="30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663B95">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出口边界防火墙</w:t>
            </w:r>
          </w:p>
        </w:tc>
        <w:tc>
          <w:tcPr>
            <w:tcW w:w="6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5E2C6C">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1.采用国产化芯片及国产化操作系统，≥2U机架式，冗余电源；配置≥1个管理口、≥8个千兆电口、≥8个千兆光口，≥8个万兆光口，硬盘≥1T，满配光模块。</w:t>
            </w:r>
            <w:r>
              <w:rPr>
                <w:rFonts w:hint="eastAsia" w:ascii="方正仿宋_GB2312" w:hAnsi="方正仿宋_GB2312" w:eastAsia="方正仿宋_GB2312" w:cs="方正仿宋_GB2312"/>
                <w:i w:val="0"/>
                <w:iCs w:val="0"/>
                <w:color w:val="000000"/>
                <w:kern w:val="0"/>
                <w:sz w:val="24"/>
                <w:szCs w:val="24"/>
                <w:u w:val="none"/>
                <w:lang w:val="en-US" w:eastAsia="zh-CN" w:bidi="ar"/>
              </w:rPr>
              <w:br w:type="textWrapping"/>
            </w:r>
            <w:r>
              <w:rPr>
                <w:rFonts w:hint="eastAsia" w:ascii="方正仿宋_GB2312" w:hAnsi="方正仿宋_GB2312" w:eastAsia="方正仿宋_GB2312" w:cs="方正仿宋_GB2312"/>
                <w:i w:val="0"/>
                <w:iCs w:val="0"/>
                <w:color w:val="000000"/>
                <w:kern w:val="0"/>
                <w:sz w:val="24"/>
                <w:szCs w:val="24"/>
                <w:u w:val="none"/>
                <w:lang w:val="en-US" w:eastAsia="zh-CN" w:bidi="ar"/>
              </w:rPr>
              <w:t>2、网络层吞吐量≥50Gbps，最大网络并发连接数≥2000万，每秒新建连接数≥70万。</w:t>
            </w:r>
            <w:r>
              <w:rPr>
                <w:rFonts w:hint="eastAsia" w:ascii="方正仿宋_GB2312" w:hAnsi="方正仿宋_GB2312" w:eastAsia="方正仿宋_GB2312" w:cs="方正仿宋_GB2312"/>
                <w:i w:val="0"/>
                <w:iCs w:val="0"/>
                <w:color w:val="000000"/>
                <w:kern w:val="0"/>
                <w:sz w:val="24"/>
                <w:szCs w:val="24"/>
                <w:u w:val="none"/>
                <w:lang w:val="en-US" w:eastAsia="zh-CN" w:bidi="ar"/>
              </w:rPr>
              <w:br w:type="textWrapping"/>
            </w:r>
            <w:r>
              <w:rPr>
                <w:rFonts w:hint="eastAsia" w:ascii="方正仿宋_GB2312" w:hAnsi="方正仿宋_GB2312" w:eastAsia="方正仿宋_GB2312" w:cs="方正仿宋_GB2312"/>
                <w:i w:val="0"/>
                <w:iCs w:val="0"/>
                <w:color w:val="000000"/>
                <w:kern w:val="0"/>
                <w:sz w:val="24"/>
                <w:szCs w:val="24"/>
                <w:u w:val="none"/>
                <w:lang w:val="en-US" w:eastAsia="zh-CN" w:bidi="ar"/>
              </w:rPr>
              <w:t>3、提供三年入侵防御特征库、病毒库、应用识别库、URL分类特征库升级服务及威胁情报订阅服务。</w:t>
            </w:r>
          </w:p>
        </w:tc>
        <w:tc>
          <w:tcPr>
            <w:tcW w:w="13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1BD362">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17.1</w:t>
            </w:r>
          </w:p>
        </w:tc>
        <w:tc>
          <w:tcPr>
            <w:tcW w:w="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E28714">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w:t>
            </w:r>
          </w:p>
        </w:tc>
        <w:tc>
          <w:tcPr>
            <w:tcW w:w="12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22A666">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68.4</w:t>
            </w:r>
          </w:p>
        </w:tc>
      </w:tr>
      <w:tr w14:paraId="0B5F0D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60" w:hRule="atLeast"/>
        </w:trPr>
        <w:tc>
          <w:tcPr>
            <w:tcW w:w="8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665DD8">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w:t>
            </w:r>
          </w:p>
        </w:tc>
        <w:tc>
          <w:tcPr>
            <w:tcW w:w="30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9F9A99">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抗DDoS系统</w:t>
            </w:r>
          </w:p>
        </w:tc>
        <w:tc>
          <w:tcPr>
            <w:tcW w:w="6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738685">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抗DDoS流量清洗设备，专用硬件平台和安全操作系统，2U机架式软硬一体设备，整机抗攻击能力最大8Gbps，默认4Gbps抗攻击能力，通过购买扩展授权（ADM-GUARD-LIC-1G）最大可扩容到8G。2个千兆电口管理口，6个千兆电口（带3组bypass），4个千兆光口（SFP插槽，光纤模块需另选），6个扩展卡槽，带液晶面板，冗余双电源。</w:t>
            </w:r>
          </w:p>
        </w:tc>
        <w:tc>
          <w:tcPr>
            <w:tcW w:w="13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1A6EAB">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19.8</w:t>
            </w:r>
          </w:p>
        </w:tc>
        <w:tc>
          <w:tcPr>
            <w:tcW w:w="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5DE994">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w:t>
            </w:r>
          </w:p>
        </w:tc>
        <w:tc>
          <w:tcPr>
            <w:tcW w:w="12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9750D1">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19.8</w:t>
            </w:r>
          </w:p>
        </w:tc>
      </w:tr>
      <w:tr w14:paraId="291CB0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0" w:hRule="atLeast"/>
        </w:trPr>
        <w:tc>
          <w:tcPr>
            <w:tcW w:w="8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26DB0">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5</w:t>
            </w:r>
          </w:p>
        </w:tc>
        <w:tc>
          <w:tcPr>
            <w:tcW w:w="30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14A07B">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威胁感知系统</w:t>
            </w:r>
          </w:p>
        </w:tc>
        <w:tc>
          <w:tcPr>
            <w:tcW w:w="6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424141">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基于对网络双向流量的拆包分析，能够梳理网络资产信息和资产攻击面（登录入口、弱口令、敏感信息传输、API等），能够实时监控网络威胁（尝试攻击、攻击成功、针对性攻击等）并提供自动化处置手段（联动处置、旁路阻断等），真正实现事前梳理、事中检测、事后处置的安全运营闭环。</w:t>
            </w:r>
            <w:r>
              <w:rPr>
                <w:rFonts w:hint="eastAsia" w:ascii="方正仿宋_GB2312" w:hAnsi="方正仿宋_GB2312" w:eastAsia="方正仿宋_GB2312" w:cs="方正仿宋_GB2312"/>
                <w:i w:val="0"/>
                <w:iCs w:val="0"/>
                <w:color w:val="000000"/>
                <w:kern w:val="0"/>
                <w:sz w:val="24"/>
                <w:szCs w:val="24"/>
                <w:u w:val="none"/>
                <w:lang w:val="en-US" w:eastAsia="zh-CN" w:bidi="ar"/>
              </w:rPr>
              <w:br w:type="textWrapping"/>
            </w:r>
            <w:r>
              <w:rPr>
                <w:rFonts w:hint="eastAsia" w:ascii="方正仿宋_GB2312" w:hAnsi="方正仿宋_GB2312" w:eastAsia="方正仿宋_GB2312" w:cs="方正仿宋_GB2312"/>
                <w:i w:val="0"/>
                <w:iCs w:val="0"/>
                <w:color w:val="000000"/>
                <w:kern w:val="0"/>
                <w:sz w:val="24"/>
                <w:szCs w:val="24"/>
                <w:u w:val="none"/>
                <w:lang w:val="en-US" w:eastAsia="zh-CN" w:bidi="ar"/>
              </w:rPr>
              <w:t>软硬一体化平台TB-OneSIG-2150-FP软硬一体</w:t>
            </w:r>
            <w:r>
              <w:rPr>
                <w:rFonts w:hint="eastAsia" w:ascii="方正仿宋_GB2312" w:hAnsi="方正仿宋_GB2312" w:eastAsia="方正仿宋_GB2312" w:cs="方正仿宋_GB2312"/>
                <w:i w:val="0"/>
                <w:iCs w:val="0"/>
                <w:color w:val="000000"/>
                <w:kern w:val="0"/>
                <w:sz w:val="24"/>
                <w:szCs w:val="24"/>
                <w:u w:val="none"/>
                <w:lang w:val="en-US" w:eastAsia="zh-CN" w:bidi="ar"/>
              </w:rPr>
              <w:br w:type="textWrapping"/>
            </w:r>
            <w:r>
              <w:rPr>
                <w:rFonts w:hint="eastAsia" w:ascii="方正仿宋_GB2312" w:hAnsi="方正仿宋_GB2312" w:eastAsia="方正仿宋_GB2312" w:cs="方正仿宋_GB2312"/>
                <w:i w:val="0"/>
                <w:iCs w:val="0"/>
                <w:color w:val="000000"/>
                <w:kern w:val="0"/>
                <w:sz w:val="24"/>
                <w:szCs w:val="24"/>
                <w:u w:val="none"/>
                <w:lang w:val="en-US" w:eastAsia="zh-CN" w:bidi="ar"/>
              </w:rPr>
              <w:t>机箱：2U，88mm（高）x440mm（宽）x360mm（深）；</w:t>
            </w:r>
            <w:r>
              <w:rPr>
                <w:rFonts w:hint="eastAsia" w:ascii="方正仿宋_GB2312" w:hAnsi="方正仿宋_GB2312" w:eastAsia="方正仿宋_GB2312" w:cs="方正仿宋_GB2312"/>
                <w:i w:val="0"/>
                <w:iCs w:val="0"/>
                <w:color w:val="000000"/>
                <w:kern w:val="0"/>
                <w:sz w:val="24"/>
                <w:szCs w:val="24"/>
                <w:u w:val="none"/>
                <w:lang w:val="en-US" w:eastAsia="zh-CN" w:bidi="ar"/>
              </w:rPr>
              <w:br w:type="textWrapping"/>
            </w:r>
            <w:r>
              <w:rPr>
                <w:rFonts w:hint="eastAsia" w:ascii="方正仿宋_GB2312" w:hAnsi="方正仿宋_GB2312" w:eastAsia="方正仿宋_GB2312" w:cs="方正仿宋_GB2312"/>
                <w:i w:val="0"/>
                <w:iCs w:val="0"/>
                <w:color w:val="000000"/>
                <w:kern w:val="0"/>
                <w:sz w:val="24"/>
                <w:szCs w:val="24"/>
                <w:u w:val="none"/>
                <w:lang w:val="en-US" w:eastAsia="zh-CN" w:bidi="ar"/>
              </w:rPr>
              <w:t>网卡：千兆RJ45网口*6，SFP+*4，2个扩展插槽，包含2组Bypass电口；</w:t>
            </w:r>
            <w:r>
              <w:rPr>
                <w:rFonts w:hint="eastAsia" w:ascii="方正仿宋_GB2312" w:hAnsi="方正仿宋_GB2312" w:eastAsia="方正仿宋_GB2312" w:cs="方正仿宋_GB2312"/>
                <w:i w:val="0"/>
                <w:iCs w:val="0"/>
                <w:color w:val="000000"/>
                <w:kern w:val="0"/>
                <w:sz w:val="24"/>
                <w:szCs w:val="24"/>
                <w:u w:val="none"/>
                <w:lang w:val="en-US" w:eastAsia="zh-CN" w:bidi="ar"/>
              </w:rPr>
              <w:br w:type="textWrapping"/>
            </w:r>
            <w:r>
              <w:rPr>
                <w:rFonts w:hint="eastAsia" w:ascii="方正仿宋_GB2312" w:hAnsi="方正仿宋_GB2312" w:eastAsia="方正仿宋_GB2312" w:cs="方正仿宋_GB2312"/>
                <w:i w:val="0"/>
                <w:iCs w:val="0"/>
                <w:color w:val="000000"/>
                <w:kern w:val="0"/>
                <w:sz w:val="24"/>
                <w:szCs w:val="24"/>
                <w:u w:val="none"/>
                <w:lang w:val="en-US" w:eastAsia="zh-CN" w:bidi="ar"/>
              </w:rPr>
              <w:t>内存：32。</w:t>
            </w:r>
          </w:p>
        </w:tc>
        <w:tc>
          <w:tcPr>
            <w:tcW w:w="13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2926EA">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46</w:t>
            </w:r>
          </w:p>
        </w:tc>
        <w:tc>
          <w:tcPr>
            <w:tcW w:w="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C50967">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w:t>
            </w:r>
          </w:p>
        </w:tc>
        <w:tc>
          <w:tcPr>
            <w:tcW w:w="12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02866E">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46</w:t>
            </w:r>
          </w:p>
        </w:tc>
      </w:tr>
      <w:tr w14:paraId="70B97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00" w:hRule="atLeast"/>
        </w:trPr>
        <w:tc>
          <w:tcPr>
            <w:tcW w:w="8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0651E8">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6</w:t>
            </w:r>
          </w:p>
        </w:tc>
        <w:tc>
          <w:tcPr>
            <w:tcW w:w="30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82D11A">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流量回溯系统</w:t>
            </w:r>
          </w:p>
        </w:tc>
        <w:tc>
          <w:tcPr>
            <w:tcW w:w="6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7A5F69">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可以分布式部署在网络的关键节点，支持对物理网络和云网络流量的采集分析，还可实时捕获并保存网络通讯流量，具备对长期网络通讯数据进行快速数据挖掘和回溯分析能力。实现对关键业务系统中的网络异常、应用性能异常和网络行为异常的秒级发现，以及区分异常原因的智能回溯分析，提升了对关键业务系统的运行保障能力和问题处置效率。硬件配置为标准2U式机架设备，配备750W服务器专用电源；10GbSFP*2;1GbSFP*4（万兆光口2个，千兆光口4个）32TB；3年硬件维保3年系统软件升级，5Gbps有万兆采集口。</w:t>
            </w:r>
          </w:p>
        </w:tc>
        <w:tc>
          <w:tcPr>
            <w:tcW w:w="13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A812CC">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68.9</w:t>
            </w:r>
          </w:p>
        </w:tc>
        <w:tc>
          <w:tcPr>
            <w:tcW w:w="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0DCBAA">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w:t>
            </w:r>
          </w:p>
        </w:tc>
        <w:tc>
          <w:tcPr>
            <w:tcW w:w="12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1A9C6C">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68.9</w:t>
            </w:r>
          </w:p>
        </w:tc>
      </w:tr>
      <w:tr w14:paraId="5E356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8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431DC8">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7</w:t>
            </w:r>
          </w:p>
        </w:tc>
        <w:tc>
          <w:tcPr>
            <w:tcW w:w="11834"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5D7FBDE7">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小计</w:t>
            </w:r>
          </w:p>
        </w:tc>
        <w:tc>
          <w:tcPr>
            <w:tcW w:w="12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E6FC71">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281.1</w:t>
            </w:r>
          </w:p>
        </w:tc>
      </w:tr>
      <w:tr w14:paraId="47028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8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D0E159">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二</w:t>
            </w:r>
          </w:p>
        </w:tc>
        <w:tc>
          <w:tcPr>
            <w:tcW w:w="30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BB5362">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软件产品</w:t>
            </w:r>
          </w:p>
        </w:tc>
        <w:tc>
          <w:tcPr>
            <w:tcW w:w="8812"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71A4C88D">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合计</w:t>
            </w:r>
          </w:p>
        </w:tc>
        <w:tc>
          <w:tcPr>
            <w:tcW w:w="12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608E7C">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24.56</w:t>
            </w:r>
          </w:p>
        </w:tc>
      </w:tr>
      <w:tr w14:paraId="2E176B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60" w:hRule="atLeast"/>
        </w:trPr>
        <w:tc>
          <w:tcPr>
            <w:tcW w:w="8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E752E0">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（一）</w:t>
            </w:r>
          </w:p>
        </w:tc>
        <w:tc>
          <w:tcPr>
            <w:tcW w:w="30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B80C49">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云桌面管理平台</w:t>
            </w:r>
          </w:p>
        </w:tc>
        <w:tc>
          <w:tcPr>
            <w:tcW w:w="6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081E33">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支持云桌面用户并发管理，可实现虚拟机生命周期管理、用户权限分级管控等，支持运维监控、故障告警功能，适配现有服务器及云终端配置，保障桌面使用稳定。</w:t>
            </w:r>
          </w:p>
        </w:tc>
        <w:tc>
          <w:tcPr>
            <w:tcW w:w="13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A717A4">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24.56</w:t>
            </w:r>
          </w:p>
        </w:tc>
        <w:tc>
          <w:tcPr>
            <w:tcW w:w="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3B27B8">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w:t>
            </w:r>
          </w:p>
        </w:tc>
        <w:tc>
          <w:tcPr>
            <w:tcW w:w="12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16ABE4">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24.56</w:t>
            </w:r>
          </w:p>
        </w:tc>
      </w:tr>
    </w:tbl>
    <w:p w14:paraId="4E6EDDFE">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365" w:name="_Toc111926255"/>
      <w:bookmarkStart w:id="366" w:name="_Toc1513844798"/>
      <w:bookmarkStart w:id="367" w:name="_Toc199380053"/>
      <w:bookmarkStart w:id="368" w:name="_Toc1181279052"/>
      <w:r>
        <w:rPr>
          <w:rFonts w:hint="eastAsia" w:ascii="方正楷体_GB2312" w:hAnsi="方正楷体_GB2312" w:eastAsia="方正楷体_GB2312" w:cs="方正楷体_GB2312"/>
          <w:b/>
          <w:sz w:val="28"/>
          <w:szCs w:val="28"/>
        </w:rPr>
        <w:t>建设期云网及基础软件服务费</w:t>
      </w:r>
      <w:bookmarkEnd w:id="365"/>
      <w:bookmarkEnd w:id="366"/>
      <w:bookmarkEnd w:id="367"/>
      <w:bookmarkEnd w:id="368"/>
    </w:p>
    <w:p w14:paraId="4A98DFC6">
      <w:pPr>
        <w:pStyle w:val="7"/>
        <w:adjustRightInd w:val="0"/>
        <w:snapToGrid w:val="0"/>
        <w:spacing w:line="588" w:lineRule="exact"/>
        <w:ind w:firstLine="0" w:firstLineChars="0"/>
        <w:jc w:val="center"/>
        <w:rPr>
          <w:rFonts w:hint="eastAsia" w:ascii="方正仿宋_GB2312" w:hAnsi="方正仿宋_GB2312" w:eastAsia="方正仿宋_GB2312" w:cs="方正仿宋_GB2312"/>
          <w:b/>
          <w:sz w:val="28"/>
          <w:szCs w:val="28"/>
        </w:rPr>
      </w:pPr>
      <w:r>
        <w:rPr>
          <w:rFonts w:hint="eastAsia" w:ascii="方正仿宋_GB2312" w:hAnsi="方正仿宋_GB2312" w:eastAsia="方正仿宋_GB2312" w:cs="方正仿宋_GB2312"/>
          <w:b/>
          <w:sz w:val="28"/>
          <w:szCs w:val="28"/>
        </w:rPr>
        <w:t>表6.1.4-1：建设期云、网等软件服务核算清单</w:t>
      </w:r>
    </w:p>
    <w:tbl>
      <w:tblPr>
        <w:tblStyle w:val="25"/>
        <w:tblW w:w="13978"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24"/>
        <w:gridCol w:w="3297"/>
        <w:gridCol w:w="4438"/>
        <w:gridCol w:w="1066"/>
        <w:gridCol w:w="1457"/>
        <w:gridCol w:w="927"/>
        <w:gridCol w:w="1869"/>
      </w:tblGrid>
      <w:tr w14:paraId="25FCB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60"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48FE87">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序号</w:t>
            </w:r>
          </w:p>
        </w:tc>
        <w:tc>
          <w:tcPr>
            <w:tcW w:w="32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ACD6FB">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服务名称</w:t>
            </w:r>
          </w:p>
        </w:tc>
        <w:tc>
          <w:tcPr>
            <w:tcW w:w="44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595893">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项目</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100496">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数量</w:t>
            </w:r>
          </w:p>
        </w:tc>
        <w:tc>
          <w:tcPr>
            <w:tcW w:w="14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E00EB6">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单价（元）</w:t>
            </w:r>
          </w:p>
        </w:tc>
        <w:tc>
          <w:tcPr>
            <w:tcW w:w="9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CAE47E">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服务期限（月）</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42F288">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合计（元）</w:t>
            </w:r>
          </w:p>
        </w:tc>
      </w:tr>
      <w:tr w14:paraId="5E91E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2" w:hRule="atLeast"/>
        </w:trPr>
        <w:tc>
          <w:tcPr>
            <w:tcW w:w="12109" w:type="dxa"/>
            <w:gridSpan w:val="6"/>
            <w:tcBorders>
              <w:top w:val="single" w:color="000000" w:sz="4" w:space="0"/>
              <w:left w:val="single" w:color="000000" w:sz="4" w:space="0"/>
              <w:bottom w:val="single" w:color="000000" w:sz="4" w:space="0"/>
              <w:right w:val="single" w:color="000000" w:sz="4" w:space="0"/>
            </w:tcBorders>
            <w:shd w:val="clear" w:color="auto" w:fill="auto"/>
            <w:vAlign w:val="center"/>
          </w:tcPr>
          <w:p w14:paraId="39377C00">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总计</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A9ABE1">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16,409,326.80</w:t>
            </w:r>
          </w:p>
        </w:tc>
      </w:tr>
      <w:tr w14:paraId="5A9C6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E82276">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一</w:t>
            </w:r>
          </w:p>
        </w:tc>
        <w:tc>
          <w:tcPr>
            <w:tcW w:w="1118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14:paraId="135FC91F">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云基础服务</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239F60">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7,133,358.80</w:t>
            </w:r>
          </w:p>
        </w:tc>
      </w:tr>
      <w:tr w14:paraId="11EA96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DAD105">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（一）</w:t>
            </w:r>
          </w:p>
        </w:tc>
        <w:tc>
          <w:tcPr>
            <w:tcW w:w="13054" w:type="dxa"/>
            <w:gridSpan w:val="6"/>
            <w:tcBorders>
              <w:top w:val="single" w:color="000000" w:sz="4" w:space="0"/>
              <w:left w:val="single" w:color="000000" w:sz="4" w:space="0"/>
              <w:bottom w:val="single" w:color="000000" w:sz="4" w:space="0"/>
              <w:right w:val="single" w:color="000000" w:sz="4" w:space="0"/>
            </w:tcBorders>
            <w:shd w:val="clear" w:color="auto" w:fill="auto"/>
            <w:vAlign w:val="center"/>
          </w:tcPr>
          <w:p w14:paraId="73E3CE0B">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企业云-云基础服务</w:t>
            </w:r>
          </w:p>
        </w:tc>
      </w:tr>
      <w:tr w14:paraId="481055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95D790">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w:t>
            </w:r>
          </w:p>
        </w:tc>
        <w:tc>
          <w:tcPr>
            <w:tcW w:w="32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837808">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平台云主机服务（包含X86、ARM、C86）</w:t>
            </w:r>
          </w:p>
        </w:tc>
        <w:tc>
          <w:tcPr>
            <w:tcW w:w="44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5D70FA">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vCPU</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B42186">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4172</w:t>
            </w:r>
          </w:p>
        </w:tc>
        <w:tc>
          <w:tcPr>
            <w:tcW w:w="14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DD41A3">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8.75</w:t>
            </w:r>
          </w:p>
        </w:tc>
        <w:tc>
          <w:tcPr>
            <w:tcW w:w="9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C94A0B">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2FBD81">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438,060.00</w:t>
            </w:r>
          </w:p>
        </w:tc>
      </w:tr>
      <w:tr w14:paraId="73D8D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A3F821">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w:t>
            </w:r>
          </w:p>
        </w:tc>
        <w:tc>
          <w:tcPr>
            <w:tcW w:w="32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39B37F">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平台云主机服务（包含X86、ARM、C86）</w:t>
            </w:r>
          </w:p>
        </w:tc>
        <w:tc>
          <w:tcPr>
            <w:tcW w:w="44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238DC4">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内存</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C2BA6A">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9186</w:t>
            </w:r>
          </w:p>
        </w:tc>
        <w:tc>
          <w:tcPr>
            <w:tcW w:w="14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5637F8">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23.8</w:t>
            </w:r>
          </w:p>
        </w:tc>
        <w:tc>
          <w:tcPr>
            <w:tcW w:w="9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203F3D">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1A23F8">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2,623,521.60</w:t>
            </w:r>
          </w:p>
        </w:tc>
      </w:tr>
      <w:tr w14:paraId="4AD7DD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F8070D">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3</w:t>
            </w:r>
          </w:p>
        </w:tc>
        <w:tc>
          <w:tcPr>
            <w:tcW w:w="32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C4B352">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普通性能存储</w:t>
            </w:r>
          </w:p>
        </w:tc>
        <w:tc>
          <w:tcPr>
            <w:tcW w:w="44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49487F">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普通存储（1GB）</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5AD307">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316656</w:t>
            </w:r>
          </w:p>
        </w:tc>
        <w:tc>
          <w:tcPr>
            <w:tcW w:w="14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7126CF">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0.17</w:t>
            </w:r>
          </w:p>
        </w:tc>
        <w:tc>
          <w:tcPr>
            <w:tcW w:w="9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21C78E">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5B6C64">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638,378.50</w:t>
            </w:r>
          </w:p>
        </w:tc>
      </w:tr>
      <w:tr w14:paraId="505317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FB331B">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w:t>
            </w:r>
          </w:p>
        </w:tc>
        <w:tc>
          <w:tcPr>
            <w:tcW w:w="32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01F8C6">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高性能存储</w:t>
            </w:r>
          </w:p>
        </w:tc>
        <w:tc>
          <w:tcPr>
            <w:tcW w:w="44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58AA11">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高性能存储（1GB）</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12F1E3">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126812</w:t>
            </w:r>
          </w:p>
        </w:tc>
        <w:tc>
          <w:tcPr>
            <w:tcW w:w="14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57B19C">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0.42</w:t>
            </w:r>
          </w:p>
        </w:tc>
        <w:tc>
          <w:tcPr>
            <w:tcW w:w="9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34F278">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8CF0DC">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639,132.48</w:t>
            </w:r>
          </w:p>
        </w:tc>
      </w:tr>
      <w:tr w14:paraId="6A83DD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2"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078EC4">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5</w:t>
            </w:r>
          </w:p>
        </w:tc>
        <w:tc>
          <w:tcPr>
            <w:tcW w:w="3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076D53">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存储服务</w:t>
            </w:r>
          </w:p>
        </w:tc>
        <w:tc>
          <w:tcPr>
            <w:tcW w:w="44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694441">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本地备份服务（1GB）</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A489EB">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179240</w:t>
            </w:r>
          </w:p>
        </w:tc>
        <w:tc>
          <w:tcPr>
            <w:tcW w:w="14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08F245">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0.35</w:t>
            </w:r>
          </w:p>
        </w:tc>
        <w:tc>
          <w:tcPr>
            <w:tcW w:w="9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ED33F6">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9B6118">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752,808.00</w:t>
            </w:r>
          </w:p>
        </w:tc>
      </w:tr>
      <w:tr w14:paraId="2BC542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F492B4">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6</w:t>
            </w:r>
          </w:p>
        </w:tc>
        <w:tc>
          <w:tcPr>
            <w:tcW w:w="32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E104D2">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网络服务</w:t>
            </w:r>
          </w:p>
        </w:tc>
        <w:tc>
          <w:tcPr>
            <w:tcW w:w="44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639F11">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弹性公网IP租用</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DA2BAC">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13</w:t>
            </w:r>
          </w:p>
        </w:tc>
        <w:tc>
          <w:tcPr>
            <w:tcW w:w="14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BB3B92">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29.75</w:t>
            </w:r>
          </w:p>
        </w:tc>
        <w:tc>
          <w:tcPr>
            <w:tcW w:w="9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28A9B0">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0DB5C9">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4,641.00</w:t>
            </w:r>
          </w:p>
        </w:tc>
      </w:tr>
      <w:tr w14:paraId="3D383D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4E576B">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7</w:t>
            </w:r>
          </w:p>
        </w:tc>
        <w:tc>
          <w:tcPr>
            <w:tcW w:w="32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5EABC7">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网络服务</w:t>
            </w:r>
          </w:p>
        </w:tc>
        <w:tc>
          <w:tcPr>
            <w:tcW w:w="44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6AC36F">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远程接入运维（1账号）</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44D9EC7">
            <w:pPr>
              <w:keepNext w:val="0"/>
              <w:keepLines w:val="0"/>
              <w:pageBreakBefore w:val="0"/>
              <w:widowControl/>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i w:val="0"/>
                <w:iCs w:val="0"/>
                <w:color w:val="000000"/>
                <w:sz w:val="24"/>
                <w:szCs w:val="24"/>
                <w:u w:val="none"/>
              </w:rPr>
            </w:pPr>
          </w:p>
        </w:tc>
        <w:tc>
          <w:tcPr>
            <w:tcW w:w="14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93D524">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20</w:t>
            </w:r>
          </w:p>
        </w:tc>
        <w:tc>
          <w:tcPr>
            <w:tcW w:w="9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C62F24">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295023">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0</w:t>
            </w:r>
          </w:p>
        </w:tc>
      </w:tr>
      <w:tr w14:paraId="425FFC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281CA7">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8</w:t>
            </w:r>
          </w:p>
        </w:tc>
        <w:tc>
          <w:tcPr>
            <w:tcW w:w="32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782A82">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网络服务</w:t>
            </w:r>
          </w:p>
        </w:tc>
        <w:tc>
          <w:tcPr>
            <w:tcW w:w="44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1FE1F7">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SSLVPN接入（1账号）</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4BEDD4">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23</w:t>
            </w:r>
          </w:p>
        </w:tc>
        <w:tc>
          <w:tcPr>
            <w:tcW w:w="14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85109A">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25</w:t>
            </w:r>
          </w:p>
        </w:tc>
        <w:tc>
          <w:tcPr>
            <w:tcW w:w="9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235A0F">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6ACE35">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6,900.00</w:t>
            </w:r>
          </w:p>
        </w:tc>
      </w:tr>
      <w:tr w14:paraId="2F323C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7DF5BD">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9</w:t>
            </w:r>
          </w:p>
        </w:tc>
        <w:tc>
          <w:tcPr>
            <w:tcW w:w="32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963DFF">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网络服务</w:t>
            </w:r>
          </w:p>
        </w:tc>
        <w:tc>
          <w:tcPr>
            <w:tcW w:w="44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57146B">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web应用防火墙服务（1IP（互联网））</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7BE2B7">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13</w:t>
            </w:r>
          </w:p>
        </w:tc>
        <w:tc>
          <w:tcPr>
            <w:tcW w:w="14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3D8C5A">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70</w:t>
            </w:r>
          </w:p>
        </w:tc>
        <w:tc>
          <w:tcPr>
            <w:tcW w:w="9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B54ED1">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CC7873">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10,920.00</w:t>
            </w:r>
          </w:p>
        </w:tc>
      </w:tr>
      <w:tr w14:paraId="1661B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653ABA">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10</w:t>
            </w:r>
          </w:p>
        </w:tc>
        <w:tc>
          <w:tcPr>
            <w:tcW w:w="32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83E0DE">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网络服务</w:t>
            </w:r>
          </w:p>
        </w:tc>
        <w:tc>
          <w:tcPr>
            <w:tcW w:w="44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494948">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主机深度监控服务</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E239CE5">
            <w:pPr>
              <w:keepNext w:val="0"/>
              <w:keepLines w:val="0"/>
              <w:pageBreakBefore w:val="0"/>
              <w:widowControl/>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i w:val="0"/>
                <w:iCs w:val="0"/>
                <w:color w:val="000000"/>
                <w:sz w:val="24"/>
                <w:szCs w:val="24"/>
                <w:u w:val="none"/>
              </w:rPr>
            </w:pPr>
          </w:p>
        </w:tc>
        <w:tc>
          <w:tcPr>
            <w:tcW w:w="14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C056AD">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154</w:t>
            </w:r>
          </w:p>
        </w:tc>
        <w:tc>
          <w:tcPr>
            <w:tcW w:w="9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DB34E3">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B54949">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0</w:t>
            </w:r>
          </w:p>
        </w:tc>
      </w:tr>
      <w:tr w14:paraId="18D6D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2" w:hRule="atLeast"/>
        </w:trPr>
        <w:tc>
          <w:tcPr>
            <w:tcW w:w="12109" w:type="dxa"/>
            <w:gridSpan w:val="6"/>
            <w:tcBorders>
              <w:top w:val="single" w:color="000000" w:sz="4" w:space="0"/>
              <w:left w:val="single" w:color="000000" w:sz="4" w:space="0"/>
              <w:bottom w:val="single" w:color="000000" w:sz="4" w:space="0"/>
              <w:right w:val="single" w:color="000000" w:sz="4" w:space="0"/>
            </w:tcBorders>
            <w:shd w:val="clear" w:color="auto" w:fill="auto"/>
            <w:vAlign w:val="center"/>
          </w:tcPr>
          <w:p w14:paraId="54C260A3">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小计</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CC2A9C">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5,114,361.58</w:t>
            </w:r>
          </w:p>
        </w:tc>
      </w:tr>
      <w:tr w14:paraId="06CDC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CBC7B6">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（二）</w:t>
            </w:r>
          </w:p>
        </w:tc>
        <w:tc>
          <w:tcPr>
            <w:tcW w:w="32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717F71">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政务云-云基础服务</w:t>
            </w:r>
          </w:p>
        </w:tc>
        <w:tc>
          <w:tcPr>
            <w:tcW w:w="9757" w:type="dxa"/>
            <w:gridSpan w:val="5"/>
            <w:tcBorders>
              <w:top w:val="single" w:color="000000" w:sz="4" w:space="0"/>
              <w:left w:val="single" w:color="000000" w:sz="4" w:space="0"/>
              <w:bottom w:val="single" w:color="000000" w:sz="4" w:space="0"/>
              <w:right w:val="single" w:color="000000" w:sz="4" w:space="0"/>
            </w:tcBorders>
            <w:shd w:val="clear" w:color="auto" w:fill="auto"/>
            <w:vAlign w:val="bottom"/>
          </w:tcPr>
          <w:p w14:paraId="49167778">
            <w:pPr>
              <w:keepNext w:val="0"/>
              <w:keepLines w:val="0"/>
              <w:pageBreakBefore w:val="0"/>
              <w:widowControl/>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i w:val="0"/>
                <w:iCs w:val="0"/>
                <w:color w:val="000000"/>
                <w:sz w:val="24"/>
                <w:szCs w:val="24"/>
                <w:u w:val="none"/>
              </w:rPr>
            </w:pPr>
          </w:p>
        </w:tc>
      </w:tr>
      <w:tr w14:paraId="18357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20"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04112B">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w:t>
            </w:r>
          </w:p>
        </w:tc>
        <w:tc>
          <w:tcPr>
            <w:tcW w:w="32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135072">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平台云主机服务（包含X86、ARM、C86）</w:t>
            </w:r>
          </w:p>
        </w:tc>
        <w:tc>
          <w:tcPr>
            <w:tcW w:w="44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7FEA2C">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vCPU（vCPUARM架构主频不低于2.4GHz，C86和x86主频不低于2.2GHz，平均虚拟化率，即物理CPU/虚拟CPU≥1/4，虚拟CPU利用率不低于物理CPU的25%）</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FA856D">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1280</w:t>
            </w:r>
          </w:p>
        </w:tc>
        <w:tc>
          <w:tcPr>
            <w:tcW w:w="14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72691B">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14.01</w:t>
            </w:r>
          </w:p>
        </w:tc>
        <w:tc>
          <w:tcPr>
            <w:tcW w:w="9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5A4A42">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A05B75">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215,193.60</w:t>
            </w:r>
          </w:p>
        </w:tc>
      </w:tr>
      <w:tr w14:paraId="7C885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E8559E">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w:t>
            </w:r>
          </w:p>
        </w:tc>
        <w:tc>
          <w:tcPr>
            <w:tcW w:w="32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61386E">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平台云主机服务（包含X86、ARM、C86）</w:t>
            </w:r>
          </w:p>
        </w:tc>
        <w:tc>
          <w:tcPr>
            <w:tcW w:w="44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ED42DB">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内存</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ABF146">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2864</w:t>
            </w:r>
          </w:p>
        </w:tc>
        <w:tc>
          <w:tcPr>
            <w:tcW w:w="14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674E62">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41.14</w:t>
            </w:r>
          </w:p>
        </w:tc>
        <w:tc>
          <w:tcPr>
            <w:tcW w:w="9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575D2C">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E6F925">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1,413,899.52</w:t>
            </w:r>
          </w:p>
        </w:tc>
      </w:tr>
      <w:tr w14:paraId="698C1B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5C7984">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i w:val="0"/>
                <w:iCs w:val="0"/>
                <w:color w:val="000000"/>
                <w:sz w:val="24"/>
                <w:szCs w:val="24"/>
                <w:u w:val="none"/>
                <w:lang w:val="en-US" w:eastAsia="zh-CN"/>
              </w:rPr>
            </w:pPr>
            <w:r>
              <w:rPr>
                <w:rFonts w:hint="eastAsia" w:ascii="方正仿宋_GB2312" w:hAnsi="方正仿宋_GB2312" w:eastAsia="方正仿宋_GB2312" w:cs="方正仿宋_GB2312"/>
                <w:i w:val="0"/>
                <w:iCs w:val="0"/>
                <w:color w:val="000000"/>
                <w:sz w:val="24"/>
                <w:szCs w:val="24"/>
                <w:u w:val="none"/>
                <w:lang w:val="en-US" w:eastAsia="zh-CN"/>
              </w:rPr>
              <w:t>3</w:t>
            </w:r>
          </w:p>
        </w:tc>
        <w:tc>
          <w:tcPr>
            <w:tcW w:w="32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C2E241">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高性能存储</w:t>
            </w:r>
          </w:p>
        </w:tc>
        <w:tc>
          <w:tcPr>
            <w:tcW w:w="44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D27862">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高性能存储（100GB）</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E05876">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428</w:t>
            </w:r>
          </w:p>
        </w:tc>
        <w:tc>
          <w:tcPr>
            <w:tcW w:w="14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1581DA">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64.24</w:t>
            </w:r>
          </w:p>
        </w:tc>
        <w:tc>
          <w:tcPr>
            <w:tcW w:w="9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3A1639">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0E8A84">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329,936.64</w:t>
            </w:r>
          </w:p>
        </w:tc>
      </w:tr>
      <w:tr w14:paraId="3D28EB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1AA6EE">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lang w:val="en-US" w:eastAsia="zh-CN"/>
              </w:rPr>
            </w:pPr>
            <w:r>
              <w:rPr>
                <w:rFonts w:hint="eastAsia" w:ascii="方正仿宋_GB2312" w:hAnsi="方正仿宋_GB2312" w:eastAsia="方正仿宋_GB2312" w:cs="方正仿宋_GB2312"/>
                <w:i w:val="0"/>
                <w:iCs w:val="0"/>
                <w:color w:val="000000"/>
                <w:sz w:val="24"/>
                <w:szCs w:val="24"/>
                <w:u w:val="none"/>
                <w:lang w:val="en-US" w:eastAsia="zh-CN"/>
              </w:rPr>
              <w:t>4</w:t>
            </w:r>
          </w:p>
        </w:tc>
        <w:tc>
          <w:tcPr>
            <w:tcW w:w="32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0DF6AA">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存储服务</w:t>
            </w:r>
          </w:p>
        </w:tc>
        <w:tc>
          <w:tcPr>
            <w:tcW w:w="44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DCE2A9">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本地备份服务（100GB）</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4DDCF4">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40.2</w:t>
            </w:r>
          </w:p>
        </w:tc>
        <w:tc>
          <w:tcPr>
            <w:tcW w:w="14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1681E3">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88.44</w:t>
            </w:r>
          </w:p>
        </w:tc>
        <w:tc>
          <w:tcPr>
            <w:tcW w:w="9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BED54D">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592A05">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42,663.46</w:t>
            </w:r>
          </w:p>
        </w:tc>
      </w:tr>
      <w:tr w14:paraId="1D0B33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123830">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lang w:val="en-US" w:eastAsia="zh-CN"/>
              </w:rPr>
            </w:pPr>
            <w:r>
              <w:rPr>
                <w:rFonts w:hint="eastAsia" w:ascii="方正仿宋_GB2312" w:hAnsi="方正仿宋_GB2312" w:eastAsia="方正仿宋_GB2312" w:cs="方正仿宋_GB2312"/>
                <w:i w:val="0"/>
                <w:iCs w:val="0"/>
                <w:color w:val="000000"/>
                <w:sz w:val="24"/>
                <w:szCs w:val="24"/>
                <w:u w:val="none"/>
                <w:lang w:val="en-US" w:eastAsia="zh-CN"/>
              </w:rPr>
              <w:t>5</w:t>
            </w:r>
          </w:p>
        </w:tc>
        <w:tc>
          <w:tcPr>
            <w:tcW w:w="32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3AE1B7">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互联网链路服务</w:t>
            </w:r>
          </w:p>
        </w:tc>
        <w:tc>
          <w:tcPr>
            <w:tcW w:w="44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68ED3C">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互联网链路带宽</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33D02E">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0</w:t>
            </w:r>
          </w:p>
        </w:tc>
        <w:tc>
          <w:tcPr>
            <w:tcW w:w="14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8DD70F">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49.54</w:t>
            </w:r>
          </w:p>
        </w:tc>
        <w:tc>
          <w:tcPr>
            <w:tcW w:w="9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F2AE4D">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D7A9D7">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0</w:t>
            </w:r>
          </w:p>
        </w:tc>
      </w:tr>
      <w:tr w14:paraId="586FE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045308">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lang w:val="en-US" w:eastAsia="zh-CN"/>
              </w:rPr>
            </w:pPr>
            <w:r>
              <w:rPr>
                <w:rFonts w:hint="eastAsia" w:ascii="方正仿宋_GB2312" w:hAnsi="方正仿宋_GB2312" w:eastAsia="方正仿宋_GB2312" w:cs="方正仿宋_GB2312"/>
                <w:i w:val="0"/>
                <w:iCs w:val="0"/>
                <w:color w:val="000000"/>
                <w:sz w:val="24"/>
                <w:szCs w:val="24"/>
                <w:u w:val="none"/>
                <w:lang w:val="en-US" w:eastAsia="zh-CN"/>
              </w:rPr>
              <w:t>6</w:t>
            </w:r>
          </w:p>
        </w:tc>
        <w:tc>
          <w:tcPr>
            <w:tcW w:w="32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627A0F">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互联网链路服务</w:t>
            </w:r>
          </w:p>
        </w:tc>
        <w:tc>
          <w:tcPr>
            <w:tcW w:w="44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C9243C">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互联网IP地址租用服务、并提供备案服务</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E79DC7">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w:t>
            </w:r>
          </w:p>
        </w:tc>
        <w:tc>
          <w:tcPr>
            <w:tcW w:w="14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3964DF">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w:t>
            </w:r>
          </w:p>
        </w:tc>
        <w:tc>
          <w:tcPr>
            <w:tcW w:w="9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93EC45">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CA3CA1">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24</w:t>
            </w:r>
          </w:p>
        </w:tc>
      </w:tr>
      <w:tr w14:paraId="34465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D4702F">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lang w:val="en-US" w:eastAsia="zh-CN"/>
              </w:rPr>
            </w:pPr>
            <w:r>
              <w:rPr>
                <w:rFonts w:hint="eastAsia" w:ascii="方正仿宋_GB2312" w:hAnsi="方正仿宋_GB2312" w:eastAsia="方正仿宋_GB2312" w:cs="方正仿宋_GB2312"/>
                <w:i w:val="0"/>
                <w:iCs w:val="0"/>
                <w:color w:val="000000"/>
                <w:sz w:val="24"/>
                <w:szCs w:val="24"/>
                <w:u w:val="none"/>
                <w:lang w:val="en-US" w:eastAsia="zh-CN"/>
              </w:rPr>
              <w:t>7</w:t>
            </w:r>
          </w:p>
        </w:tc>
        <w:tc>
          <w:tcPr>
            <w:tcW w:w="32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901F8C">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远程接入服务</w:t>
            </w:r>
          </w:p>
        </w:tc>
        <w:tc>
          <w:tcPr>
            <w:tcW w:w="44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0346E2">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远程接入运维（1账号）</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662F334">
            <w:pPr>
              <w:keepNext w:val="0"/>
              <w:keepLines w:val="0"/>
              <w:pageBreakBefore w:val="0"/>
              <w:widowControl/>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i w:val="0"/>
                <w:iCs w:val="0"/>
                <w:color w:val="000000"/>
                <w:sz w:val="24"/>
                <w:szCs w:val="24"/>
                <w:u w:val="none"/>
              </w:rPr>
            </w:pPr>
          </w:p>
        </w:tc>
        <w:tc>
          <w:tcPr>
            <w:tcW w:w="14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691B5D">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118</w:t>
            </w:r>
          </w:p>
        </w:tc>
        <w:tc>
          <w:tcPr>
            <w:tcW w:w="9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A571D5">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2959AD">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0</w:t>
            </w:r>
          </w:p>
        </w:tc>
      </w:tr>
      <w:tr w14:paraId="7F2C24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9860F0">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lang w:val="en-US" w:eastAsia="zh-CN"/>
              </w:rPr>
            </w:pPr>
            <w:r>
              <w:rPr>
                <w:rFonts w:hint="eastAsia" w:ascii="方正仿宋_GB2312" w:hAnsi="方正仿宋_GB2312" w:eastAsia="方正仿宋_GB2312" w:cs="方正仿宋_GB2312"/>
                <w:i w:val="0"/>
                <w:iCs w:val="0"/>
                <w:color w:val="000000"/>
                <w:sz w:val="24"/>
                <w:szCs w:val="24"/>
                <w:u w:val="none"/>
                <w:lang w:val="en-US" w:eastAsia="zh-CN"/>
              </w:rPr>
              <w:t>8</w:t>
            </w:r>
          </w:p>
        </w:tc>
        <w:tc>
          <w:tcPr>
            <w:tcW w:w="32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7FCB71">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VPN服务</w:t>
            </w:r>
          </w:p>
        </w:tc>
        <w:tc>
          <w:tcPr>
            <w:tcW w:w="44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96D794">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SSLVPN接入</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264F51">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w:t>
            </w:r>
          </w:p>
        </w:tc>
        <w:tc>
          <w:tcPr>
            <w:tcW w:w="14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190957">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120</w:t>
            </w:r>
          </w:p>
        </w:tc>
        <w:tc>
          <w:tcPr>
            <w:tcW w:w="9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B79316">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C27F09">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17,280.00</w:t>
            </w:r>
          </w:p>
        </w:tc>
      </w:tr>
      <w:tr w14:paraId="0CFD3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2" w:hRule="atLeast"/>
        </w:trPr>
        <w:tc>
          <w:tcPr>
            <w:tcW w:w="12109" w:type="dxa"/>
            <w:gridSpan w:val="6"/>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A466D5">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小计</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794870">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2,018,997.22</w:t>
            </w:r>
          </w:p>
        </w:tc>
      </w:tr>
      <w:tr w14:paraId="1A1B14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2"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1C0FA0">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二</w:t>
            </w:r>
          </w:p>
        </w:tc>
        <w:tc>
          <w:tcPr>
            <w:tcW w:w="11185" w:type="dxa"/>
            <w:gridSpan w:val="5"/>
            <w:tcBorders>
              <w:top w:val="single" w:color="000000" w:sz="4" w:space="0"/>
              <w:left w:val="single" w:color="000000" w:sz="4" w:space="0"/>
              <w:bottom w:val="single" w:color="000000" w:sz="4" w:space="0"/>
              <w:right w:val="single" w:color="000000" w:sz="4" w:space="0"/>
            </w:tcBorders>
            <w:shd w:val="clear" w:color="auto" w:fill="auto"/>
            <w:noWrap/>
            <w:vAlign w:val="bottom"/>
          </w:tcPr>
          <w:p w14:paraId="296088FD">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云扩展服务—安全服务</w:t>
            </w:r>
          </w:p>
        </w:tc>
        <w:tc>
          <w:tcPr>
            <w:tcW w:w="186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09461C8">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2,069,332.00</w:t>
            </w:r>
          </w:p>
        </w:tc>
      </w:tr>
      <w:tr w14:paraId="15C004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2"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B76FAD">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（一）</w:t>
            </w:r>
          </w:p>
        </w:tc>
        <w:tc>
          <w:tcPr>
            <w:tcW w:w="32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4062542">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企业云-安全服务</w:t>
            </w:r>
          </w:p>
        </w:tc>
        <w:tc>
          <w:tcPr>
            <w:tcW w:w="443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B922A8C">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c>
          <w:tcPr>
            <w:tcW w:w="106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3FBB974">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c>
          <w:tcPr>
            <w:tcW w:w="145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E6D2943">
            <w:pPr>
              <w:keepNext w:val="0"/>
              <w:keepLines w:val="0"/>
              <w:pageBreakBefore w:val="0"/>
              <w:widowControl/>
              <w:kinsoku/>
              <w:wordWrap/>
              <w:overflowPunct/>
              <w:topLinePunct w:val="0"/>
              <w:autoSpaceDE/>
              <w:autoSpaceDN/>
              <w:bidi w:val="0"/>
              <w:adjustRightInd w:val="0"/>
              <w:snapToGrid w:val="0"/>
              <w:jc w:val="right"/>
              <w:rPr>
                <w:rFonts w:hint="eastAsia" w:ascii="方正仿宋_GB2312" w:hAnsi="方正仿宋_GB2312" w:eastAsia="方正仿宋_GB2312" w:cs="方正仿宋_GB2312"/>
                <w:i w:val="0"/>
                <w:iCs w:val="0"/>
                <w:color w:val="000000"/>
                <w:sz w:val="24"/>
                <w:szCs w:val="24"/>
                <w:u w:val="none"/>
              </w:rPr>
            </w:pPr>
          </w:p>
        </w:tc>
        <w:tc>
          <w:tcPr>
            <w:tcW w:w="92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35609DB">
            <w:pPr>
              <w:keepNext w:val="0"/>
              <w:keepLines w:val="0"/>
              <w:pageBreakBefore w:val="0"/>
              <w:widowControl/>
              <w:kinsoku/>
              <w:wordWrap/>
              <w:overflowPunct/>
              <w:topLinePunct w:val="0"/>
              <w:autoSpaceDE/>
              <w:autoSpaceDN/>
              <w:bidi w:val="0"/>
              <w:adjustRightInd w:val="0"/>
              <w:snapToGrid w:val="0"/>
              <w:jc w:val="right"/>
              <w:rPr>
                <w:rFonts w:hint="eastAsia" w:ascii="方正仿宋_GB2312" w:hAnsi="方正仿宋_GB2312" w:eastAsia="方正仿宋_GB2312" w:cs="方正仿宋_GB2312"/>
                <w:i w:val="0"/>
                <w:iCs w:val="0"/>
                <w:color w:val="000000"/>
                <w:sz w:val="24"/>
                <w:szCs w:val="24"/>
                <w:u w:val="none"/>
              </w:rPr>
            </w:pPr>
          </w:p>
        </w:tc>
        <w:tc>
          <w:tcPr>
            <w:tcW w:w="186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F7677D3">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234938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2"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4B192D">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w:t>
            </w:r>
          </w:p>
        </w:tc>
        <w:tc>
          <w:tcPr>
            <w:tcW w:w="32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82C9EEF">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云端抗DDOS服务</w:t>
            </w:r>
          </w:p>
        </w:tc>
        <w:tc>
          <w:tcPr>
            <w:tcW w:w="443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6FAF0F2">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云端抗DDOS服务</w:t>
            </w:r>
          </w:p>
        </w:tc>
        <w:tc>
          <w:tcPr>
            <w:tcW w:w="106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74C796E">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3</w:t>
            </w:r>
          </w:p>
        </w:tc>
        <w:tc>
          <w:tcPr>
            <w:tcW w:w="145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0011F92">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7800</w:t>
            </w:r>
          </w:p>
        </w:tc>
        <w:tc>
          <w:tcPr>
            <w:tcW w:w="92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B06AD59">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72E777">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280,800.00</w:t>
            </w:r>
          </w:p>
        </w:tc>
      </w:tr>
      <w:tr w14:paraId="253FCF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2"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4B0C08">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w:t>
            </w:r>
          </w:p>
        </w:tc>
        <w:tc>
          <w:tcPr>
            <w:tcW w:w="32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2A43A70">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云端APT防护服务</w:t>
            </w:r>
          </w:p>
        </w:tc>
        <w:tc>
          <w:tcPr>
            <w:tcW w:w="443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120B59A">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云端APT防护服务</w:t>
            </w:r>
          </w:p>
        </w:tc>
        <w:tc>
          <w:tcPr>
            <w:tcW w:w="106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45CB49F">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3</w:t>
            </w:r>
          </w:p>
        </w:tc>
        <w:tc>
          <w:tcPr>
            <w:tcW w:w="145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20613AD">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4680</w:t>
            </w:r>
          </w:p>
        </w:tc>
        <w:tc>
          <w:tcPr>
            <w:tcW w:w="92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7AF47D3">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ADBAE8">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168,480.00</w:t>
            </w:r>
          </w:p>
        </w:tc>
      </w:tr>
      <w:tr w14:paraId="5A7DE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2"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534B27">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3</w:t>
            </w:r>
          </w:p>
        </w:tc>
        <w:tc>
          <w:tcPr>
            <w:tcW w:w="32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3F4CCA3">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主机杀毒服务</w:t>
            </w:r>
          </w:p>
        </w:tc>
        <w:tc>
          <w:tcPr>
            <w:tcW w:w="443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EED5B31">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主机杀毒服务（台）</w:t>
            </w:r>
          </w:p>
        </w:tc>
        <w:tc>
          <w:tcPr>
            <w:tcW w:w="106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C19FE56">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87</w:t>
            </w:r>
          </w:p>
        </w:tc>
        <w:tc>
          <w:tcPr>
            <w:tcW w:w="145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A4743EE">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35</w:t>
            </w:r>
          </w:p>
        </w:tc>
        <w:tc>
          <w:tcPr>
            <w:tcW w:w="92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F956999">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378F8A">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36,540.00</w:t>
            </w:r>
          </w:p>
        </w:tc>
      </w:tr>
      <w:tr w14:paraId="563EC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2"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E467D7">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w:t>
            </w:r>
          </w:p>
        </w:tc>
        <w:tc>
          <w:tcPr>
            <w:tcW w:w="32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54123B4">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主机防护</w:t>
            </w:r>
          </w:p>
        </w:tc>
        <w:tc>
          <w:tcPr>
            <w:tcW w:w="443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2EB7CC9">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主机防护（台）</w:t>
            </w:r>
          </w:p>
        </w:tc>
        <w:tc>
          <w:tcPr>
            <w:tcW w:w="106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A9A9B63">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87</w:t>
            </w:r>
          </w:p>
        </w:tc>
        <w:tc>
          <w:tcPr>
            <w:tcW w:w="145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B4E67F0">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68</w:t>
            </w:r>
          </w:p>
        </w:tc>
        <w:tc>
          <w:tcPr>
            <w:tcW w:w="92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9E8A3F8">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D6BCCC">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70,992.00</w:t>
            </w:r>
          </w:p>
        </w:tc>
      </w:tr>
      <w:tr w14:paraId="1A5259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2"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318ABB">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5</w:t>
            </w:r>
          </w:p>
        </w:tc>
        <w:tc>
          <w:tcPr>
            <w:tcW w:w="32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B22C2B5">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主机安全加固</w:t>
            </w:r>
          </w:p>
        </w:tc>
        <w:tc>
          <w:tcPr>
            <w:tcW w:w="443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B49F112">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主机安全加固（台）</w:t>
            </w:r>
          </w:p>
        </w:tc>
        <w:tc>
          <w:tcPr>
            <w:tcW w:w="106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A958FD0">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87</w:t>
            </w:r>
          </w:p>
        </w:tc>
        <w:tc>
          <w:tcPr>
            <w:tcW w:w="145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F494102">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400</w:t>
            </w:r>
          </w:p>
        </w:tc>
        <w:tc>
          <w:tcPr>
            <w:tcW w:w="92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501904D">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46CF82">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139,200.00</w:t>
            </w:r>
          </w:p>
        </w:tc>
      </w:tr>
      <w:tr w14:paraId="5F71C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2"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D71D7F">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6</w:t>
            </w:r>
          </w:p>
        </w:tc>
        <w:tc>
          <w:tcPr>
            <w:tcW w:w="32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E85BC1B">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网页防篡改服务</w:t>
            </w:r>
          </w:p>
        </w:tc>
        <w:tc>
          <w:tcPr>
            <w:tcW w:w="443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95D504C">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网页防篡改服务（套）</w:t>
            </w:r>
          </w:p>
        </w:tc>
        <w:tc>
          <w:tcPr>
            <w:tcW w:w="106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3FAF221">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13</w:t>
            </w:r>
          </w:p>
        </w:tc>
        <w:tc>
          <w:tcPr>
            <w:tcW w:w="145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2B4B8BC">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560</w:t>
            </w:r>
          </w:p>
        </w:tc>
        <w:tc>
          <w:tcPr>
            <w:tcW w:w="92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F3FCC5C">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2DDB13">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87,360.00</w:t>
            </w:r>
          </w:p>
        </w:tc>
      </w:tr>
      <w:tr w14:paraId="70113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2"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75E5B8">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7</w:t>
            </w:r>
          </w:p>
        </w:tc>
        <w:tc>
          <w:tcPr>
            <w:tcW w:w="32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6DE70B5">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主机漏洞扫描</w:t>
            </w:r>
          </w:p>
        </w:tc>
        <w:tc>
          <w:tcPr>
            <w:tcW w:w="443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A249EF1">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主机漏洞扫描（台）</w:t>
            </w:r>
          </w:p>
        </w:tc>
        <w:tc>
          <w:tcPr>
            <w:tcW w:w="106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A0BD8AE">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87</w:t>
            </w:r>
          </w:p>
        </w:tc>
        <w:tc>
          <w:tcPr>
            <w:tcW w:w="145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A6DE266">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500</w:t>
            </w:r>
          </w:p>
        </w:tc>
        <w:tc>
          <w:tcPr>
            <w:tcW w:w="92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5AFC124">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613A10">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174,000.00</w:t>
            </w:r>
          </w:p>
        </w:tc>
      </w:tr>
      <w:tr w14:paraId="3DF5CD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2"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5C37B">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8</w:t>
            </w:r>
          </w:p>
        </w:tc>
        <w:tc>
          <w:tcPr>
            <w:tcW w:w="32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BA6246C">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主机日志分析</w:t>
            </w:r>
          </w:p>
        </w:tc>
        <w:tc>
          <w:tcPr>
            <w:tcW w:w="443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FDD5540">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主机日志分析（台）</w:t>
            </w:r>
          </w:p>
        </w:tc>
        <w:tc>
          <w:tcPr>
            <w:tcW w:w="106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F2D6A5F">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87</w:t>
            </w:r>
          </w:p>
        </w:tc>
        <w:tc>
          <w:tcPr>
            <w:tcW w:w="145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CBB0B32">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560</w:t>
            </w:r>
          </w:p>
        </w:tc>
        <w:tc>
          <w:tcPr>
            <w:tcW w:w="92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C8331F6">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AF9EF0">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194,880.00</w:t>
            </w:r>
          </w:p>
        </w:tc>
      </w:tr>
      <w:tr w14:paraId="458F6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2"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B2EE02">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9</w:t>
            </w:r>
          </w:p>
        </w:tc>
        <w:tc>
          <w:tcPr>
            <w:tcW w:w="32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E30E0F1">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数据库审计服务</w:t>
            </w:r>
          </w:p>
        </w:tc>
        <w:tc>
          <w:tcPr>
            <w:tcW w:w="443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E8C8C41">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数据库审计服务（台）</w:t>
            </w:r>
          </w:p>
        </w:tc>
        <w:tc>
          <w:tcPr>
            <w:tcW w:w="106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1591CF4">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23</w:t>
            </w:r>
          </w:p>
        </w:tc>
        <w:tc>
          <w:tcPr>
            <w:tcW w:w="145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3EB8017">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700</w:t>
            </w:r>
          </w:p>
        </w:tc>
        <w:tc>
          <w:tcPr>
            <w:tcW w:w="92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EB0A5BF">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08A9FE">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193,200.00</w:t>
            </w:r>
          </w:p>
        </w:tc>
      </w:tr>
      <w:tr w14:paraId="51F05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2" w:hRule="atLeast"/>
        </w:trPr>
        <w:tc>
          <w:tcPr>
            <w:tcW w:w="12109" w:type="dxa"/>
            <w:gridSpan w:val="6"/>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060380">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小计</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78A41E">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1,345,452.00</w:t>
            </w:r>
          </w:p>
        </w:tc>
      </w:tr>
      <w:tr w14:paraId="1D8FEB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2"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698F56">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（二）</w:t>
            </w:r>
          </w:p>
        </w:tc>
        <w:tc>
          <w:tcPr>
            <w:tcW w:w="32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FF517F1">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政务云-安全服务</w:t>
            </w:r>
          </w:p>
        </w:tc>
        <w:tc>
          <w:tcPr>
            <w:tcW w:w="7888" w:type="dxa"/>
            <w:gridSpan w:val="4"/>
            <w:tcBorders>
              <w:top w:val="single" w:color="000000" w:sz="4" w:space="0"/>
              <w:left w:val="single" w:color="000000" w:sz="4" w:space="0"/>
              <w:bottom w:val="single" w:color="000000" w:sz="4" w:space="0"/>
              <w:right w:val="single" w:color="000000" w:sz="4" w:space="0"/>
            </w:tcBorders>
            <w:shd w:val="clear" w:color="auto" w:fill="auto"/>
            <w:noWrap/>
            <w:vAlign w:val="bottom"/>
          </w:tcPr>
          <w:p w14:paraId="7F42BCAF">
            <w:pPr>
              <w:keepNext w:val="0"/>
              <w:keepLines w:val="0"/>
              <w:pageBreakBefore w:val="0"/>
              <w:widowControl/>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i w:val="0"/>
                <w:iCs w:val="0"/>
                <w:color w:val="000000"/>
                <w:sz w:val="24"/>
                <w:szCs w:val="24"/>
                <w:u w:val="none"/>
              </w:rPr>
            </w:pPr>
          </w:p>
        </w:tc>
        <w:tc>
          <w:tcPr>
            <w:tcW w:w="186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078AAED">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6C3396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2"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348FE3">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w:t>
            </w:r>
          </w:p>
        </w:tc>
        <w:tc>
          <w:tcPr>
            <w:tcW w:w="32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BB40D49">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云端抗DDOS服务</w:t>
            </w:r>
          </w:p>
        </w:tc>
        <w:tc>
          <w:tcPr>
            <w:tcW w:w="443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DC3A80C">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云端抗DDOS服务</w:t>
            </w:r>
          </w:p>
        </w:tc>
        <w:tc>
          <w:tcPr>
            <w:tcW w:w="106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0948C91">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w:t>
            </w:r>
          </w:p>
        </w:tc>
        <w:tc>
          <w:tcPr>
            <w:tcW w:w="145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293EC3F">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7800</w:t>
            </w:r>
          </w:p>
        </w:tc>
        <w:tc>
          <w:tcPr>
            <w:tcW w:w="92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36660A3">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CEDEDA">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93,600.00</w:t>
            </w:r>
          </w:p>
        </w:tc>
      </w:tr>
      <w:tr w14:paraId="33F687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2"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E6F51B">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w:t>
            </w:r>
          </w:p>
        </w:tc>
        <w:tc>
          <w:tcPr>
            <w:tcW w:w="32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633F288">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云端APT防护服务</w:t>
            </w:r>
          </w:p>
        </w:tc>
        <w:tc>
          <w:tcPr>
            <w:tcW w:w="443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BE86461">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云端APT防护服务</w:t>
            </w:r>
          </w:p>
        </w:tc>
        <w:tc>
          <w:tcPr>
            <w:tcW w:w="106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EE00623">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w:t>
            </w:r>
          </w:p>
        </w:tc>
        <w:tc>
          <w:tcPr>
            <w:tcW w:w="145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2621E7C">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4680</w:t>
            </w:r>
          </w:p>
        </w:tc>
        <w:tc>
          <w:tcPr>
            <w:tcW w:w="92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D08F256">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E94336">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56,160.00</w:t>
            </w:r>
          </w:p>
        </w:tc>
      </w:tr>
      <w:tr w14:paraId="74B4E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2"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B51263">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3</w:t>
            </w:r>
          </w:p>
        </w:tc>
        <w:tc>
          <w:tcPr>
            <w:tcW w:w="32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29F510D">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主机杀毒服务</w:t>
            </w:r>
          </w:p>
        </w:tc>
        <w:tc>
          <w:tcPr>
            <w:tcW w:w="443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7986B41">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主机杀毒服务（台）</w:t>
            </w:r>
          </w:p>
        </w:tc>
        <w:tc>
          <w:tcPr>
            <w:tcW w:w="106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F0D3EE8">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17</w:t>
            </w:r>
          </w:p>
        </w:tc>
        <w:tc>
          <w:tcPr>
            <w:tcW w:w="145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6DD60FE">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50</w:t>
            </w:r>
          </w:p>
        </w:tc>
        <w:tc>
          <w:tcPr>
            <w:tcW w:w="92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A426B46">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4414CE">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10,200.00</w:t>
            </w:r>
          </w:p>
        </w:tc>
      </w:tr>
      <w:tr w14:paraId="128C02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2"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7C8787">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w:t>
            </w:r>
          </w:p>
        </w:tc>
        <w:tc>
          <w:tcPr>
            <w:tcW w:w="32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825BAB0">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主机防护</w:t>
            </w:r>
          </w:p>
        </w:tc>
        <w:tc>
          <w:tcPr>
            <w:tcW w:w="443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A05AB8C">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主机防护（台）</w:t>
            </w:r>
          </w:p>
        </w:tc>
        <w:tc>
          <w:tcPr>
            <w:tcW w:w="106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4CECD89">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17</w:t>
            </w:r>
          </w:p>
        </w:tc>
        <w:tc>
          <w:tcPr>
            <w:tcW w:w="145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A726AC1">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680</w:t>
            </w:r>
          </w:p>
        </w:tc>
        <w:tc>
          <w:tcPr>
            <w:tcW w:w="92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41C0D15">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44334C">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138,720.00</w:t>
            </w:r>
          </w:p>
        </w:tc>
      </w:tr>
      <w:tr w14:paraId="46026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2"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5BDF20">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5</w:t>
            </w:r>
          </w:p>
        </w:tc>
        <w:tc>
          <w:tcPr>
            <w:tcW w:w="32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B900E7A">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主机安全加固</w:t>
            </w:r>
          </w:p>
        </w:tc>
        <w:tc>
          <w:tcPr>
            <w:tcW w:w="443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22AAEFB">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主机安全加固（台）</w:t>
            </w:r>
          </w:p>
        </w:tc>
        <w:tc>
          <w:tcPr>
            <w:tcW w:w="106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C80F4F7">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17</w:t>
            </w:r>
          </w:p>
        </w:tc>
        <w:tc>
          <w:tcPr>
            <w:tcW w:w="145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8B98F45">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2000</w:t>
            </w:r>
          </w:p>
        </w:tc>
        <w:tc>
          <w:tcPr>
            <w:tcW w:w="92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7E2A363">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367461">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136,000.00</w:t>
            </w:r>
          </w:p>
        </w:tc>
      </w:tr>
      <w:tr w14:paraId="0C69A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2"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6D8382">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6</w:t>
            </w:r>
          </w:p>
        </w:tc>
        <w:tc>
          <w:tcPr>
            <w:tcW w:w="32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36B1ABA">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网页防篡改服务</w:t>
            </w:r>
          </w:p>
        </w:tc>
        <w:tc>
          <w:tcPr>
            <w:tcW w:w="443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69ADEA4">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网页防篡改服务（套）</w:t>
            </w:r>
          </w:p>
        </w:tc>
        <w:tc>
          <w:tcPr>
            <w:tcW w:w="106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9E369F2">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w:t>
            </w:r>
          </w:p>
        </w:tc>
        <w:tc>
          <w:tcPr>
            <w:tcW w:w="145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9A1D3A2">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800</w:t>
            </w:r>
          </w:p>
        </w:tc>
        <w:tc>
          <w:tcPr>
            <w:tcW w:w="92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5A3A31E">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5CD288">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19,200.00</w:t>
            </w:r>
          </w:p>
        </w:tc>
      </w:tr>
      <w:tr w14:paraId="5CEB9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2"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922D56">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7</w:t>
            </w:r>
          </w:p>
        </w:tc>
        <w:tc>
          <w:tcPr>
            <w:tcW w:w="32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A1B6D31">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主机漏洞扫描</w:t>
            </w:r>
          </w:p>
        </w:tc>
        <w:tc>
          <w:tcPr>
            <w:tcW w:w="443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8CFA2FF">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主机漏洞扫描（台）</w:t>
            </w:r>
          </w:p>
        </w:tc>
        <w:tc>
          <w:tcPr>
            <w:tcW w:w="106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2305318">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17</w:t>
            </w:r>
          </w:p>
        </w:tc>
        <w:tc>
          <w:tcPr>
            <w:tcW w:w="145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39823AD">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1500</w:t>
            </w:r>
          </w:p>
        </w:tc>
        <w:tc>
          <w:tcPr>
            <w:tcW w:w="92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73C2E97">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EB4D3D">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102,000.00</w:t>
            </w:r>
          </w:p>
        </w:tc>
      </w:tr>
      <w:tr w14:paraId="63DBF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2"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0FDCC3">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8</w:t>
            </w:r>
          </w:p>
        </w:tc>
        <w:tc>
          <w:tcPr>
            <w:tcW w:w="32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62EC569">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主机日志分析</w:t>
            </w:r>
          </w:p>
        </w:tc>
        <w:tc>
          <w:tcPr>
            <w:tcW w:w="443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75BA217">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主机日志分析（台）</w:t>
            </w:r>
          </w:p>
        </w:tc>
        <w:tc>
          <w:tcPr>
            <w:tcW w:w="106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4EEB5BE">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17</w:t>
            </w:r>
          </w:p>
        </w:tc>
        <w:tc>
          <w:tcPr>
            <w:tcW w:w="145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D27ABB5">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1200</w:t>
            </w:r>
          </w:p>
        </w:tc>
        <w:tc>
          <w:tcPr>
            <w:tcW w:w="92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AD6FCD1">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E82F81">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81,600.00</w:t>
            </w:r>
          </w:p>
        </w:tc>
      </w:tr>
      <w:tr w14:paraId="6E5814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2"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34F8E7">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9</w:t>
            </w:r>
          </w:p>
        </w:tc>
        <w:tc>
          <w:tcPr>
            <w:tcW w:w="32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5F03170">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数据库审计服务</w:t>
            </w:r>
          </w:p>
        </w:tc>
        <w:tc>
          <w:tcPr>
            <w:tcW w:w="443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4AA10B6">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数据库审计服务（台）</w:t>
            </w:r>
          </w:p>
        </w:tc>
        <w:tc>
          <w:tcPr>
            <w:tcW w:w="106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9F123FC">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w:t>
            </w:r>
          </w:p>
        </w:tc>
        <w:tc>
          <w:tcPr>
            <w:tcW w:w="145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948D2FA">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1800</w:t>
            </w:r>
          </w:p>
        </w:tc>
        <w:tc>
          <w:tcPr>
            <w:tcW w:w="92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3C36D7E">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D6A553">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86,400.00</w:t>
            </w:r>
          </w:p>
        </w:tc>
      </w:tr>
      <w:tr w14:paraId="69173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2" w:hRule="atLeast"/>
        </w:trPr>
        <w:tc>
          <w:tcPr>
            <w:tcW w:w="12109" w:type="dxa"/>
            <w:gridSpan w:val="6"/>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DF4781">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小计</w:t>
            </w:r>
          </w:p>
        </w:tc>
        <w:tc>
          <w:tcPr>
            <w:tcW w:w="186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2820F89">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723,880.00</w:t>
            </w:r>
          </w:p>
        </w:tc>
      </w:tr>
      <w:tr w14:paraId="64C11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2"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C85E35">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三</w:t>
            </w:r>
          </w:p>
        </w:tc>
        <w:tc>
          <w:tcPr>
            <w:tcW w:w="11185" w:type="dxa"/>
            <w:gridSpan w:val="5"/>
            <w:tcBorders>
              <w:top w:val="single" w:color="000000" w:sz="4" w:space="0"/>
              <w:left w:val="single" w:color="000000" w:sz="4" w:space="0"/>
              <w:bottom w:val="single" w:color="000000" w:sz="4" w:space="0"/>
              <w:right w:val="single" w:color="000000" w:sz="4" w:space="0"/>
            </w:tcBorders>
            <w:shd w:val="clear" w:color="auto" w:fill="auto"/>
            <w:noWrap/>
            <w:vAlign w:val="bottom"/>
          </w:tcPr>
          <w:p w14:paraId="5061849A">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云扩展服务—基础软件及PaaS服务</w:t>
            </w:r>
          </w:p>
        </w:tc>
        <w:tc>
          <w:tcPr>
            <w:tcW w:w="186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3ECA299">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1,682,640.00</w:t>
            </w:r>
          </w:p>
        </w:tc>
      </w:tr>
      <w:tr w14:paraId="14B81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2"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FD94F6">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（一）</w:t>
            </w:r>
          </w:p>
        </w:tc>
        <w:tc>
          <w:tcPr>
            <w:tcW w:w="32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4486A4E">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企业云－基础软件及PaaS服务</w:t>
            </w:r>
          </w:p>
        </w:tc>
        <w:tc>
          <w:tcPr>
            <w:tcW w:w="443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1102C8F">
            <w:pPr>
              <w:keepNext w:val="0"/>
              <w:keepLines w:val="0"/>
              <w:pageBreakBefore w:val="0"/>
              <w:widowControl/>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i w:val="0"/>
                <w:iCs w:val="0"/>
                <w:color w:val="000000"/>
                <w:sz w:val="24"/>
                <w:szCs w:val="24"/>
                <w:u w:val="none"/>
              </w:rPr>
            </w:pPr>
          </w:p>
        </w:tc>
        <w:tc>
          <w:tcPr>
            <w:tcW w:w="106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36E2803">
            <w:pPr>
              <w:keepNext w:val="0"/>
              <w:keepLines w:val="0"/>
              <w:pageBreakBefore w:val="0"/>
              <w:widowControl/>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i w:val="0"/>
                <w:iCs w:val="0"/>
                <w:color w:val="000000"/>
                <w:sz w:val="24"/>
                <w:szCs w:val="24"/>
                <w:u w:val="none"/>
              </w:rPr>
            </w:pPr>
          </w:p>
        </w:tc>
        <w:tc>
          <w:tcPr>
            <w:tcW w:w="145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BC283DD">
            <w:pPr>
              <w:keepNext w:val="0"/>
              <w:keepLines w:val="0"/>
              <w:pageBreakBefore w:val="0"/>
              <w:widowControl/>
              <w:kinsoku/>
              <w:wordWrap/>
              <w:overflowPunct/>
              <w:topLinePunct w:val="0"/>
              <w:autoSpaceDE/>
              <w:autoSpaceDN/>
              <w:bidi w:val="0"/>
              <w:adjustRightInd w:val="0"/>
              <w:snapToGrid w:val="0"/>
              <w:jc w:val="right"/>
              <w:rPr>
                <w:rFonts w:hint="eastAsia" w:ascii="方正仿宋_GB2312" w:hAnsi="方正仿宋_GB2312" w:eastAsia="方正仿宋_GB2312" w:cs="方正仿宋_GB2312"/>
                <w:i w:val="0"/>
                <w:iCs w:val="0"/>
                <w:color w:val="000000"/>
                <w:sz w:val="24"/>
                <w:szCs w:val="24"/>
                <w:u w:val="none"/>
              </w:rPr>
            </w:pPr>
          </w:p>
        </w:tc>
        <w:tc>
          <w:tcPr>
            <w:tcW w:w="92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2564A3A">
            <w:pPr>
              <w:keepNext w:val="0"/>
              <w:keepLines w:val="0"/>
              <w:pageBreakBefore w:val="0"/>
              <w:widowControl/>
              <w:kinsoku/>
              <w:wordWrap/>
              <w:overflowPunct/>
              <w:topLinePunct w:val="0"/>
              <w:autoSpaceDE/>
              <w:autoSpaceDN/>
              <w:bidi w:val="0"/>
              <w:adjustRightInd w:val="0"/>
              <w:snapToGrid w:val="0"/>
              <w:jc w:val="right"/>
              <w:rPr>
                <w:rFonts w:hint="eastAsia" w:ascii="方正仿宋_GB2312" w:hAnsi="方正仿宋_GB2312" w:eastAsia="方正仿宋_GB2312" w:cs="方正仿宋_GB2312"/>
                <w:i w:val="0"/>
                <w:iCs w:val="0"/>
                <w:color w:val="000000"/>
                <w:sz w:val="24"/>
                <w:szCs w:val="24"/>
                <w:u w:val="none"/>
              </w:rPr>
            </w:pPr>
          </w:p>
        </w:tc>
        <w:tc>
          <w:tcPr>
            <w:tcW w:w="186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7C51F4D">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74F19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2"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F05391">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w:t>
            </w:r>
          </w:p>
        </w:tc>
        <w:tc>
          <w:tcPr>
            <w:tcW w:w="32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980D65D">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基础软件－操作系统服务</w:t>
            </w:r>
          </w:p>
        </w:tc>
        <w:tc>
          <w:tcPr>
            <w:tcW w:w="443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DA89E00">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国产操作系统租用</w:t>
            </w:r>
          </w:p>
        </w:tc>
        <w:tc>
          <w:tcPr>
            <w:tcW w:w="106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00F9CA0">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87</w:t>
            </w:r>
          </w:p>
        </w:tc>
        <w:tc>
          <w:tcPr>
            <w:tcW w:w="145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97FB9F2">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180</w:t>
            </w:r>
          </w:p>
        </w:tc>
        <w:tc>
          <w:tcPr>
            <w:tcW w:w="92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DE885D7">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w:t>
            </w:r>
          </w:p>
        </w:tc>
        <w:tc>
          <w:tcPr>
            <w:tcW w:w="186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303B21F">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187,920.00</w:t>
            </w:r>
          </w:p>
        </w:tc>
      </w:tr>
      <w:tr w14:paraId="488A9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2"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F4A8B7">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w:t>
            </w:r>
          </w:p>
        </w:tc>
        <w:tc>
          <w:tcPr>
            <w:tcW w:w="32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EE2330E">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基础软件－数据库</w:t>
            </w:r>
          </w:p>
        </w:tc>
        <w:tc>
          <w:tcPr>
            <w:tcW w:w="443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39CFCBD">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国产数据库系统租用</w:t>
            </w:r>
          </w:p>
        </w:tc>
        <w:tc>
          <w:tcPr>
            <w:tcW w:w="106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7A475DB">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23</w:t>
            </w:r>
          </w:p>
        </w:tc>
        <w:tc>
          <w:tcPr>
            <w:tcW w:w="145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6494208">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4200</w:t>
            </w:r>
          </w:p>
        </w:tc>
        <w:tc>
          <w:tcPr>
            <w:tcW w:w="92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68E169B">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w:t>
            </w:r>
          </w:p>
        </w:tc>
        <w:tc>
          <w:tcPr>
            <w:tcW w:w="186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B42B089">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1,159,200.00</w:t>
            </w:r>
          </w:p>
        </w:tc>
      </w:tr>
      <w:tr w14:paraId="3EF58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2"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D78449">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3</w:t>
            </w:r>
          </w:p>
        </w:tc>
        <w:tc>
          <w:tcPr>
            <w:tcW w:w="32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AD9EAE4">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基础软件－中间件</w:t>
            </w:r>
          </w:p>
        </w:tc>
        <w:tc>
          <w:tcPr>
            <w:tcW w:w="443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D0A0A9C">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国产中间件租用</w:t>
            </w:r>
          </w:p>
        </w:tc>
        <w:tc>
          <w:tcPr>
            <w:tcW w:w="106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F6EB411">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6</w:t>
            </w:r>
          </w:p>
        </w:tc>
        <w:tc>
          <w:tcPr>
            <w:tcW w:w="145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4370249">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1350</w:t>
            </w:r>
          </w:p>
        </w:tc>
        <w:tc>
          <w:tcPr>
            <w:tcW w:w="92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8B4176D">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w:t>
            </w:r>
          </w:p>
        </w:tc>
        <w:tc>
          <w:tcPr>
            <w:tcW w:w="186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481393C">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97,200.00</w:t>
            </w:r>
          </w:p>
        </w:tc>
      </w:tr>
      <w:tr w14:paraId="04F931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2" w:hRule="atLeast"/>
        </w:trPr>
        <w:tc>
          <w:tcPr>
            <w:tcW w:w="12109" w:type="dxa"/>
            <w:gridSpan w:val="6"/>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658E5B">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小计</w:t>
            </w:r>
          </w:p>
        </w:tc>
        <w:tc>
          <w:tcPr>
            <w:tcW w:w="186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4DFF248">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1,444,320.00</w:t>
            </w:r>
          </w:p>
        </w:tc>
      </w:tr>
      <w:tr w14:paraId="0E7CE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2"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FD84B6">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（二）</w:t>
            </w:r>
          </w:p>
        </w:tc>
        <w:tc>
          <w:tcPr>
            <w:tcW w:w="32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161ADEB">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政务云－基础软件及PaaS服务</w:t>
            </w:r>
          </w:p>
        </w:tc>
        <w:tc>
          <w:tcPr>
            <w:tcW w:w="443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B154004">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c>
          <w:tcPr>
            <w:tcW w:w="106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EC86BFA">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c>
          <w:tcPr>
            <w:tcW w:w="145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A88AC1C">
            <w:pPr>
              <w:keepNext w:val="0"/>
              <w:keepLines w:val="0"/>
              <w:pageBreakBefore w:val="0"/>
              <w:widowControl/>
              <w:kinsoku/>
              <w:wordWrap/>
              <w:overflowPunct/>
              <w:topLinePunct w:val="0"/>
              <w:autoSpaceDE/>
              <w:autoSpaceDN/>
              <w:bidi w:val="0"/>
              <w:adjustRightInd w:val="0"/>
              <w:snapToGrid w:val="0"/>
              <w:jc w:val="right"/>
              <w:rPr>
                <w:rFonts w:hint="eastAsia" w:ascii="方正仿宋_GB2312" w:hAnsi="方正仿宋_GB2312" w:eastAsia="方正仿宋_GB2312" w:cs="方正仿宋_GB2312"/>
                <w:i w:val="0"/>
                <w:iCs w:val="0"/>
                <w:color w:val="000000"/>
                <w:sz w:val="24"/>
                <w:szCs w:val="24"/>
                <w:u w:val="none"/>
              </w:rPr>
            </w:pPr>
          </w:p>
        </w:tc>
        <w:tc>
          <w:tcPr>
            <w:tcW w:w="92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86CA67A">
            <w:pPr>
              <w:keepNext w:val="0"/>
              <w:keepLines w:val="0"/>
              <w:pageBreakBefore w:val="0"/>
              <w:widowControl/>
              <w:kinsoku/>
              <w:wordWrap/>
              <w:overflowPunct/>
              <w:topLinePunct w:val="0"/>
              <w:autoSpaceDE/>
              <w:autoSpaceDN/>
              <w:bidi w:val="0"/>
              <w:adjustRightInd w:val="0"/>
              <w:snapToGrid w:val="0"/>
              <w:jc w:val="right"/>
              <w:rPr>
                <w:rFonts w:hint="eastAsia" w:ascii="方正仿宋_GB2312" w:hAnsi="方正仿宋_GB2312" w:eastAsia="方正仿宋_GB2312" w:cs="方正仿宋_GB2312"/>
                <w:i w:val="0"/>
                <w:iCs w:val="0"/>
                <w:color w:val="000000"/>
                <w:sz w:val="24"/>
                <w:szCs w:val="24"/>
                <w:u w:val="none"/>
              </w:rPr>
            </w:pPr>
          </w:p>
        </w:tc>
        <w:tc>
          <w:tcPr>
            <w:tcW w:w="186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111FF1B">
            <w:pPr>
              <w:keepNext w:val="0"/>
              <w:keepLines w:val="0"/>
              <w:pageBreakBefore w:val="0"/>
              <w:widowControl/>
              <w:kinsoku/>
              <w:wordWrap/>
              <w:overflowPunct/>
              <w:topLinePunct w:val="0"/>
              <w:autoSpaceDE/>
              <w:autoSpaceDN/>
              <w:bidi w:val="0"/>
              <w:adjustRightInd w:val="0"/>
              <w:snapToGrid w:val="0"/>
              <w:jc w:val="both"/>
              <w:rPr>
                <w:rFonts w:hint="eastAsia" w:ascii="方正仿宋_GB2312" w:hAnsi="方正仿宋_GB2312" w:eastAsia="方正仿宋_GB2312" w:cs="方正仿宋_GB2312"/>
                <w:i w:val="0"/>
                <w:iCs w:val="0"/>
                <w:color w:val="000000"/>
                <w:sz w:val="24"/>
                <w:szCs w:val="24"/>
                <w:u w:val="none"/>
              </w:rPr>
            </w:pPr>
          </w:p>
        </w:tc>
      </w:tr>
      <w:tr w14:paraId="1643B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2"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36F572">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w:t>
            </w:r>
          </w:p>
        </w:tc>
        <w:tc>
          <w:tcPr>
            <w:tcW w:w="32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48A0B00">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基础软件－操作系统服务</w:t>
            </w:r>
          </w:p>
        </w:tc>
        <w:tc>
          <w:tcPr>
            <w:tcW w:w="443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58D1576">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国产操作系统租用</w:t>
            </w:r>
          </w:p>
        </w:tc>
        <w:tc>
          <w:tcPr>
            <w:tcW w:w="106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E66135F">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17</w:t>
            </w:r>
          </w:p>
        </w:tc>
        <w:tc>
          <w:tcPr>
            <w:tcW w:w="145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F15FAAB">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180</w:t>
            </w:r>
          </w:p>
        </w:tc>
        <w:tc>
          <w:tcPr>
            <w:tcW w:w="92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62E8F8D">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w:t>
            </w:r>
          </w:p>
        </w:tc>
        <w:tc>
          <w:tcPr>
            <w:tcW w:w="186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047EB77">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36,720.00</w:t>
            </w:r>
          </w:p>
        </w:tc>
      </w:tr>
      <w:tr w14:paraId="50CBFC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2"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92778A">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w:t>
            </w:r>
          </w:p>
        </w:tc>
        <w:tc>
          <w:tcPr>
            <w:tcW w:w="32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EE79D6B">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基础软件－数据库</w:t>
            </w:r>
          </w:p>
        </w:tc>
        <w:tc>
          <w:tcPr>
            <w:tcW w:w="443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C206139">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国产数据库系统租用</w:t>
            </w:r>
          </w:p>
        </w:tc>
        <w:tc>
          <w:tcPr>
            <w:tcW w:w="106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9ED874E">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w:t>
            </w:r>
          </w:p>
        </w:tc>
        <w:tc>
          <w:tcPr>
            <w:tcW w:w="145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1EB78C8">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4200</w:t>
            </w:r>
          </w:p>
        </w:tc>
        <w:tc>
          <w:tcPr>
            <w:tcW w:w="92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7571873">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w:t>
            </w:r>
          </w:p>
        </w:tc>
        <w:tc>
          <w:tcPr>
            <w:tcW w:w="186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1002716">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201,600.00</w:t>
            </w:r>
          </w:p>
        </w:tc>
      </w:tr>
      <w:tr w14:paraId="42592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2" w:hRule="atLeast"/>
        </w:trPr>
        <w:tc>
          <w:tcPr>
            <w:tcW w:w="12109" w:type="dxa"/>
            <w:gridSpan w:val="6"/>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BE3EAE">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小计</w:t>
            </w:r>
          </w:p>
        </w:tc>
        <w:tc>
          <w:tcPr>
            <w:tcW w:w="186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AAABC94">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238,320.00</w:t>
            </w:r>
          </w:p>
        </w:tc>
      </w:tr>
      <w:tr w14:paraId="03AEA5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5D7743">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四</w:t>
            </w:r>
          </w:p>
        </w:tc>
        <w:tc>
          <w:tcPr>
            <w:tcW w:w="13054" w:type="dxa"/>
            <w:gridSpan w:val="6"/>
            <w:tcBorders>
              <w:top w:val="single" w:color="000000" w:sz="4" w:space="0"/>
              <w:left w:val="single" w:color="000000" w:sz="4" w:space="0"/>
              <w:bottom w:val="single" w:color="000000" w:sz="4" w:space="0"/>
              <w:right w:val="single" w:color="000000" w:sz="4" w:space="0"/>
            </w:tcBorders>
            <w:shd w:val="clear" w:color="auto" w:fill="auto"/>
            <w:vAlign w:val="center"/>
          </w:tcPr>
          <w:p w14:paraId="7DEA3B5F">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智能算力</w:t>
            </w:r>
          </w:p>
        </w:tc>
      </w:tr>
      <w:tr w14:paraId="47ED5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900A3C">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w:t>
            </w:r>
          </w:p>
        </w:tc>
        <w:tc>
          <w:tcPr>
            <w:tcW w:w="32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D8E7EE">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智能算力</w:t>
            </w:r>
          </w:p>
        </w:tc>
        <w:tc>
          <w:tcPr>
            <w:tcW w:w="44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8C6961">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智能算力</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B5077D">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21.72</w:t>
            </w:r>
          </w:p>
        </w:tc>
        <w:tc>
          <w:tcPr>
            <w:tcW w:w="14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2ED748">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14019.33702</w:t>
            </w:r>
          </w:p>
        </w:tc>
        <w:tc>
          <w:tcPr>
            <w:tcW w:w="9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EA1588">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D28E3E">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3,654,000.00</w:t>
            </w:r>
          </w:p>
        </w:tc>
      </w:tr>
      <w:tr w14:paraId="4C48B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2" w:hRule="atLeast"/>
        </w:trPr>
        <w:tc>
          <w:tcPr>
            <w:tcW w:w="12109" w:type="dxa"/>
            <w:gridSpan w:val="6"/>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634CE3">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小计</w:t>
            </w:r>
          </w:p>
        </w:tc>
        <w:tc>
          <w:tcPr>
            <w:tcW w:w="186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55662AB">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3,654,000.00</w:t>
            </w:r>
          </w:p>
        </w:tc>
      </w:tr>
      <w:tr w14:paraId="00FE1D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2"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2D82C9">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五</w:t>
            </w:r>
          </w:p>
        </w:tc>
        <w:tc>
          <w:tcPr>
            <w:tcW w:w="11185" w:type="dxa"/>
            <w:gridSpan w:val="5"/>
            <w:tcBorders>
              <w:top w:val="single" w:color="000000" w:sz="4" w:space="0"/>
              <w:left w:val="single" w:color="000000" w:sz="4" w:space="0"/>
              <w:bottom w:val="single" w:color="000000" w:sz="4" w:space="0"/>
              <w:right w:val="single" w:color="000000" w:sz="4" w:space="0"/>
            </w:tcBorders>
            <w:shd w:val="clear" w:color="auto" w:fill="auto"/>
            <w:noWrap/>
            <w:vAlign w:val="bottom"/>
          </w:tcPr>
          <w:p w14:paraId="60BFBA5C">
            <w:pPr>
              <w:keepNext w:val="0"/>
              <w:keepLines w:val="0"/>
              <w:pageBreakBefore w:val="0"/>
              <w:widowControl/>
              <w:suppressLineNumbers w:val="0"/>
              <w:kinsoku/>
              <w:wordWrap/>
              <w:overflowPunct/>
              <w:topLinePunct w:val="0"/>
              <w:autoSpaceDE/>
              <w:autoSpaceDN/>
              <w:bidi w:val="0"/>
              <w:adjustRightInd w:val="0"/>
              <w:snapToGrid w:val="0"/>
              <w:jc w:val="left"/>
              <w:textAlignment w:val="bottom"/>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网络服务</w:t>
            </w:r>
          </w:p>
        </w:tc>
        <w:tc>
          <w:tcPr>
            <w:tcW w:w="186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FF7E7CB">
            <w:pPr>
              <w:keepNext w:val="0"/>
              <w:keepLines w:val="0"/>
              <w:pageBreakBefore w:val="0"/>
              <w:widowControl/>
              <w:suppressLineNumbers w:val="0"/>
              <w:kinsoku/>
              <w:wordWrap/>
              <w:overflowPunct/>
              <w:topLinePunct w:val="0"/>
              <w:autoSpaceDE/>
              <w:autoSpaceDN/>
              <w:bidi w:val="0"/>
              <w:adjustRightInd w:val="0"/>
              <w:snapToGrid w:val="0"/>
              <w:jc w:val="right"/>
              <w:textAlignment w:val="bottom"/>
              <w:rPr>
                <w:rFonts w:hint="eastAsia" w:ascii="方正仿宋_GB2312" w:hAnsi="方正仿宋_GB2312" w:eastAsia="方正仿宋_GB2312" w:cs="方正仿宋_GB2312"/>
                <w:b/>
                <w:bCs/>
                <w:i w:val="0"/>
                <w:iCs w:val="0"/>
                <w:color w:val="000000"/>
                <w:sz w:val="24"/>
                <w:szCs w:val="24"/>
                <w:u w:val="none"/>
              </w:rPr>
            </w:pPr>
            <w:r>
              <w:rPr>
                <w:rFonts w:hint="eastAsia" w:ascii="方正仿宋_GB2312" w:hAnsi="方正仿宋_GB2312" w:eastAsia="方正仿宋_GB2312" w:cs="方正仿宋_GB2312"/>
                <w:b/>
                <w:bCs/>
                <w:i w:val="0"/>
                <w:iCs w:val="0"/>
                <w:color w:val="000000"/>
                <w:kern w:val="0"/>
                <w:sz w:val="24"/>
                <w:szCs w:val="24"/>
                <w:u w:val="none"/>
                <w:lang w:val="en-US" w:eastAsia="zh-CN" w:bidi="ar"/>
              </w:rPr>
              <w:t>1,869,996.00</w:t>
            </w:r>
          </w:p>
        </w:tc>
      </w:tr>
      <w:tr w14:paraId="02BA0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2"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CCA811">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w:t>
            </w:r>
          </w:p>
        </w:tc>
        <w:tc>
          <w:tcPr>
            <w:tcW w:w="329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4F193B4">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网络</w:t>
            </w:r>
          </w:p>
        </w:tc>
        <w:tc>
          <w:tcPr>
            <w:tcW w:w="44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F0981D">
            <w:pPr>
              <w:keepNext w:val="0"/>
              <w:keepLines w:val="0"/>
              <w:pageBreakBefore w:val="0"/>
              <w:widowControl/>
              <w:suppressLineNumbers w:val="0"/>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创新中心至C1双链路千兆带宽点对点专线</w:t>
            </w:r>
          </w:p>
        </w:tc>
        <w:tc>
          <w:tcPr>
            <w:tcW w:w="10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4BC4F8">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w:t>
            </w:r>
          </w:p>
        </w:tc>
        <w:tc>
          <w:tcPr>
            <w:tcW w:w="14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87D643">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40000</w:t>
            </w:r>
          </w:p>
        </w:tc>
        <w:tc>
          <w:tcPr>
            <w:tcW w:w="9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4463CE">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12.00</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3DB365">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960,000.00</w:t>
            </w:r>
          </w:p>
        </w:tc>
      </w:tr>
      <w:tr w14:paraId="1FDA2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2"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6EB6E9">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2</w:t>
            </w:r>
          </w:p>
        </w:tc>
        <w:tc>
          <w:tcPr>
            <w:tcW w:w="329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696EB0B">
            <w:pPr>
              <w:keepNext w:val="0"/>
              <w:keepLines w:val="0"/>
              <w:pageBreakBefore w:val="0"/>
              <w:widowControl/>
              <w:kinsoku/>
              <w:wordWrap/>
              <w:overflowPunct/>
              <w:topLinePunct w:val="0"/>
              <w:autoSpaceDE/>
              <w:autoSpaceDN/>
              <w:bidi w:val="0"/>
              <w:adjustRightInd w:val="0"/>
              <w:snapToGrid w:val="0"/>
              <w:jc w:val="left"/>
              <w:rPr>
                <w:rFonts w:hint="eastAsia" w:ascii="方正仿宋_GB2312" w:hAnsi="方正仿宋_GB2312" w:eastAsia="方正仿宋_GB2312" w:cs="方正仿宋_GB2312"/>
                <w:i w:val="0"/>
                <w:iCs w:val="0"/>
                <w:color w:val="000000"/>
                <w:sz w:val="24"/>
                <w:szCs w:val="24"/>
                <w:u w:val="none"/>
              </w:rPr>
            </w:pPr>
          </w:p>
        </w:tc>
        <w:tc>
          <w:tcPr>
            <w:tcW w:w="44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446793">
            <w:pPr>
              <w:keepNext w:val="0"/>
              <w:keepLines w:val="0"/>
              <w:pageBreakBefore w:val="0"/>
              <w:widowControl/>
              <w:suppressLineNumbers w:val="0"/>
              <w:kinsoku/>
              <w:wordWrap/>
              <w:overflowPunct/>
              <w:topLinePunct w:val="0"/>
              <w:autoSpaceDE/>
              <w:autoSpaceDN/>
              <w:bidi w:val="0"/>
              <w:adjustRightInd w:val="0"/>
              <w:snapToGrid w:val="0"/>
              <w:ind w:firstLineChars="20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C1互联网带宽500M</w:t>
            </w:r>
          </w:p>
        </w:tc>
        <w:tc>
          <w:tcPr>
            <w:tcW w:w="10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D3880B">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w:t>
            </w:r>
          </w:p>
        </w:tc>
        <w:tc>
          <w:tcPr>
            <w:tcW w:w="14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3BAD3B">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45833</w:t>
            </w:r>
          </w:p>
        </w:tc>
        <w:tc>
          <w:tcPr>
            <w:tcW w:w="9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00E070">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12.00</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073FCC">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549,996.00</w:t>
            </w:r>
          </w:p>
        </w:tc>
      </w:tr>
      <w:tr w14:paraId="476C0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2" w:hRule="atLeast"/>
        </w:trPr>
        <w:tc>
          <w:tcPr>
            <w:tcW w:w="9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DC29A5">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3</w:t>
            </w:r>
          </w:p>
        </w:tc>
        <w:tc>
          <w:tcPr>
            <w:tcW w:w="329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221B735">
            <w:pPr>
              <w:keepNext w:val="0"/>
              <w:keepLines w:val="0"/>
              <w:pageBreakBefore w:val="0"/>
              <w:widowControl/>
              <w:kinsoku/>
              <w:wordWrap/>
              <w:overflowPunct/>
              <w:topLinePunct w:val="0"/>
              <w:autoSpaceDE/>
              <w:autoSpaceDN/>
              <w:bidi w:val="0"/>
              <w:adjustRightInd w:val="0"/>
              <w:snapToGrid w:val="0"/>
              <w:jc w:val="left"/>
              <w:rPr>
                <w:rFonts w:hint="eastAsia" w:ascii="方正仿宋_GB2312" w:hAnsi="方正仿宋_GB2312" w:eastAsia="方正仿宋_GB2312" w:cs="方正仿宋_GB2312"/>
                <w:i w:val="0"/>
                <w:iCs w:val="0"/>
                <w:color w:val="000000"/>
                <w:sz w:val="24"/>
                <w:szCs w:val="24"/>
                <w:u w:val="none"/>
              </w:rPr>
            </w:pPr>
          </w:p>
        </w:tc>
        <w:tc>
          <w:tcPr>
            <w:tcW w:w="44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9F3022">
            <w:pPr>
              <w:keepNext w:val="0"/>
              <w:keepLines w:val="0"/>
              <w:pageBreakBefore w:val="0"/>
              <w:widowControl/>
              <w:suppressLineNumbers w:val="0"/>
              <w:kinsoku/>
              <w:wordWrap/>
              <w:overflowPunct/>
              <w:topLinePunct w:val="0"/>
              <w:autoSpaceDE/>
              <w:autoSpaceDN/>
              <w:bidi w:val="0"/>
              <w:adjustRightInd w:val="0"/>
              <w:snapToGrid w:val="0"/>
              <w:ind w:firstLineChars="200"/>
              <w:jc w:val="both"/>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创新中心办公环境互联网300M带宽</w:t>
            </w:r>
          </w:p>
        </w:tc>
        <w:tc>
          <w:tcPr>
            <w:tcW w:w="10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1AEE51">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w:t>
            </w:r>
          </w:p>
        </w:tc>
        <w:tc>
          <w:tcPr>
            <w:tcW w:w="14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5B0A31">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30000</w:t>
            </w:r>
          </w:p>
        </w:tc>
        <w:tc>
          <w:tcPr>
            <w:tcW w:w="9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CFBC72">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12.00</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7454A8">
            <w:pPr>
              <w:keepNext w:val="0"/>
              <w:keepLines w:val="0"/>
              <w:pageBreakBefore w:val="0"/>
              <w:widowControl/>
              <w:suppressLineNumbers w:val="0"/>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lang w:val="en-US" w:eastAsia="zh-CN" w:bidi="ar"/>
              </w:rPr>
              <w:t>360,000.00</w:t>
            </w:r>
          </w:p>
        </w:tc>
      </w:tr>
    </w:tbl>
    <w:p w14:paraId="0542355D">
      <w:pPr>
        <w:pStyle w:val="7"/>
        <w:adjustRightInd w:val="0"/>
        <w:snapToGrid w:val="0"/>
        <w:spacing w:line="588" w:lineRule="exact"/>
        <w:ind w:firstLine="0" w:firstLineChars="0"/>
        <w:jc w:val="center"/>
        <w:rPr>
          <w:rFonts w:hint="eastAsia" w:ascii="方正仿宋_GB2312" w:hAnsi="方正仿宋_GB2312" w:eastAsia="方正仿宋_GB2312" w:cs="方正仿宋_GB2312"/>
          <w:b/>
          <w:sz w:val="28"/>
          <w:szCs w:val="28"/>
        </w:rPr>
      </w:pPr>
      <w:r>
        <w:rPr>
          <w:rFonts w:hint="eastAsia" w:ascii="方正仿宋_GB2312" w:hAnsi="方正仿宋_GB2312" w:eastAsia="方正仿宋_GB2312" w:cs="方正仿宋_GB2312"/>
          <w:b/>
          <w:sz w:val="28"/>
          <w:szCs w:val="28"/>
        </w:rPr>
        <w:t>表6.1.4-2：密码云服务核算清单</w:t>
      </w:r>
    </w:p>
    <w:tbl>
      <w:tblPr>
        <w:tblStyle w:val="25"/>
        <w:tblW w:w="13982" w:type="dxa"/>
        <w:tblInd w:w="88" w:type="dxa"/>
        <w:tblLayout w:type="autofit"/>
        <w:tblCellMar>
          <w:top w:w="0" w:type="dxa"/>
          <w:left w:w="108" w:type="dxa"/>
          <w:bottom w:w="0" w:type="dxa"/>
          <w:right w:w="108" w:type="dxa"/>
        </w:tblCellMar>
      </w:tblPr>
      <w:tblGrid>
        <w:gridCol w:w="767"/>
        <w:gridCol w:w="1279"/>
        <w:gridCol w:w="1197"/>
        <w:gridCol w:w="4090"/>
        <w:gridCol w:w="899"/>
        <w:gridCol w:w="899"/>
        <w:gridCol w:w="939"/>
        <w:gridCol w:w="1289"/>
        <w:gridCol w:w="2623"/>
      </w:tblGrid>
      <w:tr w14:paraId="29ED2700">
        <w:tblPrEx>
          <w:tblCellMar>
            <w:top w:w="0" w:type="dxa"/>
            <w:left w:w="108" w:type="dxa"/>
            <w:bottom w:w="0" w:type="dxa"/>
            <w:right w:w="108" w:type="dxa"/>
          </w:tblCellMar>
        </w:tblPrEx>
        <w:trPr>
          <w:trHeight w:val="640" w:hRule="atLeast"/>
        </w:trPr>
        <w:tc>
          <w:tcPr>
            <w:tcW w:w="768" w:type="dxa"/>
            <w:tcBorders>
              <w:top w:val="single" w:color="000000" w:sz="4" w:space="0"/>
              <w:left w:val="single" w:color="000000" w:sz="4" w:space="0"/>
              <w:bottom w:val="single" w:color="000000" w:sz="4" w:space="0"/>
              <w:right w:val="single" w:color="000000" w:sz="4" w:space="0"/>
            </w:tcBorders>
            <w:vAlign w:val="center"/>
          </w:tcPr>
          <w:p w14:paraId="0C602FB7">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序号</w:t>
            </w:r>
          </w:p>
        </w:tc>
        <w:tc>
          <w:tcPr>
            <w:tcW w:w="1279" w:type="dxa"/>
            <w:tcBorders>
              <w:top w:val="single" w:color="000000" w:sz="4" w:space="0"/>
              <w:left w:val="single" w:color="000000" w:sz="4" w:space="0"/>
              <w:bottom w:val="single" w:color="000000" w:sz="4" w:space="0"/>
              <w:right w:val="single" w:color="000000" w:sz="4" w:space="0"/>
            </w:tcBorders>
            <w:vAlign w:val="center"/>
          </w:tcPr>
          <w:p w14:paraId="371AC9B8">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产品名称</w:t>
            </w:r>
          </w:p>
        </w:tc>
        <w:tc>
          <w:tcPr>
            <w:tcW w:w="1197" w:type="dxa"/>
            <w:tcBorders>
              <w:top w:val="single" w:color="000000" w:sz="4" w:space="0"/>
              <w:left w:val="single" w:color="000000" w:sz="4" w:space="0"/>
              <w:bottom w:val="single" w:color="000000" w:sz="4" w:space="0"/>
              <w:right w:val="single" w:color="000000" w:sz="4" w:space="0"/>
            </w:tcBorders>
            <w:vAlign w:val="center"/>
          </w:tcPr>
          <w:p w14:paraId="3BF5CB5D">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密码算法</w:t>
            </w:r>
          </w:p>
        </w:tc>
        <w:tc>
          <w:tcPr>
            <w:tcW w:w="4091" w:type="dxa"/>
            <w:tcBorders>
              <w:top w:val="single" w:color="000000" w:sz="4" w:space="0"/>
              <w:left w:val="single" w:color="000000" w:sz="4" w:space="0"/>
              <w:bottom w:val="single" w:color="000000" w:sz="4" w:space="0"/>
              <w:right w:val="single" w:color="000000" w:sz="4" w:space="0"/>
            </w:tcBorders>
            <w:vAlign w:val="center"/>
          </w:tcPr>
          <w:p w14:paraId="02C91910">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描述</w:t>
            </w:r>
          </w:p>
        </w:tc>
        <w:tc>
          <w:tcPr>
            <w:tcW w:w="899" w:type="dxa"/>
            <w:tcBorders>
              <w:top w:val="single" w:color="000000" w:sz="4" w:space="0"/>
              <w:left w:val="single" w:color="000000" w:sz="4" w:space="0"/>
              <w:bottom w:val="single" w:color="000000" w:sz="4" w:space="0"/>
              <w:right w:val="single" w:color="000000" w:sz="4" w:space="0"/>
            </w:tcBorders>
            <w:vAlign w:val="center"/>
          </w:tcPr>
          <w:p w14:paraId="5C1C6FE0">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数量</w:t>
            </w:r>
          </w:p>
        </w:tc>
        <w:tc>
          <w:tcPr>
            <w:tcW w:w="899" w:type="dxa"/>
            <w:tcBorders>
              <w:top w:val="single" w:color="000000" w:sz="4" w:space="0"/>
              <w:left w:val="single" w:color="000000" w:sz="4" w:space="0"/>
              <w:bottom w:val="single" w:color="000000" w:sz="4" w:space="0"/>
              <w:right w:val="single" w:color="000000" w:sz="4" w:space="0"/>
            </w:tcBorders>
            <w:vAlign w:val="center"/>
          </w:tcPr>
          <w:p w14:paraId="29129BE8">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单位</w:t>
            </w:r>
          </w:p>
        </w:tc>
        <w:tc>
          <w:tcPr>
            <w:tcW w:w="937" w:type="dxa"/>
            <w:tcBorders>
              <w:top w:val="single" w:color="000000" w:sz="4" w:space="0"/>
              <w:left w:val="single" w:color="000000" w:sz="4" w:space="0"/>
              <w:bottom w:val="single" w:color="000000" w:sz="4" w:space="0"/>
              <w:right w:val="single" w:color="000000" w:sz="4" w:space="0"/>
            </w:tcBorders>
            <w:vAlign w:val="center"/>
          </w:tcPr>
          <w:p w14:paraId="7975E0AF">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单价（元）</w:t>
            </w:r>
          </w:p>
        </w:tc>
        <w:tc>
          <w:tcPr>
            <w:tcW w:w="1289" w:type="dxa"/>
            <w:tcBorders>
              <w:top w:val="single" w:color="000000" w:sz="4" w:space="0"/>
              <w:left w:val="single" w:color="000000" w:sz="4" w:space="0"/>
              <w:bottom w:val="single" w:color="000000" w:sz="4" w:space="0"/>
              <w:right w:val="single" w:color="000000" w:sz="4" w:space="0"/>
            </w:tcBorders>
            <w:vAlign w:val="center"/>
          </w:tcPr>
          <w:p w14:paraId="106D1907">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合计（元）</w:t>
            </w:r>
          </w:p>
        </w:tc>
        <w:tc>
          <w:tcPr>
            <w:tcW w:w="2623" w:type="dxa"/>
            <w:tcBorders>
              <w:top w:val="single" w:color="000000" w:sz="4" w:space="0"/>
              <w:left w:val="single" w:color="000000" w:sz="4" w:space="0"/>
              <w:bottom w:val="single" w:color="000000" w:sz="4" w:space="0"/>
              <w:right w:val="single" w:color="000000" w:sz="4" w:space="0"/>
            </w:tcBorders>
            <w:vAlign w:val="center"/>
          </w:tcPr>
          <w:p w14:paraId="270CCD76">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备注</w:t>
            </w:r>
          </w:p>
        </w:tc>
      </w:tr>
      <w:tr w14:paraId="7329C9FB">
        <w:tblPrEx>
          <w:tblCellMar>
            <w:top w:w="0" w:type="dxa"/>
            <w:left w:w="108" w:type="dxa"/>
            <w:bottom w:w="0" w:type="dxa"/>
            <w:right w:w="108" w:type="dxa"/>
          </w:tblCellMar>
        </w:tblPrEx>
        <w:trPr>
          <w:trHeight w:val="1260" w:hRule="atLeast"/>
        </w:trPr>
        <w:tc>
          <w:tcPr>
            <w:tcW w:w="768" w:type="dxa"/>
            <w:tcBorders>
              <w:top w:val="single" w:color="000000" w:sz="4" w:space="0"/>
              <w:left w:val="single" w:color="000000" w:sz="4" w:space="0"/>
              <w:bottom w:val="single" w:color="000000" w:sz="4" w:space="0"/>
              <w:right w:val="single" w:color="000000" w:sz="4" w:space="0"/>
            </w:tcBorders>
            <w:vAlign w:val="center"/>
          </w:tcPr>
          <w:p w14:paraId="181520ED">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w:t>
            </w:r>
          </w:p>
        </w:tc>
        <w:tc>
          <w:tcPr>
            <w:tcW w:w="1279" w:type="dxa"/>
            <w:tcBorders>
              <w:top w:val="single" w:color="000000" w:sz="4" w:space="0"/>
              <w:left w:val="single" w:color="000000" w:sz="4" w:space="0"/>
              <w:bottom w:val="single" w:color="000000" w:sz="4" w:space="0"/>
              <w:right w:val="single" w:color="000000" w:sz="4" w:space="0"/>
            </w:tcBorders>
            <w:vAlign w:val="center"/>
          </w:tcPr>
          <w:p w14:paraId="3EF17BF4">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SSL安全服务</w:t>
            </w:r>
          </w:p>
        </w:tc>
        <w:tc>
          <w:tcPr>
            <w:tcW w:w="1197" w:type="dxa"/>
            <w:tcBorders>
              <w:top w:val="single" w:color="000000" w:sz="4" w:space="0"/>
              <w:left w:val="single" w:color="000000" w:sz="4" w:space="0"/>
              <w:bottom w:val="single" w:color="000000" w:sz="4" w:space="0"/>
              <w:right w:val="single" w:color="000000" w:sz="4" w:space="0"/>
            </w:tcBorders>
            <w:vAlign w:val="center"/>
          </w:tcPr>
          <w:p w14:paraId="72097507">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SM2、SM3、SM4</w:t>
            </w:r>
          </w:p>
        </w:tc>
        <w:tc>
          <w:tcPr>
            <w:tcW w:w="4091" w:type="dxa"/>
            <w:tcBorders>
              <w:top w:val="single" w:color="000000" w:sz="4" w:space="0"/>
              <w:left w:val="single" w:color="000000" w:sz="4" w:space="0"/>
              <w:bottom w:val="single" w:color="000000" w:sz="4" w:space="0"/>
              <w:right w:val="single" w:color="000000" w:sz="4" w:space="0"/>
            </w:tcBorders>
            <w:vAlign w:val="center"/>
          </w:tcPr>
          <w:p w14:paraId="3EFAD8B5">
            <w:pPr>
              <w:keepNext w:val="0"/>
              <w:keepLines w:val="0"/>
              <w:pageBreakBefore w:val="0"/>
              <w:widowControl/>
              <w:kinsoku/>
              <w:wordWrap/>
              <w:overflowPunct/>
              <w:topLinePunct w:val="0"/>
              <w:autoSpaceDE/>
              <w:autoSpaceDN/>
              <w:bidi w:val="0"/>
              <w:adjustRightInd w:val="0"/>
              <w:snapToGrid w:val="0"/>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基于国密SSL协议构建安全通道，为各委办局工作人员访问系统基于Https网络传输协议访问系统。满足密评中网络和通信安全层面对身份鉴别、通信数据机密性及完整性要求。</w:t>
            </w:r>
          </w:p>
        </w:tc>
        <w:tc>
          <w:tcPr>
            <w:tcW w:w="899" w:type="dxa"/>
            <w:tcBorders>
              <w:top w:val="single" w:color="000000" w:sz="4" w:space="0"/>
              <w:left w:val="single" w:color="000000" w:sz="4" w:space="0"/>
              <w:bottom w:val="single" w:color="000000" w:sz="4" w:space="0"/>
              <w:right w:val="single" w:color="000000" w:sz="4" w:space="0"/>
            </w:tcBorders>
            <w:vAlign w:val="center"/>
          </w:tcPr>
          <w:p w14:paraId="21204BCA">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w:t>
            </w:r>
          </w:p>
        </w:tc>
        <w:tc>
          <w:tcPr>
            <w:tcW w:w="899" w:type="dxa"/>
            <w:tcBorders>
              <w:top w:val="single" w:color="000000" w:sz="4" w:space="0"/>
              <w:left w:val="single" w:color="000000" w:sz="4" w:space="0"/>
              <w:bottom w:val="single" w:color="000000" w:sz="4" w:space="0"/>
              <w:right w:val="single" w:color="000000" w:sz="4" w:space="0"/>
            </w:tcBorders>
            <w:vAlign w:val="center"/>
          </w:tcPr>
          <w:p w14:paraId="1717FEA4">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套/月</w:t>
            </w:r>
          </w:p>
        </w:tc>
        <w:tc>
          <w:tcPr>
            <w:tcW w:w="937" w:type="dxa"/>
            <w:tcBorders>
              <w:top w:val="single" w:color="000000" w:sz="4" w:space="0"/>
              <w:left w:val="single" w:color="000000" w:sz="4" w:space="0"/>
              <w:bottom w:val="single" w:color="000000" w:sz="4" w:space="0"/>
              <w:right w:val="single" w:color="000000" w:sz="4" w:space="0"/>
            </w:tcBorders>
            <w:vAlign w:val="center"/>
          </w:tcPr>
          <w:p w14:paraId="4DEB89B2">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5,000</w:t>
            </w:r>
          </w:p>
        </w:tc>
        <w:tc>
          <w:tcPr>
            <w:tcW w:w="1289" w:type="dxa"/>
            <w:tcBorders>
              <w:top w:val="single" w:color="000000" w:sz="4" w:space="0"/>
              <w:left w:val="single" w:color="000000" w:sz="4" w:space="0"/>
              <w:bottom w:val="single" w:color="000000" w:sz="4" w:space="0"/>
              <w:right w:val="single" w:color="000000" w:sz="4" w:space="0"/>
            </w:tcBorders>
            <w:vAlign w:val="center"/>
          </w:tcPr>
          <w:p w14:paraId="2B058326">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300,000</w:t>
            </w:r>
          </w:p>
        </w:tc>
        <w:tc>
          <w:tcPr>
            <w:tcW w:w="2623" w:type="dxa"/>
            <w:tcBorders>
              <w:top w:val="single" w:color="000000" w:sz="4" w:space="0"/>
              <w:left w:val="single" w:color="000000" w:sz="4" w:space="0"/>
              <w:bottom w:val="single" w:color="000000" w:sz="4" w:space="0"/>
              <w:right w:val="single" w:color="000000" w:sz="4" w:space="0"/>
            </w:tcBorders>
            <w:vAlign w:val="center"/>
          </w:tcPr>
          <w:p w14:paraId="560235F7">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共500M带宽，每100Mbps配备1套。</w:t>
            </w:r>
          </w:p>
        </w:tc>
      </w:tr>
      <w:tr w14:paraId="57EB6420">
        <w:tblPrEx>
          <w:tblCellMar>
            <w:top w:w="0" w:type="dxa"/>
            <w:left w:w="108" w:type="dxa"/>
            <w:bottom w:w="0" w:type="dxa"/>
            <w:right w:w="108" w:type="dxa"/>
          </w:tblCellMar>
        </w:tblPrEx>
        <w:trPr>
          <w:trHeight w:val="1560" w:hRule="atLeast"/>
        </w:trPr>
        <w:tc>
          <w:tcPr>
            <w:tcW w:w="768" w:type="dxa"/>
            <w:tcBorders>
              <w:top w:val="single" w:color="000000" w:sz="4" w:space="0"/>
              <w:left w:val="single" w:color="000000" w:sz="4" w:space="0"/>
              <w:bottom w:val="single" w:color="000000" w:sz="4" w:space="0"/>
              <w:right w:val="single" w:color="000000" w:sz="4" w:space="0"/>
            </w:tcBorders>
            <w:vAlign w:val="center"/>
          </w:tcPr>
          <w:p w14:paraId="27657C1D">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w:t>
            </w:r>
          </w:p>
        </w:tc>
        <w:tc>
          <w:tcPr>
            <w:tcW w:w="1279" w:type="dxa"/>
            <w:tcBorders>
              <w:top w:val="single" w:color="000000" w:sz="4" w:space="0"/>
              <w:left w:val="single" w:color="000000" w:sz="4" w:space="0"/>
              <w:bottom w:val="single" w:color="000000" w:sz="4" w:space="0"/>
              <w:right w:val="single" w:color="000000" w:sz="4" w:space="0"/>
            </w:tcBorders>
            <w:vAlign w:val="center"/>
          </w:tcPr>
          <w:p w14:paraId="71512AFA">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强身份认证服务</w:t>
            </w:r>
          </w:p>
        </w:tc>
        <w:tc>
          <w:tcPr>
            <w:tcW w:w="1197" w:type="dxa"/>
            <w:tcBorders>
              <w:top w:val="single" w:color="000000" w:sz="4" w:space="0"/>
              <w:left w:val="single" w:color="000000" w:sz="4" w:space="0"/>
              <w:bottom w:val="single" w:color="000000" w:sz="4" w:space="0"/>
              <w:right w:val="single" w:color="000000" w:sz="4" w:space="0"/>
            </w:tcBorders>
            <w:vAlign w:val="center"/>
          </w:tcPr>
          <w:p w14:paraId="02164121">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SM2、SM3、SM4</w:t>
            </w:r>
          </w:p>
        </w:tc>
        <w:tc>
          <w:tcPr>
            <w:tcW w:w="4091" w:type="dxa"/>
            <w:tcBorders>
              <w:top w:val="single" w:color="000000" w:sz="4" w:space="0"/>
              <w:left w:val="single" w:color="000000" w:sz="4" w:space="0"/>
              <w:bottom w:val="single" w:color="000000" w:sz="4" w:space="0"/>
              <w:right w:val="single" w:color="000000" w:sz="4" w:space="0"/>
            </w:tcBorders>
            <w:vAlign w:val="center"/>
          </w:tcPr>
          <w:p w14:paraId="2CF1FB06">
            <w:pPr>
              <w:keepNext w:val="0"/>
              <w:keepLines w:val="0"/>
              <w:pageBreakBefore w:val="0"/>
              <w:widowControl/>
              <w:kinsoku/>
              <w:wordWrap/>
              <w:overflowPunct/>
              <w:topLinePunct w:val="0"/>
              <w:autoSpaceDE/>
              <w:autoSpaceDN/>
              <w:bidi w:val="0"/>
              <w:adjustRightInd w:val="0"/>
              <w:snapToGrid w:val="0"/>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面向业务系统，通过云服务的模式提供基于数字证书的强身份认证服务，本服务支持单独验证签名、验证签名+验证证书、单独验证证书三种应用模式，本服务可以配合USBKey证书完成PC端以及业务服务之间的强身份认证。</w:t>
            </w:r>
          </w:p>
        </w:tc>
        <w:tc>
          <w:tcPr>
            <w:tcW w:w="899" w:type="dxa"/>
            <w:tcBorders>
              <w:top w:val="single" w:color="000000" w:sz="4" w:space="0"/>
              <w:left w:val="single" w:color="000000" w:sz="4" w:space="0"/>
              <w:bottom w:val="single" w:color="000000" w:sz="4" w:space="0"/>
              <w:right w:val="single" w:color="000000" w:sz="4" w:space="0"/>
            </w:tcBorders>
            <w:vAlign w:val="center"/>
          </w:tcPr>
          <w:p w14:paraId="345240E3">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w:t>
            </w:r>
          </w:p>
        </w:tc>
        <w:tc>
          <w:tcPr>
            <w:tcW w:w="899" w:type="dxa"/>
            <w:tcBorders>
              <w:top w:val="single" w:color="000000" w:sz="4" w:space="0"/>
              <w:left w:val="single" w:color="000000" w:sz="4" w:space="0"/>
              <w:bottom w:val="single" w:color="000000" w:sz="4" w:space="0"/>
              <w:right w:val="single" w:color="000000" w:sz="4" w:space="0"/>
            </w:tcBorders>
            <w:vAlign w:val="center"/>
          </w:tcPr>
          <w:p w14:paraId="22E63C31">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套/月</w:t>
            </w:r>
          </w:p>
        </w:tc>
        <w:tc>
          <w:tcPr>
            <w:tcW w:w="937" w:type="dxa"/>
            <w:tcBorders>
              <w:top w:val="single" w:color="000000" w:sz="4" w:space="0"/>
              <w:left w:val="single" w:color="000000" w:sz="4" w:space="0"/>
              <w:bottom w:val="single" w:color="000000" w:sz="4" w:space="0"/>
              <w:right w:val="single" w:color="000000" w:sz="4" w:space="0"/>
            </w:tcBorders>
            <w:vAlign w:val="center"/>
          </w:tcPr>
          <w:p w14:paraId="16EEB63B">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5,000</w:t>
            </w:r>
          </w:p>
        </w:tc>
        <w:tc>
          <w:tcPr>
            <w:tcW w:w="1289" w:type="dxa"/>
            <w:tcBorders>
              <w:top w:val="single" w:color="000000" w:sz="4" w:space="0"/>
              <w:left w:val="single" w:color="000000" w:sz="4" w:space="0"/>
              <w:bottom w:val="single" w:color="000000" w:sz="4" w:space="0"/>
              <w:right w:val="single" w:color="000000" w:sz="4" w:space="0"/>
            </w:tcBorders>
            <w:vAlign w:val="center"/>
          </w:tcPr>
          <w:p w14:paraId="60C7AC3E">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120,000</w:t>
            </w:r>
          </w:p>
        </w:tc>
        <w:tc>
          <w:tcPr>
            <w:tcW w:w="2623" w:type="dxa"/>
            <w:tcBorders>
              <w:top w:val="single" w:color="000000" w:sz="4" w:space="0"/>
              <w:left w:val="single" w:color="000000" w:sz="4" w:space="0"/>
              <w:bottom w:val="single" w:color="000000" w:sz="4" w:space="0"/>
              <w:right w:val="single" w:color="000000" w:sz="4" w:space="0"/>
            </w:tcBorders>
            <w:vAlign w:val="center"/>
          </w:tcPr>
          <w:p w14:paraId="460F6C7C">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互联网区和政务外网区各一套</w:t>
            </w:r>
          </w:p>
        </w:tc>
      </w:tr>
      <w:tr w14:paraId="5E7FE0C0">
        <w:tblPrEx>
          <w:tblCellMar>
            <w:top w:w="0" w:type="dxa"/>
            <w:left w:w="108" w:type="dxa"/>
            <w:bottom w:w="0" w:type="dxa"/>
            <w:right w:w="108" w:type="dxa"/>
          </w:tblCellMar>
        </w:tblPrEx>
        <w:trPr>
          <w:trHeight w:val="940" w:hRule="atLeast"/>
        </w:trPr>
        <w:tc>
          <w:tcPr>
            <w:tcW w:w="768" w:type="dxa"/>
            <w:tcBorders>
              <w:top w:val="single" w:color="000000" w:sz="4" w:space="0"/>
              <w:left w:val="single" w:color="000000" w:sz="4" w:space="0"/>
              <w:bottom w:val="single" w:color="000000" w:sz="4" w:space="0"/>
              <w:right w:val="single" w:color="000000" w:sz="4" w:space="0"/>
            </w:tcBorders>
            <w:vAlign w:val="center"/>
          </w:tcPr>
          <w:p w14:paraId="3378C46F">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w:t>
            </w:r>
          </w:p>
        </w:tc>
        <w:tc>
          <w:tcPr>
            <w:tcW w:w="1279" w:type="dxa"/>
            <w:tcBorders>
              <w:top w:val="single" w:color="000000" w:sz="4" w:space="0"/>
              <w:left w:val="single" w:color="000000" w:sz="4" w:space="0"/>
              <w:bottom w:val="single" w:color="000000" w:sz="4" w:space="0"/>
              <w:right w:val="single" w:color="000000" w:sz="4" w:space="0"/>
            </w:tcBorders>
            <w:vAlign w:val="center"/>
          </w:tcPr>
          <w:p w14:paraId="590E66BA">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签名验证服务</w:t>
            </w:r>
          </w:p>
        </w:tc>
        <w:tc>
          <w:tcPr>
            <w:tcW w:w="1197" w:type="dxa"/>
            <w:tcBorders>
              <w:top w:val="single" w:color="000000" w:sz="4" w:space="0"/>
              <w:left w:val="single" w:color="000000" w:sz="4" w:space="0"/>
              <w:bottom w:val="single" w:color="000000" w:sz="4" w:space="0"/>
              <w:right w:val="single" w:color="000000" w:sz="4" w:space="0"/>
            </w:tcBorders>
            <w:vAlign w:val="center"/>
          </w:tcPr>
          <w:p w14:paraId="0FA32F9A">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SM2、SM3、SM4</w:t>
            </w:r>
          </w:p>
        </w:tc>
        <w:tc>
          <w:tcPr>
            <w:tcW w:w="4091" w:type="dxa"/>
            <w:tcBorders>
              <w:top w:val="single" w:color="000000" w:sz="4" w:space="0"/>
              <w:left w:val="single" w:color="000000" w:sz="4" w:space="0"/>
              <w:bottom w:val="single" w:color="000000" w:sz="4" w:space="0"/>
              <w:right w:val="single" w:color="000000" w:sz="4" w:space="0"/>
            </w:tcBorders>
            <w:vAlign w:val="center"/>
          </w:tcPr>
          <w:p w14:paraId="43A0E04E">
            <w:pPr>
              <w:keepNext w:val="0"/>
              <w:keepLines w:val="0"/>
              <w:pageBreakBefore w:val="0"/>
              <w:widowControl/>
              <w:kinsoku/>
              <w:wordWrap/>
              <w:overflowPunct/>
              <w:topLinePunct w:val="0"/>
              <w:autoSpaceDE/>
              <w:autoSpaceDN/>
              <w:bidi w:val="0"/>
              <w:adjustRightInd w:val="0"/>
              <w:snapToGrid w:val="0"/>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依托云化签名验签服务，基于数字签名技术对政务云应用系统中关键数据和操作进行签名验签。满足密评中应用和数据安全层面对重要数据存储完整性要求。</w:t>
            </w:r>
          </w:p>
        </w:tc>
        <w:tc>
          <w:tcPr>
            <w:tcW w:w="899" w:type="dxa"/>
            <w:tcBorders>
              <w:top w:val="single" w:color="000000" w:sz="4" w:space="0"/>
              <w:left w:val="single" w:color="000000" w:sz="4" w:space="0"/>
              <w:bottom w:val="single" w:color="000000" w:sz="4" w:space="0"/>
              <w:right w:val="single" w:color="000000" w:sz="4" w:space="0"/>
            </w:tcBorders>
            <w:vAlign w:val="center"/>
          </w:tcPr>
          <w:p w14:paraId="3850FECB">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w:t>
            </w:r>
          </w:p>
        </w:tc>
        <w:tc>
          <w:tcPr>
            <w:tcW w:w="899" w:type="dxa"/>
            <w:tcBorders>
              <w:top w:val="single" w:color="000000" w:sz="4" w:space="0"/>
              <w:left w:val="single" w:color="000000" w:sz="4" w:space="0"/>
              <w:bottom w:val="single" w:color="000000" w:sz="4" w:space="0"/>
              <w:right w:val="single" w:color="000000" w:sz="4" w:space="0"/>
            </w:tcBorders>
            <w:vAlign w:val="center"/>
          </w:tcPr>
          <w:p w14:paraId="6DE3EC86">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套/月</w:t>
            </w:r>
          </w:p>
        </w:tc>
        <w:tc>
          <w:tcPr>
            <w:tcW w:w="937" w:type="dxa"/>
            <w:tcBorders>
              <w:top w:val="single" w:color="000000" w:sz="4" w:space="0"/>
              <w:left w:val="single" w:color="000000" w:sz="4" w:space="0"/>
              <w:bottom w:val="single" w:color="000000" w:sz="4" w:space="0"/>
              <w:right w:val="single" w:color="000000" w:sz="4" w:space="0"/>
            </w:tcBorders>
            <w:vAlign w:val="center"/>
          </w:tcPr>
          <w:p w14:paraId="2D1D441A">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5,000</w:t>
            </w:r>
          </w:p>
        </w:tc>
        <w:tc>
          <w:tcPr>
            <w:tcW w:w="1289" w:type="dxa"/>
            <w:tcBorders>
              <w:top w:val="single" w:color="000000" w:sz="4" w:space="0"/>
              <w:left w:val="single" w:color="000000" w:sz="4" w:space="0"/>
              <w:bottom w:val="single" w:color="000000" w:sz="4" w:space="0"/>
              <w:right w:val="single" w:color="000000" w:sz="4" w:space="0"/>
            </w:tcBorders>
            <w:vAlign w:val="center"/>
          </w:tcPr>
          <w:p w14:paraId="565C096B">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120,000</w:t>
            </w:r>
          </w:p>
        </w:tc>
        <w:tc>
          <w:tcPr>
            <w:tcW w:w="2623" w:type="dxa"/>
            <w:tcBorders>
              <w:top w:val="single" w:color="000000" w:sz="4" w:space="0"/>
              <w:left w:val="single" w:color="000000" w:sz="4" w:space="0"/>
              <w:bottom w:val="single" w:color="000000" w:sz="4" w:space="0"/>
              <w:right w:val="single" w:color="000000" w:sz="4" w:space="0"/>
            </w:tcBorders>
            <w:vAlign w:val="center"/>
          </w:tcPr>
          <w:p w14:paraId="03FA3E11">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互联网区和政务外网区各一套</w:t>
            </w:r>
          </w:p>
        </w:tc>
      </w:tr>
      <w:tr w14:paraId="2A4F75AB">
        <w:tblPrEx>
          <w:tblCellMar>
            <w:top w:w="0" w:type="dxa"/>
            <w:left w:w="108" w:type="dxa"/>
            <w:bottom w:w="0" w:type="dxa"/>
            <w:right w:w="108" w:type="dxa"/>
          </w:tblCellMar>
        </w:tblPrEx>
        <w:trPr>
          <w:trHeight w:val="940" w:hRule="atLeast"/>
        </w:trPr>
        <w:tc>
          <w:tcPr>
            <w:tcW w:w="768" w:type="dxa"/>
            <w:tcBorders>
              <w:top w:val="single" w:color="000000" w:sz="4" w:space="0"/>
              <w:left w:val="single" w:color="000000" w:sz="4" w:space="0"/>
              <w:bottom w:val="single" w:color="000000" w:sz="4" w:space="0"/>
              <w:right w:val="single" w:color="000000" w:sz="4" w:space="0"/>
            </w:tcBorders>
            <w:vAlign w:val="center"/>
          </w:tcPr>
          <w:p w14:paraId="7E18D07B">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w:t>
            </w:r>
          </w:p>
        </w:tc>
        <w:tc>
          <w:tcPr>
            <w:tcW w:w="1279" w:type="dxa"/>
            <w:tcBorders>
              <w:top w:val="single" w:color="000000" w:sz="4" w:space="0"/>
              <w:left w:val="single" w:color="000000" w:sz="4" w:space="0"/>
              <w:bottom w:val="single" w:color="000000" w:sz="4" w:space="0"/>
              <w:right w:val="single" w:color="000000" w:sz="4" w:space="0"/>
            </w:tcBorders>
            <w:vAlign w:val="center"/>
          </w:tcPr>
          <w:p w14:paraId="073F0D46">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加解密服务</w:t>
            </w:r>
          </w:p>
        </w:tc>
        <w:tc>
          <w:tcPr>
            <w:tcW w:w="1197" w:type="dxa"/>
            <w:tcBorders>
              <w:top w:val="single" w:color="000000" w:sz="4" w:space="0"/>
              <w:left w:val="single" w:color="000000" w:sz="4" w:space="0"/>
              <w:bottom w:val="single" w:color="000000" w:sz="4" w:space="0"/>
              <w:right w:val="single" w:color="000000" w:sz="4" w:space="0"/>
            </w:tcBorders>
            <w:vAlign w:val="center"/>
          </w:tcPr>
          <w:p w14:paraId="640778F8">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SM2、SM3、SM4</w:t>
            </w:r>
          </w:p>
        </w:tc>
        <w:tc>
          <w:tcPr>
            <w:tcW w:w="4091" w:type="dxa"/>
            <w:tcBorders>
              <w:top w:val="single" w:color="000000" w:sz="4" w:space="0"/>
              <w:left w:val="single" w:color="000000" w:sz="4" w:space="0"/>
              <w:bottom w:val="single" w:color="000000" w:sz="4" w:space="0"/>
              <w:right w:val="single" w:color="000000" w:sz="4" w:space="0"/>
            </w:tcBorders>
            <w:vAlign w:val="center"/>
          </w:tcPr>
          <w:p w14:paraId="73AFEFC3">
            <w:pPr>
              <w:keepNext w:val="0"/>
              <w:keepLines w:val="0"/>
              <w:pageBreakBefore w:val="0"/>
              <w:widowControl/>
              <w:kinsoku/>
              <w:wordWrap/>
              <w:overflowPunct/>
              <w:topLinePunct w:val="0"/>
              <w:autoSpaceDE/>
              <w:autoSpaceDN/>
              <w:bidi w:val="0"/>
              <w:adjustRightInd w:val="0"/>
              <w:snapToGrid w:val="0"/>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依托云化加解密服务，实现对政务云应用系统中重要数据的存储机密性保护。满足密评中应用和数据安全层面对重要数据存储机密性要求</w:t>
            </w:r>
          </w:p>
        </w:tc>
        <w:tc>
          <w:tcPr>
            <w:tcW w:w="899" w:type="dxa"/>
            <w:tcBorders>
              <w:top w:val="single" w:color="000000" w:sz="4" w:space="0"/>
              <w:left w:val="single" w:color="000000" w:sz="4" w:space="0"/>
              <w:bottom w:val="single" w:color="000000" w:sz="4" w:space="0"/>
              <w:right w:val="single" w:color="000000" w:sz="4" w:space="0"/>
            </w:tcBorders>
            <w:vAlign w:val="center"/>
          </w:tcPr>
          <w:p w14:paraId="0222ABDC">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w:t>
            </w:r>
          </w:p>
        </w:tc>
        <w:tc>
          <w:tcPr>
            <w:tcW w:w="899" w:type="dxa"/>
            <w:tcBorders>
              <w:top w:val="single" w:color="000000" w:sz="4" w:space="0"/>
              <w:left w:val="single" w:color="000000" w:sz="4" w:space="0"/>
              <w:bottom w:val="single" w:color="000000" w:sz="4" w:space="0"/>
              <w:right w:val="single" w:color="000000" w:sz="4" w:space="0"/>
            </w:tcBorders>
            <w:vAlign w:val="center"/>
          </w:tcPr>
          <w:p w14:paraId="40227451">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套/月</w:t>
            </w:r>
          </w:p>
        </w:tc>
        <w:tc>
          <w:tcPr>
            <w:tcW w:w="937" w:type="dxa"/>
            <w:tcBorders>
              <w:top w:val="single" w:color="000000" w:sz="4" w:space="0"/>
              <w:left w:val="single" w:color="000000" w:sz="4" w:space="0"/>
              <w:bottom w:val="single" w:color="000000" w:sz="4" w:space="0"/>
              <w:right w:val="single" w:color="000000" w:sz="4" w:space="0"/>
            </w:tcBorders>
            <w:vAlign w:val="center"/>
          </w:tcPr>
          <w:p w14:paraId="47006481">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5,000</w:t>
            </w:r>
          </w:p>
        </w:tc>
        <w:tc>
          <w:tcPr>
            <w:tcW w:w="1289" w:type="dxa"/>
            <w:tcBorders>
              <w:top w:val="single" w:color="000000" w:sz="4" w:space="0"/>
              <w:left w:val="single" w:color="000000" w:sz="4" w:space="0"/>
              <w:bottom w:val="single" w:color="000000" w:sz="4" w:space="0"/>
              <w:right w:val="single" w:color="000000" w:sz="4" w:space="0"/>
            </w:tcBorders>
            <w:vAlign w:val="center"/>
          </w:tcPr>
          <w:p w14:paraId="67A7D798">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120,000</w:t>
            </w:r>
          </w:p>
        </w:tc>
        <w:tc>
          <w:tcPr>
            <w:tcW w:w="2623" w:type="dxa"/>
            <w:tcBorders>
              <w:top w:val="single" w:color="000000" w:sz="4" w:space="0"/>
              <w:left w:val="single" w:color="000000" w:sz="4" w:space="0"/>
              <w:bottom w:val="single" w:color="000000" w:sz="4" w:space="0"/>
              <w:right w:val="single" w:color="000000" w:sz="4" w:space="0"/>
            </w:tcBorders>
            <w:vAlign w:val="center"/>
          </w:tcPr>
          <w:p w14:paraId="1FC72AE1">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互联网区和政务外网区各一套</w:t>
            </w:r>
          </w:p>
        </w:tc>
      </w:tr>
      <w:tr w14:paraId="7B4A183B">
        <w:tblPrEx>
          <w:tblCellMar>
            <w:top w:w="0" w:type="dxa"/>
            <w:left w:w="108" w:type="dxa"/>
            <w:bottom w:w="0" w:type="dxa"/>
            <w:right w:w="108" w:type="dxa"/>
          </w:tblCellMar>
        </w:tblPrEx>
        <w:trPr>
          <w:trHeight w:val="940" w:hRule="atLeast"/>
        </w:trPr>
        <w:tc>
          <w:tcPr>
            <w:tcW w:w="768" w:type="dxa"/>
            <w:tcBorders>
              <w:top w:val="single" w:color="000000" w:sz="4" w:space="0"/>
              <w:left w:val="single" w:color="000000" w:sz="4" w:space="0"/>
              <w:bottom w:val="single" w:color="000000" w:sz="4" w:space="0"/>
              <w:right w:val="single" w:color="000000" w:sz="4" w:space="0"/>
            </w:tcBorders>
            <w:vAlign w:val="center"/>
          </w:tcPr>
          <w:p w14:paraId="7F3367D7">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w:t>
            </w:r>
          </w:p>
        </w:tc>
        <w:tc>
          <w:tcPr>
            <w:tcW w:w="1279" w:type="dxa"/>
            <w:tcBorders>
              <w:top w:val="single" w:color="000000" w:sz="4" w:space="0"/>
              <w:left w:val="single" w:color="000000" w:sz="4" w:space="0"/>
              <w:bottom w:val="single" w:color="000000" w:sz="4" w:space="0"/>
              <w:right w:val="single" w:color="000000" w:sz="4" w:space="0"/>
            </w:tcBorders>
            <w:vAlign w:val="center"/>
          </w:tcPr>
          <w:p w14:paraId="19EE0073">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时间戳服务</w:t>
            </w:r>
          </w:p>
        </w:tc>
        <w:tc>
          <w:tcPr>
            <w:tcW w:w="1197" w:type="dxa"/>
            <w:tcBorders>
              <w:top w:val="single" w:color="000000" w:sz="4" w:space="0"/>
              <w:left w:val="single" w:color="000000" w:sz="4" w:space="0"/>
              <w:bottom w:val="single" w:color="000000" w:sz="4" w:space="0"/>
              <w:right w:val="single" w:color="000000" w:sz="4" w:space="0"/>
            </w:tcBorders>
            <w:vAlign w:val="center"/>
          </w:tcPr>
          <w:p w14:paraId="479DDE38">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SM2、SM3、SM4</w:t>
            </w:r>
          </w:p>
        </w:tc>
        <w:tc>
          <w:tcPr>
            <w:tcW w:w="4091" w:type="dxa"/>
            <w:tcBorders>
              <w:top w:val="single" w:color="000000" w:sz="4" w:space="0"/>
              <w:left w:val="single" w:color="000000" w:sz="4" w:space="0"/>
              <w:bottom w:val="single" w:color="000000" w:sz="4" w:space="0"/>
              <w:right w:val="single" w:color="000000" w:sz="4" w:space="0"/>
            </w:tcBorders>
            <w:vAlign w:val="center"/>
          </w:tcPr>
          <w:p w14:paraId="67BD8DED">
            <w:pPr>
              <w:keepNext w:val="0"/>
              <w:keepLines w:val="0"/>
              <w:pageBreakBefore w:val="0"/>
              <w:widowControl/>
              <w:kinsoku/>
              <w:wordWrap/>
              <w:overflowPunct/>
              <w:topLinePunct w:val="0"/>
              <w:autoSpaceDE/>
              <w:autoSpaceDN/>
              <w:bidi w:val="0"/>
              <w:adjustRightInd w:val="0"/>
              <w:snapToGrid w:val="0"/>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面向业务系统，通过云服务的模式提供时间戳签名服务。</w:t>
            </w:r>
          </w:p>
        </w:tc>
        <w:tc>
          <w:tcPr>
            <w:tcW w:w="899" w:type="dxa"/>
            <w:tcBorders>
              <w:top w:val="single" w:color="000000" w:sz="4" w:space="0"/>
              <w:left w:val="single" w:color="000000" w:sz="4" w:space="0"/>
              <w:bottom w:val="single" w:color="000000" w:sz="4" w:space="0"/>
              <w:right w:val="single" w:color="000000" w:sz="4" w:space="0"/>
            </w:tcBorders>
            <w:vAlign w:val="center"/>
          </w:tcPr>
          <w:p w14:paraId="67D7A2D8">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w:t>
            </w:r>
          </w:p>
        </w:tc>
        <w:tc>
          <w:tcPr>
            <w:tcW w:w="899" w:type="dxa"/>
            <w:tcBorders>
              <w:top w:val="single" w:color="000000" w:sz="4" w:space="0"/>
              <w:left w:val="single" w:color="000000" w:sz="4" w:space="0"/>
              <w:bottom w:val="single" w:color="000000" w:sz="4" w:space="0"/>
              <w:right w:val="single" w:color="000000" w:sz="4" w:space="0"/>
            </w:tcBorders>
            <w:vAlign w:val="center"/>
          </w:tcPr>
          <w:p w14:paraId="22E3762C">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套/月</w:t>
            </w:r>
          </w:p>
        </w:tc>
        <w:tc>
          <w:tcPr>
            <w:tcW w:w="937" w:type="dxa"/>
            <w:tcBorders>
              <w:top w:val="single" w:color="000000" w:sz="4" w:space="0"/>
              <w:left w:val="single" w:color="000000" w:sz="4" w:space="0"/>
              <w:bottom w:val="single" w:color="000000" w:sz="4" w:space="0"/>
              <w:right w:val="single" w:color="000000" w:sz="4" w:space="0"/>
            </w:tcBorders>
            <w:vAlign w:val="center"/>
          </w:tcPr>
          <w:p w14:paraId="0782FDC4">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5,000</w:t>
            </w:r>
          </w:p>
        </w:tc>
        <w:tc>
          <w:tcPr>
            <w:tcW w:w="1289" w:type="dxa"/>
            <w:tcBorders>
              <w:top w:val="single" w:color="000000" w:sz="4" w:space="0"/>
              <w:left w:val="single" w:color="000000" w:sz="4" w:space="0"/>
              <w:bottom w:val="single" w:color="000000" w:sz="4" w:space="0"/>
              <w:right w:val="single" w:color="000000" w:sz="4" w:space="0"/>
            </w:tcBorders>
            <w:vAlign w:val="center"/>
          </w:tcPr>
          <w:p w14:paraId="3F8FF7CB">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120,000</w:t>
            </w:r>
          </w:p>
        </w:tc>
        <w:tc>
          <w:tcPr>
            <w:tcW w:w="2623" w:type="dxa"/>
            <w:tcBorders>
              <w:top w:val="single" w:color="000000" w:sz="4" w:space="0"/>
              <w:left w:val="single" w:color="000000" w:sz="4" w:space="0"/>
              <w:bottom w:val="single" w:color="000000" w:sz="4" w:space="0"/>
              <w:right w:val="single" w:color="000000" w:sz="4" w:space="0"/>
            </w:tcBorders>
            <w:vAlign w:val="center"/>
          </w:tcPr>
          <w:p w14:paraId="402CD4CC">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互联网区和政务外网区各一套</w:t>
            </w:r>
          </w:p>
        </w:tc>
      </w:tr>
      <w:tr w14:paraId="2B07D77A">
        <w:tblPrEx>
          <w:tblCellMar>
            <w:top w:w="0" w:type="dxa"/>
            <w:left w:w="108" w:type="dxa"/>
            <w:bottom w:w="0" w:type="dxa"/>
            <w:right w:w="108" w:type="dxa"/>
          </w:tblCellMar>
        </w:tblPrEx>
        <w:trPr>
          <w:trHeight w:val="940" w:hRule="atLeast"/>
        </w:trPr>
        <w:tc>
          <w:tcPr>
            <w:tcW w:w="768" w:type="dxa"/>
            <w:tcBorders>
              <w:top w:val="single" w:color="000000" w:sz="4" w:space="0"/>
              <w:left w:val="single" w:color="000000" w:sz="4" w:space="0"/>
              <w:bottom w:val="single" w:color="000000" w:sz="4" w:space="0"/>
              <w:right w:val="single" w:color="000000" w:sz="4" w:space="0"/>
            </w:tcBorders>
            <w:vAlign w:val="center"/>
          </w:tcPr>
          <w:p w14:paraId="119272C4">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w:t>
            </w:r>
          </w:p>
        </w:tc>
        <w:tc>
          <w:tcPr>
            <w:tcW w:w="1279" w:type="dxa"/>
            <w:tcBorders>
              <w:top w:val="single" w:color="000000" w:sz="4" w:space="0"/>
              <w:left w:val="single" w:color="000000" w:sz="4" w:space="0"/>
              <w:bottom w:val="single" w:color="000000" w:sz="4" w:space="0"/>
              <w:right w:val="single" w:color="000000" w:sz="4" w:space="0"/>
            </w:tcBorders>
            <w:vAlign w:val="center"/>
          </w:tcPr>
          <w:p w14:paraId="15207A78">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远程运维接入服务（国密）</w:t>
            </w:r>
          </w:p>
        </w:tc>
        <w:tc>
          <w:tcPr>
            <w:tcW w:w="1197" w:type="dxa"/>
            <w:tcBorders>
              <w:top w:val="single" w:color="000000" w:sz="4" w:space="0"/>
              <w:left w:val="single" w:color="000000" w:sz="4" w:space="0"/>
              <w:bottom w:val="single" w:color="000000" w:sz="4" w:space="0"/>
              <w:right w:val="single" w:color="000000" w:sz="4" w:space="0"/>
            </w:tcBorders>
            <w:vAlign w:val="center"/>
          </w:tcPr>
          <w:p w14:paraId="408CCB32">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SM2、SM3、SM4</w:t>
            </w:r>
          </w:p>
        </w:tc>
        <w:tc>
          <w:tcPr>
            <w:tcW w:w="4091" w:type="dxa"/>
            <w:tcBorders>
              <w:top w:val="single" w:color="000000" w:sz="4" w:space="0"/>
              <w:left w:val="single" w:color="000000" w:sz="4" w:space="0"/>
              <w:bottom w:val="single" w:color="000000" w:sz="4" w:space="0"/>
              <w:right w:val="single" w:color="000000" w:sz="4" w:space="0"/>
            </w:tcBorders>
            <w:vAlign w:val="center"/>
          </w:tcPr>
          <w:p w14:paraId="24CD7619">
            <w:pPr>
              <w:keepNext w:val="0"/>
              <w:keepLines w:val="0"/>
              <w:pageBreakBefore w:val="0"/>
              <w:widowControl/>
              <w:kinsoku/>
              <w:wordWrap/>
              <w:overflowPunct/>
              <w:topLinePunct w:val="0"/>
              <w:autoSpaceDE/>
              <w:autoSpaceDN/>
              <w:bidi w:val="0"/>
              <w:adjustRightInd w:val="0"/>
              <w:snapToGrid w:val="0"/>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面向运维人员，提供远程运维的接入服务。</w:t>
            </w:r>
          </w:p>
        </w:tc>
        <w:tc>
          <w:tcPr>
            <w:tcW w:w="899" w:type="dxa"/>
            <w:tcBorders>
              <w:top w:val="single" w:color="000000" w:sz="4" w:space="0"/>
              <w:left w:val="single" w:color="000000" w:sz="4" w:space="0"/>
              <w:bottom w:val="single" w:color="000000" w:sz="4" w:space="0"/>
              <w:right w:val="single" w:color="000000" w:sz="4" w:space="0"/>
            </w:tcBorders>
            <w:vAlign w:val="center"/>
          </w:tcPr>
          <w:p w14:paraId="0C94E3B4">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35</w:t>
            </w:r>
          </w:p>
        </w:tc>
        <w:tc>
          <w:tcPr>
            <w:tcW w:w="899" w:type="dxa"/>
            <w:tcBorders>
              <w:top w:val="single" w:color="000000" w:sz="4" w:space="0"/>
              <w:left w:val="single" w:color="000000" w:sz="4" w:space="0"/>
              <w:bottom w:val="single" w:color="000000" w:sz="4" w:space="0"/>
              <w:right w:val="single" w:color="000000" w:sz="4" w:space="0"/>
            </w:tcBorders>
            <w:vAlign w:val="center"/>
          </w:tcPr>
          <w:p w14:paraId="4AEE8D0A">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个/月</w:t>
            </w:r>
          </w:p>
        </w:tc>
        <w:tc>
          <w:tcPr>
            <w:tcW w:w="937" w:type="dxa"/>
            <w:tcBorders>
              <w:top w:val="single" w:color="000000" w:sz="4" w:space="0"/>
              <w:left w:val="single" w:color="000000" w:sz="4" w:space="0"/>
              <w:bottom w:val="single" w:color="000000" w:sz="4" w:space="0"/>
              <w:right w:val="single" w:color="000000" w:sz="4" w:space="0"/>
            </w:tcBorders>
            <w:vAlign w:val="center"/>
          </w:tcPr>
          <w:p w14:paraId="4413E5F5">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500</w:t>
            </w:r>
          </w:p>
        </w:tc>
        <w:tc>
          <w:tcPr>
            <w:tcW w:w="1289" w:type="dxa"/>
            <w:tcBorders>
              <w:top w:val="single" w:color="000000" w:sz="4" w:space="0"/>
              <w:left w:val="single" w:color="000000" w:sz="4" w:space="0"/>
              <w:bottom w:val="single" w:color="000000" w:sz="4" w:space="0"/>
              <w:right w:val="single" w:color="000000" w:sz="4" w:space="0"/>
            </w:tcBorders>
            <w:vAlign w:val="center"/>
          </w:tcPr>
          <w:p w14:paraId="3CE1FB4B">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210,000</w:t>
            </w:r>
          </w:p>
        </w:tc>
        <w:tc>
          <w:tcPr>
            <w:tcW w:w="2623" w:type="dxa"/>
            <w:tcBorders>
              <w:top w:val="single" w:color="000000" w:sz="4" w:space="0"/>
              <w:left w:val="single" w:color="000000" w:sz="4" w:space="0"/>
              <w:bottom w:val="single" w:color="000000" w:sz="4" w:space="0"/>
              <w:right w:val="single" w:color="000000" w:sz="4" w:space="0"/>
            </w:tcBorders>
            <w:vAlign w:val="center"/>
          </w:tcPr>
          <w:p w14:paraId="0DA0645D">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按远程运维账号35个计算配备</w:t>
            </w:r>
          </w:p>
        </w:tc>
      </w:tr>
      <w:tr w14:paraId="7E66CA6D">
        <w:tblPrEx>
          <w:tblCellMar>
            <w:top w:w="0" w:type="dxa"/>
            <w:left w:w="108" w:type="dxa"/>
            <w:bottom w:w="0" w:type="dxa"/>
            <w:right w:w="108" w:type="dxa"/>
          </w:tblCellMar>
        </w:tblPrEx>
        <w:trPr>
          <w:trHeight w:val="1880" w:hRule="atLeast"/>
        </w:trPr>
        <w:tc>
          <w:tcPr>
            <w:tcW w:w="768" w:type="dxa"/>
            <w:tcBorders>
              <w:top w:val="single" w:color="000000" w:sz="4" w:space="0"/>
              <w:left w:val="single" w:color="000000" w:sz="4" w:space="0"/>
              <w:bottom w:val="single" w:color="000000" w:sz="4" w:space="0"/>
              <w:right w:val="single" w:color="000000" w:sz="4" w:space="0"/>
            </w:tcBorders>
            <w:vAlign w:val="center"/>
          </w:tcPr>
          <w:p w14:paraId="545331D2">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7</w:t>
            </w:r>
          </w:p>
        </w:tc>
        <w:tc>
          <w:tcPr>
            <w:tcW w:w="1279" w:type="dxa"/>
            <w:tcBorders>
              <w:top w:val="single" w:color="000000" w:sz="4" w:space="0"/>
              <w:left w:val="single" w:color="000000" w:sz="4" w:space="0"/>
              <w:bottom w:val="single" w:color="000000" w:sz="4" w:space="0"/>
              <w:right w:val="single" w:color="000000" w:sz="4" w:space="0"/>
            </w:tcBorders>
            <w:vAlign w:val="center"/>
          </w:tcPr>
          <w:p w14:paraId="1230D0D3">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服务器证书</w:t>
            </w:r>
          </w:p>
        </w:tc>
        <w:tc>
          <w:tcPr>
            <w:tcW w:w="1197" w:type="dxa"/>
            <w:tcBorders>
              <w:top w:val="single" w:color="000000" w:sz="4" w:space="0"/>
              <w:left w:val="single" w:color="000000" w:sz="4" w:space="0"/>
              <w:bottom w:val="single" w:color="000000" w:sz="4" w:space="0"/>
              <w:right w:val="single" w:color="000000" w:sz="4" w:space="0"/>
            </w:tcBorders>
            <w:vAlign w:val="center"/>
          </w:tcPr>
          <w:p w14:paraId="572B1092">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SM2、SM3、SM4</w:t>
            </w:r>
          </w:p>
        </w:tc>
        <w:tc>
          <w:tcPr>
            <w:tcW w:w="4091" w:type="dxa"/>
            <w:tcBorders>
              <w:top w:val="single" w:color="000000" w:sz="4" w:space="0"/>
              <w:left w:val="single" w:color="000000" w:sz="4" w:space="0"/>
              <w:bottom w:val="single" w:color="000000" w:sz="4" w:space="0"/>
              <w:right w:val="single" w:color="000000" w:sz="4" w:space="0"/>
            </w:tcBorders>
            <w:vAlign w:val="center"/>
          </w:tcPr>
          <w:p w14:paraId="73CBAE36">
            <w:pPr>
              <w:keepNext w:val="0"/>
              <w:keepLines w:val="0"/>
              <w:pageBreakBefore w:val="0"/>
              <w:widowControl/>
              <w:kinsoku/>
              <w:wordWrap/>
              <w:overflowPunct/>
              <w:topLinePunct w:val="0"/>
              <w:autoSpaceDE/>
              <w:autoSpaceDN/>
              <w:bidi w:val="0"/>
              <w:adjustRightInd w:val="0"/>
              <w:snapToGrid w:val="0"/>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OV通配符SSL证书是指验证网站所有单位的真实身份的标准型通配符SSL证书，用于验证一个域名以及该域名所有二级子域名的所有权，以及网站域名所有者的真实身份。该产品含SM2/RSA双证书：1、SM2SSL证书支持360、奇安信等国密浏览器；2、RSASSL证书支持谷歌、火狐、IE等全球主流浏览器。</w:t>
            </w:r>
          </w:p>
        </w:tc>
        <w:tc>
          <w:tcPr>
            <w:tcW w:w="899" w:type="dxa"/>
            <w:tcBorders>
              <w:top w:val="single" w:color="000000" w:sz="4" w:space="0"/>
              <w:left w:val="single" w:color="000000" w:sz="4" w:space="0"/>
              <w:bottom w:val="single" w:color="000000" w:sz="4" w:space="0"/>
              <w:right w:val="single" w:color="000000" w:sz="4" w:space="0"/>
            </w:tcBorders>
            <w:vAlign w:val="center"/>
          </w:tcPr>
          <w:p w14:paraId="6260BBE5">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w:t>
            </w:r>
          </w:p>
        </w:tc>
        <w:tc>
          <w:tcPr>
            <w:tcW w:w="899" w:type="dxa"/>
            <w:tcBorders>
              <w:top w:val="single" w:color="000000" w:sz="4" w:space="0"/>
              <w:left w:val="single" w:color="000000" w:sz="4" w:space="0"/>
              <w:bottom w:val="single" w:color="000000" w:sz="4" w:space="0"/>
              <w:right w:val="single" w:color="000000" w:sz="4" w:space="0"/>
            </w:tcBorders>
            <w:vAlign w:val="center"/>
          </w:tcPr>
          <w:p w14:paraId="59B81E19">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张/年</w:t>
            </w:r>
          </w:p>
        </w:tc>
        <w:tc>
          <w:tcPr>
            <w:tcW w:w="937" w:type="dxa"/>
            <w:tcBorders>
              <w:top w:val="single" w:color="000000" w:sz="4" w:space="0"/>
              <w:left w:val="single" w:color="000000" w:sz="4" w:space="0"/>
              <w:bottom w:val="single" w:color="000000" w:sz="4" w:space="0"/>
              <w:right w:val="single" w:color="000000" w:sz="4" w:space="0"/>
            </w:tcBorders>
            <w:vAlign w:val="center"/>
          </w:tcPr>
          <w:p w14:paraId="0034F3A4">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23,300</w:t>
            </w:r>
          </w:p>
        </w:tc>
        <w:tc>
          <w:tcPr>
            <w:tcW w:w="1289" w:type="dxa"/>
            <w:tcBorders>
              <w:top w:val="single" w:color="000000" w:sz="4" w:space="0"/>
              <w:left w:val="single" w:color="000000" w:sz="4" w:space="0"/>
              <w:bottom w:val="single" w:color="000000" w:sz="4" w:space="0"/>
              <w:right w:val="single" w:color="000000" w:sz="4" w:space="0"/>
            </w:tcBorders>
            <w:vAlign w:val="center"/>
          </w:tcPr>
          <w:p w14:paraId="2147E673">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23,300</w:t>
            </w:r>
          </w:p>
        </w:tc>
        <w:tc>
          <w:tcPr>
            <w:tcW w:w="2623" w:type="dxa"/>
            <w:tcBorders>
              <w:top w:val="single" w:color="000000" w:sz="4" w:space="0"/>
              <w:left w:val="single" w:color="000000" w:sz="4" w:space="0"/>
              <w:bottom w:val="single" w:color="000000" w:sz="4" w:space="0"/>
              <w:right w:val="single" w:color="000000" w:sz="4" w:space="0"/>
            </w:tcBorders>
            <w:vAlign w:val="center"/>
          </w:tcPr>
          <w:p w14:paraId="09C30B0A">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国密域名证书，适配国密/通用浏览器，互联网端</w:t>
            </w:r>
          </w:p>
        </w:tc>
      </w:tr>
      <w:tr w14:paraId="0C56DB6B">
        <w:tblPrEx>
          <w:tblCellMar>
            <w:top w:w="0" w:type="dxa"/>
            <w:left w:w="108" w:type="dxa"/>
            <w:bottom w:w="0" w:type="dxa"/>
            <w:right w:w="108" w:type="dxa"/>
          </w:tblCellMar>
        </w:tblPrEx>
        <w:trPr>
          <w:trHeight w:val="940" w:hRule="atLeast"/>
        </w:trPr>
        <w:tc>
          <w:tcPr>
            <w:tcW w:w="768" w:type="dxa"/>
            <w:tcBorders>
              <w:top w:val="single" w:color="000000" w:sz="4" w:space="0"/>
              <w:left w:val="single" w:color="000000" w:sz="4" w:space="0"/>
              <w:bottom w:val="single" w:color="000000" w:sz="4" w:space="0"/>
              <w:right w:val="single" w:color="000000" w:sz="4" w:space="0"/>
            </w:tcBorders>
            <w:vAlign w:val="center"/>
          </w:tcPr>
          <w:p w14:paraId="0F31647C">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8</w:t>
            </w:r>
          </w:p>
        </w:tc>
        <w:tc>
          <w:tcPr>
            <w:tcW w:w="1279" w:type="dxa"/>
            <w:tcBorders>
              <w:top w:val="single" w:color="000000" w:sz="4" w:space="0"/>
              <w:left w:val="single" w:color="000000" w:sz="4" w:space="0"/>
              <w:bottom w:val="single" w:color="000000" w:sz="4" w:space="0"/>
              <w:right w:val="single" w:color="000000" w:sz="4" w:space="0"/>
            </w:tcBorders>
            <w:vAlign w:val="center"/>
          </w:tcPr>
          <w:p w14:paraId="1FD29C7E">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国密浏览器</w:t>
            </w:r>
          </w:p>
        </w:tc>
        <w:tc>
          <w:tcPr>
            <w:tcW w:w="1197" w:type="dxa"/>
            <w:tcBorders>
              <w:top w:val="single" w:color="000000" w:sz="4" w:space="0"/>
              <w:left w:val="single" w:color="000000" w:sz="4" w:space="0"/>
              <w:bottom w:val="single" w:color="000000" w:sz="4" w:space="0"/>
              <w:right w:val="single" w:color="000000" w:sz="4" w:space="0"/>
            </w:tcBorders>
            <w:vAlign w:val="center"/>
          </w:tcPr>
          <w:p w14:paraId="03F42D2B">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SM2、SM3、SM4</w:t>
            </w:r>
          </w:p>
        </w:tc>
        <w:tc>
          <w:tcPr>
            <w:tcW w:w="4091" w:type="dxa"/>
            <w:tcBorders>
              <w:top w:val="single" w:color="000000" w:sz="4" w:space="0"/>
              <w:left w:val="single" w:color="000000" w:sz="4" w:space="0"/>
              <w:bottom w:val="single" w:color="000000" w:sz="4" w:space="0"/>
              <w:right w:val="single" w:color="000000" w:sz="4" w:space="0"/>
            </w:tcBorders>
            <w:vAlign w:val="center"/>
          </w:tcPr>
          <w:p w14:paraId="6F37CE77">
            <w:pPr>
              <w:keepNext w:val="0"/>
              <w:keepLines w:val="0"/>
              <w:pageBreakBefore w:val="0"/>
              <w:widowControl/>
              <w:kinsoku/>
              <w:wordWrap/>
              <w:overflowPunct/>
              <w:topLinePunct w:val="0"/>
              <w:autoSpaceDE/>
              <w:autoSpaceDN/>
              <w:bidi w:val="0"/>
              <w:adjustRightInd w:val="0"/>
              <w:snapToGrid w:val="0"/>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系统用户通过国密浏览器与业务系统构建基于国密算法SSL协议的网络通道</w:t>
            </w:r>
          </w:p>
        </w:tc>
        <w:tc>
          <w:tcPr>
            <w:tcW w:w="899" w:type="dxa"/>
            <w:tcBorders>
              <w:top w:val="single" w:color="000000" w:sz="4" w:space="0"/>
              <w:left w:val="single" w:color="000000" w:sz="4" w:space="0"/>
              <w:bottom w:val="single" w:color="000000" w:sz="4" w:space="0"/>
              <w:right w:val="single" w:color="000000" w:sz="4" w:space="0"/>
            </w:tcBorders>
            <w:vAlign w:val="center"/>
          </w:tcPr>
          <w:p w14:paraId="51FC4681">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35</w:t>
            </w:r>
          </w:p>
        </w:tc>
        <w:tc>
          <w:tcPr>
            <w:tcW w:w="899" w:type="dxa"/>
            <w:tcBorders>
              <w:top w:val="single" w:color="000000" w:sz="4" w:space="0"/>
              <w:left w:val="single" w:color="000000" w:sz="4" w:space="0"/>
              <w:bottom w:val="single" w:color="000000" w:sz="4" w:space="0"/>
              <w:right w:val="single" w:color="000000" w:sz="4" w:space="0"/>
            </w:tcBorders>
            <w:vAlign w:val="center"/>
          </w:tcPr>
          <w:p w14:paraId="3C349709">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套/年</w:t>
            </w:r>
          </w:p>
        </w:tc>
        <w:tc>
          <w:tcPr>
            <w:tcW w:w="937" w:type="dxa"/>
            <w:tcBorders>
              <w:top w:val="single" w:color="000000" w:sz="4" w:space="0"/>
              <w:left w:val="single" w:color="000000" w:sz="4" w:space="0"/>
              <w:bottom w:val="single" w:color="000000" w:sz="4" w:space="0"/>
              <w:right w:val="single" w:color="000000" w:sz="4" w:space="0"/>
            </w:tcBorders>
            <w:vAlign w:val="center"/>
          </w:tcPr>
          <w:p w14:paraId="0D28A3A1">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200</w:t>
            </w:r>
          </w:p>
        </w:tc>
        <w:tc>
          <w:tcPr>
            <w:tcW w:w="1289" w:type="dxa"/>
            <w:tcBorders>
              <w:top w:val="single" w:color="000000" w:sz="4" w:space="0"/>
              <w:left w:val="single" w:color="000000" w:sz="4" w:space="0"/>
              <w:bottom w:val="single" w:color="000000" w:sz="4" w:space="0"/>
              <w:right w:val="single" w:color="000000" w:sz="4" w:space="0"/>
            </w:tcBorders>
            <w:vAlign w:val="center"/>
          </w:tcPr>
          <w:p w14:paraId="3A61BAE5">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7,000</w:t>
            </w:r>
          </w:p>
        </w:tc>
        <w:tc>
          <w:tcPr>
            <w:tcW w:w="2623" w:type="dxa"/>
            <w:tcBorders>
              <w:top w:val="single" w:color="000000" w:sz="4" w:space="0"/>
              <w:left w:val="single" w:color="000000" w:sz="4" w:space="0"/>
              <w:bottom w:val="single" w:color="000000" w:sz="4" w:space="0"/>
              <w:right w:val="single" w:color="000000" w:sz="4" w:space="0"/>
            </w:tcBorders>
            <w:vAlign w:val="center"/>
          </w:tcPr>
          <w:p w14:paraId="2274B964">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按远程运维账号35个计算配备</w:t>
            </w:r>
          </w:p>
        </w:tc>
      </w:tr>
      <w:tr w14:paraId="2C6D9180">
        <w:tblPrEx>
          <w:tblCellMar>
            <w:top w:w="0" w:type="dxa"/>
            <w:left w:w="108" w:type="dxa"/>
            <w:bottom w:w="0" w:type="dxa"/>
            <w:right w:w="108" w:type="dxa"/>
          </w:tblCellMar>
        </w:tblPrEx>
        <w:trPr>
          <w:trHeight w:val="1560" w:hRule="atLeast"/>
        </w:trPr>
        <w:tc>
          <w:tcPr>
            <w:tcW w:w="768" w:type="dxa"/>
            <w:tcBorders>
              <w:top w:val="single" w:color="000000" w:sz="4" w:space="0"/>
              <w:left w:val="single" w:color="000000" w:sz="4" w:space="0"/>
              <w:bottom w:val="single" w:color="000000" w:sz="4" w:space="0"/>
              <w:right w:val="single" w:color="000000" w:sz="4" w:space="0"/>
            </w:tcBorders>
            <w:vAlign w:val="center"/>
          </w:tcPr>
          <w:p w14:paraId="1AFBF672">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9</w:t>
            </w:r>
          </w:p>
        </w:tc>
        <w:tc>
          <w:tcPr>
            <w:tcW w:w="1279" w:type="dxa"/>
            <w:tcBorders>
              <w:top w:val="single" w:color="000000" w:sz="4" w:space="0"/>
              <w:left w:val="single" w:color="000000" w:sz="4" w:space="0"/>
              <w:bottom w:val="single" w:color="000000" w:sz="4" w:space="0"/>
              <w:right w:val="single" w:color="000000" w:sz="4" w:space="0"/>
            </w:tcBorders>
            <w:vAlign w:val="center"/>
          </w:tcPr>
          <w:p w14:paraId="0E5D20B8">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智能密码钥匙</w:t>
            </w:r>
          </w:p>
        </w:tc>
        <w:tc>
          <w:tcPr>
            <w:tcW w:w="1197" w:type="dxa"/>
            <w:tcBorders>
              <w:top w:val="single" w:color="000000" w:sz="4" w:space="0"/>
              <w:left w:val="single" w:color="000000" w:sz="4" w:space="0"/>
              <w:bottom w:val="single" w:color="000000" w:sz="4" w:space="0"/>
              <w:right w:val="single" w:color="000000" w:sz="4" w:space="0"/>
            </w:tcBorders>
            <w:vAlign w:val="center"/>
          </w:tcPr>
          <w:p w14:paraId="42E4A047">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SM2、SM3、SM4</w:t>
            </w:r>
          </w:p>
        </w:tc>
        <w:tc>
          <w:tcPr>
            <w:tcW w:w="4091" w:type="dxa"/>
            <w:tcBorders>
              <w:top w:val="single" w:color="000000" w:sz="4" w:space="0"/>
              <w:left w:val="single" w:color="000000" w:sz="4" w:space="0"/>
              <w:bottom w:val="single" w:color="000000" w:sz="4" w:space="0"/>
              <w:right w:val="single" w:color="000000" w:sz="4" w:space="0"/>
            </w:tcBorders>
            <w:vAlign w:val="center"/>
          </w:tcPr>
          <w:p w14:paraId="41D338D3">
            <w:pPr>
              <w:keepNext w:val="0"/>
              <w:keepLines w:val="0"/>
              <w:pageBreakBefore w:val="0"/>
              <w:widowControl/>
              <w:kinsoku/>
              <w:wordWrap/>
              <w:overflowPunct/>
              <w:topLinePunct w:val="0"/>
              <w:autoSpaceDE/>
              <w:autoSpaceDN/>
              <w:bidi w:val="0"/>
              <w:adjustRightInd w:val="0"/>
              <w:snapToGrid w:val="0"/>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为系统用户配发国密算法的智能密码钥匙及证书，基于数字证书登录VPN、堡垒机</w:t>
            </w:r>
          </w:p>
        </w:tc>
        <w:tc>
          <w:tcPr>
            <w:tcW w:w="899" w:type="dxa"/>
            <w:tcBorders>
              <w:top w:val="single" w:color="000000" w:sz="4" w:space="0"/>
              <w:left w:val="single" w:color="000000" w:sz="4" w:space="0"/>
              <w:bottom w:val="single" w:color="000000" w:sz="4" w:space="0"/>
              <w:right w:val="single" w:color="000000" w:sz="4" w:space="0"/>
            </w:tcBorders>
            <w:vAlign w:val="center"/>
          </w:tcPr>
          <w:p w14:paraId="35D0C527">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35</w:t>
            </w:r>
          </w:p>
        </w:tc>
        <w:tc>
          <w:tcPr>
            <w:tcW w:w="899" w:type="dxa"/>
            <w:tcBorders>
              <w:top w:val="single" w:color="000000" w:sz="4" w:space="0"/>
              <w:left w:val="single" w:color="000000" w:sz="4" w:space="0"/>
              <w:bottom w:val="single" w:color="000000" w:sz="4" w:space="0"/>
              <w:right w:val="single" w:color="000000" w:sz="4" w:space="0"/>
            </w:tcBorders>
            <w:vAlign w:val="center"/>
          </w:tcPr>
          <w:p w14:paraId="56B53E78">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套/年</w:t>
            </w:r>
          </w:p>
        </w:tc>
        <w:tc>
          <w:tcPr>
            <w:tcW w:w="937" w:type="dxa"/>
            <w:tcBorders>
              <w:top w:val="single" w:color="000000" w:sz="4" w:space="0"/>
              <w:left w:val="single" w:color="000000" w:sz="4" w:space="0"/>
              <w:bottom w:val="single" w:color="000000" w:sz="4" w:space="0"/>
              <w:right w:val="single" w:color="000000" w:sz="4" w:space="0"/>
            </w:tcBorders>
            <w:vAlign w:val="center"/>
          </w:tcPr>
          <w:p w14:paraId="4ED6A952">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80</w:t>
            </w:r>
          </w:p>
        </w:tc>
        <w:tc>
          <w:tcPr>
            <w:tcW w:w="1289" w:type="dxa"/>
            <w:tcBorders>
              <w:top w:val="single" w:color="000000" w:sz="4" w:space="0"/>
              <w:left w:val="single" w:color="000000" w:sz="4" w:space="0"/>
              <w:bottom w:val="single" w:color="000000" w:sz="4" w:space="0"/>
              <w:right w:val="single" w:color="000000" w:sz="4" w:space="0"/>
            </w:tcBorders>
            <w:vAlign w:val="center"/>
          </w:tcPr>
          <w:p w14:paraId="4F2462F1">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2,800</w:t>
            </w:r>
          </w:p>
        </w:tc>
        <w:tc>
          <w:tcPr>
            <w:tcW w:w="2623" w:type="dxa"/>
            <w:tcBorders>
              <w:top w:val="single" w:color="000000" w:sz="4" w:space="0"/>
              <w:left w:val="single" w:color="000000" w:sz="4" w:space="0"/>
              <w:bottom w:val="single" w:color="000000" w:sz="4" w:space="0"/>
              <w:right w:val="single" w:color="000000" w:sz="4" w:space="0"/>
            </w:tcBorders>
            <w:vAlign w:val="center"/>
          </w:tcPr>
          <w:p w14:paraId="432F34D6">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按远程运维账号35个计算配备国密浏览器，如果需要网站登录用户需要对应增加数量</w:t>
            </w:r>
          </w:p>
        </w:tc>
      </w:tr>
      <w:tr w14:paraId="774E334B">
        <w:tblPrEx>
          <w:tblCellMar>
            <w:top w:w="0" w:type="dxa"/>
            <w:left w:w="108" w:type="dxa"/>
            <w:bottom w:w="0" w:type="dxa"/>
            <w:right w:w="108" w:type="dxa"/>
          </w:tblCellMar>
        </w:tblPrEx>
        <w:trPr>
          <w:trHeight w:val="1560" w:hRule="atLeast"/>
        </w:trPr>
        <w:tc>
          <w:tcPr>
            <w:tcW w:w="768" w:type="dxa"/>
            <w:tcBorders>
              <w:top w:val="single" w:color="000000" w:sz="4" w:space="0"/>
              <w:left w:val="single" w:color="000000" w:sz="4" w:space="0"/>
              <w:bottom w:val="single" w:color="000000" w:sz="4" w:space="0"/>
              <w:right w:val="single" w:color="000000" w:sz="4" w:space="0"/>
            </w:tcBorders>
            <w:vAlign w:val="center"/>
          </w:tcPr>
          <w:p w14:paraId="31F4E4BC">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10</w:t>
            </w:r>
          </w:p>
        </w:tc>
        <w:tc>
          <w:tcPr>
            <w:tcW w:w="1279" w:type="dxa"/>
            <w:tcBorders>
              <w:top w:val="single" w:color="000000" w:sz="4" w:space="0"/>
              <w:left w:val="single" w:color="000000" w:sz="4" w:space="0"/>
              <w:bottom w:val="single" w:color="000000" w:sz="4" w:space="0"/>
              <w:right w:val="single" w:color="000000" w:sz="4" w:space="0"/>
            </w:tcBorders>
            <w:vAlign w:val="center"/>
          </w:tcPr>
          <w:p w14:paraId="4915002B">
            <w:pPr>
              <w:keepNext w:val="0"/>
              <w:keepLines w:val="0"/>
              <w:pageBreakBefore w:val="0"/>
              <w:widowControl/>
              <w:kinsoku/>
              <w:wordWrap/>
              <w:overflowPunct/>
              <w:topLinePunct w:val="0"/>
              <w:autoSpaceDE/>
              <w:autoSpaceDN/>
              <w:bidi w:val="0"/>
              <w:adjustRightInd w:val="0"/>
              <w:snapToGrid w:val="0"/>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个人数字证书</w:t>
            </w:r>
          </w:p>
        </w:tc>
        <w:tc>
          <w:tcPr>
            <w:tcW w:w="1197" w:type="dxa"/>
            <w:tcBorders>
              <w:top w:val="single" w:color="000000" w:sz="4" w:space="0"/>
              <w:left w:val="single" w:color="000000" w:sz="4" w:space="0"/>
              <w:bottom w:val="single" w:color="000000" w:sz="4" w:space="0"/>
              <w:right w:val="single" w:color="000000" w:sz="4" w:space="0"/>
            </w:tcBorders>
            <w:vAlign w:val="center"/>
          </w:tcPr>
          <w:p w14:paraId="2128C466">
            <w:pPr>
              <w:keepNext w:val="0"/>
              <w:keepLines w:val="0"/>
              <w:pageBreakBefore w:val="0"/>
              <w:widowControl/>
              <w:kinsoku/>
              <w:wordWrap/>
              <w:overflowPunct/>
              <w:topLinePunct w:val="0"/>
              <w:autoSpaceDE/>
              <w:autoSpaceDN/>
              <w:bidi w:val="0"/>
              <w:adjustRightInd w:val="0"/>
              <w:snapToGrid w:val="0"/>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SM2、SM3、SM4</w:t>
            </w:r>
          </w:p>
        </w:tc>
        <w:tc>
          <w:tcPr>
            <w:tcW w:w="4091" w:type="dxa"/>
            <w:tcBorders>
              <w:top w:val="single" w:color="000000" w:sz="4" w:space="0"/>
              <w:left w:val="single" w:color="000000" w:sz="4" w:space="0"/>
              <w:bottom w:val="single" w:color="000000" w:sz="4" w:space="0"/>
              <w:right w:val="single" w:color="000000" w:sz="4" w:space="0"/>
            </w:tcBorders>
            <w:vAlign w:val="center"/>
          </w:tcPr>
          <w:p w14:paraId="7D023805">
            <w:pPr>
              <w:keepNext w:val="0"/>
              <w:keepLines w:val="0"/>
              <w:pageBreakBefore w:val="0"/>
              <w:widowControl/>
              <w:kinsoku/>
              <w:wordWrap/>
              <w:overflowPunct/>
              <w:topLinePunct w:val="0"/>
              <w:autoSpaceDE/>
              <w:autoSpaceDN/>
              <w:bidi w:val="0"/>
              <w:adjustRightInd w:val="0"/>
              <w:snapToGrid w:val="0"/>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标识系统用户的网上身份，与智能密码钥匙配套使用</w:t>
            </w:r>
          </w:p>
        </w:tc>
        <w:tc>
          <w:tcPr>
            <w:tcW w:w="899" w:type="dxa"/>
            <w:tcBorders>
              <w:top w:val="single" w:color="000000" w:sz="4" w:space="0"/>
              <w:left w:val="single" w:color="000000" w:sz="4" w:space="0"/>
              <w:bottom w:val="single" w:color="000000" w:sz="4" w:space="0"/>
              <w:right w:val="single" w:color="000000" w:sz="4" w:space="0"/>
            </w:tcBorders>
            <w:vAlign w:val="center"/>
          </w:tcPr>
          <w:p w14:paraId="7D3DF4AB">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35</w:t>
            </w:r>
          </w:p>
        </w:tc>
        <w:tc>
          <w:tcPr>
            <w:tcW w:w="899" w:type="dxa"/>
            <w:tcBorders>
              <w:top w:val="single" w:color="000000" w:sz="4" w:space="0"/>
              <w:left w:val="single" w:color="000000" w:sz="4" w:space="0"/>
              <w:bottom w:val="single" w:color="000000" w:sz="4" w:space="0"/>
              <w:right w:val="single" w:color="000000" w:sz="4" w:space="0"/>
            </w:tcBorders>
            <w:vAlign w:val="center"/>
          </w:tcPr>
          <w:p w14:paraId="2894A0BF">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张/年</w:t>
            </w:r>
          </w:p>
        </w:tc>
        <w:tc>
          <w:tcPr>
            <w:tcW w:w="937" w:type="dxa"/>
            <w:tcBorders>
              <w:top w:val="single" w:color="000000" w:sz="4" w:space="0"/>
              <w:left w:val="single" w:color="000000" w:sz="4" w:space="0"/>
              <w:bottom w:val="single" w:color="000000" w:sz="4" w:space="0"/>
              <w:right w:val="single" w:color="000000" w:sz="4" w:space="0"/>
            </w:tcBorders>
            <w:vAlign w:val="center"/>
          </w:tcPr>
          <w:p w14:paraId="13E1924C">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100</w:t>
            </w:r>
          </w:p>
        </w:tc>
        <w:tc>
          <w:tcPr>
            <w:tcW w:w="1289" w:type="dxa"/>
            <w:tcBorders>
              <w:top w:val="single" w:color="000000" w:sz="4" w:space="0"/>
              <w:left w:val="single" w:color="000000" w:sz="4" w:space="0"/>
              <w:bottom w:val="single" w:color="000000" w:sz="4" w:space="0"/>
              <w:right w:val="single" w:color="000000" w:sz="4" w:space="0"/>
            </w:tcBorders>
            <w:vAlign w:val="center"/>
          </w:tcPr>
          <w:p w14:paraId="616BB753">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42,000</w:t>
            </w:r>
          </w:p>
        </w:tc>
        <w:tc>
          <w:tcPr>
            <w:tcW w:w="2623" w:type="dxa"/>
            <w:tcBorders>
              <w:top w:val="single" w:color="000000" w:sz="4" w:space="0"/>
              <w:left w:val="single" w:color="000000" w:sz="4" w:space="0"/>
              <w:bottom w:val="single" w:color="000000" w:sz="4" w:space="0"/>
              <w:right w:val="single" w:color="000000" w:sz="4" w:space="0"/>
            </w:tcBorders>
            <w:vAlign w:val="center"/>
          </w:tcPr>
          <w:p w14:paraId="0FFC313F">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按远程运维账号35个计算配备国密浏览器，如果需要网站登录用户需要对应增加数量</w:t>
            </w:r>
          </w:p>
        </w:tc>
      </w:tr>
      <w:tr w14:paraId="6862F910">
        <w:tblPrEx>
          <w:tblCellMar>
            <w:top w:w="0" w:type="dxa"/>
            <w:left w:w="108" w:type="dxa"/>
            <w:bottom w:w="0" w:type="dxa"/>
            <w:right w:w="108" w:type="dxa"/>
          </w:tblCellMar>
        </w:tblPrEx>
        <w:trPr>
          <w:trHeight w:val="336" w:hRule="atLeast"/>
        </w:trPr>
        <w:tc>
          <w:tcPr>
            <w:tcW w:w="10070" w:type="dxa"/>
            <w:gridSpan w:val="7"/>
            <w:tcBorders>
              <w:top w:val="single" w:color="000000" w:sz="4" w:space="0"/>
              <w:left w:val="single" w:color="000000" w:sz="4" w:space="0"/>
              <w:bottom w:val="single" w:color="000000" w:sz="4" w:space="0"/>
              <w:right w:val="single" w:color="000000" w:sz="4" w:space="0"/>
            </w:tcBorders>
            <w:vAlign w:val="center"/>
          </w:tcPr>
          <w:p w14:paraId="57EFF237">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合计</w:t>
            </w:r>
          </w:p>
        </w:tc>
        <w:tc>
          <w:tcPr>
            <w:tcW w:w="1289" w:type="dxa"/>
            <w:tcBorders>
              <w:top w:val="single" w:color="000000" w:sz="4" w:space="0"/>
              <w:left w:val="single" w:color="000000" w:sz="4" w:space="0"/>
              <w:bottom w:val="single" w:color="000000" w:sz="4" w:space="0"/>
              <w:right w:val="single" w:color="000000" w:sz="4" w:space="0"/>
            </w:tcBorders>
            <w:vAlign w:val="center"/>
          </w:tcPr>
          <w:p w14:paraId="4128EAA7">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1,065,100</w:t>
            </w:r>
          </w:p>
        </w:tc>
        <w:tc>
          <w:tcPr>
            <w:tcW w:w="2623" w:type="dxa"/>
            <w:tcBorders>
              <w:top w:val="single" w:color="000000" w:sz="4" w:space="0"/>
              <w:left w:val="single" w:color="000000" w:sz="4" w:space="0"/>
              <w:bottom w:val="single" w:color="000000" w:sz="4" w:space="0"/>
              <w:right w:val="single" w:color="000000" w:sz="4" w:space="0"/>
            </w:tcBorders>
            <w:vAlign w:val="center"/>
          </w:tcPr>
          <w:p w14:paraId="68FEF53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r>
    </w:tbl>
    <w:p w14:paraId="6EFA845F">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369" w:name="_Toc2096376660"/>
      <w:bookmarkStart w:id="370" w:name="_Toc270710449"/>
      <w:bookmarkStart w:id="371" w:name="_Toc906061451"/>
      <w:bookmarkStart w:id="372" w:name="_Toc1950753977"/>
      <w:r>
        <w:rPr>
          <w:rFonts w:hint="eastAsia" w:ascii="方正楷体_GB2312" w:hAnsi="方正楷体_GB2312" w:eastAsia="方正楷体_GB2312" w:cs="方正楷体_GB2312"/>
          <w:b/>
          <w:sz w:val="28"/>
          <w:szCs w:val="28"/>
        </w:rPr>
        <w:t>应用系统定制开发工作量核算</w:t>
      </w:r>
      <w:bookmarkEnd w:id="369"/>
      <w:bookmarkEnd w:id="370"/>
      <w:bookmarkEnd w:id="371"/>
      <w:bookmarkEnd w:id="372"/>
    </w:p>
    <w:p w14:paraId="07C33E50">
      <w:pPr>
        <w:pStyle w:val="7"/>
        <w:adjustRightInd w:val="0"/>
        <w:snapToGrid w:val="0"/>
        <w:spacing w:line="588" w:lineRule="exact"/>
        <w:ind w:firstLine="0" w:firstLineChars="0"/>
        <w:jc w:val="center"/>
        <w:rPr>
          <w:rFonts w:hint="eastAsia" w:ascii="方正仿宋_GB2312" w:hAnsi="方正仿宋_GB2312" w:eastAsia="方正仿宋_GB2312" w:cs="方正仿宋_GB2312"/>
          <w:b/>
          <w:sz w:val="28"/>
          <w:szCs w:val="28"/>
        </w:rPr>
      </w:pPr>
      <w:r>
        <w:rPr>
          <w:rFonts w:hint="eastAsia" w:ascii="方正仿宋_GB2312" w:hAnsi="方正仿宋_GB2312" w:eastAsia="方正仿宋_GB2312" w:cs="方正仿宋_GB2312"/>
          <w:b/>
          <w:sz w:val="28"/>
          <w:szCs w:val="28"/>
        </w:rPr>
        <w:t>表6.1.5-1：应用系统定制开发工作量核算表</w:t>
      </w:r>
    </w:p>
    <w:tbl>
      <w:tblPr>
        <w:tblStyle w:val="25"/>
        <w:tblW w:w="13966" w:type="dxa"/>
        <w:tblInd w:w="88" w:type="dxa"/>
        <w:tblLayout w:type="fixed"/>
        <w:tblCellMar>
          <w:top w:w="0" w:type="dxa"/>
          <w:left w:w="108" w:type="dxa"/>
          <w:bottom w:w="0" w:type="dxa"/>
          <w:right w:w="108" w:type="dxa"/>
        </w:tblCellMar>
      </w:tblPr>
      <w:tblGrid>
        <w:gridCol w:w="1228"/>
        <w:gridCol w:w="3640"/>
        <w:gridCol w:w="2016"/>
        <w:gridCol w:w="1377"/>
        <w:gridCol w:w="1295"/>
        <w:gridCol w:w="1246"/>
        <w:gridCol w:w="1459"/>
        <w:gridCol w:w="1705"/>
      </w:tblGrid>
      <w:tr w14:paraId="1DBC3393">
        <w:tblPrEx>
          <w:tblCellMar>
            <w:top w:w="0" w:type="dxa"/>
            <w:left w:w="108" w:type="dxa"/>
            <w:bottom w:w="0" w:type="dxa"/>
            <w:right w:w="108" w:type="dxa"/>
          </w:tblCellMar>
        </w:tblPrEx>
        <w:trPr>
          <w:trHeight w:val="336" w:hRule="atLeast"/>
        </w:trPr>
        <w:tc>
          <w:tcPr>
            <w:tcW w:w="1228" w:type="dxa"/>
            <w:vMerge w:val="restart"/>
            <w:tcBorders>
              <w:top w:val="single" w:color="000000" w:sz="4" w:space="0"/>
              <w:left w:val="single" w:color="000000" w:sz="4" w:space="0"/>
              <w:bottom w:val="single" w:color="000000" w:sz="4" w:space="0"/>
              <w:right w:val="single" w:color="000000" w:sz="4" w:space="0"/>
            </w:tcBorders>
            <w:noWrap/>
            <w:vAlign w:val="center"/>
          </w:tcPr>
          <w:p w14:paraId="096DCCFB">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color w:val="000000"/>
                <w:kern w:val="0"/>
                <w:sz w:val="24"/>
                <w:szCs w:val="24"/>
                <w:lang w:bidi="ar"/>
              </w:rPr>
            </w:pPr>
            <w:r>
              <w:rPr>
                <w:rFonts w:hint="eastAsia" w:ascii="方正仿宋_GB2312" w:hAnsi="方正仿宋_GB2312" w:eastAsia="方正仿宋_GB2312" w:cs="方正仿宋_GB2312"/>
                <w:b/>
                <w:bCs/>
                <w:color w:val="000000"/>
                <w:kern w:val="0"/>
                <w:sz w:val="24"/>
                <w:szCs w:val="24"/>
                <w:lang w:bidi="ar"/>
              </w:rPr>
              <w:t>序号</w:t>
            </w:r>
          </w:p>
        </w:tc>
        <w:tc>
          <w:tcPr>
            <w:tcW w:w="3640" w:type="dxa"/>
            <w:vMerge w:val="restart"/>
            <w:tcBorders>
              <w:top w:val="single" w:color="000000" w:sz="4" w:space="0"/>
              <w:left w:val="single" w:color="000000" w:sz="4" w:space="0"/>
              <w:bottom w:val="single" w:color="000000" w:sz="4" w:space="0"/>
              <w:right w:val="single" w:color="000000" w:sz="4" w:space="0"/>
            </w:tcBorders>
            <w:noWrap/>
            <w:vAlign w:val="center"/>
          </w:tcPr>
          <w:p w14:paraId="645A641B">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color w:val="000000"/>
                <w:kern w:val="0"/>
                <w:sz w:val="24"/>
                <w:szCs w:val="24"/>
                <w:lang w:bidi="ar"/>
              </w:rPr>
            </w:pPr>
            <w:r>
              <w:rPr>
                <w:rFonts w:hint="eastAsia" w:ascii="方正仿宋_GB2312" w:hAnsi="方正仿宋_GB2312" w:eastAsia="方正仿宋_GB2312" w:cs="方正仿宋_GB2312"/>
                <w:b/>
                <w:bCs/>
                <w:color w:val="000000"/>
                <w:kern w:val="0"/>
                <w:sz w:val="24"/>
                <w:szCs w:val="24"/>
                <w:lang w:bidi="ar"/>
              </w:rPr>
              <w:t>费用名称</w:t>
            </w:r>
          </w:p>
        </w:tc>
        <w:tc>
          <w:tcPr>
            <w:tcW w:w="5934" w:type="dxa"/>
            <w:gridSpan w:val="4"/>
            <w:tcBorders>
              <w:top w:val="single" w:color="000000" w:sz="4" w:space="0"/>
              <w:left w:val="single" w:color="000000" w:sz="4" w:space="0"/>
              <w:bottom w:val="single" w:color="000000" w:sz="4" w:space="0"/>
              <w:right w:val="single" w:color="000000" w:sz="4" w:space="0"/>
            </w:tcBorders>
            <w:vAlign w:val="center"/>
          </w:tcPr>
          <w:p w14:paraId="4EE1151E">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color w:val="000000"/>
                <w:kern w:val="0"/>
                <w:sz w:val="24"/>
                <w:szCs w:val="24"/>
                <w:lang w:bidi="ar"/>
              </w:rPr>
            </w:pPr>
            <w:r>
              <w:rPr>
                <w:rFonts w:hint="eastAsia" w:ascii="方正仿宋_GB2312" w:hAnsi="方正仿宋_GB2312" w:eastAsia="方正仿宋_GB2312" w:cs="方正仿宋_GB2312"/>
                <w:b/>
                <w:bCs/>
                <w:color w:val="000000"/>
                <w:kern w:val="0"/>
                <w:sz w:val="24"/>
                <w:szCs w:val="24"/>
                <w:lang w:bidi="ar"/>
              </w:rPr>
              <w:t>定制化开发工作量核算</w:t>
            </w:r>
            <w:r>
              <w:rPr>
                <w:rFonts w:hint="eastAsia" w:ascii="方正仿宋_GB2312" w:hAnsi="方正仿宋_GB2312" w:eastAsia="方正仿宋_GB2312" w:cs="方正仿宋_GB2312"/>
                <w:b/>
                <w:bCs/>
                <w:color w:val="000000"/>
                <w:kern w:val="0"/>
                <w:sz w:val="24"/>
                <w:szCs w:val="24"/>
                <w:lang w:eastAsia="zh-CN" w:bidi="ar"/>
              </w:rPr>
              <w:t>（</w:t>
            </w:r>
            <w:r>
              <w:rPr>
                <w:rFonts w:hint="eastAsia" w:ascii="方正仿宋_GB2312" w:hAnsi="方正仿宋_GB2312" w:eastAsia="方正仿宋_GB2312" w:cs="方正仿宋_GB2312"/>
                <w:b/>
                <w:bCs/>
                <w:color w:val="000000"/>
                <w:kern w:val="0"/>
                <w:sz w:val="24"/>
                <w:szCs w:val="24"/>
                <w:lang w:bidi="ar"/>
              </w:rPr>
              <w:t>人月数</w:t>
            </w:r>
            <w:r>
              <w:rPr>
                <w:rFonts w:hint="eastAsia" w:ascii="方正仿宋_GB2312" w:hAnsi="方正仿宋_GB2312" w:eastAsia="方正仿宋_GB2312" w:cs="方正仿宋_GB2312"/>
                <w:b/>
                <w:bCs/>
                <w:color w:val="000000"/>
                <w:kern w:val="0"/>
                <w:sz w:val="24"/>
                <w:szCs w:val="24"/>
                <w:lang w:eastAsia="zh-CN" w:bidi="ar"/>
              </w:rPr>
              <w:t>）</w:t>
            </w:r>
          </w:p>
        </w:tc>
        <w:tc>
          <w:tcPr>
            <w:tcW w:w="1459" w:type="dxa"/>
            <w:vMerge w:val="restart"/>
            <w:tcBorders>
              <w:top w:val="single" w:color="000000" w:sz="4" w:space="0"/>
              <w:left w:val="single" w:color="000000" w:sz="4" w:space="0"/>
              <w:bottom w:val="single" w:color="000000" w:sz="4" w:space="0"/>
              <w:right w:val="single" w:color="000000" w:sz="4" w:space="0"/>
            </w:tcBorders>
            <w:vAlign w:val="center"/>
          </w:tcPr>
          <w:p w14:paraId="310622C4">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color w:val="000000"/>
                <w:kern w:val="0"/>
                <w:sz w:val="24"/>
                <w:szCs w:val="24"/>
                <w:lang w:bidi="ar"/>
              </w:rPr>
            </w:pPr>
            <w:r>
              <w:rPr>
                <w:rFonts w:hint="eastAsia" w:ascii="方正仿宋_GB2312" w:hAnsi="方正仿宋_GB2312" w:eastAsia="方正仿宋_GB2312" w:cs="方正仿宋_GB2312"/>
                <w:b/>
                <w:bCs/>
                <w:color w:val="000000"/>
                <w:kern w:val="0"/>
                <w:sz w:val="24"/>
                <w:szCs w:val="24"/>
                <w:lang w:bidi="ar"/>
              </w:rPr>
              <w:t>人工费用</w:t>
            </w:r>
            <w:r>
              <w:rPr>
                <w:rFonts w:hint="eastAsia" w:ascii="方正仿宋_GB2312" w:hAnsi="方正仿宋_GB2312" w:eastAsia="方正仿宋_GB2312" w:cs="方正仿宋_GB2312"/>
                <w:b/>
                <w:bCs/>
                <w:color w:val="000000"/>
                <w:kern w:val="0"/>
                <w:sz w:val="24"/>
                <w:szCs w:val="24"/>
                <w:lang w:bidi="ar"/>
              </w:rPr>
              <w:br w:type="textWrapping"/>
            </w:r>
            <w:r>
              <w:rPr>
                <w:rFonts w:hint="eastAsia" w:ascii="方正仿宋_GB2312" w:hAnsi="方正仿宋_GB2312" w:eastAsia="方正仿宋_GB2312" w:cs="方正仿宋_GB2312"/>
                <w:b/>
                <w:bCs/>
                <w:color w:val="000000"/>
                <w:kern w:val="0"/>
                <w:sz w:val="24"/>
                <w:szCs w:val="24"/>
                <w:lang w:bidi="ar"/>
              </w:rPr>
              <w:t>（万/人/月）</w:t>
            </w:r>
          </w:p>
        </w:tc>
        <w:tc>
          <w:tcPr>
            <w:tcW w:w="1705" w:type="dxa"/>
            <w:vMerge w:val="restart"/>
            <w:tcBorders>
              <w:top w:val="single" w:color="000000" w:sz="4" w:space="0"/>
              <w:left w:val="single" w:color="000000" w:sz="4" w:space="0"/>
              <w:bottom w:val="single" w:color="000000" w:sz="4" w:space="0"/>
              <w:right w:val="single" w:color="000000" w:sz="4" w:space="0"/>
            </w:tcBorders>
            <w:vAlign w:val="center"/>
          </w:tcPr>
          <w:p w14:paraId="47F00109">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color w:val="000000"/>
                <w:kern w:val="0"/>
                <w:sz w:val="24"/>
                <w:szCs w:val="24"/>
                <w:lang w:bidi="ar"/>
              </w:rPr>
            </w:pPr>
            <w:r>
              <w:rPr>
                <w:rFonts w:hint="eastAsia" w:ascii="方正仿宋_GB2312" w:hAnsi="方正仿宋_GB2312" w:eastAsia="方正仿宋_GB2312" w:cs="方正仿宋_GB2312"/>
                <w:b/>
                <w:bCs/>
                <w:color w:val="000000"/>
                <w:kern w:val="0"/>
                <w:sz w:val="24"/>
                <w:szCs w:val="24"/>
                <w:lang w:bidi="ar"/>
              </w:rPr>
              <w:t>投资估算金额</w:t>
            </w:r>
            <w:r>
              <w:rPr>
                <w:rFonts w:hint="eastAsia" w:ascii="方正仿宋_GB2312" w:hAnsi="方正仿宋_GB2312" w:eastAsia="方正仿宋_GB2312" w:cs="方正仿宋_GB2312"/>
                <w:b/>
                <w:bCs/>
                <w:color w:val="000000"/>
                <w:kern w:val="0"/>
                <w:sz w:val="24"/>
                <w:szCs w:val="24"/>
                <w:lang w:bidi="ar"/>
              </w:rPr>
              <w:br w:type="textWrapping"/>
            </w:r>
            <w:r>
              <w:rPr>
                <w:rFonts w:hint="eastAsia" w:ascii="方正仿宋_GB2312" w:hAnsi="方正仿宋_GB2312" w:eastAsia="方正仿宋_GB2312" w:cs="方正仿宋_GB2312"/>
                <w:b/>
                <w:bCs/>
                <w:color w:val="000000"/>
                <w:kern w:val="0"/>
                <w:sz w:val="24"/>
                <w:szCs w:val="24"/>
                <w:lang w:bidi="ar"/>
              </w:rPr>
              <w:t>（万元）</w:t>
            </w:r>
          </w:p>
        </w:tc>
      </w:tr>
      <w:tr w14:paraId="11B983D0">
        <w:tblPrEx>
          <w:tblCellMar>
            <w:top w:w="0" w:type="dxa"/>
            <w:left w:w="108" w:type="dxa"/>
            <w:bottom w:w="0" w:type="dxa"/>
            <w:right w:w="108" w:type="dxa"/>
          </w:tblCellMar>
        </w:tblPrEx>
        <w:trPr>
          <w:trHeight w:val="336" w:hRule="atLeast"/>
        </w:trPr>
        <w:tc>
          <w:tcPr>
            <w:tcW w:w="1228" w:type="dxa"/>
            <w:vMerge w:val="continue"/>
            <w:tcBorders>
              <w:top w:val="single" w:color="000000" w:sz="4" w:space="0"/>
              <w:left w:val="single" w:color="000000" w:sz="4" w:space="0"/>
              <w:bottom w:val="single" w:color="000000" w:sz="4" w:space="0"/>
              <w:right w:val="single" w:color="000000" w:sz="4" w:space="0"/>
            </w:tcBorders>
            <w:noWrap/>
            <w:vAlign w:val="center"/>
          </w:tcPr>
          <w:p w14:paraId="439AD13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3640" w:type="dxa"/>
            <w:vMerge w:val="continue"/>
            <w:tcBorders>
              <w:top w:val="single" w:color="000000" w:sz="4" w:space="0"/>
              <w:left w:val="single" w:color="000000" w:sz="4" w:space="0"/>
              <w:bottom w:val="single" w:color="000000" w:sz="4" w:space="0"/>
              <w:right w:val="single" w:color="000000" w:sz="4" w:space="0"/>
            </w:tcBorders>
            <w:noWrap/>
            <w:vAlign w:val="center"/>
          </w:tcPr>
          <w:p w14:paraId="3D958D7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2016" w:type="dxa"/>
            <w:tcBorders>
              <w:top w:val="single" w:color="000000" w:sz="4" w:space="0"/>
              <w:left w:val="single" w:color="000000" w:sz="4" w:space="0"/>
              <w:bottom w:val="single" w:color="000000" w:sz="4" w:space="0"/>
              <w:right w:val="single" w:color="000000" w:sz="4" w:space="0"/>
            </w:tcBorders>
            <w:vAlign w:val="center"/>
          </w:tcPr>
          <w:p w14:paraId="65D13A17">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需求分析和建模</w:t>
            </w:r>
          </w:p>
        </w:tc>
        <w:tc>
          <w:tcPr>
            <w:tcW w:w="1377" w:type="dxa"/>
            <w:tcBorders>
              <w:top w:val="single" w:color="000000" w:sz="4" w:space="0"/>
              <w:left w:val="single" w:color="000000" w:sz="4" w:space="0"/>
              <w:bottom w:val="single" w:color="000000" w:sz="4" w:space="0"/>
              <w:right w:val="single" w:color="000000" w:sz="4" w:space="0"/>
            </w:tcBorders>
            <w:vAlign w:val="center"/>
          </w:tcPr>
          <w:p w14:paraId="03C60D2F">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程序开发</w:t>
            </w:r>
          </w:p>
        </w:tc>
        <w:tc>
          <w:tcPr>
            <w:tcW w:w="1295" w:type="dxa"/>
            <w:tcBorders>
              <w:top w:val="single" w:color="000000" w:sz="4" w:space="0"/>
              <w:left w:val="single" w:color="000000" w:sz="4" w:space="0"/>
              <w:bottom w:val="single" w:color="000000" w:sz="4" w:space="0"/>
              <w:right w:val="single" w:color="000000" w:sz="4" w:space="0"/>
            </w:tcBorders>
            <w:vAlign w:val="center"/>
          </w:tcPr>
          <w:p w14:paraId="2AAB8B71">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软件测试</w:t>
            </w:r>
          </w:p>
        </w:tc>
        <w:tc>
          <w:tcPr>
            <w:tcW w:w="1246" w:type="dxa"/>
            <w:tcBorders>
              <w:top w:val="single" w:color="000000" w:sz="4" w:space="0"/>
              <w:left w:val="single" w:color="000000" w:sz="4" w:space="0"/>
              <w:bottom w:val="single" w:color="000000" w:sz="4" w:space="0"/>
              <w:right w:val="single" w:color="000000" w:sz="4" w:space="0"/>
            </w:tcBorders>
            <w:vAlign w:val="center"/>
          </w:tcPr>
          <w:p w14:paraId="7C326C2F">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应用推广</w:t>
            </w:r>
          </w:p>
        </w:tc>
        <w:tc>
          <w:tcPr>
            <w:tcW w:w="1459" w:type="dxa"/>
            <w:vMerge w:val="continue"/>
            <w:tcBorders>
              <w:top w:val="single" w:color="000000" w:sz="4" w:space="0"/>
              <w:left w:val="single" w:color="000000" w:sz="4" w:space="0"/>
              <w:bottom w:val="single" w:color="000000" w:sz="4" w:space="0"/>
              <w:right w:val="single" w:color="000000" w:sz="4" w:space="0"/>
            </w:tcBorders>
            <w:vAlign w:val="center"/>
          </w:tcPr>
          <w:p w14:paraId="23957F6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705" w:type="dxa"/>
            <w:vMerge w:val="continue"/>
            <w:tcBorders>
              <w:top w:val="single" w:color="000000" w:sz="4" w:space="0"/>
              <w:left w:val="single" w:color="000000" w:sz="4" w:space="0"/>
              <w:bottom w:val="single" w:color="000000" w:sz="4" w:space="0"/>
              <w:right w:val="single" w:color="000000" w:sz="4" w:space="0"/>
            </w:tcBorders>
            <w:vAlign w:val="center"/>
          </w:tcPr>
          <w:p w14:paraId="6C40DAF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r>
      <w:tr w14:paraId="2886930E">
        <w:tblPrEx>
          <w:tblCellMar>
            <w:top w:w="0" w:type="dxa"/>
            <w:left w:w="108" w:type="dxa"/>
            <w:bottom w:w="0" w:type="dxa"/>
            <w:right w:w="108" w:type="dxa"/>
          </w:tblCellMar>
        </w:tblPrEx>
        <w:trPr>
          <w:trHeight w:val="336" w:hRule="atLeast"/>
        </w:trPr>
        <w:tc>
          <w:tcPr>
            <w:tcW w:w="12261" w:type="dxa"/>
            <w:gridSpan w:val="7"/>
            <w:tcBorders>
              <w:top w:val="single" w:color="000000" w:sz="4" w:space="0"/>
              <w:left w:val="single" w:color="000000" w:sz="4" w:space="0"/>
              <w:bottom w:val="single" w:color="000000" w:sz="4" w:space="0"/>
              <w:right w:val="single" w:color="000000" w:sz="4" w:space="0"/>
            </w:tcBorders>
            <w:noWrap/>
            <w:vAlign w:val="center"/>
          </w:tcPr>
          <w:p w14:paraId="7BD7F7A1">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总计</w:t>
            </w:r>
          </w:p>
        </w:tc>
        <w:tc>
          <w:tcPr>
            <w:tcW w:w="1705" w:type="dxa"/>
            <w:tcBorders>
              <w:top w:val="single" w:color="000000" w:sz="4" w:space="0"/>
              <w:left w:val="single" w:color="000000" w:sz="4" w:space="0"/>
              <w:bottom w:val="single" w:color="000000" w:sz="4" w:space="0"/>
              <w:right w:val="single" w:color="000000" w:sz="4" w:space="0"/>
            </w:tcBorders>
            <w:vAlign w:val="center"/>
          </w:tcPr>
          <w:p w14:paraId="013E939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8084.23</w:t>
            </w:r>
          </w:p>
        </w:tc>
      </w:tr>
      <w:tr w14:paraId="76E4CF8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6E69AF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521DD94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城市可信数据空间统一服务门户</w:t>
            </w:r>
          </w:p>
        </w:tc>
        <w:tc>
          <w:tcPr>
            <w:tcW w:w="7393" w:type="dxa"/>
            <w:gridSpan w:val="5"/>
            <w:tcBorders>
              <w:top w:val="single" w:color="000000" w:sz="4" w:space="0"/>
              <w:left w:val="single" w:color="000000" w:sz="4" w:space="0"/>
              <w:bottom w:val="single" w:color="000000" w:sz="4" w:space="0"/>
              <w:right w:val="single" w:color="000000" w:sz="4" w:space="0"/>
            </w:tcBorders>
            <w:noWrap/>
            <w:vAlign w:val="center"/>
          </w:tcPr>
          <w:p w14:paraId="6A441AF2">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合计</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BFEC9E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267.00</w:t>
            </w:r>
          </w:p>
        </w:tc>
      </w:tr>
      <w:tr w14:paraId="5D1DB42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153DD1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1.1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0F85C9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注册登录</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9F6B1A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6F9B26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0.80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049D14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0.20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61C0DD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0.13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8FFDB8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4A2A12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r>
      <w:tr w14:paraId="1D0659F2">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B0FE3F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1.2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546F75A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资源中心</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D60A3C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0.50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E33D8B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FBDF46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0.50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09173B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0.33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6FEFF1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493B64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5.00</w:t>
            </w:r>
          </w:p>
        </w:tc>
      </w:tr>
      <w:tr w14:paraId="4628899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BAC9D2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1.3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552CAA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产品中心</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423B14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0.50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4D2083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9207C4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0.50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60C0C9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0.33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F8B2B8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C6807B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5.00</w:t>
            </w:r>
          </w:p>
        </w:tc>
      </w:tr>
      <w:tr w14:paraId="3D6CDB9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707FB9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1.4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150EFF79">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需求大厅</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77C9BF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0.50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756115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C97969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0.50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3BF772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0.33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A7E4F5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0A4307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5.00</w:t>
            </w:r>
          </w:p>
        </w:tc>
      </w:tr>
      <w:tr w14:paraId="7BB83AA6">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A7BF53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1.5</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96D7E5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新闻资讯</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7899CE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0.10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3614F5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0.40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E5489D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0.10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F80180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0.07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EF84B7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37FF12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1.00</w:t>
            </w:r>
          </w:p>
        </w:tc>
      </w:tr>
      <w:tr w14:paraId="7F35D277">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709E8D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1.6</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A0CE9D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用户中心</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656E04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4B97E3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0.80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538764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0.20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D1174F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0.13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6C2327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5316AE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r>
      <w:tr w14:paraId="61FE7F15">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8703A1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1.7</w:t>
            </w:r>
          </w:p>
        </w:tc>
        <w:tc>
          <w:tcPr>
            <w:tcW w:w="3640" w:type="dxa"/>
            <w:tcBorders>
              <w:top w:val="single" w:color="000000" w:sz="4" w:space="0"/>
              <w:left w:val="single" w:color="000000" w:sz="4" w:space="0"/>
              <w:bottom w:val="single" w:color="000000" w:sz="4" w:space="0"/>
              <w:right w:val="single" w:color="000000" w:sz="4" w:space="0"/>
            </w:tcBorders>
            <w:vAlign w:val="center"/>
          </w:tcPr>
          <w:p w14:paraId="6507B91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创新服务专区门户</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3C4AA6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2A4E8F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F88F05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71844B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D9159F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16873E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82.00</w:t>
            </w:r>
          </w:p>
        </w:tc>
      </w:tr>
      <w:tr w14:paraId="44609EFF">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DA9D67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1.7.1</w:t>
            </w:r>
          </w:p>
        </w:tc>
        <w:tc>
          <w:tcPr>
            <w:tcW w:w="3640" w:type="dxa"/>
            <w:tcBorders>
              <w:top w:val="single" w:color="000000" w:sz="4" w:space="0"/>
              <w:left w:val="single" w:color="000000" w:sz="4" w:space="0"/>
              <w:bottom w:val="single" w:color="000000" w:sz="4" w:space="0"/>
              <w:right w:val="single" w:color="000000" w:sz="4" w:space="0"/>
            </w:tcBorders>
            <w:vAlign w:val="center"/>
          </w:tcPr>
          <w:p w14:paraId="50AE002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中文版门户</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72F759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621221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62E514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739959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C13E1C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77DEA7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1A5AB919">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EFDE0D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1.7.1.1</w:t>
            </w:r>
          </w:p>
        </w:tc>
        <w:tc>
          <w:tcPr>
            <w:tcW w:w="3640" w:type="dxa"/>
            <w:tcBorders>
              <w:top w:val="single" w:color="000000" w:sz="4" w:space="0"/>
              <w:left w:val="single" w:color="000000" w:sz="4" w:space="0"/>
              <w:bottom w:val="single" w:color="000000" w:sz="4" w:space="0"/>
              <w:right w:val="single" w:color="000000" w:sz="4" w:space="0"/>
            </w:tcBorders>
            <w:vAlign w:val="center"/>
          </w:tcPr>
          <w:p w14:paraId="5B2CC49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首页</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AA4CA1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F0D4B8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0492E9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10A628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755C9C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7AAF5B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0976662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5B287E5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1.7.1.2</w:t>
            </w:r>
          </w:p>
        </w:tc>
        <w:tc>
          <w:tcPr>
            <w:tcW w:w="3640" w:type="dxa"/>
            <w:tcBorders>
              <w:top w:val="single" w:color="000000" w:sz="4" w:space="0"/>
              <w:left w:val="single" w:color="000000" w:sz="4" w:space="0"/>
              <w:bottom w:val="single" w:color="000000" w:sz="4" w:space="0"/>
              <w:right w:val="single" w:color="000000" w:sz="4" w:space="0"/>
            </w:tcBorders>
            <w:vAlign w:val="center"/>
          </w:tcPr>
          <w:p w14:paraId="6B4F8CE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政策服务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2FD37D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5061BC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C1BDFE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9A141F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CBF614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7B584F7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3F367F2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634A28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1.7.1.3</w:t>
            </w:r>
          </w:p>
        </w:tc>
        <w:tc>
          <w:tcPr>
            <w:tcW w:w="3640" w:type="dxa"/>
            <w:tcBorders>
              <w:top w:val="single" w:color="000000" w:sz="4" w:space="0"/>
              <w:left w:val="single" w:color="000000" w:sz="4" w:space="0"/>
              <w:bottom w:val="single" w:color="000000" w:sz="4" w:space="0"/>
              <w:right w:val="single" w:color="000000" w:sz="4" w:space="0"/>
            </w:tcBorders>
            <w:vAlign w:val="center"/>
          </w:tcPr>
          <w:p w14:paraId="5A9DB39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产业服务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D0CA75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E318FE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3F84E1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2CBAB9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0A2286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54F03D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493AFA72">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408B86A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1.7.1.4</w:t>
            </w:r>
          </w:p>
        </w:tc>
        <w:tc>
          <w:tcPr>
            <w:tcW w:w="3640" w:type="dxa"/>
            <w:tcBorders>
              <w:top w:val="single" w:color="000000" w:sz="4" w:space="0"/>
              <w:left w:val="single" w:color="000000" w:sz="4" w:space="0"/>
              <w:bottom w:val="single" w:color="000000" w:sz="4" w:space="0"/>
              <w:right w:val="single" w:color="000000" w:sz="4" w:space="0"/>
            </w:tcBorders>
            <w:vAlign w:val="center"/>
          </w:tcPr>
          <w:p w14:paraId="1131F24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通用评测服务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473AA4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42A210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4DCA25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7CC1C0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14FB51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7DB0B8A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0F46A3FF">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23DBAA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1.7.1.5</w:t>
            </w:r>
          </w:p>
        </w:tc>
        <w:tc>
          <w:tcPr>
            <w:tcW w:w="3640" w:type="dxa"/>
            <w:tcBorders>
              <w:top w:val="single" w:color="000000" w:sz="4" w:space="0"/>
              <w:left w:val="single" w:color="000000" w:sz="4" w:space="0"/>
              <w:bottom w:val="single" w:color="000000" w:sz="4" w:space="0"/>
              <w:right w:val="single" w:color="000000" w:sz="4" w:space="0"/>
            </w:tcBorders>
            <w:vAlign w:val="center"/>
          </w:tcPr>
          <w:p w14:paraId="21FA634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企业总览</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B9610A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EB5DAB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51EBA4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08CCE3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A3A7E7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766E16F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1CA76584">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1102F64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1.7.1.6</w:t>
            </w:r>
          </w:p>
        </w:tc>
        <w:tc>
          <w:tcPr>
            <w:tcW w:w="3640" w:type="dxa"/>
            <w:tcBorders>
              <w:top w:val="single" w:color="000000" w:sz="4" w:space="0"/>
              <w:left w:val="single" w:color="000000" w:sz="4" w:space="0"/>
              <w:bottom w:val="single" w:color="000000" w:sz="4" w:space="0"/>
              <w:right w:val="single" w:color="000000" w:sz="4" w:space="0"/>
            </w:tcBorders>
            <w:vAlign w:val="center"/>
          </w:tcPr>
          <w:p w14:paraId="287CABA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孵化项目管理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238C6D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E94C6A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AD1093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ADACF5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E6A92E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703E583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6AFFC8E5">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807B29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1.7.1.7</w:t>
            </w:r>
          </w:p>
        </w:tc>
        <w:tc>
          <w:tcPr>
            <w:tcW w:w="3640" w:type="dxa"/>
            <w:tcBorders>
              <w:top w:val="single" w:color="000000" w:sz="4" w:space="0"/>
              <w:left w:val="single" w:color="000000" w:sz="4" w:space="0"/>
              <w:bottom w:val="single" w:color="000000" w:sz="4" w:space="0"/>
              <w:right w:val="single" w:color="000000" w:sz="4" w:space="0"/>
            </w:tcBorders>
            <w:vAlign w:val="center"/>
          </w:tcPr>
          <w:p w14:paraId="0B1C94F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中心服务地图</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BE89F1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F1A8EC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91B093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44493D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66AC0C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7D3534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2653B58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7B93CFC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1.7.1.8</w:t>
            </w:r>
          </w:p>
        </w:tc>
        <w:tc>
          <w:tcPr>
            <w:tcW w:w="3640" w:type="dxa"/>
            <w:tcBorders>
              <w:top w:val="single" w:color="000000" w:sz="4" w:space="0"/>
              <w:left w:val="single" w:color="000000" w:sz="4" w:space="0"/>
              <w:bottom w:val="single" w:color="000000" w:sz="4" w:space="0"/>
              <w:right w:val="single" w:color="000000" w:sz="4" w:space="0"/>
            </w:tcBorders>
            <w:vAlign w:val="center"/>
          </w:tcPr>
          <w:p w14:paraId="4B86A9E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活动总览</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E1A12F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AB40DF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1E6A55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BCC363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1C6756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CE2E3F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73216CD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23A7279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1.7.2</w:t>
            </w:r>
          </w:p>
        </w:tc>
        <w:tc>
          <w:tcPr>
            <w:tcW w:w="3640" w:type="dxa"/>
            <w:tcBorders>
              <w:top w:val="single" w:color="000000" w:sz="4" w:space="0"/>
              <w:left w:val="single" w:color="000000" w:sz="4" w:space="0"/>
              <w:bottom w:val="single" w:color="000000" w:sz="4" w:space="0"/>
              <w:right w:val="single" w:color="000000" w:sz="4" w:space="0"/>
            </w:tcBorders>
            <w:vAlign w:val="center"/>
          </w:tcPr>
          <w:p w14:paraId="04DE7C1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英文版门户</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18AD15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4B49D2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77EA6B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267A70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4CB658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B6A04E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356C53CF">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A72860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1.7.2.1</w:t>
            </w:r>
          </w:p>
        </w:tc>
        <w:tc>
          <w:tcPr>
            <w:tcW w:w="3640" w:type="dxa"/>
            <w:tcBorders>
              <w:top w:val="single" w:color="000000" w:sz="4" w:space="0"/>
              <w:left w:val="single" w:color="000000" w:sz="4" w:space="0"/>
              <w:bottom w:val="single" w:color="000000" w:sz="4" w:space="0"/>
              <w:right w:val="single" w:color="000000" w:sz="4" w:space="0"/>
            </w:tcBorders>
            <w:vAlign w:val="center"/>
          </w:tcPr>
          <w:p w14:paraId="6061A47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网站首页</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AFCB17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E32C91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6B32F8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5566BC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CF7DE0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15A89B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5F6DBD26">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B563DD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1.7.2.2</w:t>
            </w:r>
          </w:p>
        </w:tc>
        <w:tc>
          <w:tcPr>
            <w:tcW w:w="3640" w:type="dxa"/>
            <w:tcBorders>
              <w:top w:val="single" w:color="000000" w:sz="4" w:space="0"/>
              <w:left w:val="single" w:color="000000" w:sz="4" w:space="0"/>
              <w:bottom w:val="single" w:color="000000" w:sz="4" w:space="0"/>
              <w:right w:val="single" w:color="000000" w:sz="4" w:space="0"/>
            </w:tcBorders>
            <w:vAlign w:val="center"/>
          </w:tcPr>
          <w:p w14:paraId="19B9D45B">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资源栏目</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C587C9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B850E7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BFDCFF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CBAAD0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C505C9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6C106D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5FE05C5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D12D2D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1.7.2.3</w:t>
            </w:r>
          </w:p>
        </w:tc>
        <w:tc>
          <w:tcPr>
            <w:tcW w:w="3640" w:type="dxa"/>
            <w:tcBorders>
              <w:top w:val="single" w:color="000000" w:sz="4" w:space="0"/>
              <w:left w:val="single" w:color="000000" w:sz="4" w:space="0"/>
              <w:bottom w:val="single" w:color="000000" w:sz="4" w:space="0"/>
              <w:right w:val="single" w:color="000000" w:sz="4" w:space="0"/>
            </w:tcBorders>
            <w:vAlign w:val="center"/>
          </w:tcPr>
          <w:p w14:paraId="3656702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创新服务栏目</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C2F287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0CADE2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8C85D7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F3327C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4B33F3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728FDD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2F918A97">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B5E243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1.7.2.4</w:t>
            </w:r>
          </w:p>
        </w:tc>
        <w:tc>
          <w:tcPr>
            <w:tcW w:w="3640" w:type="dxa"/>
            <w:tcBorders>
              <w:top w:val="single" w:color="000000" w:sz="4" w:space="0"/>
              <w:left w:val="single" w:color="000000" w:sz="4" w:space="0"/>
              <w:bottom w:val="single" w:color="000000" w:sz="4" w:space="0"/>
              <w:right w:val="single" w:color="000000" w:sz="4" w:space="0"/>
            </w:tcBorders>
            <w:vAlign w:val="center"/>
          </w:tcPr>
          <w:p w14:paraId="089B334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成果栏目</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035BD4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113CA7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661463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0AAFF9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B8ABED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3522D6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023C6CC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989F38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1.7.2.5</w:t>
            </w:r>
          </w:p>
        </w:tc>
        <w:tc>
          <w:tcPr>
            <w:tcW w:w="3640" w:type="dxa"/>
            <w:tcBorders>
              <w:top w:val="single" w:color="000000" w:sz="4" w:space="0"/>
              <w:left w:val="single" w:color="000000" w:sz="4" w:space="0"/>
              <w:bottom w:val="single" w:color="000000" w:sz="4" w:space="0"/>
              <w:right w:val="single" w:color="000000" w:sz="4" w:space="0"/>
            </w:tcBorders>
            <w:vAlign w:val="center"/>
          </w:tcPr>
          <w:p w14:paraId="6280CB9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合作对接栏目</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269A24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931D90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E71778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D95BA1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A9F0A9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6E49AE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072D9D3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A47BDC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1.7.2.6</w:t>
            </w:r>
          </w:p>
        </w:tc>
        <w:tc>
          <w:tcPr>
            <w:tcW w:w="3640" w:type="dxa"/>
            <w:tcBorders>
              <w:top w:val="single" w:color="000000" w:sz="4" w:space="0"/>
              <w:left w:val="single" w:color="000000" w:sz="4" w:space="0"/>
              <w:bottom w:val="single" w:color="000000" w:sz="4" w:space="0"/>
              <w:right w:val="single" w:color="000000" w:sz="4" w:space="0"/>
            </w:tcBorders>
            <w:vAlign w:val="center"/>
          </w:tcPr>
          <w:p w14:paraId="63158B7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新闻及政策栏目</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B23C6D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D7870E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1AAF3D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04D480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BE8293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72F770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32286702">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D28733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1.7.2.7</w:t>
            </w:r>
          </w:p>
        </w:tc>
        <w:tc>
          <w:tcPr>
            <w:tcW w:w="3640" w:type="dxa"/>
            <w:tcBorders>
              <w:top w:val="single" w:color="000000" w:sz="4" w:space="0"/>
              <w:left w:val="single" w:color="000000" w:sz="4" w:space="0"/>
              <w:bottom w:val="single" w:color="000000" w:sz="4" w:space="0"/>
              <w:right w:val="single" w:color="000000" w:sz="4" w:space="0"/>
            </w:tcBorders>
            <w:vAlign w:val="center"/>
          </w:tcPr>
          <w:p w14:paraId="0526C0D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关于我们栏目</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AC93FA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148653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4F3A8A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F74F10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2557DF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7DF497D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395E4257">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EBD13B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1.7.2.8</w:t>
            </w:r>
          </w:p>
        </w:tc>
        <w:tc>
          <w:tcPr>
            <w:tcW w:w="3640" w:type="dxa"/>
            <w:tcBorders>
              <w:top w:val="single" w:color="000000" w:sz="4" w:space="0"/>
              <w:left w:val="single" w:color="000000" w:sz="4" w:space="0"/>
              <w:bottom w:val="single" w:color="000000" w:sz="4" w:space="0"/>
              <w:right w:val="single" w:color="000000" w:sz="4" w:space="0"/>
            </w:tcBorders>
            <w:vAlign w:val="center"/>
          </w:tcPr>
          <w:p w14:paraId="23C9BBDB">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英文翻译（中翻英）</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BAEB61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3E166C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7F32AF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9E36C8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B46417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DD0566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21F4EB7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C8C966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1.7.2.9</w:t>
            </w:r>
          </w:p>
        </w:tc>
        <w:tc>
          <w:tcPr>
            <w:tcW w:w="3640" w:type="dxa"/>
            <w:tcBorders>
              <w:top w:val="single" w:color="000000" w:sz="4" w:space="0"/>
              <w:left w:val="single" w:color="000000" w:sz="4" w:space="0"/>
              <w:bottom w:val="single" w:color="000000" w:sz="4" w:space="0"/>
              <w:right w:val="single" w:color="000000" w:sz="4" w:space="0"/>
            </w:tcBorders>
            <w:vAlign w:val="center"/>
          </w:tcPr>
          <w:p w14:paraId="47ACE3D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数据录入</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E74324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54BE82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0B5C46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DEF73B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E292DF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6F5AB1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08D54CB7">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3FA49F5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1.7.3</w:t>
            </w:r>
          </w:p>
        </w:tc>
        <w:tc>
          <w:tcPr>
            <w:tcW w:w="3640" w:type="dxa"/>
            <w:tcBorders>
              <w:top w:val="single" w:color="000000" w:sz="4" w:space="0"/>
              <w:left w:val="single" w:color="000000" w:sz="4" w:space="0"/>
              <w:bottom w:val="single" w:color="000000" w:sz="4" w:space="0"/>
              <w:right w:val="single" w:color="000000" w:sz="4" w:space="0"/>
            </w:tcBorders>
            <w:vAlign w:val="center"/>
          </w:tcPr>
          <w:p w14:paraId="51F10B7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用户行为分析</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595222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C5AC1B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E88D14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8998CA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5B0B0A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224696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4A1EB826">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5098734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1.7.3.1</w:t>
            </w:r>
          </w:p>
        </w:tc>
        <w:tc>
          <w:tcPr>
            <w:tcW w:w="3640" w:type="dxa"/>
            <w:tcBorders>
              <w:top w:val="single" w:color="000000" w:sz="4" w:space="0"/>
              <w:left w:val="single" w:color="000000" w:sz="4" w:space="0"/>
              <w:bottom w:val="single" w:color="000000" w:sz="4" w:space="0"/>
              <w:right w:val="single" w:color="000000" w:sz="4" w:space="0"/>
            </w:tcBorders>
            <w:vAlign w:val="center"/>
          </w:tcPr>
          <w:p w14:paraId="6F998AF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用户行为录屏（中/英）</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943308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4C3316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3.25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12916D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BF24E8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A1C1A6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35DC75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48CF8A7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1436B2F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1.7.3.2</w:t>
            </w:r>
          </w:p>
        </w:tc>
        <w:tc>
          <w:tcPr>
            <w:tcW w:w="3640" w:type="dxa"/>
            <w:tcBorders>
              <w:top w:val="single" w:color="000000" w:sz="4" w:space="0"/>
              <w:left w:val="single" w:color="000000" w:sz="4" w:space="0"/>
              <w:bottom w:val="single" w:color="000000" w:sz="4" w:space="0"/>
              <w:right w:val="single" w:color="000000" w:sz="4" w:space="0"/>
            </w:tcBorders>
            <w:vAlign w:val="center"/>
          </w:tcPr>
          <w:p w14:paraId="0D95D66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用户行为分析（中/英）</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6F7A4A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DBDFEA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3.90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BC3137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DA6AB2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BE67B2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F7592E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r>
      <w:tr w14:paraId="0259BE77">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04692FD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1.7.3.3</w:t>
            </w:r>
          </w:p>
        </w:tc>
        <w:tc>
          <w:tcPr>
            <w:tcW w:w="3640" w:type="dxa"/>
            <w:tcBorders>
              <w:top w:val="single" w:color="000000" w:sz="4" w:space="0"/>
              <w:left w:val="single" w:color="000000" w:sz="4" w:space="0"/>
              <w:bottom w:val="single" w:color="000000" w:sz="4" w:space="0"/>
              <w:right w:val="single" w:color="000000" w:sz="4" w:space="0"/>
            </w:tcBorders>
            <w:vAlign w:val="center"/>
          </w:tcPr>
          <w:p w14:paraId="2B51AC1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多维看板分析（中/英）</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896A0A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522B66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3.25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077D52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00713B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153E12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457C28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030098E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5D1E352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1.7.3.4</w:t>
            </w:r>
          </w:p>
        </w:tc>
        <w:tc>
          <w:tcPr>
            <w:tcW w:w="3640" w:type="dxa"/>
            <w:tcBorders>
              <w:top w:val="single" w:color="000000" w:sz="4" w:space="0"/>
              <w:left w:val="single" w:color="000000" w:sz="4" w:space="0"/>
              <w:bottom w:val="single" w:color="000000" w:sz="4" w:space="0"/>
              <w:right w:val="single" w:color="000000" w:sz="4" w:space="0"/>
            </w:tcBorders>
            <w:vAlign w:val="center"/>
          </w:tcPr>
          <w:p w14:paraId="140A6B2B">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用户画像标签（中/英）</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9B2F65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6BD6D7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3.90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315BA8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901CB7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0B034C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17DFFE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r>
      <w:tr w14:paraId="3A295B2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62C788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1.8</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17D43DF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城市可信数据空间移动端门户</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EB4542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FF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DB9E4F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FF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3A339B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FF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3E8C11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FF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D8E80C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FF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8B2630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45.00</w:t>
            </w:r>
          </w:p>
        </w:tc>
      </w:tr>
      <w:tr w14:paraId="444EC4C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2A4774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1.8.1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1653F08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首页</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3BFDCB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6FEB43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DDF41E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006643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04A340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CAE05C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r>
      <w:tr w14:paraId="7A324AB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029B44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1.8.2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5F03B4AB">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资源中心</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E3F9BA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0A767F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B3E8F8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58317D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66AFCA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B92D3E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8.00</w:t>
            </w:r>
          </w:p>
        </w:tc>
      </w:tr>
      <w:tr w14:paraId="1FCBF8E7">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B88EC2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1.8.3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B6B61D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业务大厅</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8D9C5B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A566A1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64D04E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583CDF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5A1910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E4052F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8.00</w:t>
            </w:r>
          </w:p>
        </w:tc>
      </w:tr>
      <w:tr w14:paraId="6731F120">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DE3A2E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1.8.4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5C44F33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运营管理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6BE2B8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E50095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53A3C4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CEDACD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DC07EE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28C7E3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8.00</w:t>
            </w:r>
          </w:p>
        </w:tc>
      </w:tr>
      <w:tr w14:paraId="4A4045B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CC8F62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1.8.5</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D85845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我的空间</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8C4FEB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8EC318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DE8F3A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EBF004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C2ACFD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D52E16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8.00</w:t>
            </w:r>
          </w:p>
        </w:tc>
      </w:tr>
      <w:tr w14:paraId="0C2FB094">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DC1F96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1.8.6</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199A461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数商生态服务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453016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7BE21B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479B77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F1CA4C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626068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480907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8.00</w:t>
            </w:r>
          </w:p>
        </w:tc>
      </w:tr>
      <w:tr w14:paraId="5E9A4B50">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20D65E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1.9</w:t>
            </w:r>
          </w:p>
        </w:tc>
        <w:tc>
          <w:tcPr>
            <w:tcW w:w="3640" w:type="dxa"/>
            <w:tcBorders>
              <w:top w:val="single" w:color="000000" w:sz="4" w:space="0"/>
              <w:left w:val="single" w:color="000000" w:sz="4" w:space="0"/>
              <w:bottom w:val="single" w:color="000000" w:sz="4" w:space="0"/>
              <w:right w:val="single" w:color="000000" w:sz="4" w:space="0"/>
            </w:tcBorders>
            <w:vAlign w:val="center"/>
          </w:tcPr>
          <w:p w14:paraId="283630A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eastAsia="zh-CN" w:bidi="ar"/>
              </w:rPr>
              <w:t>数智创新</w:t>
            </w:r>
            <w:r>
              <w:rPr>
                <w:rFonts w:hint="eastAsia" w:ascii="方正仿宋_GB2312" w:hAnsi="方正仿宋_GB2312" w:eastAsia="方正仿宋_GB2312" w:cs="方正仿宋_GB2312"/>
                <w:color w:val="000000"/>
                <w:kern w:val="0"/>
                <w:sz w:val="24"/>
                <w:szCs w:val="24"/>
                <w:lang w:bidi="ar"/>
              </w:rPr>
              <w:t>移动端建设</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BF0C18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15B9D3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41C799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E25CF4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DF7B84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E32CD0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120.00</w:t>
            </w:r>
          </w:p>
        </w:tc>
      </w:tr>
      <w:tr w14:paraId="32290DB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785625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1.9.1</w:t>
            </w:r>
          </w:p>
        </w:tc>
        <w:tc>
          <w:tcPr>
            <w:tcW w:w="3640" w:type="dxa"/>
            <w:tcBorders>
              <w:top w:val="single" w:color="000000" w:sz="4" w:space="0"/>
              <w:left w:val="single" w:color="000000" w:sz="4" w:space="0"/>
              <w:bottom w:val="single" w:color="000000" w:sz="4" w:space="0"/>
              <w:right w:val="single" w:color="000000" w:sz="4" w:space="0"/>
            </w:tcBorders>
            <w:vAlign w:val="center"/>
          </w:tcPr>
          <w:p w14:paraId="376F718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互联网侧（京通）</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5EB783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9DE2DD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DA9518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665CE6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9D41AB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D40319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4F07CAAE">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3E610F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1.9.1.1</w:t>
            </w:r>
          </w:p>
        </w:tc>
        <w:tc>
          <w:tcPr>
            <w:tcW w:w="3640" w:type="dxa"/>
            <w:tcBorders>
              <w:top w:val="single" w:color="000000" w:sz="4" w:space="0"/>
              <w:left w:val="single" w:color="000000" w:sz="4" w:space="0"/>
              <w:bottom w:val="single" w:color="000000" w:sz="4" w:space="0"/>
              <w:right w:val="single" w:color="000000" w:sz="4" w:space="0"/>
            </w:tcBorders>
            <w:vAlign w:val="center"/>
          </w:tcPr>
          <w:p w14:paraId="4B17507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首页总览</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D691B2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31E94F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13CA2A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74D5D6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E61EB3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6D90D3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0F5369D6">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E17887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1.9.1.2</w:t>
            </w:r>
          </w:p>
        </w:tc>
        <w:tc>
          <w:tcPr>
            <w:tcW w:w="3640" w:type="dxa"/>
            <w:tcBorders>
              <w:top w:val="single" w:color="000000" w:sz="4" w:space="0"/>
              <w:left w:val="single" w:color="000000" w:sz="4" w:space="0"/>
              <w:bottom w:val="single" w:color="000000" w:sz="4" w:space="0"/>
              <w:right w:val="single" w:color="000000" w:sz="4" w:space="0"/>
            </w:tcBorders>
            <w:vAlign w:val="center"/>
          </w:tcPr>
          <w:p w14:paraId="4027095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主体来访</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379596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4FA227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84DC65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FC23CE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D7D18A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4F3746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004C6082">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6E8708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1.9.1.3</w:t>
            </w:r>
          </w:p>
        </w:tc>
        <w:tc>
          <w:tcPr>
            <w:tcW w:w="3640" w:type="dxa"/>
            <w:tcBorders>
              <w:top w:val="single" w:color="000000" w:sz="4" w:space="0"/>
              <w:left w:val="single" w:color="000000" w:sz="4" w:space="0"/>
              <w:bottom w:val="single" w:color="000000" w:sz="4" w:space="0"/>
              <w:right w:val="single" w:color="000000" w:sz="4" w:space="0"/>
            </w:tcBorders>
            <w:vAlign w:val="center"/>
          </w:tcPr>
          <w:p w14:paraId="0F3DA49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数据创新</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085E02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1848A8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1.95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CC313F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35924A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6A278D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07AF90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32B38BA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5240FB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1.9.1.4</w:t>
            </w:r>
          </w:p>
        </w:tc>
        <w:tc>
          <w:tcPr>
            <w:tcW w:w="3640" w:type="dxa"/>
            <w:tcBorders>
              <w:top w:val="single" w:color="000000" w:sz="4" w:space="0"/>
              <w:left w:val="single" w:color="000000" w:sz="4" w:space="0"/>
              <w:bottom w:val="single" w:color="000000" w:sz="4" w:space="0"/>
              <w:right w:val="single" w:color="000000" w:sz="4" w:space="0"/>
            </w:tcBorders>
            <w:vAlign w:val="center"/>
          </w:tcPr>
          <w:p w14:paraId="5DABCA6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场景培育</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A364A0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7AE755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1.95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F7879A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10EF37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504B85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41CE70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50E034A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5511C5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1.9.1.5</w:t>
            </w:r>
          </w:p>
        </w:tc>
        <w:tc>
          <w:tcPr>
            <w:tcW w:w="3640" w:type="dxa"/>
            <w:tcBorders>
              <w:top w:val="single" w:color="000000" w:sz="4" w:space="0"/>
              <w:left w:val="single" w:color="000000" w:sz="4" w:space="0"/>
              <w:bottom w:val="single" w:color="000000" w:sz="4" w:space="0"/>
              <w:right w:val="single" w:color="000000" w:sz="4" w:space="0"/>
            </w:tcBorders>
            <w:vAlign w:val="center"/>
          </w:tcPr>
          <w:p w14:paraId="257ABB3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评测验证</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20A870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621F54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1.95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E52612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4D124C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F7C384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79BFB23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3EAD766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2A9E00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1.9.1.6</w:t>
            </w:r>
          </w:p>
        </w:tc>
        <w:tc>
          <w:tcPr>
            <w:tcW w:w="3640" w:type="dxa"/>
            <w:tcBorders>
              <w:top w:val="single" w:color="000000" w:sz="4" w:space="0"/>
              <w:left w:val="single" w:color="000000" w:sz="4" w:space="0"/>
              <w:bottom w:val="single" w:color="000000" w:sz="4" w:space="0"/>
              <w:right w:val="single" w:color="000000" w:sz="4" w:space="0"/>
            </w:tcBorders>
            <w:vAlign w:val="center"/>
          </w:tcPr>
          <w:p w14:paraId="36C0E4A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政策服务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F329B7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815A1D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1.95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E32063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39F5EC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5D1BA4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3D91EE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54364F35">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5926AA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1.9.1.7</w:t>
            </w:r>
          </w:p>
        </w:tc>
        <w:tc>
          <w:tcPr>
            <w:tcW w:w="3640" w:type="dxa"/>
            <w:tcBorders>
              <w:top w:val="single" w:color="000000" w:sz="4" w:space="0"/>
              <w:left w:val="single" w:color="000000" w:sz="4" w:space="0"/>
              <w:bottom w:val="single" w:color="000000" w:sz="4" w:space="0"/>
              <w:right w:val="single" w:color="000000" w:sz="4" w:space="0"/>
            </w:tcBorders>
            <w:vAlign w:val="center"/>
          </w:tcPr>
          <w:p w14:paraId="37661B1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产业服务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67B1F0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746D0D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1.95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7BA10B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904EDD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A69DCA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EB162B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7D0F403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8CC10B6">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1.9.1.8</w:t>
            </w:r>
          </w:p>
        </w:tc>
        <w:tc>
          <w:tcPr>
            <w:tcW w:w="3640" w:type="dxa"/>
            <w:tcBorders>
              <w:top w:val="single" w:color="000000" w:sz="4" w:space="0"/>
              <w:left w:val="single" w:color="000000" w:sz="4" w:space="0"/>
              <w:bottom w:val="single" w:color="000000" w:sz="4" w:space="0"/>
              <w:right w:val="single" w:color="000000" w:sz="4" w:space="0"/>
            </w:tcBorders>
            <w:vAlign w:val="center"/>
          </w:tcPr>
          <w:p w14:paraId="688393C9">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活动参与</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A0A223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3AEDB7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1.95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439141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698FB1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862DBB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FA2E22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4B01E78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ED041C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1.9.1.9</w:t>
            </w:r>
          </w:p>
        </w:tc>
        <w:tc>
          <w:tcPr>
            <w:tcW w:w="3640" w:type="dxa"/>
            <w:tcBorders>
              <w:top w:val="single" w:color="000000" w:sz="4" w:space="0"/>
              <w:left w:val="single" w:color="000000" w:sz="4" w:space="0"/>
              <w:bottom w:val="single" w:color="000000" w:sz="4" w:space="0"/>
              <w:right w:val="single" w:color="000000" w:sz="4" w:space="0"/>
            </w:tcBorders>
            <w:vAlign w:val="center"/>
          </w:tcPr>
          <w:p w14:paraId="1E5FA6F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创新成果/组件</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7A7208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0A8254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1.95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FAA191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9EC925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C0591A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1AD32A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67B73BF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09D085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1.9.1.10</w:t>
            </w:r>
          </w:p>
        </w:tc>
        <w:tc>
          <w:tcPr>
            <w:tcW w:w="3640" w:type="dxa"/>
            <w:tcBorders>
              <w:top w:val="single" w:color="000000" w:sz="4" w:space="0"/>
              <w:left w:val="single" w:color="000000" w:sz="4" w:space="0"/>
              <w:bottom w:val="single" w:color="000000" w:sz="4" w:space="0"/>
              <w:right w:val="single" w:color="000000" w:sz="4" w:space="0"/>
            </w:tcBorders>
            <w:vAlign w:val="center"/>
          </w:tcPr>
          <w:p w14:paraId="5EFE851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数字资源管理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DDE812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3EF032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1.95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0938D5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0D1AA4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FB2789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A82FED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7674B54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96379E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1.9.1.11</w:t>
            </w:r>
          </w:p>
        </w:tc>
        <w:tc>
          <w:tcPr>
            <w:tcW w:w="3640" w:type="dxa"/>
            <w:tcBorders>
              <w:top w:val="single" w:color="000000" w:sz="4" w:space="0"/>
              <w:left w:val="single" w:color="000000" w:sz="4" w:space="0"/>
              <w:bottom w:val="single" w:color="000000" w:sz="4" w:space="0"/>
              <w:right w:val="single" w:color="000000" w:sz="4" w:space="0"/>
            </w:tcBorders>
            <w:vAlign w:val="center"/>
          </w:tcPr>
          <w:p w14:paraId="14EB1E8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智能客服</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C36C1F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85B819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B08775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540348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59C649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60A749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8.00</w:t>
            </w:r>
          </w:p>
        </w:tc>
      </w:tr>
      <w:tr w14:paraId="4D625A4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C34C5B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1.9.1.12</w:t>
            </w:r>
          </w:p>
        </w:tc>
        <w:tc>
          <w:tcPr>
            <w:tcW w:w="3640" w:type="dxa"/>
            <w:tcBorders>
              <w:top w:val="single" w:color="000000" w:sz="4" w:space="0"/>
              <w:left w:val="single" w:color="000000" w:sz="4" w:space="0"/>
              <w:bottom w:val="single" w:color="000000" w:sz="4" w:space="0"/>
              <w:right w:val="single" w:color="000000" w:sz="4" w:space="0"/>
            </w:tcBorders>
            <w:vAlign w:val="center"/>
          </w:tcPr>
          <w:p w14:paraId="7D0DA12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对接市统一身份认证法人体系</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953DF9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B6B63E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F65B5F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45EDCD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C16ECF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83BC24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32429A1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6541E1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1.9.1.13</w:t>
            </w:r>
          </w:p>
        </w:tc>
        <w:tc>
          <w:tcPr>
            <w:tcW w:w="3640" w:type="dxa"/>
            <w:tcBorders>
              <w:top w:val="single" w:color="000000" w:sz="4" w:space="0"/>
              <w:left w:val="single" w:color="000000" w:sz="4" w:space="0"/>
              <w:bottom w:val="single" w:color="000000" w:sz="4" w:space="0"/>
              <w:right w:val="single" w:color="000000" w:sz="4" w:space="0"/>
            </w:tcBorders>
            <w:vAlign w:val="center"/>
          </w:tcPr>
          <w:p w14:paraId="08439C9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对接市统一身份认证自然人体系</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FC426F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E643B2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7DB1B5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FAE3CA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A17376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8FA915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2A86A48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2FD6966">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1.9.1.14</w:t>
            </w:r>
          </w:p>
        </w:tc>
        <w:tc>
          <w:tcPr>
            <w:tcW w:w="3640" w:type="dxa"/>
            <w:tcBorders>
              <w:top w:val="single" w:color="000000" w:sz="4" w:space="0"/>
              <w:left w:val="single" w:color="000000" w:sz="4" w:space="0"/>
              <w:bottom w:val="single" w:color="000000" w:sz="4" w:space="0"/>
              <w:right w:val="single" w:color="000000" w:sz="4" w:space="0"/>
            </w:tcBorders>
            <w:vAlign w:val="center"/>
          </w:tcPr>
          <w:p w14:paraId="5EC3EFB9">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对接京通消息体系</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33FE2F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EB6046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8BAD7D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5D9D40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2E0A57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3B3917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0A1D7CE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A4F04D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1.9.2</w:t>
            </w:r>
          </w:p>
        </w:tc>
        <w:tc>
          <w:tcPr>
            <w:tcW w:w="3640" w:type="dxa"/>
            <w:tcBorders>
              <w:top w:val="single" w:color="000000" w:sz="4" w:space="0"/>
              <w:left w:val="single" w:color="000000" w:sz="4" w:space="0"/>
              <w:bottom w:val="single" w:color="000000" w:sz="4" w:space="0"/>
              <w:right w:val="single" w:color="000000" w:sz="4" w:space="0"/>
            </w:tcBorders>
            <w:vAlign w:val="center"/>
          </w:tcPr>
          <w:p w14:paraId="397F56E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政务外网侧（京办）</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F0F36F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563483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DA9964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5B799E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BA00A0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706EF8E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244E117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55E4B7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1.9.2.1</w:t>
            </w:r>
          </w:p>
        </w:tc>
        <w:tc>
          <w:tcPr>
            <w:tcW w:w="3640" w:type="dxa"/>
            <w:tcBorders>
              <w:top w:val="single" w:color="000000" w:sz="4" w:space="0"/>
              <w:left w:val="single" w:color="000000" w:sz="4" w:space="0"/>
              <w:bottom w:val="single" w:color="000000" w:sz="4" w:space="0"/>
              <w:right w:val="single" w:color="000000" w:sz="4" w:space="0"/>
            </w:tcBorders>
            <w:vAlign w:val="center"/>
          </w:tcPr>
          <w:p w14:paraId="4711622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首页总览</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81D2D7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B6153C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A6A315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1B36A7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19CB47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17934F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76C600C4">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1BCC62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1.9.2.2</w:t>
            </w:r>
          </w:p>
        </w:tc>
        <w:tc>
          <w:tcPr>
            <w:tcW w:w="3640" w:type="dxa"/>
            <w:tcBorders>
              <w:top w:val="single" w:color="000000" w:sz="4" w:space="0"/>
              <w:left w:val="single" w:color="000000" w:sz="4" w:space="0"/>
              <w:bottom w:val="single" w:color="000000" w:sz="4" w:space="0"/>
              <w:right w:val="single" w:color="000000" w:sz="4" w:space="0"/>
            </w:tcBorders>
            <w:vAlign w:val="center"/>
          </w:tcPr>
          <w:p w14:paraId="2586D3F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运营全景</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5BA1DB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992E31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D34F9C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4562A6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9FE7C5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BE3654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16B26F2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C9E9A2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1.9.2.3</w:t>
            </w:r>
          </w:p>
        </w:tc>
        <w:tc>
          <w:tcPr>
            <w:tcW w:w="3640" w:type="dxa"/>
            <w:tcBorders>
              <w:top w:val="single" w:color="000000" w:sz="4" w:space="0"/>
              <w:left w:val="single" w:color="000000" w:sz="4" w:space="0"/>
              <w:bottom w:val="single" w:color="000000" w:sz="4" w:space="0"/>
              <w:right w:val="single" w:color="000000" w:sz="4" w:space="0"/>
            </w:tcBorders>
            <w:vAlign w:val="center"/>
          </w:tcPr>
          <w:p w14:paraId="7840F8EB">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主体来访管理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1F08A0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4A126C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A88BCD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56B606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28C77F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B9D6A0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03BC2B37">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FB6ACF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1.9.2.4</w:t>
            </w:r>
          </w:p>
        </w:tc>
        <w:tc>
          <w:tcPr>
            <w:tcW w:w="3640" w:type="dxa"/>
            <w:tcBorders>
              <w:top w:val="single" w:color="000000" w:sz="4" w:space="0"/>
              <w:left w:val="single" w:color="000000" w:sz="4" w:space="0"/>
              <w:bottom w:val="single" w:color="000000" w:sz="4" w:space="0"/>
              <w:right w:val="single" w:color="000000" w:sz="4" w:space="0"/>
            </w:tcBorders>
            <w:vAlign w:val="center"/>
          </w:tcPr>
          <w:p w14:paraId="32BD1D7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数据创新管理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FBB9F9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E075DF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084E05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8FFFF1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266DCA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76EBE1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672508B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B45649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1.9.2.5</w:t>
            </w:r>
          </w:p>
        </w:tc>
        <w:tc>
          <w:tcPr>
            <w:tcW w:w="3640" w:type="dxa"/>
            <w:tcBorders>
              <w:top w:val="single" w:color="000000" w:sz="4" w:space="0"/>
              <w:left w:val="single" w:color="000000" w:sz="4" w:space="0"/>
              <w:bottom w:val="single" w:color="000000" w:sz="4" w:space="0"/>
              <w:right w:val="single" w:color="000000" w:sz="4" w:space="0"/>
            </w:tcBorders>
            <w:vAlign w:val="center"/>
          </w:tcPr>
          <w:p w14:paraId="5702199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场景培育管理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55390C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3690F5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1.95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971CFA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CD412B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80B61F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5181EE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6C192F1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8E81E1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1.9.2.6</w:t>
            </w:r>
          </w:p>
        </w:tc>
        <w:tc>
          <w:tcPr>
            <w:tcW w:w="3640" w:type="dxa"/>
            <w:tcBorders>
              <w:top w:val="single" w:color="000000" w:sz="4" w:space="0"/>
              <w:left w:val="single" w:color="000000" w:sz="4" w:space="0"/>
              <w:bottom w:val="single" w:color="000000" w:sz="4" w:space="0"/>
              <w:right w:val="single" w:color="000000" w:sz="4" w:space="0"/>
            </w:tcBorders>
            <w:vAlign w:val="center"/>
          </w:tcPr>
          <w:p w14:paraId="2468BC1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评测验证管理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A6203F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6763F7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1.95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B47F96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D459C5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D3033C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440279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7570513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F9D67F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1.9.2.7</w:t>
            </w:r>
          </w:p>
        </w:tc>
        <w:tc>
          <w:tcPr>
            <w:tcW w:w="3640" w:type="dxa"/>
            <w:tcBorders>
              <w:top w:val="single" w:color="000000" w:sz="4" w:space="0"/>
              <w:left w:val="single" w:color="000000" w:sz="4" w:space="0"/>
              <w:bottom w:val="single" w:color="000000" w:sz="4" w:space="0"/>
              <w:right w:val="single" w:color="000000" w:sz="4" w:space="0"/>
            </w:tcBorders>
            <w:vAlign w:val="center"/>
          </w:tcPr>
          <w:p w14:paraId="261DD04B">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生态培育</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D1B40E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0E2031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0F9A58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30DD27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8EFD27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DD5788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1F7EA6B0">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33D0D6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1.9.2.8</w:t>
            </w:r>
          </w:p>
        </w:tc>
        <w:tc>
          <w:tcPr>
            <w:tcW w:w="3640" w:type="dxa"/>
            <w:tcBorders>
              <w:top w:val="single" w:color="000000" w:sz="4" w:space="0"/>
              <w:left w:val="single" w:color="000000" w:sz="4" w:space="0"/>
              <w:bottom w:val="single" w:color="000000" w:sz="4" w:space="0"/>
              <w:right w:val="single" w:color="000000" w:sz="4" w:space="0"/>
            </w:tcBorders>
            <w:vAlign w:val="center"/>
          </w:tcPr>
          <w:p w14:paraId="3F7F8D7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数字资源管理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908EF9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12A60C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1.95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30EBB4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CE769A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25A286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7DD4E06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7EBA4E6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13755B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1.9.2.9</w:t>
            </w:r>
          </w:p>
        </w:tc>
        <w:tc>
          <w:tcPr>
            <w:tcW w:w="3640" w:type="dxa"/>
            <w:tcBorders>
              <w:top w:val="single" w:color="000000" w:sz="4" w:space="0"/>
              <w:left w:val="single" w:color="000000" w:sz="4" w:space="0"/>
              <w:bottom w:val="single" w:color="000000" w:sz="4" w:space="0"/>
              <w:right w:val="single" w:color="000000" w:sz="4" w:space="0"/>
            </w:tcBorders>
            <w:vAlign w:val="center"/>
          </w:tcPr>
          <w:p w14:paraId="41C48FC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对接京办组织机构</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D0214B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DC0A30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84B327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E10FB8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F661A1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67E262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4C83E4D6">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77FDA5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1.9.2.10</w:t>
            </w:r>
          </w:p>
        </w:tc>
        <w:tc>
          <w:tcPr>
            <w:tcW w:w="3640" w:type="dxa"/>
            <w:tcBorders>
              <w:top w:val="single" w:color="000000" w:sz="4" w:space="0"/>
              <w:left w:val="single" w:color="000000" w:sz="4" w:space="0"/>
              <w:bottom w:val="single" w:color="000000" w:sz="4" w:space="0"/>
              <w:right w:val="single" w:color="000000" w:sz="4" w:space="0"/>
            </w:tcBorders>
            <w:vAlign w:val="center"/>
          </w:tcPr>
          <w:p w14:paraId="5777234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对接京办用户体系</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339E0F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58961D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D292C9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6557C8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6D2CC7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2076E8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63E6AD6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457A38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1.9.2.11</w:t>
            </w:r>
          </w:p>
        </w:tc>
        <w:tc>
          <w:tcPr>
            <w:tcW w:w="3640" w:type="dxa"/>
            <w:tcBorders>
              <w:top w:val="single" w:color="000000" w:sz="4" w:space="0"/>
              <w:left w:val="single" w:color="000000" w:sz="4" w:space="0"/>
              <w:bottom w:val="single" w:color="000000" w:sz="4" w:space="0"/>
              <w:right w:val="single" w:color="000000" w:sz="4" w:space="0"/>
            </w:tcBorders>
            <w:vAlign w:val="center"/>
          </w:tcPr>
          <w:p w14:paraId="767C572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对接京办消息体系</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0AFADB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C64938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66EB35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F5CB73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EACDF4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58151A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1FAB92B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9EA118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F78C3E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城市可信数据空间管理平台</w:t>
            </w:r>
          </w:p>
        </w:tc>
        <w:tc>
          <w:tcPr>
            <w:tcW w:w="7393" w:type="dxa"/>
            <w:gridSpan w:val="5"/>
            <w:tcBorders>
              <w:top w:val="single" w:color="000000" w:sz="4" w:space="0"/>
              <w:left w:val="single" w:color="000000" w:sz="4" w:space="0"/>
              <w:bottom w:val="single" w:color="000000" w:sz="4" w:space="0"/>
              <w:right w:val="single" w:color="000000" w:sz="4" w:space="0"/>
            </w:tcBorders>
            <w:noWrap/>
            <w:vAlign w:val="center"/>
          </w:tcPr>
          <w:p w14:paraId="28770C01">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合计</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8FDED0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2430.23</w:t>
            </w:r>
          </w:p>
        </w:tc>
      </w:tr>
      <w:tr w14:paraId="21D7558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5895D03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2.1</w:t>
            </w:r>
          </w:p>
        </w:tc>
        <w:tc>
          <w:tcPr>
            <w:tcW w:w="3640" w:type="dxa"/>
            <w:tcBorders>
              <w:top w:val="single" w:color="000000" w:sz="4" w:space="0"/>
              <w:left w:val="single" w:color="000000" w:sz="4" w:space="0"/>
              <w:bottom w:val="single" w:color="000000" w:sz="4" w:space="0"/>
              <w:right w:val="single" w:color="000000" w:sz="4" w:space="0"/>
            </w:tcBorders>
            <w:vAlign w:val="center"/>
          </w:tcPr>
          <w:p w14:paraId="67F93BA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空间服务平台</w:t>
            </w:r>
          </w:p>
        </w:tc>
        <w:tc>
          <w:tcPr>
            <w:tcW w:w="2016" w:type="dxa"/>
            <w:tcBorders>
              <w:top w:val="single" w:color="000000" w:sz="4" w:space="0"/>
              <w:left w:val="single" w:color="000000" w:sz="4" w:space="0"/>
              <w:bottom w:val="single" w:color="000000" w:sz="4" w:space="0"/>
              <w:right w:val="single" w:color="000000" w:sz="4" w:space="0"/>
            </w:tcBorders>
            <w:vAlign w:val="center"/>
          </w:tcPr>
          <w:p w14:paraId="16AAC1C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vAlign w:val="center"/>
          </w:tcPr>
          <w:p w14:paraId="1950429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vAlign w:val="center"/>
          </w:tcPr>
          <w:p w14:paraId="7DAB5A5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vAlign w:val="center"/>
          </w:tcPr>
          <w:p w14:paraId="7FC94CB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vAlign w:val="center"/>
          </w:tcPr>
          <w:p w14:paraId="741F70C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FD959C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150.00</w:t>
            </w:r>
          </w:p>
        </w:tc>
      </w:tr>
      <w:tr w14:paraId="06A541E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AB67F2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2.1.1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FEC88F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数商管理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A23277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9C25E1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50C178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0925F0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5CF8EC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CDF467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r>
      <w:tr w14:paraId="1DD965D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059800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2.1.2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BCC4A3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准入风险评估</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962FC7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A197F2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8E585C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AF0ABA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6B586F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126BE4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052074C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3344B6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2.1.3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07EC630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准入协议签署</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0D29D3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F8FDD2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E375F6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F095D1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FC2A7B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7F6A02F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8.00</w:t>
            </w:r>
          </w:p>
        </w:tc>
      </w:tr>
      <w:tr w14:paraId="29E3D88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8347C0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2.1.4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F2A14C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权限管控</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9465DA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27DB77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A1F4A0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74E6A8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E33714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0D1116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9.00</w:t>
            </w:r>
          </w:p>
        </w:tc>
      </w:tr>
      <w:tr w14:paraId="1948D01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1AB10C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2.1.5</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451738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开发流程管理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98D149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47675D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68AE21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786D09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92AEDA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3B58A0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r>
      <w:tr w14:paraId="34AAF39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496FA2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2.1.6</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229A8F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空间数据产品管理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C0B598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1EE7AF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FBD0FB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C73356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4A7AED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A65AA3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8.00</w:t>
            </w:r>
          </w:p>
        </w:tc>
      </w:tr>
      <w:tr w14:paraId="4F9FBE5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19B048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2.1.7</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08BE061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空间运营态势分析</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CB2DCC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7671D9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73F8E1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3E8542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8CB896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272314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8.00</w:t>
            </w:r>
          </w:p>
        </w:tc>
      </w:tr>
      <w:tr w14:paraId="0AE4EE64">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9E969D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2.1.8</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54DEB489">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空间管理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867C55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D91135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790696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D9809E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464A1B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55FE3C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r>
      <w:tr w14:paraId="3CDD415F">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F8D13A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2.1.9</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1451AD6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可信身份认证</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6AE38E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F55ED7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2.40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E2B633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7A0F8F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8DD028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1B3934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2D23A2A7">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EBEBD6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2.1.10</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3E65DC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权限访问控制</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DA0D63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9C6FA8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0762C8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FDE5EA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87E45A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823B2B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6DAD630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4488C5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2.1.11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099790F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可信交互管控</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3E34DA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DFF050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2.40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59B0FB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28AEF8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A2152C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4F42E9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744E9D17">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161ECD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2.1.12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B04C72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日志审计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B15C93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DCBCF7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630607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03B9C8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2BD942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E39839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r>
      <w:tr w14:paraId="1E6FB3D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7B6AD86">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2.1.13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57D61F1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数商入驻</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C72564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4F451A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76B88C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E8F958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BB695F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C0FD0B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3C8DD22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EE172B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2.1.14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CE1743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数字合约管理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AF8848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6CF76B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FC7696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062E10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FCFD48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21B745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13.00</w:t>
            </w:r>
          </w:p>
        </w:tc>
      </w:tr>
      <w:tr w14:paraId="40424ED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C47AE5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2.1.15</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4A3872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数商产品管理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546DEE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5F4F36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5BC968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B7DB29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BEE6BA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108348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r>
      <w:tr w14:paraId="1CF5B4F5">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7AC94D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2.1.16</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78A564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产品推荐</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AA40E9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C60456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416C47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30BE65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743DBF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D2514C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8.00</w:t>
            </w:r>
          </w:p>
        </w:tc>
      </w:tr>
      <w:tr w14:paraId="5BC06084">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3B75586">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2.1.17</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21AA37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产品订阅</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4BDDB6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21BB09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84444A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009F62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741AFF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5DB09A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r>
      <w:tr w14:paraId="0976D68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AA24FE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2.1.18</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2E2763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供需对接</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EFC6DC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532442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A1038B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76D4A9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0D873F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7FB87BD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1847F800">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E5DA97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2.1.19</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EFCB7B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数据使用控制</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2C9BCA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37F23F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1E8A35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5A5202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FCD4D6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71E040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r>
      <w:tr w14:paraId="204B9D67">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B42BE9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2.1.20</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04A5C4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数据产品准出监管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CA10C8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91DD9D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784990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A3B3D7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9AA97D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C9EEE8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7.00</w:t>
            </w:r>
          </w:p>
        </w:tc>
      </w:tr>
      <w:tr w14:paraId="66A30A2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9348C0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2.1.21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175550B">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监管统计分析</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E997D2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831CA8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AFDA13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257191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43AFB2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674F2F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58DA143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0AE14856">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2.2</w:t>
            </w:r>
          </w:p>
        </w:tc>
        <w:tc>
          <w:tcPr>
            <w:tcW w:w="3640" w:type="dxa"/>
            <w:tcBorders>
              <w:top w:val="single" w:color="000000" w:sz="4" w:space="0"/>
              <w:left w:val="single" w:color="000000" w:sz="4" w:space="0"/>
              <w:bottom w:val="single" w:color="000000" w:sz="4" w:space="0"/>
              <w:right w:val="single" w:color="000000" w:sz="4" w:space="0"/>
            </w:tcBorders>
            <w:vAlign w:val="center"/>
          </w:tcPr>
          <w:p w14:paraId="69F814F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子空间管理平台</w:t>
            </w:r>
          </w:p>
        </w:tc>
        <w:tc>
          <w:tcPr>
            <w:tcW w:w="2016" w:type="dxa"/>
            <w:tcBorders>
              <w:top w:val="single" w:color="000000" w:sz="4" w:space="0"/>
              <w:left w:val="single" w:color="000000" w:sz="4" w:space="0"/>
              <w:bottom w:val="single" w:color="000000" w:sz="4" w:space="0"/>
              <w:right w:val="single" w:color="000000" w:sz="4" w:space="0"/>
            </w:tcBorders>
            <w:vAlign w:val="center"/>
          </w:tcPr>
          <w:p w14:paraId="6737C69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vAlign w:val="center"/>
          </w:tcPr>
          <w:p w14:paraId="5CF870C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vAlign w:val="center"/>
          </w:tcPr>
          <w:p w14:paraId="13175BC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vAlign w:val="center"/>
          </w:tcPr>
          <w:p w14:paraId="12660F9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vAlign w:val="center"/>
          </w:tcPr>
          <w:p w14:paraId="53016D6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6894A0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320.00</w:t>
            </w:r>
          </w:p>
        </w:tc>
      </w:tr>
      <w:tr w14:paraId="6D2AC3F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A7689E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2.2.1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924E0B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子空间创建</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797D4F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B40200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1AC26D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BCBDAF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FD8D00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D7F8C1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03EDED7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15BF43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2.2.2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073210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子空间管理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0403C6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B142F2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D0177C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3CC6F8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2.33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EF1DC8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7BC5707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35.00</w:t>
            </w:r>
          </w:p>
        </w:tc>
      </w:tr>
      <w:tr w14:paraId="634DCB74">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503F3F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2.2.3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680198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连接器管理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3FE02A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F651B1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AFDFB8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E345B6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756F11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C73CC0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30.00</w:t>
            </w:r>
          </w:p>
        </w:tc>
      </w:tr>
      <w:tr w14:paraId="29000A6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245C72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2.2.4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F8504D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连接器适配（连接器以及适配等）</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66AFDC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F4A4DB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4FCDA4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AFD768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89DEEC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74EFC9E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3D24D552">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C15018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2.2.4.1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3FEF72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身份认证与接入授权</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7BF75F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2285DD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A9E7F7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242C19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93F1CC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5A2336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540D3FE0">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0956B3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2.2.4.2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B5CA58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多源数据接入</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31D45C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11BB53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90C1C5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18BB2E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344BD4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7F962C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74FE372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B7E044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2.2.4.3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7F8A42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数据资源管理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45C5BE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C5D9A1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C48381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6E3229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161B8F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8433AC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68F14B0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A773EE6">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2.2.4.4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5D54183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数据交付管理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30203F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B81633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8.00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634833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FB674D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30C38F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EBE375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20.00</w:t>
            </w:r>
          </w:p>
        </w:tc>
      </w:tr>
      <w:tr w14:paraId="6C968C7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CC4947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2.2.4.5</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F2D777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数据访问控制</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D7502A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32E149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8.00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41C957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E0E291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0C2877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917D42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20.00</w:t>
            </w:r>
          </w:p>
        </w:tc>
      </w:tr>
      <w:tr w14:paraId="669AC224">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C34105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2.2.4.6</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F5A2E9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数据使用控制</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12121E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32FB78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8.00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F725CA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2E5AC4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70D5F2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64B52F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20.00</w:t>
            </w:r>
          </w:p>
        </w:tc>
      </w:tr>
      <w:tr w14:paraId="4AD365D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F77EA1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2.2.4.7</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3108AC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数据加密与脱敏</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D13F64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376A5E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E6A25A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11364B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17FA71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5ABAB4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6FA35A7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351977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2.2.4.8</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C6BF84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零信任网络接入</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46E009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3B4CC4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09142D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66E8E7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B4DD8D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133257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06E09DF0">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257CB4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2.2.4.9</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F2C688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可信计算平台接入适配</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89C675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63F344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8.00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D5A406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DA688F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1DC403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77EF52F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20.00</w:t>
            </w:r>
          </w:p>
        </w:tc>
      </w:tr>
      <w:tr w14:paraId="49C4369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C380DE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2.2.4.10</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5F0C5A0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运行状态上报与监控</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24C1C8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A24488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855BCD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F8A6F5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5B264F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4D383A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3EDF2E4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DADEA2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2.2.4.11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2B109F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日志记录与管理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954D3E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B3A79E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7A207B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BC2480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1CAC15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C75AF7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59773FA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EDBB8C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2.2.4.12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9582B0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异常处置与应急响应</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E98664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509C4F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0C3F58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1F49D5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DAFDA6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91FA4D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3CD01FB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8440D3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2.2.5</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1AA03EB9">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子空间联通</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6939E2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7E365F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755FFE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865BF7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2.33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A647B4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73CF823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35.00</w:t>
            </w:r>
          </w:p>
        </w:tc>
      </w:tr>
      <w:tr w14:paraId="5B4BD79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9EA460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2.2.6</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3EBC15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多租户管理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EC9B92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E970CE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BDB1C7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84C379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30285D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B6CC9F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r>
      <w:tr w14:paraId="5E140C55">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1E14B36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2.3</w:t>
            </w:r>
          </w:p>
        </w:tc>
        <w:tc>
          <w:tcPr>
            <w:tcW w:w="3640" w:type="dxa"/>
            <w:tcBorders>
              <w:top w:val="single" w:color="000000" w:sz="4" w:space="0"/>
              <w:left w:val="single" w:color="000000" w:sz="4" w:space="0"/>
              <w:bottom w:val="single" w:color="000000" w:sz="4" w:space="0"/>
              <w:right w:val="single" w:color="000000" w:sz="4" w:space="0"/>
            </w:tcBorders>
            <w:vAlign w:val="center"/>
          </w:tcPr>
          <w:p w14:paraId="23C9726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应用场景管理系统</w:t>
            </w:r>
          </w:p>
        </w:tc>
        <w:tc>
          <w:tcPr>
            <w:tcW w:w="2016" w:type="dxa"/>
            <w:tcBorders>
              <w:top w:val="single" w:color="000000" w:sz="4" w:space="0"/>
              <w:left w:val="single" w:color="000000" w:sz="4" w:space="0"/>
              <w:bottom w:val="single" w:color="000000" w:sz="4" w:space="0"/>
              <w:right w:val="single" w:color="000000" w:sz="4" w:space="0"/>
            </w:tcBorders>
            <w:vAlign w:val="center"/>
          </w:tcPr>
          <w:p w14:paraId="042B0A3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vAlign w:val="center"/>
          </w:tcPr>
          <w:p w14:paraId="67DF933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vAlign w:val="center"/>
          </w:tcPr>
          <w:p w14:paraId="11E3710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vAlign w:val="center"/>
          </w:tcPr>
          <w:p w14:paraId="7E99600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vAlign w:val="center"/>
          </w:tcPr>
          <w:p w14:paraId="522FD1F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F5AD8B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225.00</w:t>
            </w:r>
          </w:p>
        </w:tc>
      </w:tr>
      <w:tr w14:paraId="09373C5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DCED96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2.3.1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0B9EE47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场景创建</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55E7F2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714388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CAD136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CF83B8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A3CAE6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B77C61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25.00</w:t>
            </w:r>
          </w:p>
        </w:tc>
      </w:tr>
      <w:tr w14:paraId="08041F50">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4C2613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2.3.2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0FB765F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场景管理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3D0AF2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CE73F5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8EE2C1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7B652C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2.33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BB4A39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950295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35.00</w:t>
            </w:r>
          </w:p>
        </w:tc>
      </w:tr>
      <w:tr w14:paraId="4B52A9E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E65D8C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2.3.3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0CC459B">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资源目录检索</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44D98F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31E961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8.00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18DA2E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BE4E28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CFF377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86E2A7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20.00</w:t>
            </w:r>
          </w:p>
        </w:tc>
      </w:tr>
      <w:tr w14:paraId="2EEACB6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BDD09A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2.3.4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239624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开发人员申请</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847DF2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1E136F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9CBF11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3EFFD8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772605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E7F0D5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7BF45CC2">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9CB4D6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2.3.5</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401049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一开数据产品申请管理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FAE485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D48150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A519AF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128B34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4D09F9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A2A373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25.00</w:t>
            </w:r>
          </w:p>
        </w:tc>
      </w:tr>
      <w:tr w14:paraId="258B1C2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99A9B0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2.3.6</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9D643E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算力/工具资源申请管理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B34519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B3EB33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AE02D6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9D04FB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7CA29A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279F4F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45.00</w:t>
            </w:r>
          </w:p>
        </w:tc>
      </w:tr>
      <w:tr w14:paraId="463EB1F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0B2683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2.3.7</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AAF29C9">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审核审批管理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69A90D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CF991A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E182D3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58796B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BFFE18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CFA2A3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14.00</w:t>
            </w:r>
          </w:p>
        </w:tc>
      </w:tr>
      <w:tr w14:paraId="0EE2459F">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FDCDAC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2.3.8</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8EA029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场景全流程管理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447F4B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C21C85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67D07A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720782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3A995A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B71956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45.00</w:t>
            </w:r>
          </w:p>
        </w:tc>
      </w:tr>
      <w:tr w14:paraId="21C4850F">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EA3D4B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2.3.9</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55FFF7B">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消息通知提醒</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9CEDF5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359B62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2.40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6A012C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8A74B9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E050DB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966155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709FAE5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5973382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2.4</w:t>
            </w:r>
          </w:p>
        </w:tc>
        <w:tc>
          <w:tcPr>
            <w:tcW w:w="3640" w:type="dxa"/>
            <w:tcBorders>
              <w:top w:val="single" w:color="000000" w:sz="4" w:space="0"/>
              <w:left w:val="single" w:color="000000" w:sz="4" w:space="0"/>
              <w:bottom w:val="single" w:color="000000" w:sz="4" w:space="0"/>
              <w:right w:val="single" w:color="000000" w:sz="4" w:space="0"/>
            </w:tcBorders>
            <w:vAlign w:val="center"/>
          </w:tcPr>
          <w:p w14:paraId="7FC428DB">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数字资源调度管理系统</w:t>
            </w:r>
          </w:p>
        </w:tc>
        <w:tc>
          <w:tcPr>
            <w:tcW w:w="2016" w:type="dxa"/>
            <w:tcBorders>
              <w:top w:val="single" w:color="000000" w:sz="4" w:space="0"/>
              <w:left w:val="single" w:color="000000" w:sz="4" w:space="0"/>
              <w:bottom w:val="single" w:color="000000" w:sz="4" w:space="0"/>
              <w:right w:val="single" w:color="000000" w:sz="4" w:space="0"/>
            </w:tcBorders>
            <w:vAlign w:val="center"/>
          </w:tcPr>
          <w:p w14:paraId="42B5E31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vAlign w:val="center"/>
          </w:tcPr>
          <w:p w14:paraId="286FCFA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vAlign w:val="center"/>
          </w:tcPr>
          <w:p w14:paraId="3AD6457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vAlign w:val="center"/>
          </w:tcPr>
          <w:p w14:paraId="7CAF8E9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vAlign w:val="center"/>
          </w:tcPr>
          <w:p w14:paraId="48C611E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EE4FEB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180.00</w:t>
            </w:r>
          </w:p>
        </w:tc>
      </w:tr>
      <w:tr w14:paraId="49B2533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2ADD7A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2.4.1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BD67F3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一开产品数据资源调度分发</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81F8D5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4310BC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16.00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741861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C11C32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592BB3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27E802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40.00</w:t>
            </w:r>
          </w:p>
        </w:tc>
      </w:tr>
      <w:tr w14:paraId="2213FAE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E32913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2.4.2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D815FD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社会侧数据资源可信调度</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AFC983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7C12DE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0A0C1C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7717EA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8A8815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31D799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39192DFF">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375460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2.4.3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ECF7AA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仿真数据智能生产</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7D6FB2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572D22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A79C51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A3AD09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C25177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88AE5E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45.00</w:t>
            </w:r>
          </w:p>
        </w:tc>
      </w:tr>
      <w:tr w14:paraId="2381C48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405B0C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2.4.4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D8D37C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转产程序包调度</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5B83AA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35DD68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BAAFF5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9CEF99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F27F2D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B271EC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5706C97F">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D264A5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2.4.5</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A88351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社会侧数据安全销毁</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59A479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FE3A3F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637BDE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2DA527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C7B48D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7E627E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027EE522">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AE3111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2.4.6</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BB83A7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算力资源调度</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1D9241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82AFAB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53EA3B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3DA842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2.33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A28BDB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F3EF27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35.00</w:t>
            </w:r>
          </w:p>
        </w:tc>
      </w:tr>
      <w:tr w14:paraId="4F634A04">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EEB00E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2.4.7</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1CB165D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数据产品开发工具包调度</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C5F985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977B65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8.00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8D1A80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132343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A3491B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A603E2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20.00</w:t>
            </w:r>
          </w:p>
        </w:tc>
      </w:tr>
      <w:tr w14:paraId="74BBC90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26AD5D0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2.5</w:t>
            </w:r>
          </w:p>
        </w:tc>
        <w:tc>
          <w:tcPr>
            <w:tcW w:w="3640" w:type="dxa"/>
            <w:tcBorders>
              <w:top w:val="single" w:color="000000" w:sz="4" w:space="0"/>
              <w:left w:val="single" w:color="000000" w:sz="4" w:space="0"/>
              <w:bottom w:val="single" w:color="000000" w:sz="4" w:space="0"/>
              <w:right w:val="single" w:color="000000" w:sz="4" w:space="0"/>
            </w:tcBorders>
            <w:vAlign w:val="center"/>
          </w:tcPr>
          <w:p w14:paraId="65ADAE0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可信开发工具管理系统</w:t>
            </w:r>
          </w:p>
        </w:tc>
        <w:tc>
          <w:tcPr>
            <w:tcW w:w="2016" w:type="dxa"/>
            <w:tcBorders>
              <w:top w:val="single" w:color="000000" w:sz="4" w:space="0"/>
              <w:left w:val="single" w:color="000000" w:sz="4" w:space="0"/>
              <w:bottom w:val="single" w:color="000000" w:sz="4" w:space="0"/>
              <w:right w:val="single" w:color="000000" w:sz="4" w:space="0"/>
            </w:tcBorders>
            <w:vAlign w:val="center"/>
          </w:tcPr>
          <w:p w14:paraId="63FB916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vAlign w:val="center"/>
          </w:tcPr>
          <w:p w14:paraId="45B71BD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vAlign w:val="center"/>
          </w:tcPr>
          <w:p w14:paraId="28B2DC1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vAlign w:val="center"/>
          </w:tcPr>
          <w:p w14:paraId="188A5B4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vAlign w:val="center"/>
          </w:tcPr>
          <w:p w14:paraId="3E926DF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A2FF0E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120.00</w:t>
            </w:r>
          </w:p>
        </w:tc>
      </w:tr>
      <w:tr w14:paraId="426BBF9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228CAC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2.5.1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0AE44B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厂商入驻</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544DAB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577451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0090AB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99D561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A4E41B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2880D0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4CDEB7F7">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FC23D4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2.5.2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B4D92D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工具市场</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00F87C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22E481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B0A81F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1AEFF9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4DF361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7BD0B9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25.00</w:t>
            </w:r>
          </w:p>
        </w:tc>
      </w:tr>
      <w:tr w14:paraId="641EB5F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8CECA3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2.5.3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5BD5F92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工具授权</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8AA374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AB08EC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8.00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DF5E3A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E10723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909DA1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7537C84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20.00</w:t>
            </w:r>
          </w:p>
        </w:tc>
      </w:tr>
      <w:tr w14:paraId="79B9B27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DEE0A4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2.5.4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4981F9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工具安全扫描</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23ACF2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FCB4A6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63E665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CC80B5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3.33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A28D54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587CF0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50.00</w:t>
            </w:r>
          </w:p>
        </w:tc>
      </w:tr>
      <w:tr w14:paraId="4C3528F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48A8E9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2.5.5</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D73095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工具上下架</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EE0F83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5A0A82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386BDA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807A0D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68A23B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F14683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3ADACB5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158D80E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2.6</w:t>
            </w:r>
          </w:p>
        </w:tc>
        <w:tc>
          <w:tcPr>
            <w:tcW w:w="3640" w:type="dxa"/>
            <w:tcBorders>
              <w:top w:val="single" w:color="000000" w:sz="4" w:space="0"/>
              <w:left w:val="single" w:color="000000" w:sz="4" w:space="0"/>
              <w:bottom w:val="single" w:color="000000" w:sz="4" w:space="0"/>
              <w:right w:val="single" w:color="000000" w:sz="4" w:space="0"/>
            </w:tcBorders>
            <w:vAlign w:val="center"/>
          </w:tcPr>
          <w:p w14:paraId="605448FB">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应用产品对外开放评估系统</w:t>
            </w:r>
          </w:p>
        </w:tc>
        <w:tc>
          <w:tcPr>
            <w:tcW w:w="2016" w:type="dxa"/>
            <w:tcBorders>
              <w:top w:val="single" w:color="000000" w:sz="4" w:space="0"/>
              <w:left w:val="single" w:color="000000" w:sz="4" w:space="0"/>
              <w:bottom w:val="single" w:color="000000" w:sz="4" w:space="0"/>
              <w:right w:val="single" w:color="000000" w:sz="4" w:space="0"/>
            </w:tcBorders>
            <w:vAlign w:val="center"/>
          </w:tcPr>
          <w:p w14:paraId="72ACA21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vAlign w:val="center"/>
          </w:tcPr>
          <w:p w14:paraId="7CB9383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vAlign w:val="center"/>
          </w:tcPr>
          <w:p w14:paraId="5603909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vAlign w:val="center"/>
          </w:tcPr>
          <w:p w14:paraId="0E2C493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vAlign w:val="center"/>
          </w:tcPr>
          <w:p w14:paraId="0B85D97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E93FA0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190.00</w:t>
            </w:r>
          </w:p>
        </w:tc>
      </w:tr>
      <w:tr w14:paraId="29E93EE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890295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2.6.1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E5A9BC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专家库管理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46DC2D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625FC3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926212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E38DDC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2.33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2C4F43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C5537C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35.00</w:t>
            </w:r>
          </w:p>
        </w:tc>
      </w:tr>
      <w:tr w14:paraId="77C497C5">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B016B4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2.6.2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51193A7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规则库管理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78C636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659A95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DC39AF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32C205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FCEBE7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52C5A4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30.00</w:t>
            </w:r>
          </w:p>
        </w:tc>
      </w:tr>
      <w:tr w14:paraId="788BBB4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8DF98C6">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2.6.3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E44BD7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程序漏扫</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7E2109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6F6BB1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16.00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23F307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D0BC90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3B1C51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E4A80F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40.00</w:t>
            </w:r>
          </w:p>
        </w:tc>
      </w:tr>
      <w:tr w14:paraId="26CAA79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99174D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2.6.4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7531B2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敏感信息扫描</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CD03F3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EFB011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22.00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75E5EB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83A756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723F16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601FD4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55.00</w:t>
            </w:r>
          </w:p>
        </w:tc>
      </w:tr>
      <w:tr w14:paraId="714F2D7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EE4DFC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2.6.5</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0CDD0C7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审核工单管理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F66C8C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1BEE4E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EB973A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2EF4EA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F1F5FE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4FFCCE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r>
      <w:tr w14:paraId="3B4D6A0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E65121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2.6.6</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EA4905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评估信息管理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E240DA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804F4A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F610B0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42DDF6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D93CF3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4CECA8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121A82A6">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695BF3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2.6.7</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189869C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评估报告管理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46B63A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99839D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A9E839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7C3CCA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43A359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77D92A8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5CA9BFA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3B3BADF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2.7</w:t>
            </w:r>
          </w:p>
        </w:tc>
        <w:tc>
          <w:tcPr>
            <w:tcW w:w="3640" w:type="dxa"/>
            <w:tcBorders>
              <w:top w:val="single" w:color="000000" w:sz="4" w:space="0"/>
              <w:left w:val="single" w:color="000000" w:sz="4" w:space="0"/>
              <w:bottom w:val="single" w:color="000000" w:sz="4" w:space="0"/>
              <w:right w:val="single" w:color="000000" w:sz="4" w:space="0"/>
            </w:tcBorders>
            <w:vAlign w:val="center"/>
          </w:tcPr>
          <w:p w14:paraId="097CA50B">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清分结算支付系统</w:t>
            </w:r>
          </w:p>
        </w:tc>
        <w:tc>
          <w:tcPr>
            <w:tcW w:w="2016" w:type="dxa"/>
            <w:tcBorders>
              <w:top w:val="single" w:color="000000" w:sz="4" w:space="0"/>
              <w:left w:val="single" w:color="000000" w:sz="4" w:space="0"/>
              <w:bottom w:val="single" w:color="000000" w:sz="4" w:space="0"/>
              <w:right w:val="single" w:color="000000" w:sz="4" w:space="0"/>
            </w:tcBorders>
            <w:vAlign w:val="center"/>
          </w:tcPr>
          <w:p w14:paraId="6D27B9C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vAlign w:val="center"/>
          </w:tcPr>
          <w:p w14:paraId="0DA5041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vAlign w:val="center"/>
          </w:tcPr>
          <w:p w14:paraId="5947E48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vAlign w:val="center"/>
          </w:tcPr>
          <w:p w14:paraId="2BF54CB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vAlign w:val="center"/>
          </w:tcPr>
          <w:p w14:paraId="57538D8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E71B96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200.00</w:t>
            </w:r>
          </w:p>
        </w:tc>
      </w:tr>
      <w:tr w14:paraId="28DFBD9F">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C72F78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2.7.1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9BBED0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计量管理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DA405B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5724B5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23AE15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AEAFC7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F6CB99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E4917D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30.00</w:t>
            </w:r>
          </w:p>
        </w:tc>
      </w:tr>
      <w:tr w14:paraId="20AED41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9ADF60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2.7.2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2FAB5C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计费账单管理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289B9E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B378D9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5282A4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E63AFF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77392D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2BA1BA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45.00</w:t>
            </w:r>
          </w:p>
        </w:tc>
      </w:tr>
      <w:tr w14:paraId="71196E72">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E31947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2.7.3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038A790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结算支付</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3C56B8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1C3795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56289C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F7211A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C811F3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FD0E24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60.00</w:t>
            </w:r>
          </w:p>
        </w:tc>
      </w:tr>
      <w:tr w14:paraId="67F568A6">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41A58C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2.7.4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0A6A69C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账单分析</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628C6E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B45127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8.00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2028AE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E71F30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6414B8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91A0B1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20.00</w:t>
            </w:r>
          </w:p>
        </w:tc>
      </w:tr>
      <w:tr w14:paraId="6B3B937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B78071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2.7.5</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1C691D7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账单申诉及支付系统对接</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057E92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A490D8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C8836A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3DB1A8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5C0386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FD46E3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45.00</w:t>
            </w:r>
          </w:p>
        </w:tc>
      </w:tr>
      <w:tr w14:paraId="17CDF58F">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0395538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2.8</w:t>
            </w:r>
          </w:p>
        </w:tc>
        <w:tc>
          <w:tcPr>
            <w:tcW w:w="3640" w:type="dxa"/>
            <w:tcBorders>
              <w:top w:val="single" w:color="000000" w:sz="4" w:space="0"/>
              <w:left w:val="single" w:color="000000" w:sz="4" w:space="0"/>
              <w:bottom w:val="single" w:color="000000" w:sz="4" w:space="0"/>
              <w:right w:val="single" w:color="000000" w:sz="4" w:space="0"/>
            </w:tcBorders>
            <w:vAlign w:val="center"/>
          </w:tcPr>
          <w:p w14:paraId="597999F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可信计算平台</w:t>
            </w:r>
          </w:p>
        </w:tc>
        <w:tc>
          <w:tcPr>
            <w:tcW w:w="2016" w:type="dxa"/>
            <w:tcBorders>
              <w:top w:val="single" w:color="000000" w:sz="4" w:space="0"/>
              <w:left w:val="single" w:color="000000" w:sz="4" w:space="0"/>
              <w:bottom w:val="single" w:color="000000" w:sz="4" w:space="0"/>
              <w:right w:val="single" w:color="000000" w:sz="4" w:space="0"/>
            </w:tcBorders>
            <w:vAlign w:val="center"/>
          </w:tcPr>
          <w:p w14:paraId="0129A51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vAlign w:val="center"/>
          </w:tcPr>
          <w:p w14:paraId="48BEE1B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vAlign w:val="center"/>
          </w:tcPr>
          <w:p w14:paraId="2E7ACD7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vAlign w:val="center"/>
          </w:tcPr>
          <w:p w14:paraId="73E6DBE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vAlign w:val="center"/>
          </w:tcPr>
          <w:p w14:paraId="050FC9B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24E917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820.23</w:t>
            </w:r>
          </w:p>
        </w:tc>
      </w:tr>
      <w:tr w14:paraId="7ADAA60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689A04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2.8.1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10702AF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密态计算软件平台</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D0CF8D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EF6002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368579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9F4172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7DB72D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AB6DF5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485D9C9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4FB787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2.8.1.1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1C64BBD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数据接入管理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548728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9B9599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5447D9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1D2E31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506ECC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3EF8B6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45.00</w:t>
            </w:r>
          </w:p>
        </w:tc>
      </w:tr>
      <w:tr w14:paraId="37E83AF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808C09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2.8.1.2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1F066A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仿真数据管理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0010E6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184C4C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16.00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59C847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7E3CE6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4DD8AC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A48CD0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40.00</w:t>
            </w:r>
          </w:p>
        </w:tc>
      </w:tr>
      <w:tr w14:paraId="7A8EFBE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EEB332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2.8.1.3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55E2A4D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分阶段研发支撑</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DB4A66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F79543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16.00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38DC3D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D12490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BB69F1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25087D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40.00</w:t>
            </w:r>
          </w:p>
        </w:tc>
      </w:tr>
      <w:tr w14:paraId="1C8988F5">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04AE5B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2.8.1.4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BDAFAF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流程可信管控</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7147F4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A7009B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16.00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FA4251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5A5206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C44004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C52470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40.00</w:t>
            </w:r>
          </w:p>
        </w:tc>
      </w:tr>
      <w:tr w14:paraId="6B99831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675987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2.8.1.5</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156DF87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数据联合加工</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4BB95A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BF716C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EA8665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1D8E0B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735206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E9BB20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45.00</w:t>
            </w:r>
          </w:p>
        </w:tc>
      </w:tr>
      <w:tr w14:paraId="3A295802">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004BD5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2.8.1.6</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58791F7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算力资源调度</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AB6FB4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533EC3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5D6C4A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7A5843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2.33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025430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0CA78A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35.00</w:t>
            </w:r>
          </w:p>
        </w:tc>
      </w:tr>
      <w:tr w14:paraId="74A087E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F6186A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2.8.1.7</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03777C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可信审计存证</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11B2B9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115E4F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A56466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780E96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B0D6C7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748C810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25.00</w:t>
            </w:r>
          </w:p>
        </w:tc>
      </w:tr>
      <w:tr w14:paraId="771754E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3A3307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2.8.1.8</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5243AE3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系统安全保障</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D8777F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B404ED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98F844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071F7C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6E842D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617871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25.00</w:t>
            </w:r>
          </w:p>
        </w:tc>
      </w:tr>
      <w:tr w14:paraId="5573919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3EDE02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2.8.2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43CFE7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TEE软件平台</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6AFD19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D7514D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711D1F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31E7DB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950A2E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C67FDA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3A2A386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96F96C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2.8.2.1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013DC9A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硬件级可信隔离</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C3984F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3EEF1F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BC4EC2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BF0391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6D2D7F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B5EB73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60.00</w:t>
            </w:r>
          </w:p>
        </w:tc>
      </w:tr>
      <w:tr w14:paraId="4C1340A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F70DD8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2.8.2.2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0EE075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全链路可信执行</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2BE97B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FD1DE5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599D4F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168A13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3.33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B46EDD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3B0562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50.00</w:t>
            </w:r>
          </w:p>
        </w:tc>
      </w:tr>
      <w:tr w14:paraId="7431A4C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86A817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2.8.2.3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81AFEB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动态可信验证与身份管理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04E312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E70A14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2594B1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0140AC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F0A4C2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68BBAB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60.00</w:t>
            </w:r>
          </w:p>
        </w:tc>
      </w:tr>
      <w:tr w14:paraId="23D6120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1926DE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2.8.2.4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D8E68B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TEE与密码体系融合</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1DCD89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E4B8C8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586FD4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8E1307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1199A1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CE99F4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60.00</w:t>
            </w:r>
          </w:p>
        </w:tc>
      </w:tr>
      <w:tr w14:paraId="3270A09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5FE88A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2.8.2.5</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25349B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多技术融合协同防护</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7B495E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391FFF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C5C565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EDB289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3.33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30C2FB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77C58C2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50.00</w:t>
            </w:r>
          </w:p>
        </w:tc>
      </w:tr>
      <w:tr w14:paraId="100DB0A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35312C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2.8.2.6</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0485F01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数据沙箱</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5208BC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EED8C9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8C0D30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8B2D07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11F2CD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132355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60.00</w:t>
            </w:r>
          </w:p>
        </w:tc>
      </w:tr>
      <w:tr w14:paraId="4FD58865">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7C1D9A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2.8.3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1AEB48C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基础算力与存储管理（弹性云服务器、数据存储、文件存储）</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514FD6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8D20C8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3069F5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715730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7D53CD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542B79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7984BA30">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370528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2.8.3.1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7999E8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算力资源管理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FA92A8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2625F6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F1F09B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B0C9A5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2.33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0AC4D8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30BE28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35.00</w:t>
            </w:r>
          </w:p>
        </w:tc>
      </w:tr>
      <w:tr w14:paraId="2AF72392">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C698F0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2.8.3.2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F61EA5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任务调度与负载均衡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C2F886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C05DDF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16.00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963AAF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DD5D47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A1B75A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F92FA3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40.00</w:t>
            </w:r>
          </w:p>
        </w:tc>
      </w:tr>
      <w:tr w14:paraId="2F483FD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15B2F0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2.8.3.3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5128227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存储资源管理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5E5A80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6B20E0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41F35C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C65200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2AB7F9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0425CA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30.00</w:t>
            </w:r>
          </w:p>
        </w:tc>
      </w:tr>
      <w:tr w14:paraId="567CFA6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85284D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2.8.3.4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058362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数据安全与访问控制</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0311C7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5F2302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981998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AABF68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2.33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591D62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03FDBD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35.00</w:t>
            </w:r>
          </w:p>
        </w:tc>
      </w:tr>
      <w:tr w14:paraId="21BB9A6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0C8ECD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2.8.3.5</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9E70C9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高可用与容灾能力</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82CCE0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2F4CBB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36312B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766888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596AB0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823742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25.00</w:t>
            </w:r>
          </w:p>
        </w:tc>
      </w:tr>
      <w:tr w14:paraId="18F6DE62">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D3001B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2.8.3.6</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B3A7A1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弹性扩展与运维管理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3EE292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2.02</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7CD82E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8.09</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7DA997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2.02</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B2FA45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A0F523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C45E56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20.23</w:t>
            </w:r>
          </w:p>
        </w:tc>
      </w:tr>
      <w:tr w14:paraId="147F0E65">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44A875C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2.9</w:t>
            </w:r>
          </w:p>
        </w:tc>
        <w:tc>
          <w:tcPr>
            <w:tcW w:w="3640" w:type="dxa"/>
            <w:tcBorders>
              <w:top w:val="single" w:color="000000" w:sz="4" w:space="0"/>
              <w:left w:val="single" w:color="000000" w:sz="4" w:space="0"/>
              <w:bottom w:val="single" w:color="000000" w:sz="4" w:space="0"/>
              <w:right w:val="single" w:color="000000" w:sz="4" w:space="0"/>
            </w:tcBorders>
            <w:vAlign w:val="center"/>
          </w:tcPr>
          <w:p w14:paraId="77503C4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数据空间风险监测处置系统</w:t>
            </w:r>
          </w:p>
        </w:tc>
        <w:tc>
          <w:tcPr>
            <w:tcW w:w="2016" w:type="dxa"/>
            <w:tcBorders>
              <w:top w:val="single" w:color="000000" w:sz="4" w:space="0"/>
              <w:left w:val="single" w:color="000000" w:sz="4" w:space="0"/>
              <w:bottom w:val="single" w:color="000000" w:sz="4" w:space="0"/>
              <w:right w:val="single" w:color="000000" w:sz="4" w:space="0"/>
            </w:tcBorders>
            <w:vAlign w:val="center"/>
          </w:tcPr>
          <w:p w14:paraId="6EA56D5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vAlign w:val="center"/>
          </w:tcPr>
          <w:p w14:paraId="77A356D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vAlign w:val="center"/>
          </w:tcPr>
          <w:p w14:paraId="6FDF88C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vAlign w:val="center"/>
          </w:tcPr>
          <w:p w14:paraId="489D91D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vAlign w:val="center"/>
          </w:tcPr>
          <w:p w14:paraId="43CAA2A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40EB72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225.00</w:t>
            </w:r>
          </w:p>
        </w:tc>
      </w:tr>
      <w:tr w14:paraId="44F92D4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2065CF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2.9.1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937CED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数商身份及异常行为监控</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31EA59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FA48B6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8FDC1B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27632E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560D9B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F4795B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30.00</w:t>
            </w:r>
          </w:p>
        </w:tc>
      </w:tr>
      <w:tr w14:paraId="33362EF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5F2AE8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2.9.2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CE4D23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平台与系统资源全景监控</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054E2F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A0E668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16.00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933C93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81187C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99A79A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4AE31B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40.00</w:t>
            </w:r>
          </w:p>
        </w:tc>
      </w:tr>
      <w:tr w14:paraId="1E1249D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1E2153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2.9.3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AE3AAE9">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数商测试生产环境状态监控</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BB428E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F8E229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A818DB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1852B6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2.33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797F4F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7067AD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35.00</w:t>
            </w:r>
          </w:p>
        </w:tc>
      </w:tr>
      <w:tr w14:paraId="6A9755B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03774B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2.9.4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1F278B2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数据产品使用及运行状态监控</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FBA11B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679BB9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3BEA41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84B6AD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2.33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077A13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8C4C1C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35.00</w:t>
            </w:r>
          </w:p>
        </w:tc>
      </w:tr>
      <w:tr w14:paraId="78542E24">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53877D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2.9.5</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E028F3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数据产品申请使用监控</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A48505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DDA56B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A8DA78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82BD09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3.33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A4AE52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D84683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50.00</w:t>
            </w:r>
          </w:p>
        </w:tc>
      </w:tr>
      <w:tr w14:paraId="633B3285">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E0E7C1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2.9.6</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785B7C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日志分析与查询</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5EB90F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4F0590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8FA728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69A3B7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0DE14E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520F7F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49D593A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DD08B4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2.9.7</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6D08AD9">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预警工单生成与闭环处置</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F93268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10D088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CABCAE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14D3CF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353151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DD98FC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45BEF582">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35DDF4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2.9.8</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BC4002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空间运营成效监控</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63250B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6B3AE9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4062AA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B163DE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E1481B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F0DC88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6459C245">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150E96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085D0F7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eastAsia="zh-CN" w:bidi="ar"/>
              </w:rPr>
              <w:t>公共数据</w:t>
            </w:r>
            <w:r>
              <w:rPr>
                <w:rFonts w:hint="eastAsia" w:ascii="方正仿宋_GB2312" w:hAnsi="方正仿宋_GB2312" w:eastAsia="方正仿宋_GB2312" w:cs="方正仿宋_GB2312"/>
                <w:b/>
                <w:bCs/>
                <w:color w:val="000000"/>
                <w:kern w:val="0"/>
                <w:sz w:val="24"/>
                <w:szCs w:val="24"/>
                <w:lang w:bidi="ar"/>
              </w:rPr>
              <w:t>运营平台</w:t>
            </w:r>
          </w:p>
        </w:tc>
        <w:tc>
          <w:tcPr>
            <w:tcW w:w="7393" w:type="dxa"/>
            <w:gridSpan w:val="5"/>
            <w:tcBorders>
              <w:top w:val="single" w:color="000000" w:sz="4" w:space="0"/>
              <w:left w:val="single" w:color="000000" w:sz="4" w:space="0"/>
              <w:bottom w:val="single" w:color="000000" w:sz="4" w:space="0"/>
              <w:right w:val="single" w:color="000000" w:sz="4" w:space="0"/>
            </w:tcBorders>
            <w:noWrap/>
            <w:vAlign w:val="center"/>
          </w:tcPr>
          <w:p w14:paraId="5E29471B">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合计</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3AD495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1542.00</w:t>
            </w:r>
          </w:p>
        </w:tc>
      </w:tr>
      <w:tr w14:paraId="68AA90D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B04A44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3.1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0415598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公共数据监管子系统</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224D2E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73B3A7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84B603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58FECB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5291A5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C64998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341.00</w:t>
            </w:r>
          </w:p>
        </w:tc>
      </w:tr>
      <w:tr w14:paraId="6BAB6FAF">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1D5B78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3.1.1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2B1064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运营监管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C961AE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97D20D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2A4DEE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03EA96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1B5898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DCB89E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1F93A707">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96D3DE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3.1.1.1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C98A4A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授权目录监管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8F715F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4121C8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847F13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29AF17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E1033F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7CED4F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14.00</w:t>
            </w:r>
          </w:p>
        </w:tc>
      </w:tr>
      <w:tr w14:paraId="2DC835D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708D31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3.1.1.2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CF1074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应用场景监管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3CE86A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3B1AB7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F5E087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DD7582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F014C7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9E8DD9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14.00</w:t>
            </w:r>
          </w:p>
        </w:tc>
      </w:tr>
      <w:tr w14:paraId="0FD3AF0C">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83CE43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3.1.1.3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E3BC85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应用主体监管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ED6829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FB074C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420E78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92A823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63D9E3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52F7AE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14.00</w:t>
            </w:r>
          </w:p>
        </w:tc>
      </w:tr>
      <w:tr w14:paraId="0E9E201C">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02ABD3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3.1.1.4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1B1DE7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产品服务监管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301130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5EF492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1A301A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21FC03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869383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8DD278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14.00</w:t>
            </w:r>
          </w:p>
        </w:tc>
      </w:tr>
      <w:tr w14:paraId="4907C6C5">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70742B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3.1.1.5</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CEA8CD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权限管控</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14E577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17A042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F49570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8F7967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7EB41F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5F521A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14.00</w:t>
            </w:r>
          </w:p>
        </w:tc>
      </w:tr>
      <w:tr w14:paraId="5318E60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D38B6E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3.1.2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242F35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开发监管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333FDF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716E5B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A6DAD3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0C9F46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7DED18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B24CB0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68F382F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018096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3.1.2.1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C2BE9B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开发产品监管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62C5F7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2F072B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8DAE9B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C7124F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B84A73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974ACF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266F1EC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16A7BB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3.1.2.2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32BC29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开发行为监管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C841FE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238197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F27C97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6C5AA3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985BD9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7E4ECC8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742BE52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1E1CB1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3.1.2.3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4A38819">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资源使用监管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FE4ACB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0979BE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C24DC9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34AA7B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1A89E2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CCAF0C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3649ED75">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AFC790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3.1.2.4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08DF1E2B">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脱敏合规监管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60E821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A9705F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C82054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44329E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8083C7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1461C3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20B4AAE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38E136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3.1.3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1DDCC7A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专区监管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A0DA3B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90386A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EADB14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750C9C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530201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D692BE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3D05050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D165EB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3.1.3.1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B2EF1B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开发合规监管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E56EE3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6942D1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00778C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D4F0F5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E16FD7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D4581C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0289751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3ACD4C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3.1.3.2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05B2CE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运营数据监管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E30FAC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A72A31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154F28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CC1683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FBC2B2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1F28E8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147A5577">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347113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3.1.3.3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5A22930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流转监管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3A37C8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D328C5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564A90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A4BA6B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8CAC41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D9F91C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1D70120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B84FB7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3.1.4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EAE2F6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审核监管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464417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9F64DE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1201C7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889788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17811F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8CC59E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3AD112D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DAE591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3.1.4.1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01D33A5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身份审核监管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1053A5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F22D13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9A99D8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AE3E24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B58C42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3FB7E6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7E33EA8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F9088B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3.1.4.2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5BBB949">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场景与服务审核监管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9FF04E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E5D630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F82AFE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A26EB1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52397F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6E33AF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2714D01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2B2B07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3.1.4.3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AE04A5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开发方案与成果审核</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20454E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051193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B2AF3D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9486C8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A5E3B4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9C7F26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2AC68D0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C6D0996">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3.1.5</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161E9CF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全链路监管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6FEFD7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929387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A4A944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2D5C91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652B8A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57FE4E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36AB9FA8">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30981E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3.1.5.1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49B999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流转跟踪</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A6E0EE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51CCD5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7.20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E4E9E6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CE7629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4F9887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0A50F8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18.00</w:t>
            </w:r>
          </w:p>
        </w:tc>
      </w:tr>
      <w:tr w14:paraId="5C95DB0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7F8293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3.1.5.2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9ACD62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操作审计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227B51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C45017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7.20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E427EB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BA52C7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A098F8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F4EFB1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18.00</w:t>
            </w:r>
          </w:p>
        </w:tc>
      </w:tr>
      <w:tr w14:paraId="239FCD2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5EEC31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3.1.5.3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026AA49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使用追溯</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C14667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5AACC5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7.20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371D6C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3CF217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1E2B75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BA84E0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18.00</w:t>
            </w:r>
          </w:p>
        </w:tc>
      </w:tr>
      <w:tr w14:paraId="082B660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1145D3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3.1.6</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790336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风险预警与应急处置</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46BA30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C48FDD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071C76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40C693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C79FAC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BC2246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07ADC9DF">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3E0C0B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3.1.6.1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14B2254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风险预警</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52167B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1.70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CBBB0D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4AD3C6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1.70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34C216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1.13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F5E713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2E5D35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17.00</w:t>
            </w:r>
          </w:p>
        </w:tc>
      </w:tr>
      <w:tr w14:paraId="3C66F3F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583934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3.1.6.2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1DBDC6D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应急处置</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426040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1.70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CAACB3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BD54ED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1.70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03F02B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1.13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9DC56A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61D6CA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17.00</w:t>
            </w:r>
          </w:p>
        </w:tc>
      </w:tr>
      <w:tr w14:paraId="389D8BA0">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9DDF24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3.1.7</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36C89A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规则管理与安全合规基础监管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BF91D2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4C1CCC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84AB69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F353C9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00AFDD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BBE7A2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49477DB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44D345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3.1.7.1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1FB23829">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规则管理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EBD2F5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778DDF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6.40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4BC23B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1.60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E29AE4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3CD528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0EC15F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16.00</w:t>
            </w:r>
          </w:p>
        </w:tc>
      </w:tr>
      <w:tr w14:paraId="4E5187A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6215C7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3.1.7.2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437043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安全合规基础监管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5A4704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1.70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E4F958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1AFF87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1.70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14A7CD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1.13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088AAE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C04B18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17.00</w:t>
            </w:r>
          </w:p>
        </w:tc>
      </w:tr>
      <w:tr w14:paraId="744FDBD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2F3BE3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3.2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59C963B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公共数据运营管理子系统</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40A65B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978713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A42010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785A75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B659F3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85FFC5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454.00</w:t>
            </w:r>
          </w:p>
        </w:tc>
      </w:tr>
      <w:tr w14:paraId="2789A9C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7469F1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0A9BDA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运营目录管理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DB0168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3F4141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1ACDB2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1C1094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38843E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BF6CC1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5BA64525">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BA26E0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3.2.1.1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105EF35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授权目录管理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C7308D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6EB461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849FBA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F57219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B16C02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29A55B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519713E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8A78E9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3.2.1.2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D6B139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产品目录管理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FD1876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338237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66FEE4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73B959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FA0BA3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7A495E3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0C941BD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635C71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3.2.1.3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2D5B23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目录存证管理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0D68C2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65E34C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7958D4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97BFB3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B03D3A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C8EDC1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7A3E81C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59CC09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459255B">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授权申请管理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C28254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D765B3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980D3F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C2FC1A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10BF16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7AF02F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4FFF324B">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2DD73D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3.2.2.1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1B46370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主体资格审核</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4B4ED2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1717F9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E9BD89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05F873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D8DEE2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7AA3017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r>
      <w:tr w14:paraId="7A25CF50">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978B3B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3.2.2.2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5F0D86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应用场景审核</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69030F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B0F49A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5A4267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D90235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D83608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3CDECD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r>
      <w:tr w14:paraId="29D61694">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F26BCF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3.2.2.3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A14FB1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数据需求匹配</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C8DDB0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8AED08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D12193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2E372B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D8CF43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88033C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r>
      <w:tr w14:paraId="6806D8C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012B26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3.2.2.4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73CF1F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信息主体授权</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3F60B9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1.10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7B55E3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4.40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887046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1.10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407BD7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852CCB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268024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11.00</w:t>
            </w:r>
          </w:p>
        </w:tc>
      </w:tr>
      <w:tr w14:paraId="292D4B3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78F442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3.2.2.5</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DF9E9F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用户备案管理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E6A834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FD1444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AA7059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591FDB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A2FFFB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02BD10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53F1107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834D0F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3.2.2.6</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1A21879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申请场景管理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33A4E6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68917B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526FA7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8C5A95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323339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26ACEA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59A6FE17">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390988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D8611F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运营审核管理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F0AC39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21676B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576530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457DF6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B0F2CC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DB8960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7CB6291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561F4B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3.2.3.1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1064CA4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产品目录发布申请审核</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A3F0DF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C1D0A5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F2FD2A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5BE9E0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131A76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495227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0A5ABCC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813775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3.2.3.2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DA7A43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产品使用申请审核</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3588CB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8AEB08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C28F7A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DC2C5E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F22154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08E6C5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5AA6807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2EDFD9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3.2.3.3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D7AE7E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审核流程配置</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1FE9EC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36912F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D5D516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3064F1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48BD99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B8C539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9.00</w:t>
            </w:r>
          </w:p>
        </w:tc>
      </w:tr>
      <w:tr w14:paraId="7D92822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0BA757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3.2.3.4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B512B2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审核进展同步</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D4774C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2F8EF7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165225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89D8BF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18F476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99574F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9.00</w:t>
            </w:r>
          </w:p>
        </w:tc>
      </w:tr>
      <w:tr w14:paraId="6FDD05E6">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B6D53B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964108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授权协议管理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073B41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A80E0B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5D54CF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4116EC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004B3A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3037D2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6A415F5F">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0B2A4A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3.2.4.1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0225D8DB">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协议模板管理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D2DFB2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EBAA1F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DB5712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E7C6EC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250535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018E93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0159D37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20C85F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3.2.4.2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1BEFF20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协议生成与签署</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4E5F3C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1.10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6F63D7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4.40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1AFE77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1.10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E9F856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E3FC20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967BAD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11.00</w:t>
            </w:r>
          </w:p>
        </w:tc>
      </w:tr>
      <w:tr w14:paraId="0C968835">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7FB7F4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3.2.4.3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C56EC9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协议履行监控</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2E81EB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CD3902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92586B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CBD824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F24914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B8CBFC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40315445">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FBBFE7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3.2.5</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6D03AA9">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授权生命周期管理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1F15AD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A0885E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580A27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240363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6BBDF7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F3CF6B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4F56DF7E">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9EBC87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3.2.5.1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0D4CF8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授权续期管理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92678A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F9C766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2289DD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FA5BA5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0672D3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7031094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667A1174">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6B4904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3.2.5.2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B72F94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授权变更管理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841417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809F2B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19A7ED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B6919A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133D85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7090B5C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7F730E47">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B068CB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3.2.5.3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1B4363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授权终止管理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C9FDB3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1EE680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C286C0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7C960C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4D2884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6EFCE8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65867AC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E7923C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3.2.6</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095158A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授权策略管理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BE7BFF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954B05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C1D771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7692D6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47DB37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2059AC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0F7ABCA2">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B7EA97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3.2.6.1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7CF59A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场景授权管理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781F87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AEC504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9E9217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27DB5C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765E92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819E45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441E609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13131F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3.2.6.2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A6818D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授权策略中心</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B97390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14781A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3721A7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575FF8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9C11B1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368071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5B4EEAB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8D206F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3.2.7</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A5673F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服务目录管理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2892C3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B9CA60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06198E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454709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45CDBC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7182BFB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60EFD894">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43C5226">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3.2.7.1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44044E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服务目录管理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A1A09D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8F5E6B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591402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98A430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205714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D252C1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9.00</w:t>
            </w:r>
          </w:p>
        </w:tc>
      </w:tr>
      <w:tr w14:paraId="1CCBB36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730509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3.2.7.2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105B691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服务发布管理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754C68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DD688C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34E909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04AECC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6441E6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BD71F9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9.00</w:t>
            </w:r>
          </w:p>
        </w:tc>
      </w:tr>
      <w:tr w14:paraId="369FD0E5">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823F4A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3.2.7.3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AA36A3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服务版本控制</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4BD43E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460FA1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E436ED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FE5A68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66E482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643BD6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9.00</w:t>
            </w:r>
          </w:p>
        </w:tc>
      </w:tr>
      <w:tr w14:paraId="69A9F45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1A38FB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3.2.8</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5433F23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产品交付管理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A1BA3F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87BE7C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C59748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8F89E8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E1978A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8F3425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209664D4">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4A560A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3.2.8.1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51610E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产品开发管理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35CCFC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C19576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FBB7DE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C162F4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59043B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818B0C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0B1C778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3A3D9B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3.2.8.2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5962F1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产品发布管理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C83A1B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F69FCC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F47107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538C20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2189A4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725B121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174388A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1E4179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3.2.8.3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E559F7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产品控制管理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426544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96FCAA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3DE404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A4CB60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313264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FE57D1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6C46D24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74E95D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3.2.8.4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169E65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产品鉴权管理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3BDE10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6CAD39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250A8D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D83B61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7FA3A2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31E106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5C256BC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BD68D1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3.2.8.5</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21263E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产品安全管理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9E0BB1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9F3672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3DC803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F35091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5C5535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A4959C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2641A91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5864D0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3.2.9</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1EC8033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专区运营管理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7057A0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7F9F1E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AC9A62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943E66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3CDB1F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2ADCFA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3C6C2A6B">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F812C2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3.2.9.1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47F2B5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专区准入管理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744E5A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9518DD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557472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2A27ED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F8E24F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F2CDF8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9.00</w:t>
            </w:r>
          </w:p>
        </w:tc>
      </w:tr>
      <w:tr w14:paraId="7A19B23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66C3FC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3.2.9.2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404DC0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专区资源管理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30DDA5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46525C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62793B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80F8FB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CF939F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068732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9.00</w:t>
            </w:r>
          </w:p>
        </w:tc>
      </w:tr>
      <w:tr w14:paraId="1FA7FE3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29E86E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3.2.9.3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7C2470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专区成效评估</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5DEF00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435091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A24226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91F954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F5CAA7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3BEBD7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9.00</w:t>
            </w:r>
          </w:p>
        </w:tc>
      </w:tr>
      <w:tr w14:paraId="58F2D8B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B3C27E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3.2.10</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28467D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安全合规管理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CDEC59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AA3D6B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85CB3A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39EA57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7A5A27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5F4CE1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65F3D9F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5EDE77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3.2.10.1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E77979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安全审查</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BD7715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BF5F55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D0ED86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136961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599A90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542441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r>
      <w:tr w14:paraId="70523EF5">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12D9E6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3.2.10.2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48C34F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合规审核</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F2E515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36BEB0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050E1E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4570DA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8656F4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572CC9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r>
      <w:tr w14:paraId="4811B36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FC216A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3.2.10.3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A3D71D9">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操作行为审计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67B986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425C38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7FFD61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DBF7E8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378AD5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079212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r>
      <w:tr w14:paraId="17F0694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E7F56A6">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3.2.10.4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7D523C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数据存证管理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E014E3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3EDEEB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F88E7A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5B0F86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C6BD9A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545C77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r>
      <w:tr w14:paraId="2285D07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0D2CD8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3.2.11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76EE58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运营计量及统计管理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08C566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314DBB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EF1B6E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55D16B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E238F7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A4C774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71DB707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8132E2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3.2.11.1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79F5C3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订单管理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D4224F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CAE708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FFA1A0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52A7DC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5DA6AE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D83FC2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r>
      <w:tr w14:paraId="677FACD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541096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3.2.11.2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7B29789">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服务计量</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072564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D03D10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04870A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EBEB08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A19F60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35FA3E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r>
      <w:tr w14:paraId="377DE54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DC6A7B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3.2.11.3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189277C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服务计费</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84D973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6637B8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2EB900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3D287B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79F3FF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C7EB83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r>
      <w:tr w14:paraId="7833261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47C3CD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3.2.11.4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4D6849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运行成效评价</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C00231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5FB67C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AA4038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879C39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BC77BE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3F98A8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096B6C3F">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EEA9A7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3.2.11.5</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07B9888B">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产品分析</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BA9CB0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141434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CCF35D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B99CEF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160F8E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943A69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53B9FF9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CE713E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3.2.11.6</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DAF5DA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需求分析</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5EFA1F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3CB1E7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BE0034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BFFB82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D4185E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E11720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7662ED46">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B53783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3.2.11.7</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ED61D1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场景统计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85558E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7A01E0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DA7D99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98F2BC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4F37CC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CF4203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24D3C02F">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13ADF6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3.2.11.8</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EC04EA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数商分析</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85E03F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1E348E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A2F0F7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DE16AB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636967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F20CA2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00AFDCA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4A263C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3.3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5A73DB39">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公共数据产品开发子系统</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F7A8DF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587079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F7EE14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AF5505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9DA205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BA723B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437.00</w:t>
            </w:r>
          </w:p>
        </w:tc>
      </w:tr>
      <w:tr w14:paraId="68CF501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1996B9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3.3.1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F44281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数据资源治理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D9BFA8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7546B3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BDC39A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6346F3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57D521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C51CEF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130078D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E51332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3.3.1.1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4E5FFF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数据清洗</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2CE0C2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8D1ACB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57A2D6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6247E0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54F290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E33499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r>
      <w:tr w14:paraId="79A5C3D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315B86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3.3.1.2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06F59C2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数据质量</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74D3F0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D4F9C6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ACD0BA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882911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2959EA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61A894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14.00</w:t>
            </w:r>
          </w:p>
        </w:tc>
      </w:tr>
      <w:tr w14:paraId="1A600FF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8D2A11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3.3.1.3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7E5DF1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数据地图</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7E49E9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010AB2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73EB1D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D43EF9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1540AA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AFAC40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r>
      <w:tr w14:paraId="1AA14CF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496372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3.3.1.4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5E2A5DD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数据血缘</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FD3D0E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FDE681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E9C293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FA8484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3A7E4B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A115CA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r>
      <w:tr w14:paraId="70CBEEA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08188E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3.3.1.5</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46BA14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数据指标</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BAFBFC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BD48F0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44D8E2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D926EC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D9309C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7C6A200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r>
      <w:tr w14:paraId="21B2D66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92759D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3.3.1.6</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A518FF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数据标准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6A9428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A6AF8C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D3C096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7F3DA1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6C1A97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7933AFD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r>
      <w:tr w14:paraId="73773AC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5D4E52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3.3.1.7</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C3C5D1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元数据管理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B80AD8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12D248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B0BFDE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08B40D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C3B108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F95526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14.00</w:t>
            </w:r>
          </w:p>
        </w:tc>
      </w:tr>
      <w:tr w14:paraId="6468675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1C2256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3.3.2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9AAC01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数据产品开发</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8C823C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ED81B7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CCBC55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CE1F76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0A1A94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5D4628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1923A82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C2731F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3.3.2.1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5E5121A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离线开发</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4C3ECC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C52B38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7.20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95C835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14C70E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009151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3131DD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18.00</w:t>
            </w:r>
          </w:p>
        </w:tc>
      </w:tr>
      <w:tr w14:paraId="2E6E206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67C765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3.3.2.2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6A4254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实时开发</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7F9B27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5863B6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7.20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312406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6E18AA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D62644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7314356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18.00</w:t>
            </w:r>
          </w:p>
        </w:tc>
      </w:tr>
      <w:tr w14:paraId="29C47C2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EB7934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3.3.2.3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DDC46C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样本数据生成</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DAFA78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D8D77D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EAADF0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7C8F85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7A78E6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885035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r>
      <w:tr w14:paraId="4C41BF1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128EA5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3.3.2.4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9A3B43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调度管理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D0EDB0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FB387F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B0AF17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52AE1D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405D38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8BB7CA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14.00</w:t>
            </w:r>
          </w:p>
        </w:tc>
      </w:tr>
      <w:tr w14:paraId="38464F66">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38BC6F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3.3.2.5</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1703C73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计算引擎管理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AC6AC4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72C402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6.40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35BA1A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1.60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DD3DCA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EB81EA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5C1C61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16.00</w:t>
            </w:r>
          </w:p>
        </w:tc>
      </w:tr>
      <w:tr w14:paraId="303E0A4F">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8230F6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3.3.2.6</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7084E5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配置管理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70E3A2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3A4212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15635A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374231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60F3B6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1A7C11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2DFD192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5062C1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3.3.2.7</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09D2C4D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运维管理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A14344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155F0F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38488F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8BE5A7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218F0B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C01E43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14.00</w:t>
            </w:r>
          </w:p>
        </w:tc>
      </w:tr>
      <w:tr w14:paraId="0DEFA6C5">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E56930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3.3.3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5EC35A3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数据产品服务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C60864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C7FD86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1A78F8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E5E7BF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B9443D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47638D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067A549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9F0639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3.3.3.1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C123EA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服务开发</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074E02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5DDE24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67AE36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6329A3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FC1A38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840C70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14.00</w:t>
            </w:r>
          </w:p>
        </w:tc>
      </w:tr>
      <w:tr w14:paraId="02CD629F">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41B185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3.3.3.2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AA5146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服务发布</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0C63AB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A4D7F4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8C5733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55DE64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ACC3D0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1C269F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r>
      <w:tr w14:paraId="1349BE9F">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9B4739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3.3.3.3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28739F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服务管理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8D58C0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8CF55F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E37E52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2767F9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9D579A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BEB8FF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r>
      <w:tr w14:paraId="0FA3078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20C2B5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3.3.3.4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8E7227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服务安全</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1EAADF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3124F6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6.40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E0FCF3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1.60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738072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9BDA91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255E68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16.00</w:t>
            </w:r>
          </w:p>
        </w:tc>
      </w:tr>
      <w:tr w14:paraId="686CE1F7">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5C70C2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3.3.3.5</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4F1473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服务代理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CF98AB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D4AA12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0FF0CF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CB3AAF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24E607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D5978D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r>
      <w:tr w14:paraId="6105358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0FFF05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3.3.3.6</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12DC829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服务范围控制</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61CDE7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159AE0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807BEA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C097C2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E0EA85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41F9D6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r>
      <w:tr w14:paraId="3629A01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34CF77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3.3.4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DCA511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数据产品同步</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953AAB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25B76E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991227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D23C7B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40DB26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0BA00A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51D433A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84B12C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3.3.4.1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CBD140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数据源管理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90FAE8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9B61E0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DC162A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8EDE54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D4FDC8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615DB8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r>
      <w:tr w14:paraId="631F302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B91E72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3.3.4.2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8CB791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数据转换管理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C0B2F6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BA48C9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B35BAC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D53487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9F8C46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DB421C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14.00</w:t>
            </w:r>
          </w:p>
        </w:tc>
      </w:tr>
      <w:tr w14:paraId="0CD5B23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1501F3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3.3.4.3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0E23F84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同步任务管理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012644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D93F20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E9D57C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2C72DD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FA20BB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5AE8C7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r>
      <w:tr w14:paraId="2194215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FBB1C1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3.3.4.4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185A301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数据对账管理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17FFBD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FFC960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4B28BA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1E29C4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8D7436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CF797E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r>
      <w:tr w14:paraId="5F38641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F0643E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3.3.4.5</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E12FDA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数据探查</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A03509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B65FA5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8D674F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A57E2F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262CE6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5AFB09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r>
      <w:tr w14:paraId="69A9E924">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18E46E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3.3.4.6</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09F23CF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同步进展管理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5A1DBA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1.10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2AF859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4.40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A31472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1.10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1BA6AF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D85AD4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C54553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11.00</w:t>
            </w:r>
          </w:p>
        </w:tc>
      </w:tr>
      <w:tr w14:paraId="0B5B043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EE1279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3.3.5</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6CC4C3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数据安全管理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17DC24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AB57BE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2EF9B7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05A17C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499C4E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CF9399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2E5D69EA">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4D133D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3.3.5.1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984160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数据分类管理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08FC37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BA32B7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373BA2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AF32F4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81EC35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66CA2E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14.00</w:t>
            </w:r>
          </w:p>
        </w:tc>
      </w:tr>
      <w:tr w14:paraId="35CCBC6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008C73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3.3.5.2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0A12AA89">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数据分级管理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3E03B8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13BD6E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D52120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E12934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D3745C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ACC8C1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14.00</w:t>
            </w:r>
          </w:p>
        </w:tc>
      </w:tr>
      <w:tr w14:paraId="7DA4FAF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754DD8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3.3.5.3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16518C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敏感数据识别</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A2767A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56C57E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6.40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1DE244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1.60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4D9C85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CC706F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24E17D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16.00</w:t>
            </w:r>
          </w:p>
        </w:tc>
      </w:tr>
      <w:tr w14:paraId="6CB595C6">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33A318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3.3.5.4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0A26BB3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数据脱敏管理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9BDC4D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1C2453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6.40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B8297A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1.60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F323B2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FD487F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772A9F2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16.00</w:t>
            </w:r>
          </w:p>
        </w:tc>
      </w:tr>
      <w:tr w14:paraId="01D04F0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5090E5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3.3.6</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0881181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安全运维服务能力</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96CD5E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D34301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7.20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C83F18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E84DC6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8CDDB9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E99985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18.00</w:t>
            </w:r>
          </w:p>
        </w:tc>
      </w:tr>
      <w:tr w14:paraId="6F1CABB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60B25D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3.3.7</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ACFA19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数据流通管理能力</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5720A1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DAA01D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7.20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CDD892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A3F0D2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ACB6A5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70309B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18.00</w:t>
            </w:r>
          </w:p>
        </w:tc>
      </w:tr>
      <w:tr w14:paraId="05F6279F">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0989C8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3.4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5A69DF4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数据底座</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42C4BB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05C631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E36D50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01A7F4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C231D4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738B7A7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310.00</w:t>
            </w:r>
          </w:p>
        </w:tc>
      </w:tr>
      <w:tr w14:paraId="4D40239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C55F6E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3.4.1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0FDBD4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基础服务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452D49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2E2D0E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16.00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034064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358315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F5A073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16FEAD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40.00</w:t>
            </w:r>
          </w:p>
        </w:tc>
      </w:tr>
      <w:tr w14:paraId="63708AF0">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DC74AC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3.4.2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5028E4A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数据采集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809AE3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8BDCEC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71AD61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0FAB21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45E5CE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E8F0F6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60.00</w:t>
            </w:r>
          </w:p>
        </w:tc>
      </w:tr>
      <w:tr w14:paraId="1E309AF4">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F04F52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3.4.3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19BFFAF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大数据平台</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C4A77E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986883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52.00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CE9DA5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092C4C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8.67</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311E13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DA3A33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130.00</w:t>
            </w:r>
          </w:p>
        </w:tc>
      </w:tr>
      <w:tr w14:paraId="0B7F23D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9192D2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3.4.4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D8FC7C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分布式数仓</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4A626E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8.00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800685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32.00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9A4FF4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8.00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E7A32D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5.33</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75F832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47049A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80.00</w:t>
            </w:r>
          </w:p>
        </w:tc>
      </w:tr>
      <w:tr w14:paraId="083D3F50">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5C5F7D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4</w:t>
            </w:r>
          </w:p>
        </w:tc>
        <w:tc>
          <w:tcPr>
            <w:tcW w:w="3640" w:type="dxa"/>
            <w:tcBorders>
              <w:top w:val="single" w:color="000000" w:sz="4" w:space="0"/>
              <w:left w:val="single" w:color="000000" w:sz="4" w:space="0"/>
              <w:bottom w:val="single" w:color="000000" w:sz="4" w:space="0"/>
              <w:right w:val="single" w:color="000000" w:sz="4" w:space="0"/>
            </w:tcBorders>
            <w:vAlign w:val="center"/>
          </w:tcPr>
          <w:p w14:paraId="2C7CDFC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eastAsia="zh-CN" w:bidi="ar"/>
              </w:rPr>
              <w:t>数智创新</w:t>
            </w:r>
            <w:r>
              <w:rPr>
                <w:rFonts w:hint="eastAsia" w:ascii="方正仿宋_GB2312" w:hAnsi="方正仿宋_GB2312" w:eastAsia="方正仿宋_GB2312" w:cs="方正仿宋_GB2312"/>
                <w:b/>
                <w:bCs/>
                <w:color w:val="000000"/>
                <w:kern w:val="0"/>
                <w:sz w:val="24"/>
                <w:szCs w:val="24"/>
                <w:lang w:bidi="ar"/>
              </w:rPr>
              <w:t>服务平台</w:t>
            </w:r>
          </w:p>
        </w:tc>
        <w:tc>
          <w:tcPr>
            <w:tcW w:w="7393" w:type="dxa"/>
            <w:gridSpan w:val="5"/>
            <w:tcBorders>
              <w:top w:val="single" w:color="000000" w:sz="4" w:space="0"/>
              <w:left w:val="single" w:color="000000" w:sz="4" w:space="0"/>
              <w:bottom w:val="single" w:color="000000" w:sz="4" w:space="0"/>
              <w:right w:val="single" w:color="000000" w:sz="4" w:space="0"/>
            </w:tcBorders>
            <w:noWrap/>
            <w:vAlign w:val="center"/>
          </w:tcPr>
          <w:p w14:paraId="79EDD24E">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合计</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BF27CE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1472.00</w:t>
            </w:r>
          </w:p>
        </w:tc>
      </w:tr>
      <w:tr w14:paraId="712A069A">
        <w:tblPrEx>
          <w:tblCellMar>
            <w:top w:w="0" w:type="dxa"/>
            <w:left w:w="108" w:type="dxa"/>
            <w:bottom w:w="0" w:type="dxa"/>
            <w:right w:w="108" w:type="dxa"/>
          </w:tblCellMar>
        </w:tblPrEx>
        <w:trPr>
          <w:trHeight w:val="280" w:hRule="atLeast"/>
        </w:trPr>
        <w:tc>
          <w:tcPr>
            <w:tcW w:w="1228" w:type="dxa"/>
            <w:tcBorders>
              <w:top w:val="single" w:color="000000" w:sz="4" w:space="0"/>
              <w:left w:val="nil"/>
              <w:bottom w:val="single" w:color="000000" w:sz="4" w:space="0"/>
              <w:right w:val="single" w:color="000000" w:sz="4" w:space="0"/>
            </w:tcBorders>
            <w:vAlign w:val="center"/>
          </w:tcPr>
          <w:p w14:paraId="27C7B5D6">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4.1</w:t>
            </w:r>
          </w:p>
        </w:tc>
        <w:tc>
          <w:tcPr>
            <w:tcW w:w="3640" w:type="dxa"/>
            <w:tcBorders>
              <w:top w:val="single" w:color="000000" w:sz="4" w:space="0"/>
              <w:left w:val="single" w:color="000000" w:sz="4" w:space="0"/>
              <w:bottom w:val="single" w:color="000000" w:sz="4" w:space="0"/>
              <w:right w:val="single" w:color="000000" w:sz="4" w:space="0"/>
            </w:tcBorders>
            <w:vAlign w:val="center"/>
          </w:tcPr>
          <w:p w14:paraId="687555B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“合合”智能助手</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7D430C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CB583C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373879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54043F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vAlign w:val="center"/>
          </w:tcPr>
          <w:p w14:paraId="486F895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705" w:type="dxa"/>
            <w:tcBorders>
              <w:top w:val="single" w:color="000000" w:sz="4" w:space="0"/>
              <w:left w:val="nil"/>
              <w:bottom w:val="single" w:color="000000" w:sz="4" w:space="0"/>
              <w:right w:val="single" w:color="000000" w:sz="4" w:space="0"/>
            </w:tcBorders>
            <w:vAlign w:val="center"/>
          </w:tcPr>
          <w:p w14:paraId="2F3EB24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317.00</w:t>
            </w:r>
          </w:p>
        </w:tc>
      </w:tr>
      <w:tr w14:paraId="487F1DFC">
        <w:tblPrEx>
          <w:tblCellMar>
            <w:top w:w="0" w:type="dxa"/>
            <w:left w:w="108" w:type="dxa"/>
            <w:bottom w:w="0" w:type="dxa"/>
            <w:right w:w="108" w:type="dxa"/>
          </w:tblCellMar>
        </w:tblPrEx>
        <w:trPr>
          <w:trHeight w:val="260" w:hRule="atLeast"/>
        </w:trPr>
        <w:tc>
          <w:tcPr>
            <w:tcW w:w="1228" w:type="dxa"/>
            <w:tcBorders>
              <w:top w:val="single" w:color="000000" w:sz="4" w:space="0"/>
              <w:left w:val="nil"/>
              <w:bottom w:val="single" w:color="000000" w:sz="4" w:space="0"/>
              <w:right w:val="single" w:color="000000" w:sz="4" w:space="0"/>
            </w:tcBorders>
            <w:vAlign w:val="center"/>
          </w:tcPr>
          <w:p w14:paraId="7CBC9C3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4.1.1</w:t>
            </w:r>
          </w:p>
        </w:tc>
        <w:tc>
          <w:tcPr>
            <w:tcW w:w="3640" w:type="dxa"/>
            <w:tcBorders>
              <w:top w:val="single" w:color="000000" w:sz="4" w:space="0"/>
              <w:left w:val="single" w:color="000000" w:sz="4" w:space="0"/>
              <w:bottom w:val="single" w:color="000000" w:sz="4" w:space="0"/>
              <w:right w:val="single" w:color="000000" w:sz="4" w:space="0"/>
            </w:tcBorders>
            <w:vAlign w:val="center"/>
          </w:tcPr>
          <w:p w14:paraId="7296066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平台级智能搜索</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375375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EF4223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A7A117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90EAA2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vAlign w:val="center"/>
          </w:tcPr>
          <w:p w14:paraId="5922CC7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705" w:type="dxa"/>
            <w:tcBorders>
              <w:top w:val="single" w:color="000000" w:sz="4" w:space="0"/>
              <w:left w:val="nil"/>
              <w:bottom w:val="single" w:color="000000" w:sz="4" w:space="0"/>
              <w:right w:val="single" w:color="000000" w:sz="4" w:space="0"/>
            </w:tcBorders>
            <w:vAlign w:val="center"/>
          </w:tcPr>
          <w:p w14:paraId="6131245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r>
      <w:tr w14:paraId="6700CF74">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7CC428F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4.1.1.1</w:t>
            </w:r>
          </w:p>
        </w:tc>
        <w:tc>
          <w:tcPr>
            <w:tcW w:w="3640" w:type="dxa"/>
            <w:tcBorders>
              <w:top w:val="single" w:color="000000" w:sz="4" w:space="0"/>
              <w:left w:val="single" w:color="000000" w:sz="4" w:space="0"/>
              <w:bottom w:val="single" w:color="000000" w:sz="4" w:space="0"/>
              <w:right w:val="single" w:color="000000" w:sz="4" w:space="0"/>
            </w:tcBorders>
            <w:vAlign w:val="center"/>
          </w:tcPr>
          <w:p w14:paraId="76AFC57B">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智能搜索首页入口</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8EDAB7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0.23</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4688B6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F3F511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0.23</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287745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459" w:type="dxa"/>
            <w:tcBorders>
              <w:top w:val="single" w:color="000000" w:sz="4" w:space="0"/>
              <w:left w:val="single" w:color="000000" w:sz="4" w:space="0"/>
              <w:bottom w:val="single" w:color="000000" w:sz="4" w:space="0"/>
              <w:right w:val="single" w:color="000000" w:sz="4" w:space="0"/>
            </w:tcBorders>
            <w:vAlign w:val="center"/>
          </w:tcPr>
          <w:p w14:paraId="371A37F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4AB053E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r>
      <w:tr w14:paraId="7EF28DF4">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053D8DD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4.1.1.2</w:t>
            </w:r>
          </w:p>
        </w:tc>
        <w:tc>
          <w:tcPr>
            <w:tcW w:w="3640" w:type="dxa"/>
            <w:tcBorders>
              <w:top w:val="single" w:color="000000" w:sz="4" w:space="0"/>
              <w:left w:val="single" w:color="000000" w:sz="4" w:space="0"/>
              <w:bottom w:val="single" w:color="000000" w:sz="4" w:space="0"/>
              <w:right w:val="single" w:color="000000" w:sz="4" w:space="0"/>
            </w:tcBorders>
            <w:vAlign w:val="center"/>
          </w:tcPr>
          <w:p w14:paraId="18793A0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搜索结果列表页</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597869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8720A0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84FE59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5502E7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vAlign w:val="center"/>
          </w:tcPr>
          <w:p w14:paraId="3C73888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197C42A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0404A687">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2EF52B8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4.1.1.3</w:t>
            </w:r>
          </w:p>
        </w:tc>
        <w:tc>
          <w:tcPr>
            <w:tcW w:w="3640" w:type="dxa"/>
            <w:tcBorders>
              <w:top w:val="single" w:color="000000" w:sz="4" w:space="0"/>
              <w:left w:val="single" w:color="000000" w:sz="4" w:space="0"/>
              <w:bottom w:val="single" w:color="000000" w:sz="4" w:space="0"/>
              <w:right w:val="single" w:color="000000" w:sz="4" w:space="0"/>
            </w:tcBorders>
            <w:vAlign w:val="center"/>
          </w:tcPr>
          <w:p w14:paraId="206DE5D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搜索结果分类聚合</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F69F5C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E8CF08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AFCCFB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55816E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459" w:type="dxa"/>
            <w:tcBorders>
              <w:top w:val="single" w:color="000000" w:sz="4" w:space="0"/>
              <w:left w:val="single" w:color="000000" w:sz="4" w:space="0"/>
              <w:bottom w:val="single" w:color="000000" w:sz="4" w:space="0"/>
              <w:right w:val="single" w:color="000000" w:sz="4" w:space="0"/>
            </w:tcBorders>
            <w:vAlign w:val="center"/>
          </w:tcPr>
          <w:p w14:paraId="04C2E39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058312F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151D6F1D">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6EC4D7B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4.1.1.4</w:t>
            </w:r>
          </w:p>
        </w:tc>
        <w:tc>
          <w:tcPr>
            <w:tcW w:w="3640" w:type="dxa"/>
            <w:tcBorders>
              <w:top w:val="single" w:color="000000" w:sz="4" w:space="0"/>
              <w:left w:val="single" w:color="000000" w:sz="4" w:space="0"/>
              <w:bottom w:val="single" w:color="000000" w:sz="4" w:space="0"/>
              <w:right w:val="single" w:color="000000" w:sz="4" w:space="0"/>
            </w:tcBorders>
            <w:vAlign w:val="center"/>
          </w:tcPr>
          <w:p w14:paraId="6068329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多维筛选与排序</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36AFFB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D64E92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B758D0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019701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459" w:type="dxa"/>
            <w:tcBorders>
              <w:top w:val="single" w:color="000000" w:sz="4" w:space="0"/>
              <w:left w:val="single" w:color="000000" w:sz="4" w:space="0"/>
              <w:bottom w:val="single" w:color="000000" w:sz="4" w:space="0"/>
              <w:right w:val="single" w:color="000000" w:sz="4" w:space="0"/>
            </w:tcBorders>
            <w:vAlign w:val="center"/>
          </w:tcPr>
          <w:p w14:paraId="3A71F96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295A88A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63C73CC7">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0D07C63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4.1.1.5</w:t>
            </w:r>
          </w:p>
        </w:tc>
        <w:tc>
          <w:tcPr>
            <w:tcW w:w="3640" w:type="dxa"/>
            <w:tcBorders>
              <w:top w:val="single" w:color="000000" w:sz="4" w:space="0"/>
              <w:left w:val="single" w:color="000000" w:sz="4" w:space="0"/>
              <w:bottom w:val="single" w:color="000000" w:sz="4" w:space="0"/>
              <w:right w:val="single" w:color="000000" w:sz="4" w:space="0"/>
            </w:tcBorders>
            <w:vAlign w:val="center"/>
          </w:tcPr>
          <w:p w14:paraId="191DE3E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搜索结果摘要生成展示</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3AFD69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0.23</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E073C3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EF7875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0.23</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61A30E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459" w:type="dxa"/>
            <w:tcBorders>
              <w:top w:val="single" w:color="000000" w:sz="4" w:space="0"/>
              <w:left w:val="single" w:color="000000" w:sz="4" w:space="0"/>
              <w:bottom w:val="single" w:color="000000" w:sz="4" w:space="0"/>
              <w:right w:val="single" w:color="000000" w:sz="4" w:space="0"/>
            </w:tcBorders>
            <w:vAlign w:val="center"/>
          </w:tcPr>
          <w:p w14:paraId="775360E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6952FD0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r>
      <w:tr w14:paraId="172F6180">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44805C1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4.1.1.6</w:t>
            </w:r>
          </w:p>
        </w:tc>
        <w:tc>
          <w:tcPr>
            <w:tcW w:w="3640" w:type="dxa"/>
            <w:tcBorders>
              <w:top w:val="single" w:color="000000" w:sz="4" w:space="0"/>
              <w:left w:val="single" w:color="000000" w:sz="4" w:space="0"/>
              <w:bottom w:val="single" w:color="000000" w:sz="4" w:space="0"/>
              <w:right w:val="single" w:color="000000" w:sz="4" w:space="0"/>
            </w:tcBorders>
            <w:vAlign w:val="center"/>
          </w:tcPr>
          <w:p w14:paraId="048ABFF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搜索无结果引导</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7D8231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2B017B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6E89AB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29298B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0.10</w:t>
            </w:r>
          </w:p>
        </w:tc>
        <w:tc>
          <w:tcPr>
            <w:tcW w:w="1459" w:type="dxa"/>
            <w:tcBorders>
              <w:top w:val="single" w:color="000000" w:sz="4" w:space="0"/>
              <w:left w:val="single" w:color="000000" w:sz="4" w:space="0"/>
              <w:bottom w:val="single" w:color="000000" w:sz="4" w:space="0"/>
              <w:right w:val="single" w:color="000000" w:sz="4" w:space="0"/>
            </w:tcBorders>
            <w:vAlign w:val="center"/>
          </w:tcPr>
          <w:p w14:paraId="34A0C2A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0745B4E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371953AB">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72B3F26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4.1.1.7</w:t>
            </w:r>
          </w:p>
        </w:tc>
        <w:tc>
          <w:tcPr>
            <w:tcW w:w="3640" w:type="dxa"/>
            <w:tcBorders>
              <w:top w:val="single" w:color="000000" w:sz="4" w:space="0"/>
              <w:left w:val="single" w:color="000000" w:sz="4" w:space="0"/>
              <w:bottom w:val="single" w:color="000000" w:sz="4" w:space="0"/>
              <w:right w:val="single" w:color="000000" w:sz="4" w:space="0"/>
            </w:tcBorders>
            <w:vAlign w:val="center"/>
          </w:tcPr>
          <w:p w14:paraId="7BDAFC1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个性化推荐位</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2F92A9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8AEA93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F32A00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9C971E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459" w:type="dxa"/>
            <w:tcBorders>
              <w:top w:val="single" w:color="000000" w:sz="4" w:space="0"/>
              <w:left w:val="single" w:color="000000" w:sz="4" w:space="0"/>
              <w:bottom w:val="single" w:color="000000" w:sz="4" w:space="0"/>
              <w:right w:val="single" w:color="000000" w:sz="4" w:space="0"/>
            </w:tcBorders>
            <w:vAlign w:val="center"/>
          </w:tcPr>
          <w:p w14:paraId="31C4D23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10D3242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6F40E518">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4B240BB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4.1.1.8</w:t>
            </w:r>
          </w:p>
        </w:tc>
        <w:tc>
          <w:tcPr>
            <w:tcW w:w="3640" w:type="dxa"/>
            <w:tcBorders>
              <w:top w:val="single" w:color="000000" w:sz="4" w:space="0"/>
              <w:left w:val="single" w:color="000000" w:sz="4" w:space="0"/>
              <w:bottom w:val="single" w:color="000000" w:sz="4" w:space="0"/>
              <w:right w:val="single" w:color="000000" w:sz="4" w:space="0"/>
            </w:tcBorders>
            <w:vAlign w:val="center"/>
          </w:tcPr>
          <w:p w14:paraId="1B047C9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搜索后台配置管理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FC8B53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4B316C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106CE2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A30A7D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459" w:type="dxa"/>
            <w:tcBorders>
              <w:top w:val="single" w:color="000000" w:sz="4" w:space="0"/>
              <w:left w:val="single" w:color="000000" w:sz="4" w:space="0"/>
              <w:bottom w:val="single" w:color="000000" w:sz="4" w:space="0"/>
              <w:right w:val="single" w:color="000000" w:sz="4" w:space="0"/>
            </w:tcBorders>
            <w:vAlign w:val="center"/>
          </w:tcPr>
          <w:p w14:paraId="648496B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6179020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052A0DA3">
        <w:tblPrEx>
          <w:tblCellMar>
            <w:top w:w="0" w:type="dxa"/>
            <w:left w:w="108" w:type="dxa"/>
            <w:bottom w:w="0" w:type="dxa"/>
            <w:right w:w="108" w:type="dxa"/>
          </w:tblCellMar>
        </w:tblPrEx>
        <w:trPr>
          <w:trHeight w:val="300" w:hRule="atLeast"/>
        </w:trPr>
        <w:tc>
          <w:tcPr>
            <w:tcW w:w="1228" w:type="dxa"/>
            <w:tcBorders>
              <w:top w:val="single" w:color="000000" w:sz="4" w:space="0"/>
              <w:left w:val="nil"/>
              <w:bottom w:val="single" w:color="000000" w:sz="4" w:space="0"/>
              <w:right w:val="single" w:color="000000" w:sz="4" w:space="0"/>
            </w:tcBorders>
            <w:vAlign w:val="center"/>
          </w:tcPr>
          <w:p w14:paraId="36B86E1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4.1.2</w:t>
            </w:r>
          </w:p>
        </w:tc>
        <w:tc>
          <w:tcPr>
            <w:tcW w:w="3640" w:type="dxa"/>
            <w:tcBorders>
              <w:top w:val="single" w:color="000000" w:sz="4" w:space="0"/>
              <w:left w:val="single" w:color="000000" w:sz="4" w:space="0"/>
              <w:bottom w:val="single" w:color="000000" w:sz="4" w:space="0"/>
              <w:right w:val="single" w:color="000000" w:sz="4" w:space="0"/>
            </w:tcBorders>
            <w:vAlign w:val="center"/>
          </w:tcPr>
          <w:p w14:paraId="0342431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场景化智能问答</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A25DEE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71535D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ADD141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BA1802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vAlign w:val="center"/>
          </w:tcPr>
          <w:p w14:paraId="3C0985C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705" w:type="dxa"/>
            <w:tcBorders>
              <w:top w:val="single" w:color="000000" w:sz="4" w:space="0"/>
              <w:left w:val="nil"/>
              <w:bottom w:val="single" w:color="000000" w:sz="4" w:space="0"/>
              <w:right w:val="single" w:color="000000" w:sz="4" w:space="0"/>
            </w:tcBorders>
            <w:vAlign w:val="center"/>
          </w:tcPr>
          <w:p w14:paraId="4EDAF82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r>
      <w:tr w14:paraId="2F9171D4">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65BA3FA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4.1.2.1</w:t>
            </w:r>
          </w:p>
        </w:tc>
        <w:tc>
          <w:tcPr>
            <w:tcW w:w="3640" w:type="dxa"/>
            <w:tcBorders>
              <w:top w:val="single" w:color="000000" w:sz="4" w:space="0"/>
              <w:left w:val="single" w:color="000000" w:sz="4" w:space="0"/>
              <w:bottom w:val="single" w:color="000000" w:sz="4" w:space="0"/>
              <w:right w:val="single" w:color="000000" w:sz="4" w:space="0"/>
            </w:tcBorders>
            <w:vAlign w:val="center"/>
          </w:tcPr>
          <w:p w14:paraId="1FFF974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智能问答入口页</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438800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D39C36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2581C0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65DEAE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vAlign w:val="center"/>
          </w:tcPr>
          <w:p w14:paraId="5D8E1FD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1F68227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52B486D1">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6FD8849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4.1.2.2</w:t>
            </w:r>
          </w:p>
        </w:tc>
        <w:tc>
          <w:tcPr>
            <w:tcW w:w="3640" w:type="dxa"/>
            <w:tcBorders>
              <w:top w:val="single" w:color="000000" w:sz="4" w:space="0"/>
              <w:left w:val="single" w:color="000000" w:sz="4" w:space="0"/>
              <w:bottom w:val="single" w:color="000000" w:sz="4" w:space="0"/>
              <w:right w:val="single" w:color="000000" w:sz="4" w:space="0"/>
            </w:tcBorders>
            <w:vAlign w:val="center"/>
          </w:tcPr>
          <w:p w14:paraId="563DE79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对话问答会话页</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3860EB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161041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AA37FA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A83B7F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459" w:type="dxa"/>
            <w:tcBorders>
              <w:top w:val="single" w:color="000000" w:sz="4" w:space="0"/>
              <w:left w:val="single" w:color="000000" w:sz="4" w:space="0"/>
              <w:bottom w:val="single" w:color="000000" w:sz="4" w:space="0"/>
              <w:right w:val="single" w:color="000000" w:sz="4" w:space="0"/>
            </w:tcBorders>
            <w:vAlign w:val="center"/>
          </w:tcPr>
          <w:p w14:paraId="1270DC4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77EE5B0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284D27C5">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1803E7C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4.1.2.3</w:t>
            </w:r>
          </w:p>
        </w:tc>
        <w:tc>
          <w:tcPr>
            <w:tcW w:w="3640" w:type="dxa"/>
            <w:tcBorders>
              <w:top w:val="single" w:color="000000" w:sz="4" w:space="0"/>
              <w:left w:val="single" w:color="000000" w:sz="4" w:space="0"/>
              <w:bottom w:val="single" w:color="000000" w:sz="4" w:space="0"/>
              <w:right w:val="single" w:color="000000" w:sz="4" w:space="0"/>
            </w:tcBorders>
            <w:vAlign w:val="center"/>
          </w:tcPr>
          <w:p w14:paraId="73B0FBA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场景问题推荐</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ACA40A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FF7793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A75B28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A3075A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vAlign w:val="center"/>
          </w:tcPr>
          <w:p w14:paraId="0A42876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76D8AC2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48B30609">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13DD089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4.1.2.4</w:t>
            </w:r>
          </w:p>
        </w:tc>
        <w:tc>
          <w:tcPr>
            <w:tcW w:w="3640" w:type="dxa"/>
            <w:tcBorders>
              <w:top w:val="single" w:color="000000" w:sz="4" w:space="0"/>
              <w:left w:val="single" w:color="000000" w:sz="4" w:space="0"/>
              <w:bottom w:val="single" w:color="000000" w:sz="4" w:space="0"/>
              <w:right w:val="single" w:color="000000" w:sz="4" w:space="0"/>
            </w:tcBorders>
            <w:vAlign w:val="center"/>
          </w:tcPr>
          <w:p w14:paraId="499D365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问答答案卡片展示</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E81F69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CFCF9A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576CF3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B20149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459" w:type="dxa"/>
            <w:tcBorders>
              <w:top w:val="single" w:color="000000" w:sz="4" w:space="0"/>
              <w:left w:val="single" w:color="000000" w:sz="4" w:space="0"/>
              <w:bottom w:val="single" w:color="000000" w:sz="4" w:space="0"/>
              <w:right w:val="single" w:color="000000" w:sz="4" w:space="0"/>
            </w:tcBorders>
            <w:vAlign w:val="center"/>
          </w:tcPr>
          <w:p w14:paraId="7DD367E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611DF1E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610717CF">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5B9325E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4.1.2.5</w:t>
            </w:r>
          </w:p>
        </w:tc>
        <w:tc>
          <w:tcPr>
            <w:tcW w:w="3640" w:type="dxa"/>
            <w:tcBorders>
              <w:top w:val="single" w:color="000000" w:sz="4" w:space="0"/>
              <w:left w:val="single" w:color="000000" w:sz="4" w:space="0"/>
              <w:bottom w:val="single" w:color="000000" w:sz="4" w:space="0"/>
              <w:right w:val="single" w:color="000000" w:sz="4" w:space="0"/>
            </w:tcBorders>
            <w:vAlign w:val="center"/>
          </w:tcPr>
          <w:p w14:paraId="597F294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来源追溯与引用展示</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0766B5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D77BA5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FE4222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E671CA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vAlign w:val="center"/>
          </w:tcPr>
          <w:p w14:paraId="46EC769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3BAB479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37D1C9C2">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07B7EFC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4.1.2.6</w:t>
            </w:r>
          </w:p>
        </w:tc>
        <w:tc>
          <w:tcPr>
            <w:tcW w:w="3640" w:type="dxa"/>
            <w:tcBorders>
              <w:top w:val="single" w:color="000000" w:sz="4" w:space="0"/>
              <w:left w:val="single" w:color="000000" w:sz="4" w:space="0"/>
              <w:bottom w:val="single" w:color="000000" w:sz="4" w:space="0"/>
              <w:right w:val="single" w:color="000000" w:sz="4" w:space="0"/>
            </w:tcBorders>
            <w:vAlign w:val="center"/>
          </w:tcPr>
          <w:p w14:paraId="783C7DE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追问与澄清交互</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308E16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AF3352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6EAABA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18CF1B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459" w:type="dxa"/>
            <w:tcBorders>
              <w:top w:val="single" w:color="000000" w:sz="4" w:space="0"/>
              <w:left w:val="single" w:color="000000" w:sz="4" w:space="0"/>
              <w:bottom w:val="single" w:color="000000" w:sz="4" w:space="0"/>
              <w:right w:val="single" w:color="000000" w:sz="4" w:space="0"/>
            </w:tcBorders>
            <w:vAlign w:val="center"/>
          </w:tcPr>
          <w:p w14:paraId="5789F63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53C1F32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666546E5">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47C8005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4.1.2.7</w:t>
            </w:r>
          </w:p>
        </w:tc>
        <w:tc>
          <w:tcPr>
            <w:tcW w:w="3640" w:type="dxa"/>
            <w:tcBorders>
              <w:top w:val="single" w:color="000000" w:sz="4" w:space="0"/>
              <w:left w:val="single" w:color="000000" w:sz="4" w:space="0"/>
              <w:bottom w:val="single" w:color="000000" w:sz="4" w:space="0"/>
              <w:right w:val="single" w:color="000000" w:sz="4" w:space="0"/>
            </w:tcBorders>
            <w:vAlign w:val="center"/>
          </w:tcPr>
          <w:p w14:paraId="1D09606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问答转搜索/转办理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6D3ADF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0.23</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5A3B24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EDB782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0.23</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16D16C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459" w:type="dxa"/>
            <w:tcBorders>
              <w:top w:val="single" w:color="000000" w:sz="4" w:space="0"/>
              <w:left w:val="single" w:color="000000" w:sz="4" w:space="0"/>
              <w:bottom w:val="single" w:color="000000" w:sz="4" w:space="0"/>
              <w:right w:val="single" w:color="000000" w:sz="4" w:space="0"/>
            </w:tcBorders>
            <w:vAlign w:val="center"/>
          </w:tcPr>
          <w:p w14:paraId="46E9788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099A32A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r>
      <w:tr w14:paraId="360A5604">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10781D6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4.1.2.8</w:t>
            </w:r>
          </w:p>
        </w:tc>
        <w:tc>
          <w:tcPr>
            <w:tcW w:w="3640" w:type="dxa"/>
            <w:tcBorders>
              <w:top w:val="single" w:color="000000" w:sz="4" w:space="0"/>
              <w:left w:val="single" w:color="000000" w:sz="4" w:space="0"/>
              <w:bottom w:val="single" w:color="000000" w:sz="4" w:space="0"/>
              <w:right w:val="single" w:color="000000" w:sz="4" w:space="0"/>
            </w:tcBorders>
            <w:vAlign w:val="center"/>
          </w:tcPr>
          <w:p w14:paraId="6814093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历史会话管理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FB902A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0.23</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BD10A9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16924D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0.23</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6F6357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459" w:type="dxa"/>
            <w:tcBorders>
              <w:top w:val="single" w:color="000000" w:sz="4" w:space="0"/>
              <w:left w:val="single" w:color="000000" w:sz="4" w:space="0"/>
              <w:bottom w:val="single" w:color="000000" w:sz="4" w:space="0"/>
              <w:right w:val="single" w:color="000000" w:sz="4" w:space="0"/>
            </w:tcBorders>
            <w:vAlign w:val="center"/>
          </w:tcPr>
          <w:p w14:paraId="626C902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137B346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r>
      <w:tr w14:paraId="633B7D1A">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7F003966">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4.1.2.9</w:t>
            </w:r>
          </w:p>
        </w:tc>
        <w:tc>
          <w:tcPr>
            <w:tcW w:w="3640" w:type="dxa"/>
            <w:tcBorders>
              <w:top w:val="single" w:color="000000" w:sz="4" w:space="0"/>
              <w:left w:val="single" w:color="000000" w:sz="4" w:space="0"/>
              <w:bottom w:val="single" w:color="000000" w:sz="4" w:space="0"/>
              <w:right w:val="single" w:color="000000" w:sz="4" w:space="0"/>
            </w:tcBorders>
            <w:vAlign w:val="center"/>
          </w:tcPr>
          <w:p w14:paraId="74F86E1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问答后台场景配置</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336148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F9E3AC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0DE351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0CC741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459" w:type="dxa"/>
            <w:tcBorders>
              <w:top w:val="single" w:color="000000" w:sz="4" w:space="0"/>
              <w:left w:val="single" w:color="000000" w:sz="4" w:space="0"/>
              <w:bottom w:val="single" w:color="000000" w:sz="4" w:space="0"/>
              <w:right w:val="single" w:color="000000" w:sz="4" w:space="0"/>
            </w:tcBorders>
            <w:vAlign w:val="center"/>
          </w:tcPr>
          <w:p w14:paraId="342F0FA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2A10804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6A850433">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1D817D0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4.1.2.10</w:t>
            </w:r>
          </w:p>
        </w:tc>
        <w:tc>
          <w:tcPr>
            <w:tcW w:w="3640" w:type="dxa"/>
            <w:tcBorders>
              <w:top w:val="single" w:color="000000" w:sz="4" w:space="0"/>
              <w:left w:val="single" w:color="000000" w:sz="4" w:space="0"/>
              <w:bottom w:val="single" w:color="000000" w:sz="4" w:space="0"/>
              <w:right w:val="single" w:color="000000" w:sz="4" w:space="0"/>
            </w:tcBorders>
            <w:vAlign w:val="center"/>
          </w:tcPr>
          <w:p w14:paraId="651AFE5B">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问答效果反馈入口</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3FA632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DC21B5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52910B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F8230E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0.10</w:t>
            </w:r>
          </w:p>
        </w:tc>
        <w:tc>
          <w:tcPr>
            <w:tcW w:w="1459" w:type="dxa"/>
            <w:tcBorders>
              <w:top w:val="single" w:color="000000" w:sz="4" w:space="0"/>
              <w:left w:val="single" w:color="000000" w:sz="4" w:space="0"/>
              <w:bottom w:val="single" w:color="000000" w:sz="4" w:space="0"/>
              <w:right w:val="single" w:color="000000" w:sz="4" w:space="0"/>
            </w:tcBorders>
            <w:vAlign w:val="center"/>
          </w:tcPr>
          <w:p w14:paraId="25E518A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1514B51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18F70107">
        <w:tblPrEx>
          <w:tblCellMar>
            <w:top w:w="0" w:type="dxa"/>
            <w:left w:w="108" w:type="dxa"/>
            <w:bottom w:w="0" w:type="dxa"/>
            <w:right w:w="108" w:type="dxa"/>
          </w:tblCellMar>
        </w:tblPrEx>
        <w:trPr>
          <w:trHeight w:val="360" w:hRule="atLeast"/>
        </w:trPr>
        <w:tc>
          <w:tcPr>
            <w:tcW w:w="1228" w:type="dxa"/>
            <w:tcBorders>
              <w:top w:val="single" w:color="000000" w:sz="4" w:space="0"/>
              <w:left w:val="nil"/>
              <w:bottom w:val="single" w:color="000000" w:sz="4" w:space="0"/>
              <w:right w:val="single" w:color="000000" w:sz="4" w:space="0"/>
            </w:tcBorders>
            <w:vAlign w:val="center"/>
          </w:tcPr>
          <w:p w14:paraId="3173051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4.1.3</w:t>
            </w:r>
          </w:p>
        </w:tc>
        <w:tc>
          <w:tcPr>
            <w:tcW w:w="3640" w:type="dxa"/>
            <w:tcBorders>
              <w:top w:val="single" w:color="000000" w:sz="4" w:space="0"/>
              <w:left w:val="single" w:color="000000" w:sz="4" w:space="0"/>
              <w:bottom w:val="single" w:color="000000" w:sz="4" w:space="0"/>
              <w:right w:val="single" w:color="000000" w:sz="4" w:space="0"/>
            </w:tcBorders>
            <w:vAlign w:val="center"/>
          </w:tcPr>
          <w:p w14:paraId="2AAA69C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对话式业务办理（边聊边办）</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04352B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857BBE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F8DE1C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EDE0F7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vAlign w:val="center"/>
          </w:tcPr>
          <w:p w14:paraId="1DDFC1C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705" w:type="dxa"/>
            <w:tcBorders>
              <w:top w:val="single" w:color="000000" w:sz="4" w:space="0"/>
              <w:left w:val="nil"/>
              <w:bottom w:val="single" w:color="000000" w:sz="4" w:space="0"/>
              <w:right w:val="single" w:color="000000" w:sz="4" w:space="0"/>
            </w:tcBorders>
            <w:vAlign w:val="center"/>
          </w:tcPr>
          <w:p w14:paraId="30BE34E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r>
      <w:tr w14:paraId="25B4915A">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2AF8640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4.1.3.1</w:t>
            </w:r>
          </w:p>
        </w:tc>
        <w:tc>
          <w:tcPr>
            <w:tcW w:w="3640" w:type="dxa"/>
            <w:tcBorders>
              <w:top w:val="single" w:color="000000" w:sz="4" w:space="0"/>
              <w:left w:val="single" w:color="000000" w:sz="4" w:space="0"/>
              <w:bottom w:val="single" w:color="000000" w:sz="4" w:space="0"/>
              <w:right w:val="single" w:color="000000" w:sz="4" w:space="0"/>
            </w:tcBorders>
            <w:vAlign w:val="center"/>
          </w:tcPr>
          <w:p w14:paraId="69BB84F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办理场景入口页</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B34761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0.23</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9B5C01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1D70EA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0.23</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CBE803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459" w:type="dxa"/>
            <w:tcBorders>
              <w:top w:val="single" w:color="000000" w:sz="4" w:space="0"/>
              <w:left w:val="single" w:color="000000" w:sz="4" w:space="0"/>
              <w:bottom w:val="single" w:color="000000" w:sz="4" w:space="0"/>
              <w:right w:val="single" w:color="000000" w:sz="4" w:space="0"/>
            </w:tcBorders>
            <w:vAlign w:val="center"/>
          </w:tcPr>
          <w:p w14:paraId="42F06C8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20B6D59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r>
      <w:tr w14:paraId="226469EA">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4B77CFC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4.1.3.2</w:t>
            </w:r>
          </w:p>
        </w:tc>
        <w:tc>
          <w:tcPr>
            <w:tcW w:w="3640" w:type="dxa"/>
            <w:tcBorders>
              <w:top w:val="single" w:color="000000" w:sz="4" w:space="0"/>
              <w:left w:val="single" w:color="000000" w:sz="4" w:space="0"/>
              <w:bottom w:val="single" w:color="000000" w:sz="4" w:space="0"/>
              <w:right w:val="single" w:color="000000" w:sz="4" w:space="0"/>
            </w:tcBorders>
            <w:vAlign w:val="center"/>
          </w:tcPr>
          <w:p w14:paraId="164DA90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对话式办理会话页</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1D7900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04C12B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E46C3D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2FF27F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vAlign w:val="center"/>
          </w:tcPr>
          <w:p w14:paraId="5E21B9C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400D358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584F7564">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7F30474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4.1.3.3</w:t>
            </w:r>
          </w:p>
        </w:tc>
        <w:tc>
          <w:tcPr>
            <w:tcW w:w="3640" w:type="dxa"/>
            <w:tcBorders>
              <w:top w:val="single" w:color="000000" w:sz="4" w:space="0"/>
              <w:left w:val="single" w:color="000000" w:sz="4" w:space="0"/>
              <w:bottom w:val="single" w:color="000000" w:sz="4" w:space="0"/>
              <w:right w:val="single" w:color="000000" w:sz="4" w:space="0"/>
            </w:tcBorders>
            <w:vAlign w:val="center"/>
          </w:tcPr>
          <w:p w14:paraId="23F8996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办理信息采集表单卡片</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9C4592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DA9550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7A2C62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43632A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459" w:type="dxa"/>
            <w:tcBorders>
              <w:top w:val="single" w:color="000000" w:sz="4" w:space="0"/>
              <w:left w:val="single" w:color="000000" w:sz="4" w:space="0"/>
              <w:bottom w:val="single" w:color="000000" w:sz="4" w:space="0"/>
              <w:right w:val="single" w:color="000000" w:sz="4" w:space="0"/>
            </w:tcBorders>
            <w:vAlign w:val="center"/>
          </w:tcPr>
          <w:p w14:paraId="16BF443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37B6535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5CD4E1CC">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2687C5F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4.1.3.4</w:t>
            </w:r>
          </w:p>
        </w:tc>
        <w:tc>
          <w:tcPr>
            <w:tcW w:w="3640" w:type="dxa"/>
            <w:tcBorders>
              <w:top w:val="single" w:color="000000" w:sz="4" w:space="0"/>
              <w:left w:val="single" w:color="000000" w:sz="4" w:space="0"/>
              <w:bottom w:val="single" w:color="000000" w:sz="4" w:space="0"/>
              <w:right w:val="single" w:color="000000" w:sz="4" w:space="0"/>
            </w:tcBorders>
            <w:vAlign w:val="center"/>
          </w:tcPr>
          <w:p w14:paraId="44D777A9">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槽位校验与缺失补问</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04269F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EE2FF8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B64048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6798F9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459" w:type="dxa"/>
            <w:tcBorders>
              <w:top w:val="single" w:color="000000" w:sz="4" w:space="0"/>
              <w:left w:val="single" w:color="000000" w:sz="4" w:space="0"/>
              <w:bottom w:val="single" w:color="000000" w:sz="4" w:space="0"/>
              <w:right w:val="single" w:color="000000" w:sz="4" w:space="0"/>
            </w:tcBorders>
            <w:vAlign w:val="center"/>
          </w:tcPr>
          <w:p w14:paraId="6C0F130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4A76676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452B7385">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15752F6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4.1.3.5</w:t>
            </w:r>
          </w:p>
        </w:tc>
        <w:tc>
          <w:tcPr>
            <w:tcW w:w="3640" w:type="dxa"/>
            <w:tcBorders>
              <w:top w:val="single" w:color="000000" w:sz="4" w:space="0"/>
              <w:left w:val="single" w:color="000000" w:sz="4" w:space="0"/>
              <w:bottom w:val="single" w:color="000000" w:sz="4" w:space="0"/>
              <w:right w:val="single" w:color="000000" w:sz="4" w:space="0"/>
            </w:tcBorders>
            <w:vAlign w:val="center"/>
          </w:tcPr>
          <w:p w14:paraId="74ADF7B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办理确认与提交</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19D3A0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0.23</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F8510E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A30FBE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0.23</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66A071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459" w:type="dxa"/>
            <w:tcBorders>
              <w:top w:val="single" w:color="000000" w:sz="4" w:space="0"/>
              <w:left w:val="single" w:color="000000" w:sz="4" w:space="0"/>
              <w:bottom w:val="single" w:color="000000" w:sz="4" w:space="0"/>
              <w:right w:val="single" w:color="000000" w:sz="4" w:space="0"/>
            </w:tcBorders>
            <w:vAlign w:val="center"/>
          </w:tcPr>
          <w:p w14:paraId="0103D13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1F4FF6D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r>
      <w:tr w14:paraId="65239948">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2742E0E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4.1.3.6</w:t>
            </w:r>
          </w:p>
        </w:tc>
        <w:tc>
          <w:tcPr>
            <w:tcW w:w="3640" w:type="dxa"/>
            <w:tcBorders>
              <w:top w:val="single" w:color="000000" w:sz="4" w:space="0"/>
              <w:left w:val="single" w:color="000000" w:sz="4" w:space="0"/>
              <w:bottom w:val="single" w:color="000000" w:sz="4" w:space="0"/>
              <w:right w:val="single" w:color="000000" w:sz="4" w:space="0"/>
            </w:tcBorders>
            <w:vAlign w:val="center"/>
          </w:tcPr>
          <w:p w14:paraId="05F3884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办理结果与回执展示</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E1AF77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0.23</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95C175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DC0B88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0.23</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E83A83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459" w:type="dxa"/>
            <w:tcBorders>
              <w:top w:val="single" w:color="000000" w:sz="4" w:space="0"/>
              <w:left w:val="single" w:color="000000" w:sz="4" w:space="0"/>
              <w:bottom w:val="single" w:color="000000" w:sz="4" w:space="0"/>
              <w:right w:val="single" w:color="000000" w:sz="4" w:space="0"/>
            </w:tcBorders>
            <w:vAlign w:val="center"/>
          </w:tcPr>
          <w:p w14:paraId="19E633E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6DA21CB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r>
      <w:tr w14:paraId="40512F04">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38850D9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4.1.3.7</w:t>
            </w:r>
          </w:p>
        </w:tc>
        <w:tc>
          <w:tcPr>
            <w:tcW w:w="3640" w:type="dxa"/>
            <w:tcBorders>
              <w:top w:val="single" w:color="000000" w:sz="4" w:space="0"/>
              <w:left w:val="single" w:color="000000" w:sz="4" w:space="0"/>
              <w:bottom w:val="single" w:color="000000" w:sz="4" w:space="0"/>
              <w:right w:val="single" w:color="000000" w:sz="4" w:space="0"/>
            </w:tcBorders>
            <w:vAlign w:val="center"/>
          </w:tcPr>
          <w:p w14:paraId="3F8CD36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办理进度查询</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D2EBDC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F18B19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4D9E33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896114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vAlign w:val="center"/>
          </w:tcPr>
          <w:p w14:paraId="3240891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7341A53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2D6318C0">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4EEA6F1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4.1.3.8</w:t>
            </w:r>
          </w:p>
        </w:tc>
        <w:tc>
          <w:tcPr>
            <w:tcW w:w="3640" w:type="dxa"/>
            <w:tcBorders>
              <w:top w:val="single" w:color="000000" w:sz="4" w:space="0"/>
              <w:left w:val="single" w:color="000000" w:sz="4" w:space="0"/>
              <w:bottom w:val="single" w:color="000000" w:sz="4" w:space="0"/>
              <w:right w:val="single" w:color="000000" w:sz="4" w:space="0"/>
            </w:tcBorders>
            <w:vAlign w:val="center"/>
          </w:tcPr>
          <w:p w14:paraId="0B9DEDE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常见办理事项接入配置</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AE6890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C3A490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989D8A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CC5428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459" w:type="dxa"/>
            <w:tcBorders>
              <w:top w:val="single" w:color="000000" w:sz="4" w:space="0"/>
              <w:left w:val="single" w:color="000000" w:sz="4" w:space="0"/>
              <w:bottom w:val="single" w:color="000000" w:sz="4" w:space="0"/>
              <w:right w:val="single" w:color="000000" w:sz="4" w:space="0"/>
            </w:tcBorders>
            <w:vAlign w:val="center"/>
          </w:tcPr>
          <w:p w14:paraId="3C7BA1A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7A54372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7997E057">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11F0894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4.1.3.9</w:t>
            </w:r>
          </w:p>
        </w:tc>
        <w:tc>
          <w:tcPr>
            <w:tcW w:w="3640" w:type="dxa"/>
            <w:tcBorders>
              <w:top w:val="single" w:color="000000" w:sz="4" w:space="0"/>
              <w:left w:val="single" w:color="000000" w:sz="4" w:space="0"/>
              <w:bottom w:val="single" w:color="000000" w:sz="4" w:space="0"/>
              <w:right w:val="single" w:color="000000" w:sz="4" w:space="0"/>
            </w:tcBorders>
            <w:vAlign w:val="center"/>
          </w:tcPr>
          <w:p w14:paraId="4FF506A9">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办理异常兜底引导</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54FD27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ADCF1C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D986B1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3F07BE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vAlign w:val="center"/>
          </w:tcPr>
          <w:p w14:paraId="7B24805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59EB72A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68D390A1">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38E4964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4.1.4</w:t>
            </w:r>
          </w:p>
        </w:tc>
        <w:tc>
          <w:tcPr>
            <w:tcW w:w="3640" w:type="dxa"/>
            <w:tcBorders>
              <w:top w:val="single" w:color="000000" w:sz="4" w:space="0"/>
              <w:left w:val="single" w:color="000000" w:sz="4" w:space="0"/>
              <w:bottom w:val="single" w:color="000000" w:sz="4" w:space="0"/>
              <w:right w:val="single" w:color="000000" w:sz="4" w:space="0"/>
            </w:tcBorders>
            <w:vAlign w:val="center"/>
          </w:tcPr>
          <w:p w14:paraId="005EFE2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用户需求洞察与反馈</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041653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05E1E0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BB551E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F018DB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vAlign w:val="center"/>
          </w:tcPr>
          <w:p w14:paraId="52A896B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705" w:type="dxa"/>
            <w:tcBorders>
              <w:top w:val="single" w:color="000000" w:sz="4" w:space="0"/>
              <w:left w:val="nil"/>
              <w:bottom w:val="single" w:color="000000" w:sz="4" w:space="0"/>
              <w:right w:val="single" w:color="000000" w:sz="4" w:space="0"/>
            </w:tcBorders>
            <w:vAlign w:val="center"/>
          </w:tcPr>
          <w:p w14:paraId="26B8AD5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r>
      <w:tr w14:paraId="40D857B8">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6619816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4.1.4.1</w:t>
            </w:r>
          </w:p>
        </w:tc>
        <w:tc>
          <w:tcPr>
            <w:tcW w:w="3640" w:type="dxa"/>
            <w:tcBorders>
              <w:top w:val="single" w:color="000000" w:sz="4" w:space="0"/>
              <w:left w:val="single" w:color="000000" w:sz="4" w:space="0"/>
              <w:bottom w:val="single" w:color="000000" w:sz="4" w:space="0"/>
              <w:right w:val="single" w:color="000000" w:sz="4" w:space="0"/>
            </w:tcBorders>
            <w:vAlign w:val="center"/>
          </w:tcPr>
          <w:p w14:paraId="3001AC2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用户反馈提交入口</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5555AE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0.23</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E11F5A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8BE69E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0.23</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5ACFE6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459" w:type="dxa"/>
            <w:tcBorders>
              <w:top w:val="single" w:color="000000" w:sz="4" w:space="0"/>
              <w:left w:val="single" w:color="000000" w:sz="4" w:space="0"/>
              <w:bottom w:val="single" w:color="000000" w:sz="4" w:space="0"/>
              <w:right w:val="single" w:color="000000" w:sz="4" w:space="0"/>
            </w:tcBorders>
            <w:vAlign w:val="center"/>
          </w:tcPr>
          <w:p w14:paraId="28BEF0D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3375056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r>
      <w:tr w14:paraId="5976727D">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47494B5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4.1.4.2</w:t>
            </w:r>
          </w:p>
        </w:tc>
        <w:tc>
          <w:tcPr>
            <w:tcW w:w="3640" w:type="dxa"/>
            <w:tcBorders>
              <w:top w:val="single" w:color="000000" w:sz="4" w:space="0"/>
              <w:left w:val="single" w:color="000000" w:sz="4" w:space="0"/>
              <w:bottom w:val="single" w:color="000000" w:sz="4" w:space="0"/>
              <w:right w:val="single" w:color="000000" w:sz="4" w:space="0"/>
            </w:tcBorders>
            <w:vAlign w:val="center"/>
          </w:tcPr>
          <w:p w14:paraId="58E328F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需求登记提交页</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9E2A55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0.23</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0A0281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B069B4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0.23</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A50955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459" w:type="dxa"/>
            <w:tcBorders>
              <w:top w:val="single" w:color="000000" w:sz="4" w:space="0"/>
              <w:left w:val="single" w:color="000000" w:sz="4" w:space="0"/>
              <w:bottom w:val="single" w:color="000000" w:sz="4" w:space="0"/>
              <w:right w:val="single" w:color="000000" w:sz="4" w:space="0"/>
            </w:tcBorders>
            <w:vAlign w:val="center"/>
          </w:tcPr>
          <w:p w14:paraId="7FCFDD9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6DE2C7D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r>
      <w:tr w14:paraId="00BF5181">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7D83391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4.1.4.3</w:t>
            </w:r>
          </w:p>
        </w:tc>
        <w:tc>
          <w:tcPr>
            <w:tcW w:w="3640" w:type="dxa"/>
            <w:tcBorders>
              <w:top w:val="single" w:color="000000" w:sz="4" w:space="0"/>
              <w:left w:val="single" w:color="000000" w:sz="4" w:space="0"/>
              <w:bottom w:val="single" w:color="000000" w:sz="4" w:space="0"/>
              <w:right w:val="single" w:color="000000" w:sz="4" w:space="0"/>
            </w:tcBorders>
            <w:vAlign w:val="center"/>
          </w:tcPr>
          <w:p w14:paraId="4FF3D10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反馈工单列表</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27AA3C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4CB374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943159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4FFC41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0.10</w:t>
            </w:r>
          </w:p>
        </w:tc>
        <w:tc>
          <w:tcPr>
            <w:tcW w:w="1459" w:type="dxa"/>
            <w:tcBorders>
              <w:top w:val="single" w:color="000000" w:sz="4" w:space="0"/>
              <w:left w:val="single" w:color="000000" w:sz="4" w:space="0"/>
              <w:bottom w:val="single" w:color="000000" w:sz="4" w:space="0"/>
              <w:right w:val="single" w:color="000000" w:sz="4" w:space="0"/>
            </w:tcBorders>
            <w:vAlign w:val="center"/>
          </w:tcPr>
          <w:p w14:paraId="51CB067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5460400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4CA1D112">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7B42CB16">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4.1.4.4</w:t>
            </w:r>
          </w:p>
        </w:tc>
        <w:tc>
          <w:tcPr>
            <w:tcW w:w="3640" w:type="dxa"/>
            <w:tcBorders>
              <w:top w:val="single" w:color="000000" w:sz="4" w:space="0"/>
              <w:left w:val="single" w:color="000000" w:sz="4" w:space="0"/>
              <w:bottom w:val="single" w:color="000000" w:sz="4" w:space="0"/>
              <w:right w:val="single" w:color="000000" w:sz="4" w:space="0"/>
            </w:tcBorders>
            <w:vAlign w:val="center"/>
          </w:tcPr>
          <w:p w14:paraId="7F3B440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需求与反馈后台管理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C349DD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0.23</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1E80BC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656A95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0.23</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C6D83F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459" w:type="dxa"/>
            <w:tcBorders>
              <w:top w:val="single" w:color="000000" w:sz="4" w:space="0"/>
              <w:left w:val="single" w:color="000000" w:sz="4" w:space="0"/>
              <w:bottom w:val="single" w:color="000000" w:sz="4" w:space="0"/>
              <w:right w:val="single" w:color="000000" w:sz="4" w:space="0"/>
            </w:tcBorders>
            <w:vAlign w:val="center"/>
          </w:tcPr>
          <w:p w14:paraId="61D4308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65EF586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r>
      <w:tr w14:paraId="7F8A26A1">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06C7D35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4.1.4.5</w:t>
            </w:r>
          </w:p>
        </w:tc>
        <w:tc>
          <w:tcPr>
            <w:tcW w:w="3640" w:type="dxa"/>
            <w:tcBorders>
              <w:top w:val="single" w:color="000000" w:sz="4" w:space="0"/>
              <w:left w:val="single" w:color="000000" w:sz="4" w:space="0"/>
              <w:bottom w:val="single" w:color="000000" w:sz="4" w:space="0"/>
              <w:right w:val="single" w:color="000000" w:sz="4" w:space="0"/>
            </w:tcBorders>
            <w:vAlign w:val="center"/>
          </w:tcPr>
          <w:p w14:paraId="2BF0A9B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服务统计看板</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EE3827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C4A339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4D343C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25668C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459" w:type="dxa"/>
            <w:tcBorders>
              <w:top w:val="single" w:color="000000" w:sz="4" w:space="0"/>
              <w:left w:val="single" w:color="000000" w:sz="4" w:space="0"/>
              <w:bottom w:val="single" w:color="000000" w:sz="4" w:space="0"/>
              <w:right w:val="single" w:color="000000" w:sz="4" w:space="0"/>
            </w:tcBorders>
            <w:vAlign w:val="center"/>
          </w:tcPr>
          <w:p w14:paraId="1053E2A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7666E65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64FCD8BD">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621B727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4.1.5</w:t>
            </w:r>
          </w:p>
        </w:tc>
        <w:tc>
          <w:tcPr>
            <w:tcW w:w="3640" w:type="dxa"/>
            <w:tcBorders>
              <w:top w:val="single" w:color="000000" w:sz="4" w:space="0"/>
              <w:left w:val="single" w:color="000000" w:sz="4" w:space="0"/>
              <w:bottom w:val="single" w:color="000000" w:sz="4" w:space="0"/>
              <w:right w:val="single" w:color="000000" w:sz="4" w:space="0"/>
            </w:tcBorders>
            <w:vAlign w:val="center"/>
          </w:tcPr>
          <w:p w14:paraId="528189A9">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统一知识库管理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09AEB3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5D6BC5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40EB21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A1BD60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vAlign w:val="center"/>
          </w:tcPr>
          <w:p w14:paraId="2783AA7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705" w:type="dxa"/>
            <w:tcBorders>
              <w:top w:val="single" w:color="000000" w:sz="4" w:space="0"/>
              <w:left w:val="nil"/>
              <w:bottom w:val="single" w:color="000000" w:sz="4" w:space="0"/>
              <w:right w:val="single" w:color="000000" w:sz="4" w:space="0"/>
            </w:tcBorders>
            <w:vAlign w:val="center"/>
          </w:tcPr>
          <w:p w14:paraId="343C53A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r>
      <w:tr w14:paraId="3D1D25A2">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6B51B2F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4.1.5.1</w:t>
            </w:r>
          </w:p>
        </w:tc>
        <w:tc>
          <w:tcPr>
            <w:tcW w:w="3640" w:type="dxa"/>
            <w:tcBorders>
              <w:top w:val="single" w:color="000000" w:sz="4" w:space="0"/>
              <w:left w:val="single" w:color="000000" w:sz="4" w:space="0"/>
              <w:bottom w:val="single" w:color="000000" w:sz="4" w:space="0"/>
              <w:right w:val="single" w:color="000000" w:sz="4" w:space="0"/>
            </w:tcBorders>
            <w:vAlign w:val="center"/>
          </w:tcPr>
          <w:p w14:paraId="30B28D7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知识源管理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E23429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0.38</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88D51A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AD7EAE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0.38</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54D587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0.25</w:t>
            </w:r>
          </w:p>
        </w:tc>
        <w:tc>
          <w:tcPr>
            <w:tcW w:w="1459" w:type="dxa"/>
            <w:tcBorders>
              <w:top w:val="single" w:color="000000" w:sz="4" w:space="0"/>
              <w:left w:val="single" w:color="000000" w:sz="4" w:space="0"/>
              <w:bottom w:val="single" w:color="000000" w:sz="4" w:space="0"/>
              <w:right w:val="single" w:color="000000" w:sz="4" w:space="0"/>
            </w:tcBorders>
            <w:vAlign w:val="center"/>
          </w:tcPr>
          <w:p w14:paraId="21BF3C1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1B958D5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r>
      <w:tr w14:paraId="7553BB4E">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1D88D5E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4.1.5.2</w:t>
            </w:r>
          </w:p>
        </w:tc>
        <w:tc>
          <w:tcPr>
            <w:tcW w:w="3640" w:type="dxa"/>
            <w:tcBorders>
              <w:top w:val="single" w:color="000000" w:sz="4" w:space="0"/>
              <w:left w:val="single" w:color="000000" w:sz="4" w:space="0"/>
              <w:bottom w:val="single" w:color="000000" w:sz="4" w:space="0"/>
              <w:right w:val="single" w:color="000000" w:sz="4" w:space="0"/>
            </w:tcBorders>
            <w:vAlign w:val="center"/>
          </w:tcPr>
          <w:p w14:paraId="6DAF25C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文档上传与导入</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D87B02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620868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4247A4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38BCC1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vAlign w:val="center"/>
          </w:tcPr>
          <w:p w14:paraId="29084C3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0F85565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72485826">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08BE576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4.1.5.3</w:t>
            </w:r>
          </w:p>
        </w:tc>
        <w:tc>
          <w:tcPr>
            <w:tcW w:w="3640" w:type="dxa"/>
            <w:tcBorders>
              <w:top w:val="single" w:color="000000" w:sz="4" w:space="0"/>
              <w:left w:val="single" w:color="000000" w:sz="4" w:space="0"/>
              <w:bottom w:val="single" w:color="000000" w:sz="4" w:space="0"/>
              <w:right w:val="single" w:color="000000" w:sz="4" w:space="0"/>
            </w:tcBorders>
            <w:vAlign w:val="center"/>
          </w:tcPr>
          <w:p w14:paraId="4389C9B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数据同步任务配置</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0DA1B6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AF8CC7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632BD5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BCC7DA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459" w:type="dxa"/>
            <w:tcBorders>
              <w:top w:val="single" w:color="000000" w:sz="4" w:space="0"/>
              <w:left w:val="single" w:color="000000" w:sz="4" w:space="0"/>
              <w:bottom w:val="single" w:color="000000" w:sz="4" w:space="0"/>
              <w:right w:val="single" w:color="000000" w:sz="4" w:space="0"/>
            </w:tcBorders>
            <w:vAlign w:val="center"/>
          </w:tcPr>
          <w:p w14:paraId="492FC59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6459B5E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0A27C1E1">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368A161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4.1.5.4</w:t>
            </w:r>
          </w:p>
        </w:tc>
        <w:tc>
          <w:tcPr>
            <w:tcW w:w="3640" w:type="dxa"/>
            <w:tcBorders>
              <w:top w:val="single" w:color="000000" w:sz="4" w:space="0"/>
              <w:left w:val="single" w:color="000000" w:sz="4" w:space="0"/>
              <w:bottom w:val="single" w:color="000000" w:sz="4" w:space="0"/>
              <w:right w:val="single" w:color="000000" w:sz="4" w:space="0"/>
            </w:tcBorders>
            <w:vAlign w:val="center"/>
          </w:tcPr>
          <w:p w14:paraId="5E793B3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知识解析结果查看</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A24004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0.38</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CA4502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77BA3E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0.38</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CA472C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0.25</w:t>
            </w:r>
          </w:p>
        </w:tc>
        <w:tc>
          <w:tcPr>
            <w:tcW w:w="1459" w:type="dxa"/>
            <w:tcBorders>
              <w:top w:val="single" w:color="000000" w:sz="4" w:space="0"/>
              <w:left w:val="single" w:color="000000" w:sz="4" w:space="0"/>
              <w:bottom w:val="single" w:color="000000" w:sz="4" w:space="0"/>
              <w:right w:val="single" w:color="000000" w:sz="4" w:space="0"/>
            </w:tcBorders>
            <w:vAlign w:val="center"/>
          </w:tcPr>
          <w:p w14:paraId="20982D6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52E2C47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r>
      <w:tr w14:paraId="7ACDAB4D">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299D542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4.1.5.5</w:t>
            </w:r>
          </w:p>
        </w:tc>
        <w:tc>
          <w:tcPr>
            <w:tcW w:w="3640" w:type="dxa"/>
            <w:tcBorders>
              <w:top w:val="single" w:color="000000" w:sz="4" w:space="0"/>
              <w:left w:val="single" w:color="000000" w:sz="4" w:space="0"/>
              <w:bottom w:val="single" w:color="000000" w:sz="4" w:space="0"/>
              <w:right w:val="single" w:color="000000" w:sz="4" w:space="0"/>
            </w:tcBorders>
            <w:vAlign w:val="center"/>
          </w:tcPr>
          <w:p w14:paraId="419839B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知识分类与标签管理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4C3DFB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AEE71B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60507F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B7B14C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459" w:type="dxa"/>
            <w:tcBorders>
              <w:top w:val="single" w:color="000000" w:sz="4" w:space="0"/>
              <w:left w:val="single" w:color="000000" w:sz="4" w:space="0"/>
              <w:bottom w:val="single" w:color="000000" w:sz="4" w:space="0"/>
              <w:right w:val="single" w:color="000000" w:sz="4" w:space="0"/>
            </w:tcBorders>
            <w:vAlign w:val="center"/>
          </w:tcPr>
          <w:p w14:paraId="0BE8D50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3B667CC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124504ED">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5692F60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4.1.5.6</w:t>
            </w:r>
          </w:p>
        </w:tc>
        <w:tc>
          <w:tcPr>
            <w:tcW w:w="3640" w:type="dxa"/>
            <w:tcBorders>
              <w:top w:val="single" w:color="000000" w:sz="4" w:space="0"/>
              <w:left w:val="single" w:color="000000" w:sz="4" w:space="0"/>
              <w:bottom w:val="single" w:color="000000" w:sz="4" w:space="0"/>
              <w:right w:val="single" w:color="000000" w:sz="4" w:space="0"/>
            </w:tcBorders>
            <w:vAlign w:val="center"/>
          </w:tcPr>
          <w:p w14:paraId="690747C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知识切片管理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6AD34A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E7236D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3D96A4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E1A47E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459" w:type="dxa"/>
            <w:tcBorders>
              <w:top w:val="single" w:color="000000" w:sz="4" w:space="0"/>
              <w:left w:val="single" w:color="000000" w:sz="4" w:space="0"/>
              <w:bottom w:val="single" w:color="000000" w:sz="4" w:space="0"/>
              <w:right w:val="single" w:color="000000" w:sz="4" w:space="0"/>
            </w:tcBorders>
            <w:vAlign w:val="center"/>
          </w:tcPr>
          <w:p w14:paraId="62AAB38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2D49C63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0756922E">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2AE8B89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4.1.5.7</w:t>
            </w:r>
          </w:p>
        </w:tc>
        <w:tc>
          <w:tcPr>
            <w:tcW w:w="3640" w:type="dxa"/>
            <w:tcBorders>
              <w:top w:val="single" w:color="000000" w:sz="4" w:space="0"/>
              <w:left w:val="single" w:color="000000" w:sz="4" w:space="0"/>
              <w:bottom w:val="single" w:color="000000" w:sz="4" w:space="0"/>
              <w:right w:val="single" w:color="000000" w:sz="4" w:space="0"/>
            </w:tcBorders>
            <w:vAlign w:val="center"/>
          </w:tcPr>
          <w:p w14:paraId="7A17E8B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向量化任务管理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B9B630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588FDC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C45451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6266B0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459" w:type="dxa"/>
            <w:tcBorders>
              <w:top w:val="single" w:color="000000" w:sz="4" w:space="0"/>
              <w:left w:val="single" w:color="000000" w:sz="4" w:space="0"/>
              <w:bottom w:val="single" w:color="000000" w:sz="4" w:space="0"/>
              <w:right w:val="single" w:color="000000" w:sz="4" w:space="0"/>
            </w:tcBorders>
            <w:vAlign w:val="center"/>
          </w:tcPr>
          <w:p w14:paraId="16B18CA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5C8AD43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6C49794D">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2BE115C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4.1.5.8</w:t>
            </w:r>
          </w:p>
        </w:tc>
        <w:tc>
          <w:tcPr>
            <w:tcW w:w="3640" w:type="dxa"/>
            <w:tcBorders>
              <w:top w:val="single" w:color="000000" w:sz="4" w:space="0"/>
              <w:left w:val="single" w:color="000000" w:sz="4" w:space="0"/>
              <w:bottom w:val="single" w:color="000000" w:sz="4" w:space="0"/>
              <w:right w:val="single" w:color="000000" w:sz="4" w:space="0"/>
            </w:tcBorders>
            <w:vAlign w:val="center"/>
          </w:tcPr>
          <w:p w14:paraId="6E7CCD8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知识检索测试</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40FBD2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9A8F13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BC6631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3E22C2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459" w:type="dxa"/>
            <w:tcBorders>
              <w:top w:val="single" w:color="000000" w:sz="4" w:space="0"/>
              <w:left w:val="single" w:color="000000" w:sz="4" w:space="0"/>
              <w:bottom w:val="single" w:color="000000" w:sz="4" w:space="0"/>
              <w:right w:val="single" w:color="000000" w:sz="4" w:space="0"/>
            </w:tcBorders>
            <w:vAlign w:val="center"/>
          </w:tcPr>
          <w:p w14:paraId="042A1E2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5BCEA9B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4E9EC353">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32ABC44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4.1.5.9</w:t>
            </w:r>
          </w:p>
        </w:tc>
        <w:tc>
          <w:tcPr>
            <w:tcW w:w="3640" w:type="dxa"/>
            <w:tcBorders>
              <w:top w:val="single" w:color="000000" w:sz="4" w:space="0"/>
              <w:left w:val="single" w:color="000000" w:sz="4" w:space="0"/>
              <w:bottom w:val="single" w:color="000000" w:sz="4" w:space="0"/>
              <w:right w:val="single" w:color="000000" w:sz="4" w:space="0"/>
            </w:tcBorders>
            <w:vAlign w:val="center"/>
          </w:tcPr>
          <w:p w14:paraId="3D0BF88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问答知识范围配置</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1DDF7C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AAEE86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208ACC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EECA20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459" w:type="dxa"/>
            <w:tcBorders>
              <w:top w:val="single" w:color="000000" w:sz="4" w:space="0"/>
              <w:left w:val="single" w:color="000000" w:sz="4" w:space="0"/>
              <w:bottom w:val="single" w:color="000000" w:sz="4" w:space="0"/>
              <w:right w:val="single" w:color="000000" w:sz="4" w:space="0"/>
            </w:tcBorders>
            <w:vAlign w:val="center"/>
          </w:tcPr>
          <w:p w14:paraId="3EBA4B3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3112693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76817AE0">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064B284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4.1.5.10</w:t>
            </w:r>
          </w:p>
        </w:tc>
        <w:tc>
          <w:tcPr>
            <w:tcW w:w="3640" w:type="dxa"/>
            <w:tcBorders>
              <w:top w:val="single" w:color="000000" w:sz="4" w:space="0"/>
              <w:left w:val="single" w:color="000000" w:sz="4" w:space="0"/>
              <w:bottom w:val="single" w:color="000000" w:sz="4" w:space="0"/>
              <w:right w:val="single" w:color="000000" w:sz="4" w:space="0"/>
            </w:tcBorders>
            <w:vAlign w:val="center"/>
          </w:tcPr>
          <w:p w14:paraId="2C98231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知识更新提醒</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B8FEE7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0.38</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50C0F2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232BFB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0.38</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2CC430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0.25</w:t>
            </w:r>
          </w:p>
        </w:tc>
        <w:tc>
          <w:tcPr>
            <w:tcW w:w="1459" w:type="dxa"/>
            <w:tcBorders>
              <w:top w:val="single" w:color="000000" w:sz="4" w:space="0"/>
              <w:left w:val="single" w:color="000000" w:sz="4" w:space="0"/>
              <w:bottom w:val="single" w:color="000000" w:sz="4" w:space="0"/>
              <w:right w:val="single" w:color="000000" w:sz="4" w:space="0"/>
            </w:tcBorders>
            <w:vAlign w:val="center"/>
          </w:tcPr>
          <w:p w14:paraId="702170B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066FE52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r>
      <w:tr w14:paraId="6865613F">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544CCA5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4.1.5.11</w:t>
            </w:r>
          </w:p>
        </w:tc>
        <w:tc>
          <w:tcPr>
            <w:tcW w:w="3640" w:type="dxa"/>
            <w:tcBorders>
              <w:top w:val="single" w:color="000000" w:sz="4" w:space="0"/>
              <w:left w:val="single" w:color="000000" w:sz="4" w:space="0"/>
              <w:bottom w:val="single" w:color="000000" w:sz="4" w:space="0"/>
              <w:right w:val="single" w:color="000000" w:sz="4" w:space="0"/>
            </w:tcBorders>
            <w:vAlign w:val="center"/>
          </w:tcPr>
          <w:p w14:paraId="28B2030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知识发布与停用</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EF6503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B30966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A6BD01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4A293E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vAlign w:val="center"/>
          </w:tcPr>
          <w:p w14:paraId="3558C78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5488D0A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39D40A66">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6B8868A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4.1.5.12</w:t>
            </w:r>
          </w:p>
        </w:tc>
        <w:tc>
          <w:tcPr>
            <w:tcW w:w="3640" w:type="dxa"/>
            <w:tcBorders>
              <w:top w:val="single" w:color="000000" w:sz="4" w:space="0"/>
              <w:left w:val="single" w:color="000000" w:sz="4" w:space="0"/>
              <w:bottom w:val="single" w:color="000000" w:sz="4" w:space="0"/>
              <w:right w:val="single" w:color="000000" w:sz="4" w:space="0"/>
            </w:tcBorders>
            <w:vAlign w:val="center"/>
          </w:tcPr>
          <w:p w14:paraId="1BC93E19">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知识库统计看板</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2B1270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842E26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DDAA50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C8E6A6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459" w:type="dxa"/>
            <w:tcBorders>
              <w:top w:val="single" w:color="000000" w:sz="4" w:space="0"/>
              <w:left w:val="single" w:color="000000" w:sz="4" w:space="0"/>
              <w:bottom w:val="single" w:color="000000" w:sz="4" w:space="0"/>
              <w:right w:val="single" w:color="000000" w:sz="4" w:space="0"/>
            </w:tcBorders>
            <w:vAlign w:val="center"/>
          </w:tcPr>
          <w:p w14:paraId="3A239C8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2D82BEF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599F9C14">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4A0AA51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4.1.6</w:t>
            </w:r>
          </w:p>
        </w:tc>
        <w:tc>
          <w:tcPr>
            <w:tcW w:w="3640" w:type="dxa"/>
            <w:tcBorders>
              <w:top w:val="single" w:color="000000" w:sz="4" w:space="0"/>
              <w:left w:val="single" w:color="000000" w:sz="4" w:space="0"/>
              <w:bottom w:val="single" w:color="000000" w:sz="4" w:space="0"/>
              <w:right w:val="single" w:color="000000" w:sz="4" w:space="0"/>
            </w:tcBorders>
            <w:vAlign w:val="center"/>
          </w:tcPr>
          <w:p w14:paraId="1A112FD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专用智能体接入与业务实施</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237F5A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CDF418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3CF6C6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DC4EBE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vAlign w:val="center"/>
          </w:tcPr>
          <w:p w14:paraId="7A8AB67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705" w:type="dxa"/>
            <w:tcBorders>
              <w:top w:val="single" w:color="000000" w:sz="4" w:space="0"/>
              <w:left w:val="nil"/>
              <w:bottom w:val="single" w:color="000000" w:sz="4" w:space="0"/>
              <w:right w:val="single" w:color="000000" w:sz="4" w:space="0"/>
            </w:tcBorders>
            <w:vAlign w:val="center"/>
          </w:tcPr>
          <w:p w14:paraId="35EA3D4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0.00</w:t>
            </w:r>
          </w:p>
        </w:tc>
      </w:tr>
      <w:tr w14:paraId="44B20C6F">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66F06E2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4.1.6.1</w:t>
            </w:r>
          </w:p>
        </w:tc>
        <w:tc>
          <w:tcPr>
            <w:tcW w:w="3640" w:type="dxa"/>
            <w:tcBorders>
              <w:top w:val="single" w:color="000000" w:sz="4" w:space="0"/>
              <w:left w:val="single" w:color="000000" w:sz="4" w:space="0"/>
              <w:bottom w:val="single" w:color="000000" w:sz="4" w:space="0"/>
              <w:right w:val="single" w:color="000000" w:sz="4" w:space="0"/>
            </w:tcBorders>
            <w:vAlign w:val="center"/>
          </w:tcPr>
          <w:p w14:paraId="4AC8C1C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智能应用目录页</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3649D2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0.23</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25890C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8A2E7D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0.23</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C6AA6E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459" w:type="dxa"/>
            <w:tcBorders>
              <w:top w:val="single" w:color="000000" w:sz="4" w:space="0"/>
              <w:left w:val="single" w:color="000000" w:sz="4" w:space="0"/>
              <w:bottom w:val="single" w:color="000000" w:sz="4" w:space="0"/>
              <w:right w:val="single" w:color="000000" w:sz="4" w:space="0"/>
            </w:tcBorders>
            <w:vAlign w:val="center"/>
          </w:tcPr>
          <w:p w14:paraId="1ECFEE9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54B7E3F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r>
      <w:tr w14:paraId="0A9CE599">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174913E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4.1.6.2</w:t>
            </w:r>
          </w:p>
        </w:tc>
        <w:tc>
          <w:tcPr>
            <w:tcW w:w="3640" w:type="dxa"/>
            <w:tcBorders>
              <w:top w:val="single" w:color="000000" w:sz="4" w:space="0"/>
              <w:left w:val="single" w:color="000000" w:sz="4" w:space="0"/>
              <w:bottom w:val="single" w:color="000000" w:sz="4" w:space="0"/>
              <w:right w:val="single" w:color="000000" w:sz="4" w:space="0"/>
            </w:tcBorders>
            <w:vAlign w:val="center"/>
          </w:tcPr>
          <w:p w14:paraId="2EBD353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应用新建与基础信息配置</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D1A351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D682E7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306136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6808B7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vAlign w:val="center"/>
          </w:tcPr>
          <w:p w14:paraId="264DAE7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42E56A3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3C5C31ED">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6722252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4.1.6.3</w:t>
            </w:r>
          </w:p>
        </w:tc>
        <w:tc>
          <w:tcPr>
            <w:tcW w:w="3640" w:type="dxa"/>
            <w:tcBorders>
              <w:top w:val="single" w:color="000000" w:sz="4" w:space="0"/>
              <w:left w:val="single" w:color="000000" w:sz="4" w:space="0"/>
              <w:bottom w:val="single" w:color="000000" w:sz="4" w:space="0"/>
              <w:right w:val="single" w:color="000000" w:sz="4" w:space="0"/>
            </w:tcBorders>
            <w:vAlign w:val="center"/>
          </w:tcPr>
          <w:p w14:paraId="7FA9DDB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Prompt配置页</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CBA529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0.38</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92C2C2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053BCE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0.38</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6458FA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0.25</w:t>
            </w:r>
          </w:p>
        </w:tc>
        <w:tc>
          <w:tcPr>
            <w:tcW w:w="1459" w:type="dxa"/>
            <w:tcBorders>
              <w:top w:val="single" w:color="000000" w:sz="4" w:space="0"/>
              <w:left w:val="single" w:color="000000" w:sz="4" w:space="0"/>
              <w:bottom w:val="single" w:color="000000" w:sz="4" w:space="0"/>
              <w:right w:val="single" w:color="000000" w:sz="4" w:space="0"/>
            </w:tcBorders>
            <w:vAlign w:val="center"/>
          </w:tcPr>
          <w:p w14:paraId="661331B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24DF0DB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r>
      <w:tr w14:paraId="35F62F50">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5300B766">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4.1.6.4</w:t>
            </w:r>
          </w:p>
        </w:tc>
        <w:tc>
          <w:tcPr>
            <w:tcW w:w="3640" w:type="dxa"/>
            <w:tcBorders>
              <w:top w:val="single" w:color="000000" w:sz="4" w:space="0"/>
              <w:left w:val="single" w:color="000000" w:sz="4" w:space="0"/>
              <w:bottom w:val="single" w:color="000000" w:sz="4" w:space="0"/>
              <w:right w:val="single" w:color="000000" w:sz="4" w:space="0"/>
            </w:tcBorders>
            <w:vAlign w:val="center"/>
          </w:tcPr>
          <w:p w14:paraId="15981D4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编排节点配置</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83572A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AA1F17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B1FBBB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11FF92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vAlign w:val="center"/>
          </w:tcPr>
          <w:p w14:paraId="05DAB17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054C4FD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4AA65D6D">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221617B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4.1.6.5</w:t>
            </w:r>
          </w:p>
        </w:tc>
        <w:tc>
          <w:tcPr>
            <w:tcW w:w="3640" w:type="dxa"/>
            <w:tcBorders>
              <w:top w:val="single" w:color="000000" w:sz="4" w:space="0"/>
              <w:left w:val="single" w:color="000000" w:sz="4" w:space="0"/>
              <w:bottom w:val="single" w:color="000000" w:sz="4" w:space="0"/>
              <w:right w:val="single" w:color="000000" w:sz="4" w:space="0"/>
            </w:tcBorders>
            <w:vAlign w:val="center"/>
          </w:tcPr>
          <w:p w14:paraId="7F5BFBC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API调用与工具节点配置</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EBB0CE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2D5D56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A8C3F4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2662EE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vAlign w:val="center"/>
          </w:tcPr>
          <w:p w14:paraId="22A56AA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24A4D50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623BEEAF">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698E743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4.1.6.6</w:t>
            </w:r>
          </w:p>
        </w:tc>
        <w:tc>
          <w:tcPr>
            <w:tcW w:w="3640" w:type="dxa"/>
            <w:tcBorders>
              <w:top w:val="single" w:color="000000" w:sz="4" w:space="0"/>
              <w:left w:val="single" w:color="000000" w:sz="4" w:space="0"/>
              <w:bottom w:val="single" w:color="000000" w:sz="4" w:space="0"/>
              <w:right w:val="single" w:color="000000" w:sz="4" w:space="0"/>
            </w:tcBorders>
            <w:vAlign w:val="center"/>
          </w:tcPr>
          <w:p w14:paraId="6680268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流程连线与执行逻辑配置</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02195F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E8DCE2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A4302A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4DEC63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459" w:type="dxa"/>
            <w:tcBorders>
              <w:top w:val="single" w:color="000000" w:sz="4" w:space="0"/>
              <w:left w:val="single" w:color="000000" w:sz="4" w:space="0"/>
              <w:bottom w:val="single" w:color="000000" w:sz="4" w:space="0"/>
              <w:right w:val="single" w:color="000000" w:sz="4" w:space="0"/>
            </w:tcBorders>
            <w:vAlign w:val="center"/>
          </w:tcPr>
          <w:p w14:paraId="4669BA3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19759A7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386FCD67">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5204F30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4.1.6.7</w:t>
            </w:r>
          </w:p>
        </w:tc>
        <w:tc>
          <w:tcPr>
            <w:tcW w:w="3640" w:type="dxa"/>
            <w:tcBorders>
              <w:top w:val="single" w:color="000000" w:sz="4" w:space="0"/>
              <w:left w:val="single" w:color="000000" w:sz="4" w:space="0"/>
              <w:bottom w:val="single" w:color="000000" w:sz="4" w:space="0"/>
              <w:right w:val="single" w:color="000000" w:sz="4" w:space="0"/>
            </w:tcBorders>
            <w:vAlign w:val="center"/>
          </w:tcPr>
          <w:p w14:paraId="74B6CFD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路由策略配置</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96714E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743E5C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DADF8F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963537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459" w:type="dxa"/>
            <w:tcBorders>
              <w:top w:val="single" w:color="000000" w:sz="4" w:space="0"/>
              <w:left w:val="single" w:color="000000" w:sz="4" w:space="0"/>
              <w:bottom w:val="single" w:color="000000" w:sz="4" w:space="0"/>
              <w:right w:val="single" w:color="000000" w:sz="4" w:space="0"/>
            </w:tcBorders>
            <w:vAlign w:val="center"/>
          </w:tcPr>
          <w:p w14:paraId="1C3E37B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4067157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05D896C7">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022F22A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4.1.6.8</w:t>
            </w:r>
          </w:p>
        </w:tc>
        <w:tc>
          <w:tcPr>
            <w:tcW w:w="3640" w:type="dxa"/>
            <w:tcBorders>
              <w:top w:val="single" w:color="000000" w:sz="4" w:space="0"/>
              <w:left w:val="single" w:color="000000" w:sz="4" w:space="0"/>
              <w:bottom w:val="single" w:color="000000" w:sz="4" w:space="0"/>
              <w:right w:val="single" w:color="000000" w:sz="4" w:space="0"/>
            </w:tcBorders>
            <w:vAlign w:val="center"/>
          </w:tcPr>
          <w:p w14:paraId="5135BE4B">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会话状态管理配置</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C8BA6E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0C8249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2D0E54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5E9191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459" w:type="dxa"/>
            <w:tcBorders>
              <w:top w:val="single" w:color="000000" w:sz="4" w:space="0"/>
              <w:left w:val="single" w:color="000000" w:sz="4" w:space="0"/>
              <w:bottom w:val="single" w:color="000000" w:sz="4" w:space="0"/>
              <w:right w:val="single" w:color="000000" w:sz="4" w:space="0"/>
            </w:tcBorders>
            <w:vAlign w:val="center"/>
          </w:tcPr>
          <w:p w14:paraId="2A824DF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734DECB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20685C41">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762575B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4.1.6.9</w:t>
            </w:r>
          </w:p>
        </w:tc>
        <w:tc>
          <w:tcPr>
            <w:tcW w:w="3640" w:type="dxa"/>
            <w:tcBorders>
              <w:top w:val="single" w:color="000000" w:sz="4" w:space="0"/>
              <w:left w:val="single" w:color="000000" w:sz="4" w:space="0"/>
              <w:bottom w:val="single" w:color="000000" w:sz="4" w:space="0"/>
              <w:right w:val="single" w:color="000000" w:sz="4" w:space="0"/>
            </w:tcBorders>
            <w:vAlign w:val="center"/>
          </w:tcPr>
          <w:p w14:paraId="3D887D3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工具注册管理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D46D86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E4EAAA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8C9A87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D42789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459" w:type="dxa"/>
            <w:tcBorders>
              <w:top w:val="single" w:color="000000" w:sz="4" w:space="0"/>
              <w:left w:val="single" w:color="000000" w:sz="4" w:space="0"/>
              <w:bottom w:val="single" w:color="000000" w:sz="4" w:space="0"/>
              <w:right w:val="single" w:color="000000" w:sz="4" w:space="0"/>
            </w:tcBorders>
            <w:vAlign w:val="center"/>
          </w:tcPr>
          <w:p w14:paraId="3752DE8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1557094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7366E65F">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7E557E0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4.1.6.10</w:t>
            </w:r>
          </w:p>
        </w:tc>
        <w:tc>
          <w:tcPr>
            <w:tcW w:w="3640" w:type="dxa"/>
            <w:tcBorders>
              <w:top w:val="single" w:color="000000" w:sz="4" w:space="0"/>
              <w:left w:val="single" w:color="000000" w:sz="4" w:space="0"/>
              <w:bottom w:val="single" w:color="000000" w:sz="4" w:space="0"/>
              <w:right w:val="single" w:color="000000" w:sz="4" w:space="0"/>
            </w:tcBorders>
            <w:vAlign w:val="center"/>
          </w:tcPr>
          <w:p w14:paraId="572AF16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API端点注册与参数配置</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CE6F9D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D83F7F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0C6381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89E17F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459" w:type="dxa"/>
            <w:tcBorders>
              <w:top w:val="single" w:color="000000" w:sz="4" w:space="0"/>
              <w:left w:val="single" w:color="000000" w:sz="4" w:space="0"/>
              <w:bottom w:val="single" w:color="000000" w:sz="4" w:space="0"/>
              <w:right w:val="single" w:color="000000" w:sz="4" w:space="0"/>
            </w:tcBorders>
            <w:vAlign w:val="center"/>
          </w:tcPr>
          <w:p w14:paraId="2771D6F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2871B4A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77B592F6">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055F397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4.1.6.11</w:t>
            </w:r>
          </w:p>
        </w:tc>
        <w:tc>
          <w:tcPr>
            <w:tcW w:w="3640" w:type="dxa"/>
            <w:tcBorders>
              <w:top w:val="single" w:color="000000" w:sz="4" w:space="0"/>
              <w:left w:val="single" w:color="000000" w:sz="4" w:space="0"/>
              <w:bottom w:val="single" w:color="000000" w:sz="4" w:space="0"/>
              <w:right w:val="single" w:color="000000" w:sz="4" w:space="0"/>
            </w:tcBorders>
            <w:vAlign w:val="center"/>
          </w:tcPr>
          <w:p w14:paraId="70958FF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API鉴权与可靠性配置</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797B0E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40B934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CE1675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09642F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459" w:type="dxa"/>
            <w:tcBorders>
              <w:top w:val="single" w:color="000000" w:sz="4" w:space="0"/>
              <w:left w:val="single" w:color="000000" w:sz="4" w:space="0"/>
              <w:bottom w:val="single" w:color="000000" w:sz="4" w:space="0"/>
              <w:right w:val="single" w:color="000000" w:sz="4" w:space="0"/>
            </w:tcBorders>
            <w:vAlign w:val="center"/>
          </w:tcPr>
          <w:p w14:paraId="7A2EBF5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43D99EF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0B8FD5B4">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49B824E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4.1.6.12</w:t>
            </w:r>
          </w:p>
        </w:tc>
        <w:tc>
          <w:tcPr>
            <w:tcW w:w="3640" w:type="dxa"/>
            <w:tcBorders>
              <w:top w:val="single" w:color="000000" w:sz="4" w:space="0"/>
              <w:left w:val="single" w:color="000000" w:sz="4" w:space="0"/>
              <w:bottom w:val="single" w:color="000000" w:sz="4" w:space="0"/>
              <w:right w:val="single" w:color="000000" w:sz="4" w:space="0"/>
            </w:tcBorders>
            <w:vAlign w:val="center"/>
          </w:tcPr>
          <w:p w14:paraId="5429FBA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MCP/Skill接入配置</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88CDB1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92913B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B2283A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AA275D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459" w:type="dxa"/>
            <w:tcBorders>
              <w:top w:val="single" w:color="000000" w:sz="4" w:space="0"/>
              <w:left w:val="single" w:color="000000" w:sz="4" w:space="0"/>
              <w:bottom w:val="single" w:color="000000" w:sz="4" w:space="0"/>
              <w:right w:val="single" w:color="000000" w:sz="4" w:space="0"/>
            </w:tcBorders>
            <w:vAlign w:val="center"/>
          </w:tcPr>
          <w:p w14:paraId="63E6D03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33FF0EF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1D65C94D">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77E2B60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4.1.6.13</w:t>
            </w:r>
          </w:p>
        </w:tc>
        <w:tc>
          <w:tcPr>
            <w:tcW w:w="3640" w:type="dxa"/>
            <w:tcBorders>
              <w:top w:val="single" w:color="000000" w:sz="4" w:space="0"/>
              <w:left w:val="single" w:color="000000" w:sz="4" w:space="0"/>
              <w:bottom w:val="single" w:color="000000" w:sz="4" w:space="0"/>
              <w:right w:val="single" w:color="000000" w:sz="4" w:space="0"/>
            </w:tcBorders>
            <w:vAlign w:val="center"/>
          </w:tcPr>
          <w:p w14:paraId="7570BD8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能力鉴权配置</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656889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EA910C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406895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CDC1A4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459" w:type="dxa"/>
            <w:tcBorders>
              <w:top w:val="single" w:color="000000" w:sz="4" w:space="0"/>
              <w:left w:val="single" w:color="000000" w:sz="4" w:space="0"/>
              <w:bottom w:val="single" w:color="000000" w:sz="4" w:space="0"/>
              <w:right w:val="single" w:color="000000" w:sz="4" w:space="0"/>
            </w:tcBorders>
            <w:vAlign w:val="center"/>
          </w:tcPr>
          <w:p w14:paraId="38CA382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5634BDB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768EA279">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5A8D700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4.1.6.14</w:t>
            </w:r>
          </w:p>
        </w:tc>
        <w:tc>
          <w:tcPr>
            <w:tcW w:w="3640" w:type="dxa"/>
            <w:tcBorders>
              <w:top w:val="single" w:color="000000" w:sz="4" w:space="0"/>
              <w:left w:val="single" w:color="000000" w:sz="4" w:space="0"/>
              <w:bottom w:val="single" w:color="000000" w:sz="4" w:space="0"/>
              <w:right w:val="single" w:color="000000" w:sz="4" w:space="0"/>
            </w:tcBorders>
            <w:vAlign w:val="center"/>
          </w:tcPr>
          <w:p w14:paraId="4AF83F9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接口测试页面</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6374FF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25F413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1267FA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C00C90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vAlign w:val="center"/>
          </w:tcPr>
          <w:p w14:paraId="56A04F8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7DE37B6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22958740">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41184216">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4.1.6.15</w:t>
            </w:r>
          </w:p>
        </w:tc>
        <w:tc>
          <w:tcPr>
            <w:tcW w:w="3640" w:type="dxa"/>
            <w:tcBorders>
              <w:top w:val="single" w:color="000000" w:sz="4" w:space="0"/>
              <w:left w:val="single" w:color="000000" w:sz="4" w:space="0"/>
              <w:bottom w:val="single" w:color="000000" w:sz="4" w:space="0"/>
              <w:right w:val="single" w:color="000000" w:sz="4" w:space="0"/>
            </w:tcBorders>
            <w:vAlign w:val="center"/>
          </w:tcPr>
          <w:p w14:paraId="4E406CC9">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对话模拟调试</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290F12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C90E2F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66CA59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C94EB9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459" w:type="dxa"/>
            <w:tcBorders>
              <w:top w:val="single" w:color="000000" w:sz="4" w:space="0"/>
              <w:left w:val="single" w:color="000000" w:sz="4" w:space="0"/>
              <w:bottom w:val="single" w:color="000000" w:sz="4" w:space="0"/>
              <w:right w:val="single" w:color="000000" w:sz="4" w:space="0"/>
            </w:tcBorders>
            <w:vAlign w:val="center"/>
          </w:tcPr>
          <w:p w14:paraId="40DCC1A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539BEAC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00EB5467">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6A880DD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4.1.6.16</w:t>
            </w:r>
          </w:p>
        </w:tc>
        <w:tc>
          <w:tcPr>
            <w:tcW w:w="3640" w:type="dxa"/>
            <w:tcBorders>
              <w:top w:val="single" w:color="000000" w:sz="4" w:space="0"/>
              <w:left w:val="single" w:color="000000" w:sz="4" w:space="0"/>
              <w:bottom w:val="single" w:color="000000" w:sz="4" w:space="0"/>
              <w:right w:val="single" w:color="000000" w:sz="4" w:space="0"/>
            </w:tcBorders>
            <w:vAlign w:val="center"/>
          </w:tcPr>
          <w:p w14:paraId="65163DD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日志追踪页面</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41F67C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0.38</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459F8B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18BC16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0.38</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CF1ECB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0.25</w:t>
            </w:r>
          </w:p>
        </w:tc>
        <w:tc>
          <w:tcPr>
            <w:tcW w:w="1459" w:type="dxa"/>
            <w:tcBorders>
              <w:top w:val="single" w:color="000000" w:sz="4" w:space="0"/>
              <w:left w:val="single" w:color="000000" w:sz="4" w:space="0"/>
              <w:bottom w:val="single" w:color="000000" w:sz="4" w:space="0"/>
              <w:right w:val="single" w:color="000000" w:sz="4" w:space="0"/>
            </w:tcBorders>
            <w:vAlign w:val="center"/>
          </w:tcPr>
          <w:p w14:paraId="5475ACF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30F3BF1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r>
      <w:tr w14:paraId="424EEA17">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7B78747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4.1.6.17</w:t>
            </w:r>
          </w:p>
        </w:tc>
        <w:tc>
          <w:tcPr>
            <w:tcW w:w="3640" w:type="dxa"/>
            <w:tcBorders>
              <w:top w:val="single" w:color="000000" w:sz="4" w:space="0"/>
              <w:left w:val="single" w:color="000000" w:sz="4" w:space="0"/>
              <w:bottom w:val="single" w:color="000000" w:sz="4" w:space="0"/>
              <w:right w:val="single" w:color="000000" w:sz="4" w:space="0"/>
            </w:tcBorders>
            <w:vAlign w:val="center"/>
          </w:tcPr>
          <w:p w14:paraId="499E7FA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调用监控看板</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A1261D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BDCF41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891F75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518F54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vAlign w:val="center"/>
          </w:tcPr>
          <w:p w14:paraId="28CB99A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47C8E0A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18FF7D34">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5A935EB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4.1.6.18</w:t>
            </w:r>
          </w:p>
        </w:tc>
        <w:tc>
          <w:tcPr>
            <w:tcW w:w="3640" w:type="dxa"/>
            <w:tcBorders>
              <w:top w:val="single" w:color="000000" w:sz="4" w:space="0"/>
              <w:left w:val="single" w:color="000000" w:sz="4" w:space="0"/>
              <w:bottom w:val="single" w:color="000000" w:sz="4" w:space="0"/>
              <w:right w:val="single" w:color="000000" w:sz="4" w:space="0"/>
            </w:tcBorders>
            <w:vAlign w:val="center"/>
          </w:tcPr>
          <w:p w14:paraId="63CF16D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应用发布管理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34F193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0.38</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D3E4E2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E37754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0.38</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98C58C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0.25</w:t>
            </w:r>
          </w:p>
        </w:tc>
        <w:tc>
          <w:tcPr>
            <w:tcW w:w="1459" w:type="dxa"/>
            <w:tcBorders>
              <w:top w:val="single" w:color="000000" w:sz="4" w:space="0"/>
              <w:left w:val="single" w:color="000000" w:sz="4" w:space="0"/>
              <w:bottom w:val="single" w:color="000000" w:sz="4" w:space="0"/>
              <w:right w:val="single" w:color="000000" w:sz="4" w:space="0"/>
            </w:tcBorders>
            <w:vAlign w:val="center"/>
          </w:tcPr>
          <w:p w14:paraId="2D578F6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4BFFDB8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r>
      <w:tr w14:paraId="2DBCC14F">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493D741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4.1.6.19</w:t>
            </w:r>
          </w:p>
        </w:tc>
        <w:tc>
          <w:tcPr>
            <w:tcW w:w="3640" w:type="dxa"/>
            <w:tcBorders>
              <w:top w:val="single" w:color="000000" w:sz="4" w:space="0"/>
              <w:left w:val="single" w:color="000000" w:sz="4" w:space="0"/>
              <w:bottom w:val="single" w:color="000000" w:sz="4" w:space="0"/>
              <w:right w:val="single" w:color="000000" w:sz="4" w:space="0"/>
            </w:tcBorders>
            <w:vAlign w:val="center"/>
          </w:tcPr>
          <w:p w14:paraId="659711E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搜索Agent与政策问答Agent实施</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453DCA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B781CE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A65810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66C30D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459" w:type="dxa"/>
            <w:tcBorders>
              <w:top w:val="single" w:color="000000" w:sz="4" w:space="0"/>
              <w:left w:val="single" w:color="000000" w:sz="4" w:space="0"/>
              <w:bottom w:val="single" w:color="000000" w:sz="4" w:space="0"/>
              <w:right w:val="single" w:color="000000" w:sz="4" w:space="0"/>
            </w:tcBorders>
            <w:vAlign w:val="center"/>
          </w:tcPr>
          <w:p w14:paraId="3759723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39930A0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5B17B269">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4CB1B83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4.1.6.20</w:t>
            </w:r>
          </w:p>
        </w:tc>
        <w:tc>
          <w:tcPr>
            <w:tcW w:w="3640" w:type="dxa"/>
            <w:tcBorders>
              <w:top w:val="single" w:color="000000" w:sz="4" w:space="0"/>
              <w:left w:val="single" w:color="000000" w:sz="4" w:space="0"/>
              <w:bottom w:val="single" w:color="000000" w:sz="4" w:space="0"/>
              <w:right w:val="single" w:color="000000" w:sz="4" w:space="0"/>
            </w:tcBorders>
            <w:vAlign w:val="center"/>
          </w:tcPr>
          <w:p w14:paraId="0293163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办理Agent与反馈分析Agent实施</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1A8F58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F7A52B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051F9D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5CA518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459" w:type="dxa"/>
            <w:tcBorders>
              <w:top w:val="single" w:color="000000" w:sz="4" w:space="0"/>
              <w:left w:val="single" w:color="000000" w:sz="4" w:space="0"/>
              <w:bottom w:val="single" w:color="000000" w:sz="4" w:space="0"/>
              <w:right w:val="single" w:color="000000" w:sz="4" w:space="0"/>
            </w:tcBorders>
            <w:vAlign w:val="center"/>
          </w:tcPr>
          <w:p w14:paraId="7012566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6ABDFA7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74204B7B">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7225831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4.1.6.21</w:t>
            </w:r>
          </w:p>
        </w:tc>
        <w:tc>
          <w:tcPr>
            <w:tcW w:w="3640" w:type="dxa"/>
            <w:tcBorders>
              <w:top w:val="single" w:color="000000" w:sz="4" w:space="0"/>
              <w:left w:val="single" w:color="000000" w:sz="4" w:space="0"/>
              <w:bottom w:val="single" w:color="000000" w:sz="4" w:space="0"/>
              <w:right w:val="single" w:color="000000" w:sz="4" w:space="0"/>
            </w:tcBorders>
            <w:vAlign w:val="center"/>
          </w:tcPr>
          <w:p w14:paraId="362E098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模型与参数配置</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1ED5F2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F34650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622B65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04803D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vAlign w:val="center"/>
          </w:tcPr>
          <w:p w14:paraId="2FA5F21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14A8B7F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6B08546F">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014859E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4.1.6.22</w:t>
            </w:r>
          </w:p>
        </w:tc>
        <w:tc>
          <w:tcPr>
            <w:tcW w:w="3640" w:type="dxa"/>
            <w:tcBorders>
              <w:top w:val="single" w:color="000000" w:sz="4" w:space="0"/>
              <w:left w:val="single" w:color="000000" w:sz="4" w:space="0"/>
              <w:bottom w:val="single" w:color="000000" w:sz="4" w:space="0"/>
              <w:right w:val="single" w:color="000000" w:sz="4" w:space="0"/>
            </w:tcBorders>
            <w:vAlign w:val="center"/>
          </w:tcPr>
          <w:p w14:paraId="40989E6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效果评测配置</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15F17D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76A3B7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19B0F1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A71ADA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vAlign w:val="center"/>
          </w:tcPr>
          <w:p w14:paraId="3CB3990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3749561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60D296E2">
        <w:tblPrEx>
          <w:tblCellMar>
            <w:top w:w="0" w:type="dxa"/>
            <w:left w:w="108" w:type="dxa"/>
            <w:bottom w:w="0" w:type="dxa"/>
            <w:right w:w="108" w:type="dxa"/>
          </w:tblCellMar>
        </w:tblPrEx>
        <w:trPr>
          <w:trHeight w:val="336" w:hRule="atLeast"/>
        </w:trPr>
        <w:tc>
          <w:tcPr>
            <w:tcW w:w="1228" w:type="dxa"/>
            <w:tcBorders>
              <w:top w:val="single" w:color="000000" w:sz="4" w:space="0"/>
              <w:left w:val="nil"/>
              <w:bottom w:val="single" w:color="000000" w:sz="4" w:space="0"/>
              <w:right w:val="single" w:color="000000" w:sz="4" w:space="0"/>
            </w:tcBorders>
            <w:vAlign w:val="center"/>
          </w:tcPr>
          <w:p w14:paraId="0FAA75E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4.1.6.23</w:t>
            </w:r>
          </w:p>
        </w:tc>
        <w:tc>
          <w:tcPr>
            <w:tcW w:w="3640" w:type="dxa"/>
            <w:tcBorders>
              <w:top w:val="single" w:color="000000" w:sz="4" w:space="0"/>
              <w:left w:val="single" w:color="000000" w:sz="4" w:space="0"/>
              <w:bottom w:val="nil"/>
              <w:right w:val="single" w:color="000000" w:sz="4" w:space="0"/>
            </w:tcBorders>
            <w:vAlign w:val="center"/>
          </w:tcPr>
          <w:p w14:paraId="622A11B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安全风控策略配置</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B20B46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4098BC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9DDFC8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3BFB08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vAlign w:val="center"/>
          </w:tcPr>
          <w:p w14:paraId="31812FD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1CEE659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54863D0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A4CD05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4.2</w:t>
            </w:r>
          </w:p>
        </w:tc>
        <w:tc>
          <w:tcPr>
            <w:tcW w:w="3640" w:type="dxa"/>
            <w:tcBorders>
              <w:top w:val="single" w:color="000000" w:sz="4" w:space="0"/>
              <w:left w:val="single" w:color="000000" w:sz="4" w:space="0"/>
              <w:bottom w:val="single" w:color="000000" w:sz="4" w:space="0"/>
              <w:right w:val="single" w:color="000000" w:sz="4" w:space="0"/>
            </w:tcBorders>
            <w:vAlign w:val="center"/>
          </w:tcPr>
          <w:p w14:paraId="259A6C4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数据场景培育系统</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E86C49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E58656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112D69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49730C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5DA35F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705" w:type="dxa"/>
            <w:tcBorders>
              <w:top w:val="single" w:color="000000" w:sz="4" w:space="0"/>
              <w:left w:val="nil"/>
              <w:bottom w:val="single" w:color="000000" w:sz="4" w:space="0"/>
              <w:right w:val="single" w:color="000000" w:sz="4" w:space="0"/>
            </w:tcBorders>
            <w:noWrap/>
            <w:vAlign w:val="center"/>
          </w:tcPr>
          <w:p w14:paraId="37EC770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160.00</w:t>
            </w:r>
          </w:p>
        </w:tc>
      </w:tr>
      <w:tr w14:paraId="78DF9FB7">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E80805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4.2.1</w:t>
            </w:r>
          </w:p>
        </w:tc>
        <w:tc>
          <w:tcPr>
            <w:tcW w:w="3640" w:type="dxa"/>
            <w:tcBorders>
              <w:top w:val="single" w:color="000000" w:sz="4" w:space="0"/>
              <w:left w:val="single" w:color="000000" w:sz="4" w:space="0"/>
              <w:bottom w:val="nil"/>
              <w:right w:val="single" w:color="000000" w:sz="4" w:space="0"/>
            </w:tcBorders>
            <w:vAlign w:val="center"/>
          </w:tcPr>
          <w:p w14:paraId="58D627F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场景征集发布</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1CA436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64E997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9F28E5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0AA249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vAlign w:val="center"/>
          </w:tcPr>
          <w:p w14:paraId="4F0445C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nil"/>
              <w:bottom w:val="single" w:color="000000" w:sz="4" w:space="0"/>
              <w:right w:val="single" w:color="000000" w:sz="4" w:space="0"/>
            </w:tcBorders>
            <w:vAlign w:val="center"/>
          </w:tcPr>
          <w:p w14:paraId="266C205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464C6A8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597CC66">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4.2.1.1</w:t>
            </w:r>
          </w:p>
        </w:tc>
        <w:tc>
          <w:tcPr>
            <w:tcW w:w="3640" w:type="dxa"/>
            <w:tcBorders>
              <w:top w:val="single" w:color="000000" w:sz="4" w:space="0"/>
              <w:left w:val="single" w:color="000000" w:sz="4" w:space="0"/>
              <w:bottom w:val="nil"/>
              <w:right w:val="single" w:color="000000" w:sz="4" w:space="0"/>
            </w:tcBorders>
            <w:vAlign w:val="center"/>
          </w:tcPr>
          <w:p w14:paraId="7434612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征集批次管理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192107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4CA2BC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744A4D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CF79DC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vAlign w:val="center"/>
          </w:tcPr>
          <w:p w14:paraId="1F4F395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50DA4AE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7351DF65">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59C32C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4.2.1.2</w:t>
            </w:r>
          </w:p>
        </w:tc>
        <w:tc>
          <w:tcPr>
            <w:tcW w:w="3640" w:type="dxa"/>
            <w:tcBorders>
              <w:top w:val="single" w:color="000000" w:sz="4" w:space="0"/>
              <w:left w:val="single" w:color="000000" w:sz="4" w:space="0"/>
              <w:bottom w:val="nil"/>
              <w:right w:val="single" w:color="000000" w:sz="4" w:space="0"/>
            </w:tcBorders>
            <w:vAlign w:val="center"/>
          </w:tcPr>
          <w:p w14:paraId="3B5F219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批次导出</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29D5EC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3FC79F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1A6D75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65CECB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vAlign w:val="center"/>
          </w:tcPr>
          <w:p w14:paraId="78D3C59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4D8BB93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73895916">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4B2600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4.2.1.3</w:t>
            </w:r>
          </w:p>
        </w:tc>
        <w:tc>
          <w:tcPr>
            <w:tcW w:w="3640" w:type="dxa"/>
            <w:tcBorders>
              <w:top w:val="single" w:color="000000" w:sz="4" w:space="0"/>
              <w:left w:val="single" w:color="000000" w:sz="4" w:space="0"/>
              <w:bottom w:val="nil"/>
              <w:right w:val="single" w:color="000000" w:sz="4" w:space="0"/>
            </w:tcBorders>
            <w:vAlign w:val="center"/>
          </w:tcPr>
          <w:p w14:paraId="6E4A0AD9">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场景需求管理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A727A8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6C3695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0B951B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FA396C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vAlign w:val="center"/>
          </w:tcPr>
          <w:p w14:paraId="0C68117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3F43254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291F7702">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83C8C0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4.2.1.4</w:t>
            </w:r>
          </w:p>
        </w:tc>
        <w:tc>
          <w:tcPr>
            <w:tcW w:w="3640" w:type="dxa"/>
            <w:tcBorders>
              <w:top w:val="single" w:color="000000" w:sz="4" w:space="0"/>
              <w:left w:val="single" w:color="000000" w:sz="4" w:space="0"/>
              <w:bottom w:val="nil"/>
              <w:right w:val="single" w:color="000000" w:sz="4" w:space="0"/>
            </w:tcBorders>
            <w:vAlign w:val="center"/>
          </w:tcPr>
          <w:p w14:paraId="00D337A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历史场景管理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49BC16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93416C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1C2314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4B0F30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vAlign w:val="center"/>
          </w:tcPr>
          <w:p w14:paraId="3EAB57E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44ED146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32A3E974">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02590A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4.2.1.5</w:t>
            </w:r>
          </w:p>
        </w:tc>
        <w:tc>
          <w:tcPr>
            <w:tcW w:w="3640" w:type="dxa"/>
            <w:tcBorders>
              <w:top w:val="single" w:color="000000" w:sz="4" w:space="0"/>
              <w:left w:val="single" w:color="000000" w:sz="4" w:space="0"/>
              <w:bottom w:val="nil"/>
              <w:right w:val="single" w:color="000000" w:sz="4" w:space="0"/>
            </w:tcBorders>
            <w:vAlign w:val="center"/>
          </w:tcPr>
          <w:p w14:paraId="05AD79D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场景需求评审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ED7DB8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193A3B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1459AB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37A3F5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vAlign w:val="center"/>
          </w:tcPr>
          <w:p w14:paraId="6BC10EC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0C23DAA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58F4835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BE4424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4.2.1.6</w:t>
            </w:r>
          </w:p>
        </w:tc>
        <w:tc>
          <w:tcPr>
            <w:tcW w:w="3640" w:type="dxa"/>
            <w:tcBorders>
              <w:top w:val="single" w:color="000000" w:sz="4" w:space="0"/>
              <w:left w:val="single" w:color="000000" w:sz="4" w:space="0"/>
              <w:bottom w:val="nil"/>
              <w:right w:val="single" w:color="000000" w:sz="4" w:space="0"/>
            </w:tcBorders>
            <w:vAlign w:val="center"/>
          </w:tcPr>
          <w:p w14:paraId="18D983A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需求报送管理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C8EAB7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93CC4D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D12370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A7181F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459" w:type="dxa"/>
            <w:tcBorders>
              <w:top w:val="single" w:color="000000" w:sz="4" w:space="0"/>
              <w:left w:val="single" w:color="000000" w:sz="4" w:space="0"/>
              <w:bottom w:val="single" w:color="000000" w:sz="4" w:space="0"/>
              <w:right w:val="single" w:color="000000" w:sz="4" w:space="0"/>
            </w:tcBorders>
            <w:vAlign w:val="center"/>
          </w:tcPr>
          <w:p w14:paraId="2CD1EAB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0CD9CEA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712AD20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10C316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4.2.1.7</w:t>
            </w:r>
          </w:p>
        </w:tc>
        <w:tc>
          <w:tcPr>
            <w:tcW w:w="3640" w:type="dxa"/>
            <w:tcBorders>
              <w:top w:val="single" w:color="000000" w:sz="4" w:space="0"/>
              <w:left w:val="single" w:color="000000" w:sz="4" w:space="0"/>
              <w:bottom w:val="nil"/>
              <w:right w:val="single" w:color="000000" w:sz="4" w:space="0"/>
            </w:tcBorders>
            <w:vAlign w:val="center"/>
          </w:tcPr>
          <w:p w14:paraId="331CAAF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场景需求导入</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82A534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0F022D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81E5D5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DB001C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vAlign w:val="center"/>
          </w:tcPr>
          <w:p w14:paraId="77647A8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52A1496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034BA27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7734526">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4.2.1.8</w:t>
            </w:r>
          </w:p>
        </w:tc>
        <w:tc>
          <w:tcPr>
            <w:tcW w:w="3640" w:type="dxa"/>
            <w:tcBorders>
              <w:top w:val="single" w:color="000000" w:sz="4" w:space="0"/>
              <w:left w:val="single" w:color="000000" w:sz="4" w:space="0"/>
              <w:bottom w:val="nil"/>
              <w:right w:val="single" w:color="000000" w:sz="4" w:space="0"/>
            </w:tcBorders>
            <w:vAlign w:val="center"/>
          </w:tcPr>
          <w:p w14:paraId="4E6E768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创新需求发布</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65F93C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2BF8EF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8F5DF6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5F5D5B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vAlign w:val="center"/>
          </w:tcPr>
          <w:p w14:paraId="7AE6F58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2178F03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3A5CF724">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B1E210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4.2.2</w:t>
            </w:r>
          </w:p>
        </w:tc>
        <w:tc>
          <w:tcPr>
            <w:tcW w:w="3640" w:type="dxa"/>
            <w:tcBorders>
              <w:top w:val="single" w:color="000000" w:sz="4" w:space="0"/>
              <w:left w:val="single" w:color="000000" w:sz="4" w:space="0"/>
              <w:bottom w:val="nil"/>
              <w:right w:val="single" w:color="000000" w:sz="4" w:space="0"/>
            </w:tcBorders>
            <w:vAlign w:val="center"/>
          </w:tcPr>
          <w:p w14:paraId="7AD6AEA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场景揭榜对接</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8672DD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93E6DD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B78355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F98E83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vAlign w:val="center"/>
          </w:tcPr>
          <w:p w14:paraId="1E9F6D1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nil"/>
              <w:bottom w:val="single" w:color="000000" w:sz="4" w:space="0"/>
              <w:right w:val="single" w:color="000000" w:sz="4" w:space="0"/>
            </w:tcBorders>
            <w:vAlign w:val="center"/>
          </w:tcPr>
          <w:p w14:paraId="4128203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10088AA4">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51962C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4.2.2.1</w:t>
            </w:r>
          </w:p>
        </w:tc>
        <w:tc>
          <w:tcPr>
            <w:tcW w:w="3640" w:type="dxa"/>
            <w:tcBorders>
              <w:top w:val="single" w:color="000000" w:sz="4" w:space="0"/>
              <w:left w:val="single" w:color="000000" w:sz="4" w:space="0"/>
              <w:bottom w:val="nil"/>
              <w:right w:val="single" w:color="000000" w:sz="4" w:space="0"/>
            </w:tcBorders>
            <w:vAlign w:val="center"/>
          </w:tcPr>
          <w:p w14:paraId="5111BB7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场景对接申报</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B18444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ACFD08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0BDE5A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884A56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vAlign w:val="center"/>
          </w:tcPr>
          <w:p w14:paraId="0EF46FA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2F6BF7D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2CFD28E0">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696CC7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4.2.2.2</w:t>
            </w:r>
          </w:p>
        </w:tc>
        <w:tc>
          <w:tcPr>
            <w:tcW w:w="3640" w:type="dxa"/>
            <w:tcBorders>
              <w:top w:val="single" w:color="000000" w:sz="4" w:space="0"/>
              <w:left w:val="single" w:color="000000" w:sz="4" w:space="0"/>
              <w:bottom w:val="nil"/>
              <w:right w:val="single" w:color="000000" w:sz="4" w:space="0"/>
            </w:tcBorders>
            <w:vAlign w:val="center"/>
          </w:tcPr>
          <w:p w14:paraId="7DDFA27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场景方案导入</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CE1E6C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ED3470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DF1F3C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F7CE18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vAlign w:val="center"/>
          </w:tcPr>
          <w:p w14:paraId="1202F5C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2E46319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1FB904D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2D26AA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4.2.2.3</w:t>
            </w:r>
          </w:p>
        </w:tc>
        <w:tc>
          <w:tcPr>
            <w:tcW w:w="3640" w:type="dxa"/>
            <w:tcBorders>
              <w:top w:val="single" w:color="000000" w:sz="4" w:space="0"/>
              <w:left w:val="single" w:color="000000" w:sz="4" w:space="0"/>
              <w:bottom w:val="nil"/>
              <w:right w:val="single" w:color="000000" w:sz="4" w:space="0"/>
            </w:tcBorders>
            <w:vAlign w:val="center"/>
          </w:tcPr>
          <w:p w14:paraId="7644672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场景方案遴选</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0BBDFE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BDE94C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2FCCB9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425620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459" w:type="dxa"/>
            <w:tcBorders>
              <w:top w:val="single" w:color="000000" w:sz="4" w:space="0"/>
              <w:left w:val="single" w:color="000000" w:sz="4" w:space="0"/>
              <w:bottom w:val="single" w:color="000000" w:sz="4" w:space="0"/>
              <w:right w:val="single" w:color="000000" w:sz="4" w:space="0"/>
            </w:tcBorders>
            <w:vAlign w:val="center"/>
          </w:tcPr>
          <w:p w14:paraId="3E65E09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01FBB71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5E16EA4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C49FBD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4.2.2.4</w:t>
            </w:r>
          </w:p>
        </w:tc>
        <w:tc>
          <w:tcPr>
            <w:tcW w:w="3640" w:type="dxa"/>
            <w:tcBorders>
              <w:top w:val="single" w:color="000000" w:sz="4" w:space="0"/>
              <w:left w:val="single" w:color="000000" w:sz="4" w:space="0"/>
              <w:bottom w:val="nil"/>
              <w:right w:val="single" w:color="000000" w:sz="4" w:space="0"/>
            </w:tcBorders>
            <w:vAlign w:val="center"/>
          </w:tcPr>
          <w:p w14:paraId="796EE52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场景方案评审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318AFE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997A5A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7DF2FB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CF6D7D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vAlign w:val="center"/>
          </w:tcPr>
          <w:p w14:paraId="7B8B9C8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2396C49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15E8D81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996366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4.2.2.5</w:t>
            </w:r>
          </w:p>
        </w:tc>
        <w:tc>
          <w:tcPr>
            <w:tcW w:w="3640" w:type="dxa"/>
            <w:tcBorders>
              <w:top w:val="single" w:color="000000" w:sz="4" w:space="0"/>
              <w:left w:val="single" w:color="000000" w:sz="4" w:space="0"/>
              <w:bottom w:val="nil"/>
              <w:right w:val="single" w:color="000000" w:sz="4" w:space="0"/>
            </w:tcBorders>
            <w:vAlign w:val="center"/>
          </w:tcPr>
          <w:p w14:paraId="017E019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场景揭榜管理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B1A0DD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D02478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C8EBCA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02211B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vAlign w:val="center"/>
          </w:tcPr>
          <w:p w14:paraId="1B63CB3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427AD53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0AB8AB12">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F2CB27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4.2.2.6</w:t>
            </w:r>
          </w:p>
        </w:tc>
        <w:tc>
          <w:tcPr>
            <w:tcW w:w="3640" w:type="dxa"/>
            <w:tcBorders>
              <w:top w:val="single" w:color="000000" w:sz="4" w:space="0"/>
              <w:left w:val="single" w:color="000000" w:sz="4" w:space="0"/>
              <w:bottom w:val="nil"/>
              <w:right w:val="single" w:color="000000" w:sz="4" w:space="0"/>
            </w:tcBorders>
            <w:vAlign w:val="center"/>
          </w:tcPr>
          <w:p w14:paraId="556A7FA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场景导出</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AFF25B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D42D74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9B1993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26DC12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vAlign w:val="center"/>
          </w:tcPr>
          <w:p w14:paraId="4B6603C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5CF09B2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4FBE7DB5">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960ABD6">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4.2.3</w:t>
            </w:r>
          </w:p>
        </w:tc>
        <w:tc>
          <w:tcPr>
            <w:tcW w:w="3640" w:type="dxa"/>
            <w:tcBorders>
              <w:top w:val="single" w:color="000000" w:sz="4" w:space="0"/>
              <w:left w:val="single" w:color="000000" w:sz="4" w:space="0"/>
              <w:bottom w:val="nil"/>
              <w:right w:val="single" w:color="000000" w:sz="4" w:space="0"/>
            </w:tcBorders>
            <w:vAlign w:val="center"/>
          </w:tcPr>
          <w:p w14:paraId="4F16366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场景组织实施</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48BC99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B4985C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E65818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ECBE2E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vAlign w:val="center"/>
          </w:tcPr>
          <w:p w14:paraId="09647A0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nil"/>
              <w:bottom w:val="single" w:color="000000" w:sz="4" w:space="0"/>
              <w:right w:val="single" w:color="000000" w:sz="4" w:space="0"/>
            </w:tcBorders>
            <w:vAlign w:val="center"/>
          </w:tcPr>
          <w:p w14:paraId="2D9E400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2636AB8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CA9D68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4.2.3.1</w:t>
            </w:r>
          </w:p>
        </w:tc>
        <w:tc>
          <w:tcPr>
            <w:tcW w:w="3640" w:type="dxa"/>
            <w:tcBorders>
              <w:top w:val="single" w:color="000000" w:sz="4" w:space="0"/>
              <w:left w:val="single" w:color="000000" w:sz="4" w:space="0"/>
              <w:bottom w:val="nil"/>
              <w:right w:val="single" w:color="000000" w:sz="4" w:space="0"/>
            </w:tcBorders>
            <w:vAlign w:val="center"/>
          </w:tcPr>
          <w:p w14:paraId="6B5F29F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场景资源管理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FEDAB9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5B3BFB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05BF2D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DF73FB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vAlign w:val="center"/>
          </w:tcPr>
          <w:p w14:paraId="4F231D9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34DA824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1376250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F82F32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4.2.3.2</w:t>
            </w:r>
          </w:p>
        </w:tc>
        <w:tc>
          <w:tcPr>
            <w:tcW w:w="3640" w:type="dxa"/>
            <w:tcBorders>
              <w:top w:val="single" w:color="000000" w:sz="4" w:space="0"/>
              <w:left w:val="single" w:color="000000" w:sz="4" w:space="0"/>
              <w:bottom w:val="nil"/>
              <w:right w:val="single" w:color="000000" w:sz="4" w:space="0"/>
            </w:tcBorders>
            <w:vAlign w:val="center"/>
          </w:tcPr>
          <w:p w14:paraId="2EB23E89">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场景进度上报</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C49CE5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99EEEE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547ED2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8B110E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vAlign w:val="center"/>
          </w:tcPr>
          <w:p w14:paraId="4DCF724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2E23EE2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294C66F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C009D1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4.2.3.3</w:t>
            </w:r>
          </w:p>
        </w:tc>
        <w:tc>
          <w:tcPr>
            <w:tcW w:w="3640" w:type="dxa"/>
            <w:tcBorders>
              <w:top w:val="single" w:color="000000" w:sz="4" w:space="0"/>
              <w:left w:val="single" w:color="000000" w:sz="4" w:space="0"/>
              <w:bottom w:val="nil"/>
              <w:right w:val="single" w:color="000000" w:sz="4" w:space="0"/>
            </w:tcBorders>
            <w:vAlign w:val="center"/>
          </w:tcPr>
          <w:p w14:paraId="54C051E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场景进度导入</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D7558B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06528A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AF060B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8F79FB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vAlign w:val="center"/>
          </w:tcPr>
          <w:p w14:paraId="6C49560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72F379A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7B8D375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5802A8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4.2.3.4</w:t>
            </w:r>
          </w:p>
        </w:tc>
        <w:tc>
          <w:tcPr>
            <w:tcW w:w="3640" w:type="dxa"/>
            <w:tcBorders>
              <w:top w:val="single" w:color="000000" w:sz="4" w:space="0"/>
              <w:left w:val="single" w:color="000000" w:sz="4" w:space="0"/>
              <w:bottom w:val="nil"/>
              <w:right w:val="single" w:color="000000" w:sz="4" w:space="0"/>
            </w:tcBorders>
            <w:vAlign w:val="center"/>
          </w:tcPr>
          <w:p w14:paraId="40144B0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场景进度审核</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6D0BF4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E37909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9F8D4E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4CBA52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vAlign w:val="center"/>
          </w:tcPr>
          <w:p w14:paraId="705615C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326AEB8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3526DEF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9B886C6">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4.2.3.5</w:t>
            </w:r>
          </w:p>
        </w:tc>
        <w:tc>
          <w:tcPr>
            <w:tcW w:w="3640" w:type="dxa"/>
            <w:tcBorders>
              <w:top w:val="single" w:color="000000" w:sz="4" w:space="0"/>
              <w:left w:val="single" w:color="000000" w:sz="4" w:space="0"/>
              <w:bottom w:val="nil"/>
              <w:right w:val="single" w:color="000000" w:sz="4" w:space="0"/>
            </w:tcBorders>
            <w:vAlign w:val="center"/>
          </w:tcPr>
          <w:p w14:paraId="525F5E7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场景验收申报</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BD2CAB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17116B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AAF99C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B4CE91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vAlign w:val="center"/>
          </w:tcPr>
          <w:p w14:paraId="156F0B1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6FE0556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2495C066">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EBB137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4.2.3.6</w:t>
            </w:r>
          </w:p>
        </w:tc>
        <w:tc>
          <w:tcPr>
            <w:tcW w:w="3640" w:type="dxa"/>
            <w:tcBorders>
              <w:top w:val="single" w:color="000000" w:sz="4" w:space="0"/>
              <w:left w:val="single" w:color="000000" w:sz="4" w:space="0"/>
              <w:bottom w:val="nil"/>
              <w:right w:val="single" w:color="000000" w:sz="4" w:space="0"/>
            </w:tcBorders>
            <w:vAlign w:val="center"/>
          </w:tcPr>
          <w:p w14:paraId="1375492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场景验收审核</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DEB867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C37DC5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F650F7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24E767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vAlign w:val="center"/>
          </w:tcPr>
          <w:p w14:paraId="4539663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4B574C6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35FDB832">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D93C98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4.2.4</w:t>
            </w:r>
          </w:p>
        </w:tc>
        <w:tc>
          <w:tcPr>
            <w:tcW w:w="3640" w:type="dxa"/>
            <w:tcBorders>
              <w:top w:val="single" w:color="000000" w:sz="4" w:space="0"/>
              <w:left w:val="single" w:color="000000" w:sz="4" w:space="0"/>
              <w:bottom w:val="nil"/>
              <w:right w:val="single" w:color="000000" w:sz="4" w:space="0"/>
            </w:tcBorders>
            <w:vAlign w:val="center"/>
          </w:tcPr>
          <w:p w14:paraId="001AF27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成果评价管理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F53B2B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4DBE36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551841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780399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vAlign w:val="center"/>
          </w:tcPr>
          <w:p w14:paraId="7928AC6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nil"/>
              <w:bottom w:val="single" w:color="000000" w:sz="4" w:space="0"/>
              <w:right w:val="single" w:color="000000" w:sz="4" w:space="0"/>
            </w:tcBorders>
            <w:vAlign w:val="center"/>
          </w:tcPr>
          <w:p w14:paraId="7A7D084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25F651F6">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456F7A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4.2.4.1</w:t>
            </w:r>
          </w:p>
        </w:tc>
        <w:tc>
          <w:tcPr>
            <w:tcW w:w="3640" w:type="dxa"/>
            <w:tcBorders>
              <w:top w:val="single" w:color="000000" w:sz="4" w:space="0"/>
              <w:left w:val="single" w:color="000000" w:sz="4" w:space="0"/>
              <w:bottom w:val="nil"/>
              <w:right w:val="single" w:color="000000" w:sz="4" w:space="0"/>
            </w:tcBorders>
            <w:vAlign w:val="center"/>
          </w:tcPr>
          <w:p w14:paraId="28125DE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评价标准管理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27645F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92A860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E419D4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2D133A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vAlign w:val="center"/>
          </w:tcPr>
          <w:p w14:paraId="1CAA1CC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0895F4A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03E3513F">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6B5E03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4.2.4.2</w:t>
            </w:r>
          </w:p>
        </w:tc>
        <w:tc>
          <w:tcPr>
            <w:tcW w:w="3640" w:type="dxa"/>
            <w:tcBorders>
              <w:top w:val="single" w:color="000000" w:sz="4" w:space="0"/>
              <w:left w:val="single" w:color="000000" w:sz="4" w:space="0"/>
              <w:bottom w:val="nil"/>
              <w:right w:val="single" w:color="000000" w:sz="4" w:space="0"/>
            </w:tcBorders>
            <w:vAlign w:val="center"/>
          </w:tcPr>
          <w:p w14:paraId="64F4D07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评价成果管理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6AF1CD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F0DFE1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7E7D54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AB68EB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459" w:type="dxa"/>
            <w:tcBorders>
              <w:top w:val="single" w:color="000000" w:sz="4" w:space="0"/>
              <w:left w:val="single" w:color="000000" w:sz="4" w:space="0"/>
              <w:bottom w:val="single" w:color="000000" w:sz="4" w:space="0"/>
              <w:right w:val="single" w:color="000000" w:sz="4" w:space="0"/>
            </w:tcBorders>
            <w:vAlign w:val="center"/>
          </w:tcPr>
          <w:p w14:paraId="2C1FC9D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181B9A4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39FC8A7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A56339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4.2.4.3</w:t>
            </w:r>
          </w:p>
        </w:tc>
        <w:tc>
          <w:tcPr>
            <w:tcW w:w="3640" w:type="dxa"/>
            <w:tcBorders>
              <w:top w:val="single" w:color="000000" w:sz="4" w:space="0"/>
              <w:left w:val="single" w:color="000000" w:sz="4" w:space="0"/>
              <w:bottom w:val="nil"/>
              <w:right w:val="single" w:color="000000" w:sz="4" w:space="0"/>
            </w:tcBorders>
            <w:vAlign w:val="center"/>
          </w:tcPr>
          <w:p w14:paraId="5AB83D6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评价实施功能</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2C928F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0970C4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95C0BA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987FF8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459" w:type="dxa"/>
            <w:tcBorders>
              <w:top w:val="single" w:color="000000" w:sz="4" w:space="0"/>
              <w:left w:val="single" w:color="000000" w:sz="4" w:space="0"/>
              <w:bottom w:val="single" w:color="000000" w:sz="4" w:space="0"/>
              <w:right w:val="single" w:color="000000" w:sz="4" w:space="0"/>
            </w:tcBorders>
            <w:vAlign w:val="center"/>
          </w:tcPr>
          <w:p w14:paraId="4D06C36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6CC9878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48013F2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2BB698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4.2.4.4</w:t>
            </w:r>
          </w:p>
        </w:tc>
        <w:tc>
          <w:tcPr>
            <w:tcW w:w="3640" w:type="dxa"/>
            <w:tcBorders>
              <w:top w:val="single" w:color="000000" w:sz="4" w:space="0"/>
              <w:left w:val="single" w:color="000000" w:sz="4" w:space="0"/>
              <w:bottom w:val="nil"/>
              <w:right w:val="single" w:color="000000" w:sz="4" w:space="0"/>
            </w:tcBorders>
            <w:vAlign w:val="center"/>
          </w:tcPr>
          <w:p w14:paraId="176E0ECB">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评价结果处理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0DA523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5A1E29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7A3742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875AA5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459" w:type="dxa"/>
            <w:tcBorders>
              <w:top w:val="single" w:color="000000" w:sz="4" w:space="0"/>
              <w:left w:val="single" w:color="000000" w:sz="4" w:space="0"/>
              <w:bottom w:val="single" w:color="000000" w:sz="4" w:space="0"/>
              <w:right w:val="single" w:color="000000" w:sz="4" w:space="0"/>
            </w:tcBorders>
            <w:vAlign w:val="center"/>
          </w:tcPr>
          <w:p w14:paraId="1C9E7A9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55C9D50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3A0E599F">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45D4BE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4.2.4.5</w:t>
            </w:r>
          </w:p>
        </w:tc>
        <w:tc>
          <w:tcPr>
            <w:tcW w:w="3640" w:type="dxa"/>
            <w:tcBorders>
              <w:top w:val="single" w:color="000000" w:sz="4" w:space="0"/>
              <w:left w:val="single" w:color="000000" w:sz="4" w:space="0"/>
              <w:bottom w:val="nil"/>
              <w:right w:val="single" w:color="000000" w:sz="4" w:space="0"/>
            </w:tcBorders>
            <w:vAlign w:val="center"/>
          </w:tcPr>
          <w:p w14:paraId="745CEC2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评价结果查询与反馈</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5C99EC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4B1CE9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3F5279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B125D8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vAlign w:val="center"/>
          </w:tcPr>
          <w:p w14:paraId="273C65B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5E80469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51E8FB77">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B41FEF6">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4.2.4.6</w:t>
            </w:r>
          </w:p>
        </w:tc>
        <w:tc>
          <w:tcPr>
            <w:tcW w:w="3640" w:type="dxa"/>
            <w:tcBorders>
              <w:top w:val="single" w:color="000000" w:sz="4" w:space="0"/>
              <w:left w:val="single" w:color="000000" w:sz="4" w:space="0"/>
              <w:bottom w:val="nil"/>
              <w:right w:val="single" w:color="000000" w:sz="4" w:space="0"/>
            </w:tcBorders>
            <w:vAlign w:val="center"/>
          </w:tcPr>
          <w:p w14:paraId="24147C1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档案管理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BBC52F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4654F0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923974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E6CFCC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vAlign w:val="center"/>
          </w:tcPr>
          <w:p w14:paraId="2B93C17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23EA35D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33C11236">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46FEAB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4.2.4.7</w:t>
            </w:r>
          </w:p>
        </w:tc>
        <w:tc>
          <w:tcPr>
            <w:tcW w:w="3640" w:type="dxa"/>
            <w:tcBorders>
              <w:top w:val="single" w:color="000000" w:sz="4" w:space="0"/>
              <w:left w:val="single" w:color="000000" w:sz="4" w:space="0"/>
              <w:bottom w:val="nil"/>
              <w:right w:val="single" w:color="000000" w:sz="4" w:space="0"/>
            </w:tcBorders>
            <w:vAlign w:val="center"/>
          </w:tcPr>
          <w:p w14:paraId="11178D6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评价异常处理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1D4A0C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963136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E0B671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FCEE97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0.10</w:t>
            </w:r>
          </w:p>
        </w:tc>
        <w:tc>
          <w:tcPr>
            <w:tcW w:w="1459" w:type="dxa"/>
            <w:tcBorders>
              <w:top w:val="single" w:color="000000" w:sz="4" w:space="0"/>
              <w:left w:val="single" w:color="000000" w:sz="4" w:space="0"/>
              <w:bottom w:val="single" w:color="000000" w:sz="4" w:space="0"/>
              <w:right w:val="single" w:color="000000" w:sz="4" w:space="0"/>
            </w:tcBorders>
            <w:vAlign w:val="center"/>
          </w:tcPr>
          <w:p w14:paraId="12FE842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467E039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1B9AC157">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B4588D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4.2.5</w:t>
            </w:r>
          </w:p>
        </w:tc>
        <w:tc>
          <w:tcPr>
            <w:tcW w:w="3640" w:type="dxa"/>
            <w:tcBorders>
              <w:top w:val="single" w:color="000000" w:sz="4" w:space="0"/>
              <w:left w:val="single" w:color="000000" w:sz="4" w:space="0"/>
              <w:bottom w:val="nil"/>
              <w:right w:val="single" w:color="000000" w:sz="4" w:space="0"/>
            </w:tcBorders>
            <w:vAlign w:val="center"/>
          </w:tcPr>
          <w:p w14:paraId="554C12A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场景推广培育</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B21ABB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B0CEC3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7A26D9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B5BC5F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vAlign w:val="center"/>
          </w:tcPr>
          <w:p w14:paraId="57759ED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nil"/>
              <w:bottom w:val="single" w:color="000000" w:sz="4" w:space="0"/>
              <w:right w:val="single" w:color="000000" w:sz="4" w:space="0"/>
            </w:tcBorders>
            <w:vAlign w:val="center"/>
          </w:tcPr>
          <w:p w14:paraId="40FFC1F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194FF632">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865189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4.2.5.1</w:t>
            </w:r>
          </w:p>
        </w:tc>
        <w:tc>
          <w:tcPr>
            <w:tcW w:w="3640" w:type="dxa"/>
            <w:tcBorders>
              <w:top w:val="single" w:color="000000" w:sz="4" w:space="0"/>
              <w:left w:val="single" w:color="000000" w:sz="4" w:space="0"/>
              <w:bottom w:val="nil"/>
              <w:right w:val="single" w:color="000000" w:sz="4" w:space="0"/>
            </w:tcBorders>
            <w:vAlign w:val="center"/>
          </w:tcPr>
          <w:p w14:paraId="016D758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场景推广直推</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9AE3B7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B4F57B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909430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3A65FA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vAlign w:val="center"/>
          </w:tcPr>
          <w:p w14:paraId="718D687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38F461C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4471BCD0">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2C06806">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4.2.5.2</w:t>
            </w:r>
          </w:p>
        </w:tc>
        <w:tc>
          <w:tcPr>
            <w:tcW w:w="3640" w:type="dxa"/>
            <w:tcBorders>
              <w:top w:val="single" w:color="000000" w:sz="4" w:space="0"/>
              <w:left w:val="single" w:color="000000" w:sz="4" w:space="0"/>
              <w:bottom w:val="nil"/>
              <w:right w:val="single" w:color="000000" w:sz="4" w:space="0"/>
            </w:tcBorders>
            <w:vAlign w:val="center"/>
          </w:tcPr>
          <w:p w14:paraId="21128FAB">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场景推广申请</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36C3A1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4FA078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463F68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6A8531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vAlign w:val="center"/>
          </w:tcPr>
          <w:p w14:paraId="7A53312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0DFE4D9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254C291F">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8C1926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4.2.5.3</w:t>
            </w:r>
          </w:p>
        </w:tc>
        <w:tc>
          <w:tcPr>
            <w:tcW w:w="3640" w:type="dxa"/>
            <w:tcBorders>
              <w:top w:val="single" w:color="000000" w:sz="4" w:space="0"/>
              <w:left w:val="single" w:color="000000" w:sz="4" w:space="0"/>
              <w:bottom w:val="nil"/>
              <w:right w:val="single" w:color="000000" w:sz="4" w:space="0"/>
            </w:tcBorders>
            <w:vAlign w:val="center"/>
          </w:tcPr>
          <w:p w14:paraId="29ABDD3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场景推广审核</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746352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3B26CB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758473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062392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vAlign w:val="center"/>
          </w:tcPr>
          <w:p w14:paraId="2FAAF1A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64B1BA6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4605677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5FFD37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4.2.5.4</w:t>
            </w:r>
          </w:p>
        </w:tc>
        <w:tc>
          <w:tcPr>
            <w:tcW w:w="3640" w:type="dxa"/>
            <w:tcBorders>
              <w:top w:val="single" w:color="000000" w:sz="4" w:space="0"/>
              <w:left w:val="single" w:color="000000" w:sz="4" w:space="0"/>
              <w:bottom w:val="nil"/>
              <w:right w:val="single" w:color="000000" w:sz="4" w:space="0"/>
            </w:tcBorders>
            <w:vAlign w:val="center"/>
          </w:tcPr>
          <w:p w14:paraId="4AF5DCD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场景确认发布</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4FC22E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A1B985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3705C0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508E76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vAlign w:val="center"/>
          </w:tcPr>
          <w:p w14:paraId="3BA73ED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5BE11CE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3C49347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2B1FEC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4.2.5.5</w:t>
            </w:r>
          </w:p>
        </w:tc>
        <w:tc>
          <w:tcPr>
            <w:tcW w:w="3640" w:type="dxa"/>
            <w:tcBorders>
              <w:top w:val="single" w:color="000000" w:sz="4" w:space="0"/>
              <w:left w:val="single" w:color="000000" w:sz="4" w:space="0"/>
              <w:bottom w:val="nil"/>
              <w:right w:val="single" w:color="000000" w:sz="4" w:space="0"/>
            </w:tcBorders>
            <w:vAlign w:val="center"/>
          </w:tcPr>
          <w:p w14:paraId="2F60C13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场景培育管理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20DB10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A59FA3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5FF60F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5B0694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vAlign w:val="center"/>
          </w:tcPr>
          <w:p w14:paraId="55A5FC2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265ABA8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0637713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BB9AC2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4.2.6</w:t>
            </w:r>
          </w:p>
        </w:tc>
        <w:tc>
          <w:tcPr>
            <w:tcW w:w="3640" w:type="dxa"/>
            <w:tcBorders>
              <w:top w:val="single" w:color="000000" w:sz="4" w:space="0"/>
              <w:left w:val="single" w:color="000000" w:sz="4" w:space="0"/>
              <w:bottom w:val="nil"/>
              <w:right w:val="single" w:color="000000" w:sz="4" w:space="0"/>
            </w:tcBorders>
            <w:vAlign w:val="center"/>
          </w:tcPr>
          <w:p w14:paraId="510311A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辅助管理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583308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B79905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F2C5D9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91BC7D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vAlign w:val="center"/>
          </w:tcPr>
          <w:p w14:paraId="432222C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nil"/>
              <w:bottom w:val="single" w:color="000000" w:sz="4" w:space="0"/>
              <w:right w:val="single" w:color="000000" w:sz="4" w:space="0"/>
            </w:tcBorders>
            <w:vAlign w:val="center"/>
          </w:tcPr>
          <w:p w14:paraId="47B6C47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2A86B838">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96B78B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4.2.6.1</w:t>
            </w:r>
          </w:p>
        </w:tc>
        <w:tc>
          <w:tcPr>
            <w:tcW w:w="3640" w:type="dxa"/>
            <w:tcBorders>
              <w:top w:val="single" w:color="000000" w:sz="4" w:space="0"/>
              <w:left w:val="single" w:color="000000" w:sz="4" w:space="0"/>
              <w:bottom w:val="nil"/>
              <w:right w:val="single" w:color="000000" w:sz="4" w:space="0"/>
            </w:tcBorders>
            <w:vAlign w:val="center"/>
          </w:tcPr>
          <w:p w14:paraId="0046509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消息通知</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39AD4A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DC9A54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00DFA8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4DD570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459" w:type="dxa"/>
            <w:tcBorders>
              <w:top w:val="single" w:color="000000" w:sz="4" w:space="0"/>
              <w:left w:val="single" w:color="000000" w:sz="4" w:space="0"/>
              <w:bottom w:val="single" w:color="000000" w:sz="4" w:space="0"/>
              <w:right w:val="single" w:color="000000" w:sz="4" w:space="0"/>
            </w:tcBorders>
            <w:vAlign w:val="center"/>
          </w:tcPr>
          <w:p w14:paraId="3D6EF4F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7E157E0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3E50F415">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89DD73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4.2.6.2</w:t>
            </w:r>
          </w:p>
        </w:tc>
        <w:tc>
          <w:tcPr>
            <w:tcW w:w="3640" w:type="dxa"/>
            <w:tcBorders>
              <w:top w:val="single" w:color="000000" w:sz="4" w:space="0"/>
              <w:left w:val="single" w:color="000000" w:sz="4" w:space="0"/>
              <w:bottom w:val="nil"/>
              <w:right w:val="single" w:color="000000" w:sz="4" w:space="0"/>
            </w:tcBorders>
            <w:vAlign w:val="center"/>
          </w:tcPr>
          <w:p w14:paraId="5C3ED81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进度流程视图</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A91E31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405A1E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2AA926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FED147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459" w:type="dxa"/>
            <w:tcBorders>
              <w:top w:val="single" w:color="000000" w:sz="4" w:space="0"/>
              <w:left w:val="single" w:color="000000" w:sz="4" w:space="0"/>
              <w:bottom w:val="single" w:color="000000" w:sz="4" w:space="0"/>
              <w:right w:val="single" w:color="000000" w:sz="4" w:space="0"/>
            </w:tcBorders>
            <w:vAlign w:val="center"/>
          </w:tcPr>
          <w:p w14:paraId="25ACA02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76026E2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55E7DD4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E977E4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4.2.6.3</w:t>
            </w:r>
          </w:p>
        </w:tc>
        <w:tc>
          <w:tcPr>
            <w:tcW w:w="3640" w:type="dxa"/>
            <w:tcBorders>
              <w:top w:val="single" w:color="000000" w:sz="4" w:space="0"/>
              <w:left w:val="single" w:color="000000" w:sz="4" w:space="0"/>
              <w:bottom w:val="nil"/>
              <w:right w:val="single" w:color="000000" w:sz="4" w:space="0"/>
            </w:tcBorders>
            <w:vAlign w:val="center"/>
          </w:tcPr>
          <w:p w14:paraId="17E1F79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数据分析及可视化</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40EB85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A6326C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88EE17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1A98F6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459" w:type="dxa"/>
            <w:tcBorders>
              <w:top w:val="single" w:color="000000" w:sz="4" w:space="0"/>
              <w:left w:val="single" w:color="000000" w:sz="4" w:space="0"/>
              <w:bottom w:val="single" w:color="000000" w:sz="4" w:space="0"/>
              <w:right w:val="single" w:color="000000" w:sz="4" w:space="0"/>
            </w:tcBorders>
            <w:vAlign w:val="center"/>
          </w:tcPr>
          <w:p w14:paraId="38C9B39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451363E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63F53B2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97507A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4.2.6.4</w:t>
            </w:r>
          </w:p>
        </w:tc>
        <w:tc>
          <w:tcPr>
            <w:tcW w:w="3640" w:type="dxa"/>
            <w:tcBorders>
              <w:top w:val="single" w:color="000000" w:sz="4" w:space="0"/>
              <w:left w:val="single" w:color="000000" w:sz="4" w:space="0"/>
              <w:bottom w:val="nil"/>
              <w:right w:val="single" w:color="000000" w:sz="4" w:space="0"/>
            </w:tcBorders>
            <w:vAlign w:val="center"/>
          </w:tcPr>
          <w:p w14:paraId="147A6FD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搜索和筛选</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D9DC6A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78A5B4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E32D82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9573BE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459" w:type="dxa"/>
            <w:tcBorders>
              <w:top w:val="single" w:color="000000" w:sz="4" w:space="0"/>
              <w:left w:val="single" w:color="000000" w:sz="4" w:space="0"/>
              <w:bottom w:val="single" w:color="000000" w:sz="4" w:space="0"/>
              <w:right w:val="single" w:color="000000" w:sz="4" w:space="0"/>
            </w:tcBorders>
            <w:vAlign w:val="center"/>
          </w:tcPr>
          <w:p w14:paraId="6D6066D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7233A62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3EB6EE6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FBA215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4.3</w:t>
            </w:r>
          </w:p>
        </w:tc>
        <w:tc>
          <w:tcPr>
            <w:tcW w:w="3640" w:type="dxa"/>
            <w:tcBorders>
              <w:top w:val="single" w:color="000000" w:sz="4" w:space="0"/>
              <w:left w:val="single" w:color="000000" w:sz="4" w:space="0"/>
              <w:bottom w:val="single" w:color="000000" w:sz="4" w:space="0"/>
              <w:right w:val="single" w:color="000000" w:sz="4" w:space="0"/>
            </w:tcBorders>
            <w:vAlign w:val="center"/>
          </w:tcPr>
          <w:p w14:paraId="389BA59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数据竞赛服务系统</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720589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415FFE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7A2258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5717A1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BA705A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705" w:type="dxa"/>
            <w:tcBorders>
              <w:top w:val="single" w:color="000000" w:sz="4" w:space="0"/>
              <w:left w:val="nil"/>
              <w:bottom w:val="single" w:color="000000" w:sz="4" w:space="0"/>
              <w:right w:val="single" w:color="000000" w:sz="4" w:space="0"/>
            </w:tcBorders>
            <w:noWrap/>
            <w:vAlign w:val="center"/>
          </w:tcPr>
          <w:p w14:paraId="3FC923E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254.00</w:t>
            </w:r>
          </w:p>
        </w:tc>
      </w:tr>
      <w:tr w14:paraId="661224D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122DCE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4.3.1</w:t>
            </w:r>
          </w:p>
        </w:tc>
        <w:tc>
          <w:tcPr>
            <w:tcW w:w="3640" w:type="dxa"/>
            <w:tcBorders>
              <w:top w:val="single" w:color="000000" w:sz="4" w:space="0"/>
              <w:left w:val="single" w:color="000000" w:sz="4" w:space="0"/>
              <w:bottom w:val="single" w:color="000000" w:sz="4" w:space="0"/>
              <w:right w:val="single" w:color="000000" w:sz="4" w:space="0"/>
            </w:tcBorders>
            <w:vAlign w:val="center"/>
          </w:tcPr>
          <w:p w14:paraId="1F8B75C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竞赛门户（中英）</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2C0CDA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8D5B84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48CED1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2553A4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69D0E2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FF0000"/>
                <w:sz w:val="24"/>
                <w:szCs w:val="24"/>
              </w:rPr>
            </w:pPr>
          </w:p>
        </w:tc>
        <w:tc>
          <w:tcPr>
            <w:tcW w:w="1705" w:type="dxa"/>
            <w:tcBorders>
              <w:top w:val="single" w:color="000000" w:sz="4" w:space="0"/>
              <w:left w:val="nil"/>
              <w:bottom w:val="single" w:color="000000" w:sz="4" w:space="0"/>
              <w:right w:val="single" w:color="000000" w:sz="4" w:space="0"/>
            </w:tcBorders>
            <w:noWrap/>
            <w:vAlign w:val="center"/>
          </w:tcPr>
          <w:p w14:paraId="3855611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33C8B94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AF6406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4.3.1.1</w:t>
            </w:r>
          </w:p>
        </w:tc>
        <w:tc>
          <w:tcPr>
            <w:tcW w:w="3640" w:type="dxa"/>
            <w:tcBorders>
              <w:top w:val="single" w:color="000000" w:sz="4" w:space="0"/>
              <w:left w:val="single" w:color="000000" w:sz="4" w:space="0"/>
              <w:bottom w:val="single" w:color="000000" w:sz="4" w:space="0"/>
              <w:right w:val="single" w:color="000000" w:sz="4" w:space="0"/>
            </w:tcBorders>
            <w:vAlign w:val="center"/>
          </w:tcPr>
          <w:p w14:paraId="4EA77F3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新闻中心（中英）</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144F4C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E928F9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B543D2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301ADB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B64BC6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194060A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4.00</w:t>
            </w:r>
          </w:p>
        </w:tc>
      </w:tr>
      <w:tr w14:paraId="29CE988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35DE8B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4.3.1.2</w:t>
            </w:r>
          </w:p>
        </w:tc>
        <w:tc>
          <w:tcPr>
            <w:tcW w:w="3640" w:type="dxa"/>
            <w:tcBorders>
              <w:top w:val="single" w:color="000000" w:sz="4" w:space="0"/>
              <w:left w:val="single" w:color="000000" w:sz="4" w:space="0"/>
              <w:bottom w:val="single" w:color="000000" w:sz="4" w:space="0"/>
              <w:right w:val="single" w:color="000000" w:sz="4" w:space="0"/>
            </w:tcBorders>
            <w:vAlign w:val="center"/>
          </w:tcPr>
          <w:p w14:paraId="0F504179">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赛道设置（中英）</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D5A006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6C49B6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DBBD4C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861EA5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BCF4C4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1F9C552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4.00</w:t>
            </w:r>
          </w:p>
        </w:tc>
      </w:tr>
      <w:tr w14:paraId="4F31A65F">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3C4020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4.3.1.3</w:t>
            </w:r>
          </w:p>
        </w:tc>
        <w:tc>
          <w:tcPr>
            <w:tcW w:w="3640" w:type="dxa"/>
            <w:tcBorders>
              <w:top w:val="single" w:color="000000" w:sz="4" w:space="0"/>
              <w:left w:val="single" w:color="000000" w:sz="4" w:space="0"/>
              <w:bottom w:val="single" w:color="000000" w:sz="4" w:space="0"/>
              <w:right w:val="single" w:color="000000" w:sz="4" w:space="0"/>
            </w:tcBorders>
            <w:vAlign w:val="center"/>
          </w:tcPr>
          <w:p w14:paraId="571F962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比赛数据提供（中英）</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75CE9A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2271B9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A041C8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15D7FD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F6D8EF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63D9FDF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4.00</w:t>
            </w:r>
          </w:p>
        </w:tc>
      </w:tr>
      <w:tr w14:paraId="2FE91F7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E62346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4.3.1.4</w:t>
            </w:r>
          </w:p>
        </w:tc>
        <w:tc>
          <w:tcPr>
            <w:tcW w:w="3640" w:type="dxa"/>
            <w:tcBorders>
              <w:top w:val="single" w:color="000000" w:sz="4" w:space="0"/>
              <w:left w:val="single" w:color="000000" w:sz="4" w:space="0"/>
              <w:bottom w:val="single" w:color="000000" w:sz="4" w:space="0"/>
              <w:right w:val="single" w:color="000000" w:sz="4" w:space="0"/>
            </w:tcBorders>
            <w:vAlign w:val="center"/>
          </w:tcPr>
          <w:p w14:paraId="7DB52C8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报名步骤与提示事项（中英）</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AF256F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47BB16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BDF307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81DB70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0437B4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192FCA7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4.00</w:t>
            </w:r>
          </w:p>
        </w:tc>
      </w:tr>
      <w:tr w14:paraId="5D44128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98A568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4.3.1.5</w:t>
            </w:r>
          </w:p>
        </w:tc>
        <w:tc>
          <w:tcPr>
            <w:tcW w:w="3640" w:type="dxa"/>
            <w:tcBorders>
              <w:top w:val="single" w:color="000000" w:sz="4" w:space="0"/>
              <w:left w:val="single" w:color="000000" w:sz="4" w:space="0"/>
              <w:bottom w:val="single" w:color="000000" w:sz="4" w:space="0"/>
              <w:right w:val="single" w:color="000000" w:sz="4" w:space="0"/>
            </w:tcBorders>
            <w:vAlign w:val="center"/>
          </w:tcPr>
          <w:p w14:paraId="71BBF02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其他信息展示（中英）</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819DA9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64CB4E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1.95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A623D0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4AED90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52D021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10B7FD1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6.00</w:t>
            </w:r>
          </w:p>
        </w:tc>
      </w:tr>
      <w:tr w14:paraId="71B5068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F17FAD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4.3.1.6</w:t>
            </w:r>
          </w:p>
        </w:tc>
        <w:tc>
          <w:tcPr>
            <w:tcW w:w="3640" w:type="dxa"/>
            <w:tcBorders>
              <w:top w:val="single" w:color="000000" w:sz="4" w:space="0"/>
              <w:left w:val="single" w:color="000000" w:sz="4" w:space="0"/>
              <w:bottom w:val="single" w:color="000000" w:sz="4" w:space="0"/>
              <w:right w:val="single" w:color="000000" w:sz="4" w:space="0"/>
            </w:tcBorders>
            <w:vAlign w:val="center"/>
          </w:tcPr>
          <w:p w14:paraId="21E126E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认证登录（中英）</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562C0C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DF2253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9EBF4B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EF9FE4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C78E5E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034C71A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r>
      <w:tr w14:paraId="1653A9D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4DF05F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4.3.1.7</w:t>
            </w:r>
          </w:p>
        </w:tc>
        <w:tc>
          <w:tcPr>
            <w:tcW w:w="3640" w:type="dxa"/>
            <w:tcBorders>
              <w:top w:val="single" w:color="000000" w:sz="4" w:space="0"/>
              <w:left w:val="single" w:color="000000" w:sz="4" w:space="0"/>
              <w:bottom w:val="single" w:color="000000" w:sz="4" w:space="0"/>
              <w:right w:val="single" w:color="000000" w:sz="4" w:space="0"/>
            </w:tcBorders>
            <w:vAlign w:val="center"/>
          </w:tcPr>
          <w:p w14:paraId="3E7656B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语言切换（中英）</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25493A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AE71B6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1.63</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817573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0.38</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365AFA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E0AB31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430A0A4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5.00</w:t>
            </w:r>
          </w:p>
        </w:tc>
      </w:tr>
      <w:tr w14:paraId="3F65A5A2">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FA172B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4.3.2</w:t>
            </w:r>
          </w:p>
        </w:tc>
        <w:tc>
          <w:tcPr>
            <w:tcW w:w="3640" w:type="dxa"/>
            <w:tcBorders>
              <w:top w:val="single" w:color="000000" w:sz="4" w:space="0"/>
              <w:left w:val="single" w:color="000000" w:sz="4" w:space="0"/>
              <w:bottom w:val="single" w:color="000000" w:sz="4" w:space="0"/>
              <w:right w:val="single" w:color="000000" w:sz="4" w:space="0"/>
            </w:tcBorders>
            <w:vAlign w:val="center"/>
          </w:tcPr>
          <w:p w14:paraId="0DB24DD9">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赛事报名（中英）</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83FCF3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3581D7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00C49B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7B17ED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C0F3AF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FF0000"/>
                <w:sz w:val="24"/>
                <w:szCs w:val="24"/>
              </w:rPr>
            </w:pPr>
          </w:p>
        </w:tc>
        <w:tc>
          <w:tcPr>
            <w:tcW w:w="1705" w:type="dxa"/>
            <w:tcBorders>
              <w:top w:val="single" w:color="000000" w:sz="4" w:space="0"/>
              <w:left w:val="nil"/>
              <w:bottom w:val="single" w:color="000000" w:sz="4" w:space="0"/>
              <w:right w:val="single" w:color="000000" w:sz="4" w:space="0"/>
            </w:tcBorders>
            <w:noWrap/>
            <w:vAlign w:val="center"/>
          </w:tcPr>
          <w:p w14:paraId="62A6029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FF0000"/>
                <w:sz w:val="24"/>
                <w:szCs w:val="24"/>
              </w:rPr>
            </w:pPr>
          </w:p>
        </w:tc>
      </w:tr>
      <w:tr w14:paraId="7F07A88F">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B144CD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4.3.2.1</w:t>
            </w:r>
          </w:p>
        </w:tc>
        <w:tc>
          <w:tcPr>
            <w:tcW w:w="3640" w:type="dxa"/>
            <w:tcBorders>
              <w:top w:val="single" w:color="000000" w:sz="4" w:space="0"/>
              <w:left w:val="single" w:color="000000" w:sz="4" w:space="0"/>
              <w:bottom w:val="single" w:color="000000" w:sz="4" w:space="0"/>
              <w:right w:val="single" w:color="000000" w:sz="4" w:space="0"/>
            </w:tcBorders>
            <w:vAlign w:val="center"/>
          </w:tcPr>
          <w:p w14:paraId="31FBE03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认证登录信息管理（中英）</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2B303D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2A7EC9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1.95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DD8371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5A3F29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5E1849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6D91DBD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6.00</w:t>
            </w:r>
          </w:p>
        </w:tc>
      </w:tr>
      <w:tr w14:paraId="43F0FC1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B543BB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4.3.2.2</w:t>
            </w:r>
          </w:p>
        </w:tc>
        <w:tc>
          <w:tcPr>
            <w:tcW w:w="3640" w:type="dxa"/>
            <w:tcBorders>
              <w:top w:val="single" w:color="000000" w:sz="4" w:space="0"/>
              <w:left w:val="single" w:color="000000" w:sz="4" w:space="0"/>
              <w:bottom w:val="single" w:color="000000" w:sz="4" w:space="0"/>
              <w:right w:val="single" w:color="000000" w:sz="4" w:space="0"/>
            </w:tcBorders>
            <w:vAlign w:val="center"/>
          </w:tcPr>
          <w:p w14:paraId="6BF31D5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外籍认证注册（英）</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4B4C14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71EE04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1.63</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61D57D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0.38</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3BFBF5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1179A5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7DAFBF6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5.00</w:t>
            </w:r>
          </w:p>
        </w:tc>
      </w:tr>
      <w:tr w14:paraId="6C0A771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CC1DB2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4.3.2.3</w:t>
            </w:r>
          </w:p>
        </w:tc>
        <w:tc>
          <w:tcPr>
            <w:tcW w:w="3640" w:type="dxa"/>
            <w:tcBorders>
              <w:top w:val="single" w:color="000000" w:sz="4" w:space="0"/>
              <w:left w:val="single" w:color="000000" w:sz="4" w:space="0"/>
              <w:bottom w:val="single" w:color="000000" w:sz="4" w:space="0"/>
              <w:right w:val="single" w:color="000000" w:sz="4" w:space="0"/>
            </w:tcBorders>
            <w:vAlign w:val="center"/>
          </w:tcPr>
          <w:p w14:paraId="7625266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通知管理服务（中英）</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84B3B9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771BC1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D1B1E9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26079C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9F4970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652452D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4.00</w:t>
            </w:r>
          </w:p>
        </w:tc>
      </w:tr>
      <w:tr w14:paraId="4229E76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87C9F1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4.3.2.4</w:t>
            </w:r>
          </w:p>
        </w:tc>
        <w:tc>
          <w:tcPr>
            <w:tcW w:w="3640" w:type="dxa"/>
            <w:tcBorders>
              <w:top w:val="single" w:color="000000" w:sz="4" w:space="0"/>
              <w:left w:val="single" w:color="000000" w:sz="4" w:space="0"/>
              <w:bottom w:val="single" w:color="000000" w:sz="4" w:space="0"/>
              <w:right w:val="single" w:color="000000" w:sz="4" w:space="0"/>
            </w:tcBorders>
            <w:vAlign w:val="center"/>
          </w:tcPr>
          <w:p w14:paraId="68031B5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选手报名服务（中英）</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B1D93B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7462D1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2.93</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F9EE64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0.68</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DCCC5D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91AF3C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43276DB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9.00</w:t>
            </w:r>
          </w:p>
        </w:tc>
      </w:tr>
      <w:tr w14:paraId="0EDA8687">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3C36EE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4.3.2.5</w:t>
            </w:r>
          </w:p>
        </w:tc>
        <w:tc>
          <w:tcPr>
            <w:tcW w:w="3640" w:type="dxa"/>
            <w:tcBorders>
              <w:top w:val="single" w:color="000000" w:sz="4" w:space="0"/>
              <w:left w:val="single" w:color="000000" w:sz="4" w:space="0"/>
              <w:bottom w:val="single" w:color="000000" w:sz="4" w:space="0"/>
              <w:right w:val="single" w:color="000000" w:sz="4" w:space="0"/>
            </w:tcBorders>
            <w:vAlign w:val="center"/>
          </w:tcPr>
          <w:p w14:paraId="7E36B48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专家征集服务（中英）</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2831FD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F7F3C5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5C38FF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F1433B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B770EA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3330152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8.00</w:t>
            </w:r>
          </w:p>
        </w:tc>
      </w:tr>
      <w:tr w14:paraId="43273757">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8BAA38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4.3.2.6</w:t>
            </w:r>
          </w:p>
        </w:tc>
        <w:tc>
          <w:tcPr>
            <w:tcW w:w="3640" w:type="dxa"/>
            <w:tcBorders>
              <w:top w:val="single" w:color="000000" w:sz="4" w:space="0"/>
              <w:left w:val="single" w:color="000000" w:sz="4" w:space="0"/>
              <w:bottom w:val="single" w:color="000000" w:sz="4" w:space="0"/>
              <w:right w:val="single" w:color="000000" w:sz="4" w:space="0"/>
            </w:tcBorders>
            <w:vAlign w:val="center"/>
          </w:tcPr>
          <w:p w14:paraId="1D571739">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信息变更管理（中英）</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9AFD16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110036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1.95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FA8469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8B5DB2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6419BA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3BFC80B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6.00</w:t>
            </w:r>
          </w:p>
        </w:tc>
      </w:tr>
      <w:tr w14:paraId="506A5F5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EFE4EF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4.3.2.7</w:t>
            </w:r>
          </w:p>
        </w:tc>
        <w:tc>
          <w:tcPr>
            <w:tcW w:w="3640" w:type="dxa"/>
            <w:tcBorders>
              <w:top w:val="single" w:color="000000" w:sz="4" w:space="0"/>
              <w:left w:val="single" w:color="000000" w:sz="4" w:space="0"/>
              <w:bottom w:val="single" w:color="000000" w:sz="4" w:space="0"/>
              <w:right w:val="single" w:color="000000" w:sz="4" w:space="0"/>
            </w:tcBorders>
            <w:vAlign w:val="center"/>
          </w:tcPr>
          <w:p w14:paraId="07F4798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中英文转译与配置</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A038C6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E1C1D4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2.93</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FE45D7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0.68</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EFDD15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FF86A3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43ABC5E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9.00</w:t>
            </w:r>
          </w:p>
        </w:tc>
      </w:tr>
      <w:tr w14:paraId="57BD0885">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686810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4.3.3</w:t>
            </w:r>
          </w:p>
        </w:tc>
        <w:tc>
          <w:tcPr>
            <w:tcW w:w="3640" w:type="dxa"/>
            <w:tcBorders>
              <w:top w:val="single" w:color="000000" w:sz="4" w:space="0"/>
              <w:left w:val="single" w:color="000000" w:sz="4" w:space="0"/>
              <w:bottom w:val="single" w:color="000000" w:sz="4" w:space="0"/>
              <w:right w:val="single" w:color="000000" w:sz="4" w:space="0"/>
            </w:tcBorders>
            <w:vAlign w:val="center"/>
          </w:tcPr>
          <w:p w14:paraId="67215CC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评审专家管理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0FB5E9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96212A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A483AA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F489BA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A1898E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FF0000"/>
                <w:sz w:val="24"/>
                <w:szCs w:val="24"/>
              </w:rPr>
            </w:pPr>
          </w:p>
        </w:tc>
        <w:tc>
          <w:tcPr>
            <w:tcW w:w="1705" w:type="dxa"/>
            <w:tcBorders>
              <w:top w:val="single" w:color="000000" w:sz="4" w:space="0"/>
              <w:left w:val="nil"/>
              <w:bottom w:val="single" w:color="000000" w:sz="4" w:space="0"/>
              <w:right w:val="single" w:color="000000" w:sz="4" w:space="0"/>
            </w:tcBorders>
            <w:noWrap/>
            <w:vAlign w:val="center"/>
          </w:tcPr>
          <w:p w14:paraId="2E8B89D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FF0000"/>
                <w:sz w:val="24"/>
                <w:szCs w:val="24"/>
              </w:rPr>
            </w:pPr>
          </w:p>
        </w:tc>
      </w:tr>
      <w:tr w14:paraId="02D82831">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A99ADD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4.3.3.1</w:t>
            </w:r>
          </w:p>
        </w:tc>
        <w:tc>
          <w:tcPr>
            <w:tcW w:w="3640" w:type="dxa"/>
            <w:tcBorders>
              <w:top w:val="single" w:color="000000" w:sz="4" w:space="0"/>
              <w:left w:val="single" w:color="000000" w:sz="4" w:space="0"/>
              <w:bottom w:val="single" w:color="000000" w:sz="4" w:space="0"/>
              <w:right w:val="single" w:color="000000" w:sz="4" w:space="0"/>
            </w:tcBorders>
            <w:vAlign w:val="center"/>
          </w:tcPr>
          <w:p w14:paraId="79B1C00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企查查利益穿透</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4B04F0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E48D67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1.95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7636BC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C0F97F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E438D6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538DA0A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6.00</w:t>
            </w:r>
          </w:p>
        </w:tc>
      </w:tr>
      <w:tr w14:paraId="0D882D87">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79CB75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4.3.3.2</w:t>
            </w:r>
          </w:p>
        </w:tc>
        <w:tc>
          <w:tcPr>
            <w:tcW w:w="3640" w:type="dxa"/>
            <w:tcBorders>
              <w:top w:val="single" w:color="000000" w:sz="4" w:space="0"/>
              <w:left w:val="single" w:color="000000" w:sz="4" w:space="0"/>
              <w:bottom w:val="single" w:color="000000" w:sz="4" w:space="0"/>
              <w:right w:val="single" w:color="000000" w:sz="4" w:space="0"/>
            </w:tcBorders>
            <w:vAlign w:val="center"/>
          </w:tcPr>
          <w:p w14:paraId="2023E0E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专家信息管理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67AF40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52867C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AAA204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342FF5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4B2FCC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4C639C5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8.00</w:t>
            </w:r>
          </w:p>
        </w:tc>
      </w:tr>
      <w:tr w14:paraId="5A505B1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A7697E6">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4.3.3.3</w:t>
            </w:r>
          </w:p>
        </w:tc>
        <w:tc>
          <w:tcPr>
            <w:tcW w:w="3640" w:type="dxa"/>
            <w:tcBorders>
              <w:top w:val="single" w:color="000000" w:sz="4" w:space="0"/>
              <w:left w:val="single" w:color="000000" w:sz="4" w:space="0"/>
              <w:bottom w:val="single" w:color="000000" w:sz="4" w:space="0"/>
              <w:right w:val="single" w:color="000000" w:sz="4" w:space="0"/>
            </w:tcBorders>
            <w:vAlign w:val="center"/>
          </w:tcPr>
          <w:p w14:paraId="48D25C4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专家分组管理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8600F7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BC8F8B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1.95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90F399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D00301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0D5E25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6EF9225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6.00</w:t>
            </w:r>
          </w:p>
        </w:tc>
      </w:tr>
      <w:tr w14:paraId="2911A2B2">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354784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4.3.3.4</w:t>
            </w:r>
          </w:p>
        </w:tc>
        <w:tc>
          <w:tcPr>
            <w:tcW w:w="3640" w:type="dxa"/>
            <w:tcBorders>
              <w:top w:val="single" w:color="000000" w:sz="4" w:space="0"/>
              <w:left w:val="single" w:color="000000" w:sz="4" w:space="0"/>
              <w:bottom w:val="single" w:color="000000" w:sz="4" w:space="0"/>
              <w:right w:val="single" w:color="000000" w:sz="4" w:space="0"/>
            </w:tcBorders>
            <w:vAlign w:val="center"/>
          </w:tcPr>
          <w:p w14:paraId="67B0324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专家筛查服务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6BE511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F06353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1.95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11039E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9A058E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8EA1FE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536C105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6.00</w:t>
            </w:r>
          </w:p>
        </w:tc>
      </w:tr>
      <w:tr w14:paraId="01FF84A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39E7FC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4.3.3.5</w:t>
            </w:r>
          </w:p>
        </w:tc>
        <w:tc>
          <w:tcPr>
            <w:tcW w:w="3640" w:type="dxa"/>
            <w:tcBorders>
              <w:top w:val="single" w:color="000000" w:sz="4" w:space="0"/>
              <w:left w:val="single" w:color="000000" w:sz="4" w:space="0"/>
              <w:bottom w:val="single" w:color="000000" w:sz="4" w:space="0"/>
              <w:right w:val="single" w:color="000000" w:sz="4" w:space="0"/>
            </w:tcBorders>
            <w:vAlign w:val="center"/>
          </w:tcPr>
          <w:p w14:paraId="29B9DF49">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评委入库管理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1613AC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76C364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E8CFE6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0FC47D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B9BA36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7FAF95E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8.00</w:t>
            </w:r>
          </w:p>
        </w:tc>
      </w:tr>
      <w:tr w14:paraId="2FE2A52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5D5166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4.3.3.6</w:t>
            </w:r>
          </w:p>
        </w:tc>
        <w:tc>
          <w:tcPr>
            <w:tcW w:w="3640" w:type="dxa"/>
            <w:tcBorders>
              <w:top w:val="single" w:color="000000" w:sz="4" w:space="0"/>
              <w:left w:val="single" w:color="000000" w:sz="4" w:space="0"/>
              <w:bottom w:val="single" w:color="000000" w:sz="4" w:space="0"/>
              <w:right w:val="single" w:color="000000" w:sz="4" w:space="0"/>
            </w:tcBorders>
            <w:vAlign w:val="center"/>
          </w:tcPr>
          <w:p w14:paraId="6527178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专家征集审核</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964DD8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294D2B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1.95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BF22A1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82CA5A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3E6861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06B5FB8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6.00</w:t>
            </w:r>
          </w:p>
        </w:tc>
      </w:tr>
      <w:tr w14:paraId="19DD1360">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67F470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4.3.4</w:t>
            </w:r>
          </w:p>
        </w:tc>
        <w:tc>
          <w:tcPr>
            <w:tcW w:w="3640" w:type="dxa"/>
            <w:tcBorders>
              <w:top w:val="single" w:color="000000" w:sz="4" w:space="0"/>
              <w:left w:val="single" w:color="000000" w:sz="4" w:space="0"/>
              <w:bottom w:val="single" w:color="000000" w:sz="4" w:space="0"/>
              <w:right w:val="single" w:color="000000" w:sz="4" w:space="0"/>
            </w:tcBorders>
            <w:vAlign w:val="center"/>
          </w:tcPr>
          <w:p w14:paraId="364BACD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赛事评审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B476E1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2B3978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6C9E3D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0D9608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3CC50B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705" w:type="dxa"/>
            <w:tcBorders>
              <w:top w:val="single" w:color="000000" w:sz="4" w:space="0"/>
              <w:left w:val="nil"/>
              <w:bottom w:val="single" w:color="000000" w:sz="4" w:space="0"/>
              <w:right w:val="single" w:color="000000" w:sz="4" w:space="0"/>
            </w:tcBorders>
            <w:noWrap/>
            <w:vAlign w:val="center"/>
          </w:tcPr>
          <w:p w14:paraId="3CC57D3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r>
      <w:tr w14:paraId="3A96088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C1371B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4.3.4.1</w:t>
            </w:r>
          </w:p>
        </w:tc>
        <w:tc>
          <w:tcPr>
            <w:tcW w:w="3640" w:type="dxa"/>
            <w:tcBorders>
              <w:top w:val="single" w:color="000000" w:sz="4" w:space="0"/>
              <w:left w:val="single" w:color="000000" w:sz="4" w:space="0"/>
              <w:bottom w:val="single" w:color="000000" w:sz="4" w:space="0"/>
              <w:right w:val="single" w:color="000000" w:sz="4" w:space="0"/>
            </w:tcBorders>
            <w:vAlign w:val="center"/>
          </w:tcPr>
          <w:p w14:paraId="7D9DD1F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评审规则管理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A09B2D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64CB19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BA6025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85D49F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6DE61C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1B9D826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8.00</w:t>
            </w:r>
          </w:p>
        </w:tc>
      </w:tr>
      <w:tr w14:paraId="5593F29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B2801D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4.3.4.2</w:t>
            </w:r>
          </w:p>
        </w:tc>
        <w:tc>
          <w:tcPr>
            <w:tcW w:w="3640" w:type="dxa"/>
            <w:tcBorders>
              <w:top w:val="single" w:color="000000" w:sz="4" w:space="0"/>
              <w:left w:val="single" w:color="000000" w:sz="4" w:space="0"/>
              <w:bottom w:val="single" w:color="000000" w:sz="4" w:space="0"/>
              <w:right w:val="single" w:color="000000" w:sz="4" w:space="0"/>
            </w:tcBorders>
            <w:vAlign w:val="center"/>
          </w:tcPr>
          <w:p w14:paraId="2ADD400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评委管理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ED9C2C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A5FBAA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683247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3C5669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28E165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4C77234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4.00</w:t>
            </w:r>
          </w:p>
        </w:tc>
      </w:tr>
      <w:tr w14:paraId="3E7F6CE4">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D3BCFE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4.3.4.3</w:t>
            </w:r>
          </w:p>
        </w:tc>
        <w:tc>
          <w:tcPr>
            <w:tcW w:w="3640" w:type="dxa"/>
            <w:tcBorders>
              <w:top w:val="single" w:color="000000" w:sz="4" w:space="0"/>
              <w:left w:val="single" w:color="000000" w:sz="4" w:space="0"/>
              <w:bottom w:val="single" w:color="000000" w:sz="4" w:space="0"/>
              <w:right w:val="single" w:color="000000" w:sz="4" w:space="0"/>
            </w:tcBorders>
            <w:vAlign w:val="center"/>
          </w:tcPr>
          <w:p w14:paraId="20DB06A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打分管理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829A27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BF970F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1.95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35B200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514032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9811A1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25479C6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6.00</w:t>
            </w:r>
          </w:p>
        </w:tc>
      </w:tr>
      <w:tr w14:paraId="0D6330F4">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2BA3BE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4.3.4.4</w:t>
            </w:r>
          </w:p>
        </w:tc>
        <w:tc>
          <w:tcPr>
            <w:tcW w:w="3640" w:type="dxa"/>
            <w:tcBorders>
              <w:top w:val="single" w:color="000000" w:sz="4" w:space="0"/>
              <w:left w:val="single" w:color="000000" w:sz="4" w:space="0"/>
              <w:bottom w:val="single" w:color="000000" w:sz="4" w:space="0"/>
              <w:right w:val="single" w:color="000000" w:sz="4" w:space="0"/>
            </w:tcBorders>
            <w:vAlign w:val="center"/>
          </w:tcPr>
          <w:p w14:paraId="57102F2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一键淘汰服务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9D0FAB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39D27A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CEA5AE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6159D5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C6AD72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030A7FD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4.00</w:t>
            </w:r>
          </w:p>
        </w:tc>
      </w:tr>
      <w:tr w14:paraId="42D2E4C7">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729E0D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4.3.4.5</w:t>
            </w:r>
          </w:p>
        </w:tc>
        <w:tc>
          <w:tcPr>
            <w:tcW w:w="3640" w:type="dxa"/>
            <w:tcBorders>
              <w:top w:val="single" w:color="000000" w:sz="4" w:space="0"/>
              <w:left w:val="single" w:color="000000" w:sz="4" w:space="0"/>
              <w:bottom w:val="single" w:color="000000" w:sz="4" w:space="0"/>
              <w:right w:val="single" w:color="000000" w:sz="4" w:space="0"/>
            </w:tcBorders>
            <w:vAlign w:val="center"/>
          </w:tcPr>
          <w:p w14:paraId="714E333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晋级管理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7A7D73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0F94C7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1.95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034B1E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DF21D6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AC1409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0AB15FC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6.00</w:t>
            </w:r>
          </w:p>
        </w:tc>
      </w:tr>
      <w:tr w14:paraId="47183136">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7CF79E6">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4.3.4.6</w:t>
            </w:r>
          </w:p>
        </w:tc>
        <w:tc>
          <w:tcPr>
            <w:tcW w:w="3640" w:type="dxa"/>
            <w:tcBorders>
              <w:top w:val="single" w:color="000000" w:sz="4" w:space="0"/>
              <w:left w:val="single" w:color="000000" w:sz="4" w:space="0"/>
              <w:bottom w:val="single" w:color="000000" w:sz="4" w:space="0"/>
              <w:right w:val="single" w:color="000000" w:sz="4" w:space="0"/>
            </w:tcBorders>
            <w:vAlign w:val="center"/>
          </w:tcPr>
          <w:p w14:paraId="06398FA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项目自动审查</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B29942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0FEA92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D9A0E9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DCE339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D7A376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2831D20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8.00</w:t>
            </w:r>
          </w:p>
        </w:tc>
      </w:tr>
      <w:tr w14:paraId="11B57BA0">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755582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4.3.4.7</w:t>
            </w:r>
          </w:p>
        </w:tc>
        <w:tc>
          <w:tcPr>
            <w:tcW w:w="3640" w:type="dxa"/>
            <w:tcBorders>
              <w:top w:val="single" w:color="000000" w:sz="4" w:space="0"/>
              <w:left w:val="single" w:color="000000" w:sz="4" w:space="0"/>
              <w:bottom w:val="single" w:color="000000" w:sz="4" w:space="0"/>
              <w:right w:val="single" w:color="000000" w:sz="4" w:space="0"/>
            </w:tcBorders>
            <w:vAlign w:val="center"/>
          </w:tcPr>
          <w:p w14:paraId="2EAAFE99">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项目评审工作台管理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151840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299B87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B07ED8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7805A1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A26079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7554B1C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8.00</w:t>
            </w:r>
          </w:p>
        </w:tc>
      </w:tr>
      <w:tr w14:paraId="71A90EF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7521B4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4.3.4.8</w:t>
            </w:r>
          </w:p>
        </w:tc>
        <w:tc>
          <w:tcPr>
            <w:tcW w:w="3640" w:type="dxa"/>
            <w:tcBorders>
              <w:top w:val="single" w:color="000000" w:sz="4" w:space="0"/>
              <w:left w:val="single" w:color="000000" w:sz="4" w:space="0"/>
              <w:bottom w:val="single" w:color="000000" w:sz="4" w:space="0"/>
              <w:right w:val="single" w:color="000000" w:sz="4" w:space="0"/>
            </w:tcBorders>
            <w:vAlign w:val="center"/>
          </w:tcPr>
          <w:p w14:paraId="2E7C205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评审情况动态监测</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736E90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DF9B28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2.28</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82D76D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0.53</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14ECC0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F6313B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6219138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7.00</w:t>
            </w:r>
          </w:p>
        </w:tc>
      </w:tr>
      <w:tr w14:paraId="2D3347E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BBC038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4.3.5</w:t>
            </w:r>
          </w:p>
        </w:tc>
        <w:tc>
          <w:tcPr>
            <w:tcW w:w="3640" w:type="dxa"/>
            <w:tcBorders>
              <w:top w:val="single" w:color="000000" w:sz="4" w:space="0"/>
              <w:left w:val="single" w:color="000000" w:sz="4" w:space="0"/>
              <w:bottom w:val="single" w:color="000000" w:sz="4" w:space="0"/>
              <w:right w:val="single" w:color="000000" w:sz="4" w:space="0"/>
            </w:tcBorders>
            <w:vAlign w:val="center"/>
          </w:tcPr>
          <w:p w14:paraId="6BCA067B">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赛事后台管理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E411F0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203241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F5D50A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1D489C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A88CAC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705" w:type="dxa"/>
            <w:tcBorders>
              <w:top w:val="single" w:color="000000" w:sz="4" w:space="0"/>
              <w:left w:val="nil"/>
              <w:bottom w:val="single" w:color="000000" w:sz="4" w:space="0"/>
              <w:right w:val="single" w:color="000000" w:sz="4" w:space="0"/>
            </w:tcBorders>
            <w:noWrap/>
            <w:vAlign w:val="center"/>
          </w:tcPr>
          <w:p w14:paraId="0A2681D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r>
      <w:tr w14:paraId="4969B2A4">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4ADB7D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4.3.5.1</w:t>
            </w:r>
          </w:p>
        </w:tc>
        <w:tc>
          <w:tcPr>
            <w:tcW w:w="3640" w:type="dxa"/>
            <w:tcBorders>
              <w:top w:val="single" w:color="000000" w:sz="4" w:space="0"/>
              <w:left w:val="single" w:color="000000" w:sz="4" w:space="0"/>
              <w:bottom w:val="single" w:color="000000" w:sz="4" w:space="0"/>
              <w:right w:val="single" w:color="000000" w:sz="4" w:space="0"/>
            </w:tcBorders>
            <w:vAlign w:val="center"/>
          </w:tcPr>
          <w:p w14:paraId="084AC499">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报名信息配置</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30A9CF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28FCFE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4F7C69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E14BC5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E0DEF6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2A02904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8.00</w:t>
            </w:r>
          </w:p>
        </w:tc>
      </w:tr>
      <w:tr w14:paraId="21F83095">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8465E6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4.3.5.2</w:t>
            </w:r>
          </w:p>
        </w:tc>
        <w:tc>
          <w:tcPr>
            <w:tcW w:w="3640" w:type="dxa"/>
            <w:tcBorders>
              <w:top w:val="single" w:color="000000" w:sz="4" w:space="0"/>
              <w:left w:val="single" w:color="000000" w:sz="4" w:space="0"/>
              <w:bottom w:val="single" w:color="000000" w:sz="4" w:space="0"/>
              <w:right w:val="single" w:color="000000" w:sz="4" w:space="0"/>
            </w:tcBorders>
            <w:vAlign w:val="center"/>
          </w:tcPr>
          <w:p w14:paraId="7A4DA30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报名资料审核</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026C86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7E8C4E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1.95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3A1922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6E81EB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E4A9E4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37EC523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6.00</w:t>
            </w:r>
          </w:p>
        </w:tc>
      </w:tr>
      <w:tr w14:paraId="7588F3A0">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819648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4.3.5.3</w:t>
            </w:r>
          </w:p>
        </w:tc>
        <w:tc>
          <w:tcPr>
            <w:tcW w:w="3640" w:type="dxa"/>
            <w:tcBorders>
              <w:top w:val="single" w:color="000000" w:sz="4" w:space="0"/>
              <w:left w:val="single" w:color="000000" w:sz="4" w:space="0"/>
              <w:bottom w:val="single" w:color="000000" w:sz="4" w:space="0"/>
              <w:right w:val="single" w:color="000000" w:sz="4" w:space="0"/>
            </w:tcBorders>
            <w:vAlign w:val="center"/>
          </w:tcPr>
          <w:p w14:paraId="787A669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参赛单位管理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4303DC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18A07F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1.95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7D8C78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2276A0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B29134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1459BA8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6.00</w:t>
            </w:r>
          </w:p>
        </w:tc>
      </w:tr>
      <w:tr w14:paraId="31BE9052">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A54690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4.3.5.4</w:t>
            </w:r>
          </w:p>
        </w:tc>
        <w:tc>
          <w:tcPr>
            <w:tcW w:w="3640" w:type="dxa"/>
            <w:tcBorders>
              <w:top w:val="single" w:color="000000" w:sz="4" w:space="0"/>
              <w:left w:val="single" w:color="000000" w:sz="4" w:space="0"/>
              <w:bottom w:val="single" w:color="000000" w:sz="4" w:space="0"/>
              <w:right w:val="single" w:color="000000" w:sz="4" w:space="0"/>
            </w:tcBorders>
            <w:vAlign w:val="center"/>
          </w:tcPr>
          <w:p w14:paraId="2E19F81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参赛团队管理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6A4E3C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C33CE8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1.95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6734D6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02E581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5A6D89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6EFCEC2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6.00</w:t>
            </w:r>
          </w:p>
        </w:tc>
      </w:tr>
      <w:tr w14:paraId="64DEE85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A2E275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4.3.5.5</w:t>
            </w:r>
          </w:p>
        </w:tc>
        <w:tc>
          <w:tcPr>
            <w:tcW w:w="3640" w:type="dxa"/>
            <w:tcBorders>
              <w:top w:val="single" w:color="000000" w:sz="4" w:space="0"/>
              <w:left w:val="single" w:color="000000" w:sz="4" w:space="0"/>
              <w:bottom w:val="single" w:color="000000" w:sz="4" w:space="0"/>
              <w:right w:val="single" w:color="000000" w:sz="4" w:space="0"/>
            </w:tcBorders>
            <w:vAlign w:val="center"/>
          </w:tcPr>
          <w:p w14:paraId="5D519CE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项目申报书管理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B4E146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F6E452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1.95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2A2177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C1909C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6B39C8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45AC908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6.00</w:t>
            </w:r>
          </w:p>
        </w:tc>
      </w:tr>
      <w:tr w14:paraId="2CC0132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9EDEFF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4.3.5.6</w:t>
            </w:r>
          </w:p>
        </w:tc>
        <w:tc>
          <w:tcPr>
            <w:tcW w:w="3640" w:type="dxa"/>
            <w:tcBorders>
              <w:top w:val="single" w:color="000000" w:sz="4" w:space="0"/>
              <w:left w:val="single" w:color="000000" w:sz="4" w:space="0"/>
              <w:bottom w:val="single" w:color="000000" w:sz="4" w:space="0"/>
              <w:right w:val="single" w:color="000000" w:sz="4" w:space="0"/>
            </w:tcBorders>
            <w:vAlign w:val="center"/>
          </w:tcPr>
          <w:p w14:paraId="2133557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项目证明材料管理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BC221B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1DB236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1.95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9E4CA1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7CBDD4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D8472B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18D4EB1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6.00</w:t>
            </w:r>
          </w:p>
        </w:tc>
      </w:tr>
      <w:tr w14:paraId="3A624634">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8153F0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4.3.5.7</w:t>
            </w:r>
          </w:p>
        </w:tc>
        <w:tc>
          <w:tcPr>
            <w:tcW w:w="3640" w:type="dxa"/>
            <w:tcBorders>
              <w:top w:val="single" w:color="000000" w:sz="4" w:space="0"/>
              <w:left w:val="single" w:color="000000" w:sz="4" w:space="0"/>
              <w:bottom w:val="single" w:color="000000" w:sz="4" w:space="0"/>
              <w:right w:val="single" w:color="000000" w:sz="4" w:space="0"/>
            </w:tcBorders>
            <w:vAlign w:val="center"/>
          </w:tcPr>
          <w:p w14:paraId="3BE3D64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权限管理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580CF5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557F52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3E2853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3DABE2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40E77A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3513A99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4.00</w:t>
            </w:r>
          </w:p>
        </w:tc>
      </w:tr>
      <w:tr w14:paraId="4F4E857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F66DE9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4.3.5.8</w:t>
            </w:r>
          </w:p>
        </w:tc>
        <w:tc>
          <w:tcPr>
            <w:tcW w:w="3640" w:type="dxa"/>
            <w:tcBorders>
              <w:top w:val="single" w:color="000000" w:sz="4" w:space="0"/>
              <w:left w:val="single" w:color="000000" w:sz="4" w:space="0"/>
              <w:bottom w:val="single" w:color="000000" w:sz="4" w:space="0"/>
              <w:right w:val="single" w:color="000000" w:sz="4" w:space="0"/>
            </w:tcBorders>
            <w:vAlign w:val="center"/>
          </w:tcPr>
          <w:p w14:paraId="10CA18C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资料导出与预览</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E1A032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0F1D2B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1.95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4497CF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CA56BA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262883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634DAC9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6.00</w:t>
            </w:r>
          </w:p>
        </w:tc>
      </w:tr>
      <w:tr w14:paraId="0D5F0D4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0EDEFC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4.3.5.9</w:t>
            </w:r>
          </w:p>
        </w:tc>
        <w:tc>
          <w:tcPr>
            <w:tcW w:w="3640" w:type="dxa"/>
            <w:tcBorders>
              <w:top w:val="single" w:color="000000" w:sz="4" w:space="0"/>
              <w:left w:val="single" w:color="000000" w:sz="4" w:space="0"/>
              <w:bottom w:val="single" w:color="000000" w:sz="4" w:space="0"/>
              <w:right w:val="single" w:color="000000" w:sz="4" w:space="0"/>
            </w:tcBorders>
            <w:vAlign w:val="center"/>
          </w:tcPr>
          <w:p w14:paraId="06E4255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日志管理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EA6CFD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33F6DC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1.95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D0CCCF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56449D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E72A5D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0814EA2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6.00</w:t>
            </w:r>
          </w:p>
        </w:tc>
      </w:tr>
      <w:tr w14:paraId="6A8C2752">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0BF290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4.3.5.10</w:t>
            </w:r>
          </w:p>
        </w:tc>
        <w:tc>
          <w:tcPr>
            <w:tcW w:w="3640" w:type="dxa"/>
            <w:tcBorders>
              <w:top w:val="single" w:color="000000" w:sz="4" w:space="0"/>
              <w:left w:val="single" w:color="000000" w:sz="4" w:space="0"/>
              <w:bottom w:val="single" w:color="000000" w:sz="4" w:space="0"/>
              <w:right w:val="single" w:color="000000" w:sz="4" w:space="0"/>
            </w:tcBorders>
            <w:vAlign w:val="center"/>
          </w:tcPr>
          <w:p w14:paraId="112CBAB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数据库管理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21FAE8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07C46E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EFCCF2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7CC3DF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F1FB86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0B7996F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8.00</w:t>
            </w:r>
          </w:p>
        </w:tc>
      </w:tr>
      <w:tr w14:paraId="0ACE9F2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84BC2F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4.3.6</w:t>
            </w:r>
          </w:p>
        </w:tc>
        <w:tc>
          <w:tcPr>
            <w:tcW w:w="3640" w:type="dxa"/>
            <w:tcBorders>
              <w:top w:val="single" w:color="000000" w:sz="4" w:space="0"/>
              <w:left w:val="single" w:color="000000" w:sz="4" w:space="0"/>
              <w:bottom w:val="single" w:color="000000" w:sz="4" w:space="0"/>
              <w:right w:val="single" w:color="000000" w:sz="4" w:space="0"/>
            </w:tcBorders>
            <w:vAlign w:val="center"/>
          </w:tcPr>
          <w:p w14:paraId="2098B0C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数据对接与统计分析</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7F7140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6CDA50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EC80AC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857415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FFECE7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705" w:type="dxa"/>
            <w:tcBorders>
              <w:top w:val="single" w:color="000000" w:sz="4" w:space="0"/>
              <w:left w:val="nil"/>
              <w:bottom w:val="single" w:color="000000" w:sz="4" w:space="0"/>
              <w:right w:val="single" w:color="000000" w:sz="4" w:space="0"/>
            </w:tcBorders>
            <w:noWrap/>
            <w:vAlign w:val="center"/>
          </w:tcPr>
          <w:p w14:paraId="3BF3D7A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r>
      <w:tr w14:paraId="4D2317C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BD6735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4.3.6.1</w:t>
            </w:r>
          </w:p>
        </w:tc>
        <w:tc>
          <w:tcPr>
            <w:tcW w:w="3640" w:type="dxa"/>
            <w:tcBorders>
              <w:top w:val="single" w:color="000000" w:sz="4" w:space="0"/>
              <w:left w:val="single" w:color="000000" w:sz="4" w:space="0"/>
              <w:bottom w:val="single" w:color="000000" w:sz="4" w:space="0"/>
              <w:right w:val="single" w:color="000000" w:sz="4" w:space="0"/>
            </w:tcBorders>
            <w:vAlign w:val="center"/>
          </w:tcPr>
          <w:p w14:paraId="7C58717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报名数据统计分析</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AC608A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66BF23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DC2233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F51962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B1164B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46D5CBA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8.00</w:t>
            </w:r>
          </w:p>
        </w:tc>
      </w:tr>
      <w:tr w14:paraId="3C6F0B34">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06AA51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4.3.6.2</w:t>
            </w:r>
          </w:p>
        </w:tc>
        <w:tc>
          <w:tcPr>
            <w:tcW w:w="3640" w:type="dxa"/>
            <w:tcBorders>
              <w:top w:val="single" w:color="000000" w:sz="4" w:space="0"/>
              <w:left w:val="single" w:color="000000" w:sz="4" w:space="0"/>
              <w:bottom w:val="single" w:color="000000" w:sz="4" w:space="0"/>
              <w:right w:val="single" w:color="000000" w:sz="4" w:space="0"/>
            </w:tcBorders>
            <w:vAlign w:val="center"/>
          </w:tcPr>
          <w:p w14:paraId="6423089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专家数据统计分析</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E5FC94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BF83D3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1.95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515149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B0CDE5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3F89EA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41FFFC0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6.00</w:t>
            </w:r>
          </w:p>
        </w:tc>
      </w:tr>
      <w:tr w14:paraId="47F62394">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801764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4.3.6.3</w:t>
            </w:r>
          </w:p>
        </w:tc>
        <w:tc>
          <w:tcPr>
            <w:tcW w:w="3640" w:type="dxa"/>
            <w:tcBorders>
              <w:top w:val="single" w:color="000000" w:sz="4" w:space="0"/>
              <w:left w:val="single" w:color="000000" w:sz="4" w:space="0"/>
              <w:bottom w:val="single" w:color="000000" w:sz="4" w:space="0"/>
              <w:right w:val="single" w:color="000000" w:sz="4" w:space="0"/>
            </w:tcBorders>
            <w:vAlign w:val="center"/>
          </w:tcPr>
          <w:p w14:paraId="5BCE7E8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评审数据统计分析</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8C41CF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9FD7BC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1.95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9F478E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B14044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6B4399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2BDAF72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6.00</w:t>
            </w:r>
          </w:p>
        </w:tc>
      </w:tr>
      <w:tr w14:paraId="336B228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2A5051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4.3.6.4</w:t>
            </w:r>
          </w:p>
        </w:tc>
        <w:tc>
          <w:tcPr>
            <w:tcW w:w="3640" w:type="dxa"/>
            <w:tcBorders>
              <w:top w:val="single" w:color="000000" w:sz="4" w:space="0"/>
              <w:left w:val="single" w:color="000000" w:sz="4" w:space="0"/>
              <w:bottom w:val="single" w:color="000000" w:sz="4" w:space="0"/>
              <w:right w:val="single" w:color="000000" w:sz="4" w:space="0"/>
            </w:tcBorders>
            <w:vAlign w:val="center"/>
          </w:tcPr>
          <w:p w14:paraId="1DD61BC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数据对接</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F5EEE2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7E0216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0.98</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907CFB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0.23</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2299BA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19FD7C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38BDAFE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3.00</w:t>
            </w:r>
          </w:p>
        </w:tc>
      </w:tr>
      <w:tr w14:paraId="472AD0E5">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000F8D6">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4.3.6.5</w:t>
            </w:r>
          </w:p>
        </w:tc>
        <w:tc>
          <w:tcPr>
            <w:tcW w:w="3640" w:type="dxa"/>
            <w:tcBorders>
              <w:top w:val="single" w:color="000000" w:sz="4" w:space="0"/>
              <w:left w:val="single" w:color="000000" w:sz="4" w:space="0"/>
              <w:bottom w:val="single" w:color="000000" w:sz="4" w:space="0"/>
              <w:right w:val="single" w:color="000000" w:sz="4" w:space="0"/>
            </w:tcBorders>
            <w:vAlign w:val="center"/>
          </w:tcPr>
          <w:p w14:paraId="29EA109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比赛数据提供管理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2B850F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B3C578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681328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6A98A2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BCB436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5BD511D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r>
      <w:tr w14:paraId="5696C8A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55A26D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4.4</w:t>
            </w:r>
          </w:p>
        </w:tc>
        <w:tc>
          <w:tcPr>
            <w:tcW w:w="3640" w:type="dxa"/>
            <w:tcBorders>
              <w:top w:val="single" w:color="000000" w:sz="4" w:space="0"/>
              <w:left w:val="single" w:color="000000" w:sz="4" w:space="0"/>
              <w:bottom w:val="single" w:color="000000" w:sz="4" w:space="0"/>
              <w:right w:val="single" w:color="000000" w:sz="4" w:space="0"/>
            </w:tcBorders>
            <w:vAlign w:val="center"/>
          </w:tcPr>
          <w:p w14:paraId="51BB1B0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分中心协同管理系统</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703C9B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779D53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8EF622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01ADBC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7210BD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705" w:type="dxa"/>
            <w:tcBorders>
              <w:top w:val="single" w:color="000000" w:sz="4" w:space="0"/>
              <w:left w:val="nil"/>
              <w:bottom w:val="single" w:color="000000" w:sz="4" w:space="0"/>
              <w:right w:val="single" w:color="000000" w:sz="4" w:space="0"/>
            </w:tcBorders>
            <w:noWrap/>
            <w:vAlign w:val="center"/>
          </w:tcPr>
          <w:p w14:paraId="60C31E9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125.00</w:t>
            </w:r>
          </w:p>
        </w:tc>
      </w:tr>
      <w:tr w14:paraId="665F364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07B7562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4.4.1</w:t>
            </w:r>
          </w:p>
        </w:tc>
        <w:tc>
          <w:tcPr>
            <w:tcW w:w="3640" w:type="dxa"/>
            <w:tcBorders>
              <w:top w:val="single" w:color="000000" w:sz="4" w:space="0"/>
              <w:left w:val="single" w:color="000000" w:sz="4" w:space="0"/>
              <w:bottom w:val="single" w:color="000000" w:sz="4" w:space="0"/>
              <w:right w:val="single" w:color="000000" w:sz="4" w:space="0"/>
            </w:tcBorders>
            <w:vAlign w:val="center"/>
          </w:tcPr>
          <w:p w14:paraId="753A2DC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协同中心基础信息管理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A99555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6E261F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E436BD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8B05C0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0E628E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nil"/>
              <w:bottom w:val="single" w:color="000000" w:sz="4" w:space="0"/>
              <w:right w:val="single" w:color="000000" w:sz="4" w:space="0"/>
            </w:tcBorders>
            <w:noWrap/>
            <w:vAlign w:val="center"/>
          </w:tcPr>
          <w:p w14:paraId="660B132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718D64D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21CD208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4.4.1.1</w:t>
            </w:r>
          </w:p>
        </w:tc>
        <w:tc>
          <w:tcPr>
            <w:tcW w:w="3640" w:type="dxa"/>
            <w:tcBorders>
              <w:top w:val="single" w:color="000000" w:sz="4" w:space="0"/>
              <w:left w:val="single" w:color="000000" w:sz="4" w:space="0"/>
              <w:bottom w:val="single" w:color="000000" w:sz="4" w:space="0"/>
              <w:right w:val="single" w:color="000000" w:sz="4" w:space="0"/>
            </w:tcBorders>
            <w:vAlign w:val="center"/>
          </w:tcPr>
          <w:p w14:paraId="0AE89BB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协同中心档案管理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488F66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DBE6D0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0063CE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2A7362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F0AE66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3C2B741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0CCC4F44">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13C3896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4.4.1.2</w:t>
            </w:r>
          </w:p>
        </w:tc>
        <w:tc>
          <w:tcPr>
            <w:tcW w:w="3640" w:type="dxa"/>
            <w:tcBorders>
              <w:top w:val="single" w:color="000000" w:sz="4" w:space="0"/>
              <w:left w:val="single" w:color="000000" w:sz="4" w:space="0"/>
              <w:bottom w:val="single" w:color="000000" w:sz="4" w:space="0"/>
              <w:right w:val="single" w:color="000000" w:sz="4" w:space="0"/>
            </w:tcBorders>
            <w:vAlign w:val="center"/>
          </w:tcPr>
          <w:p w14:paraId="5781FD4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接口对接管理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4638BE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FBA3EA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3.90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16E427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69722C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9B9038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74A66DB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r>
      <w:tr w14:paraId="12233B0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6C2C9D3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4.4.2</w:t>
            </w:r>
          </w:p>
        </w:tc>
        <w:tc>
          <w:tcPr>
            <w:tcW w:w="3640" w:type="dxa"/>
            <w:tcBorders>
              <w:top w:val="single" w:color="000000" w:sz="4" w:space="0"/>
              <w:left w:val="single" w:color="000000" w:sz="4" w:space="0"/>
              <w:bottom w:val="single" w:color="000000" w:sz="4" w:space="0"/>
              <w:right w:val="single" w:color="000000" w:sz="4" w:space="0"/>
            </w:tcBorders>
            <w:vAlign w:val="center"/>
          </w:tcPr>
          <w:p w14:paraId="7C4F8D2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协同中心接入管理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8F51CE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45FEB2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94D6E0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F8345C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0367E2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nil"/>
              <w:bottom w:val="single" w:color="000000" w:sz="4" w:space="0"/>
              <w:right w:val="single" w:color="000000" w:sz="4" w:space="0"/>
            </w:tcBorders>
            <w:noWrap/>
            <w:vAlign w:val="center"/>
          </w:tcPr>
          <w:p w14:paraId="5185146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45032CF5">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390B793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4.4.2.1</w:t>
            </w:r>
          </w:p>
        </w:tc>
        <w:tc>
          <w:tcPr>
            <w:tcW w:w="3640" w:type="dxa"/>
            <w:tcBorders>
              <w:top w:val="single" w:color="000000" w:sz="4" w:space="0"/>
              <w:left w:val="single" w:color="000000" w:sz="4" w:space="0"/>
              <w:bottom w:val="single" w:color="000000" w:sz="4" w:space="0"/>
              <w:right w:val="single" w:color="000000" w:sz="4" w:space="0"/>
            </w:tcBorders>
            <w:vAlign w:val="center"/>
          </w:tcPr>
          <w:p w14:paraId="20833B9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首次接入管理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C791B9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6911FB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D8D58F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0ACD71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8C1E14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nil"/>
              <w:bottom w:val="single" w:color="000000" w:sz="4" w:space="0"/>
              <w:right w:val="single" w:color="000000" w:sz="4" w:space="0"/>
            </w:tcBorders>
            <w:noWrap/>
            <w:vAlign w:val="center"/>
          </w:tcPr>
          <w:p w14:paraId="4E1F77E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334719A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06D9D5F6">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4.4.2.1.1</w:t>
            </w:r>
          </w:p>
        </w:tc>
        <w:tc>
          <w:tcPr>
            <w:tcW w:w="3640" w:type="dxa"/>
            <w:tcBorders>
              <w:top w:val="single" w:color="000000" w:sz="4" w:space="0"/>
              <w:left w:val="single" w:color="000000" w:sz="4" w:space="0"/>
              <w:bottom w:val="single" w:color="000000" w:sz="4" w:space="0"/>
              <w:right w:val="single" w:color="000000" w:sz="4" w:space="0"/>
            </w:tcBorders>
            <w:vAlign w:val="center"/>
          </w:tcPr>
          <w:p w14:paraId="487C592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接入申请登记</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1D1558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BCA2DB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A58D3D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76F7AA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22D449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05B34F2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60D5CC87">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545358B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4.4.2.1.2</w:t>
            </w:r>
          </w:p>
        </w:tc>
        <w:tc>
          <w:tcPr>
            <w:tcW w:w="3640" w:type="dxa"/>
            <w:tcBorders>
              <w:top w:val="single" w:color="000000" w:sz="4" w:space="0"/>
              <w:left w:val="single" w:color="000000" w:sz="4" w:space="0"/>
              <w:bottom w:val="single" w:color="000000" w:sz="4" w:space="0"/>
              <w:right w:val="single" w:color="000000" w:sz="4" w:space="0"/>
            </w:tcBorders>
            <w:vAlign w:val="center"/>
          </w:tcPr>
          <w:p w14:paraId="0BC4C41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接入审核管理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E86620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13AFA3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4D4363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536A82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6C1964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2829775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4F2D1DC4">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20715C3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4.4.2.1.3</w:t>
            </w:r>
          </w:p>
        </w:tc>
        <w:tc>
          <w:tcPr>
            <w:tcW w:w="3640" w:type="dxa"/>
            <w:tcBorders>
              <w:top w:val="single" w:color="000000" w:sz="4" w:space="0"/>
              <w:left w:val="single" w:color="000000" w:sz="4" w:space="0"/>
              <w:bottom w:val="single" w:color="000000" w:sz="4" w:space="0"/>
              <w:right w:val="single" w:color="000000" w:sz="4" w:space="0"/>
            </w:tcBorders>
            <w:vAlign w:val="center"/>
          </w:tcPr>
          <w:p w14:paraId="3302B92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信息建档入库</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C6EBDC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B6F433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1.95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A98A67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2241D0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60E14B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542F9B6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12F8735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0E8FF52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4.4.2.2</w:t>
            </w:r>
          </w:p>
        </w:tc>
        <w:tc>
          <w:tcPr>
            <w:tcW w:w="3640" w:type="dxa"/>
            <w:tcBorders>
              <w:top w:val="single" w:color="000000" w:sz="4" w:space="0"/>
              <w:left w:val="single" w:color="000000" w:sz="4" w:space="0"/>
              <w:bottom w:val="single" w:color="000000" w:sz="4" w:space="0"/>
              <w:right w:val="single" w:color="000000" w:sz="4" w:space="0"/>
            </w:tcBorders>
            <w:vAlign w:val="center"/>
          </w:tcPr>
          <w:p w14:paraId="1432DB3B">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日常运行管理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B23F5C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123821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A485DF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651C95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A50EB0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nil"/>
              <w:bottom w:val="single" w:color="000000" w:sz="4" w:space="0"/>
              <w:right w:val="single" w:color="000000" w:sz="4" w:space="0"/>
            </w:tcBorders>
            <w:noWrap/>
            <w:vAlign w:val="center"/>
          </w:tcPr>
          <w:p w14:paraId="20CC37C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7054E4F7">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46AA8EB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4.4.2.2.1</w:t>
            </w:r>
          </w:p>
        </w:tc>
        <w:tc>
          <w:tcPr>
            <w:tcW w:w="3640" w:type="dxa"/>
            <w:tcBorders>
              <w:top w:val="single" w:color="000000" w:sz="4" w:space="0"/>
              <w:left w:val="single" w:color="000000" w:sz="4" w:space="0"/>
              <w:bottom w:val="single" w:color="000000" w:sz="4" w:space="0"/>
              <w:right w:val="single" w:color="000000" w:sz="4" w:space="0"/>
            </w:tcBorders>
            <w:vAlign w:val="center"/>
          </w:tcPr>
          <w:p w14:paraId="566D2DF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运行状态监测</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665BCC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F3821A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F8E730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56E615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B93578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6051FC8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8.00</w:t>
            </w:r>
          </w:p>
        </w:tc>
      </w:tr>
      <w:tr w14:paraId="4C08E40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06167C06">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4.4.2.2.2</w:t>
            </w:r>
          </w:p>
        </w:tc>
        <w:tc>
          <w:tcPr>
            <w:tcW w:w="3640" w:type="dxa"/>
            <w:tcBorders>
              <w:top w:val="single" w:color="000000" w:sz="4" w:space="0"/>
              <w:left w:val="single" w:color="000000" w:sz="4" w:space="0"/>
              <w:bottom w:val="single" w:color="000000" w:sz="4" w:space="0"/>
              <w:right w:val="single" w:color="000000" w:sz="4" w:space="0"/>
            </w:tcBorders>
            <w:vAlign w:val="center"/>
          </w:tcPr>
          <w:p w14:paraId="62DF697B">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信息变更管理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DDA609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1E2835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0.98</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0FF004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0.23</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EB0792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405399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0720D47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r>
      <w:tr w14:paraId="058FF94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3F25EE6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4.4.2.2.3</w:t>
            </w:r>
          </w:p>
        </w:tc>
        <w:tc>
          <w:tcPr>
            <w:tcW w:w="3640" w:type="dxa"/>
            <w:tcBorders>
              <w:top w:val="single" w:color="000000" w:sz="4" w:space="0"/>
              <w:left w:val="single" w:color="000000" w:sz="4" w:space="0"/>
              <w:bottom w:val="single" w:color="000000" w:sz="4" w:space="0"/>
              <w:right w:val="single" w:color="000000" w:sz="4" w:space="0"/>
            </w:tcBorders>
            <w:vAlign w:val="center"/>
          </w:tcPr>
          <w:p w14:paraId="01F49A1B">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创新成果管理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5B7202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80E7C1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1.95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7352A2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496445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685243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48B9694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228DB70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16712DA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4.4.2.2.4</w:t>
            </w:r>
          </w:p>
        </w:tc>
        <w:tc>
          <w:tcPr>
            <w:tcW w:w="3640" w:type="dxa"/>
            <w:tcBorders>
              <w:top w:val="single" w:color="000000" w:sz="4" w:space="0"/>
              <w:left w:val="single" w:color="000000" w:sz="4" w:space="0"/>
              <w:bottom w:val="single" w:color="000000" w:sz="4" w:space="0"/>
              <w:right w:val="single" w:color="000000" w:sz="4" w:space="0"/>
            </w:tcBorders>
            <w:vAlign w:val="center"/>
          </w:tcPr>
          <w:p w14:paraId="50DEAB9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运行告警与处置</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E747C4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4A1ADD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CAC2F0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191D39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FFC76C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64812BC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8.00</w:t>
            </w:r>
          </w:p>
        </w:tc>
      </w:tr>
      <w:tr w14:paraId="3E23B98F">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3D36A45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4.4.2.2.5</w:t>
            </w:r>
          </w:p>
        </w:tc>
        <w:tc>
          <w:tcPr>
            <w:tcW w:w="3640" w:type="dxa"/>
            <w:tcBorders>
              <w:top w:val="single" w:color="000000" w:sz="4" w:space="0"/>
              <w:left w:val="single" w:color="000000" w:sz="4" w:space="0"/>
              <w:bottom w:val="single" w:color="000000" w:sz="4" w:space="0"/>
              <w:right w:val="single" w:color="000000" w:sz="4" w:space="0"/>
            </w:tcBorders>
            <w:vAlign w:val="center"/>
          </w:tcPr>
          <w:p w14:paraId="7EAA91F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运行评价统计分析</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1F3D7B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08BEA8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1.95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282D25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268195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47A0C2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1440CF6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64C17A4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7C288E5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4.4.2.2.6</w:t>
            </w:r>
          </w:p>
        </w:tc>
        <w:tc>
          <w:tcPr>
            <w:tcW w:w="3640" w:type="dxa"/>
            <w:tcBorders>
              <w:top w:val="single" w:color="000000" w:sz="4" w:space="0"/>
              <w:left w:val="single" w:color="000000" w:sz="4" w:space="0"/>
              <w:bottom w:val="single" w:color="000000" w:sz="4" w:space="0"/>
              <w:right w:val="single" w:color="000000" w:sz="4" w:space="0"/>
            </w:tcBorders>
            <w:vAlign w:val="center"/>
          </w:tcPr>
          <w:p w14:paraId="18B481A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接入提醒与退出</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B0CAEF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461BAE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D66EAE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EE5B3F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D20364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2990703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71A7F684">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7A4265A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4.4.3</w:t>
            </w:r>
          </w:p>
        </w:tc>
        <w:tc>
          <w:tcPr>
            <w:tcW w:w="3640" w:type="dxa"/>
            <w:tcBorders>
              <w:top w:val="single" w:color="000000" w:sz="4" w:space="0"/>
              <w:left w:val="single" w:color="000000" w:sz="4" w:space="0"/>
              <w:bottom w:val="single" w:color="000000" w:sz="4" w:space="0"/>
              <w:right w:val="single" w:color="000000" w:sz="4" w:space="0"/>
            </w:tcBorders>
            <w:vAlign w:val="center"/>
          </w:tcPr>
          <w:p w14:paraId="3A78910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协同创新中心工作台</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F490E2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29AF91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AEC2F3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854A13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1DCE02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nil"/>
              <w:bottom w:val="single" w:color="000000" w:sz="4" w:space="0"/>
              <w:right w:val="single" w:color="000000" w:sz="4" w:space="0"/>
            </w:tcBorders>
            <w:noWrap/>
            <w:vAlign w:val="center"/>
          </w:tcPr>
          <w:p w14:paraId="245B126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666118C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4C63529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4.4.3.1</w:t>
            </w:r>
          </w:p>
        </w:tc>
        <w:tc>
          <w:tcPr>
            <w:tcW w:w="3640" w:type="dxa"/>
            <w:tcBorders>
              <w:top w:val="single" w:color="000000" w:sz="4" w:space="0"/>
              <w:left w:val="single" w:color="000000" w:sz="4" w:space="0"/>
              <w:bottom w:val="single" w:color="000000" w:sz="4" w:space="0"/>
              <w:right w:val="single" w:color="000000" w:sz="4" w:space="0"/>
            </w:tcBorders>
            <w:vAlign w:val="center"/>
          </w:tcPr>
          <w:p w14:paraId="06B53A1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管理工作台</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C478F5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495C3E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5F5952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5CB810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D9C87E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nil"/>
              <w:bottom w:val="single" w:color="000000" w:sz="4" w:space="0"/>
              <w:right w:val="single" w:color="000000" w:sz="4" w:space="0"/>
            </w:tcBorders>
            <w:noWrap/>
            <w:vAlign w:val="center"/>
          </w:tcPr>
          <w:p w14:paraId="2F0BD17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486D3F7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1A578AF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4.4.3.1.1</w:t>
            </w:r>
          </w:p>
        </w:tc>
        <w:tc>
          <w:tcPr>
            <w:tcW w:w="3640" w:type="dxa"/>
            <w:tcBorders>
              <w:top w:val="single" w:color="000000" w:sz="4" w:space="0"/>
              <w:left w:val="single" w:color="000000" w:sz="4" w:space="0"/>
              <w:bottom w:val="single" w:color="000000" w:sz="4" w:space="0"/>
              <w:right w:val="single" w:color="000000" w:sz="4" w:space="0"/>
            </w:tcBorders>
            <w:vAlign w:val="center"/>
          </w:tcPr>
          <w:p w14:paraId="25F0B19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全域协同中心总览</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14DAF7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E991B9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1.95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4E7D18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4B32BD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8FD4A4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552334C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7BA5D0C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70A290E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4.4.3.1.2</w:t>
            </w:r>
          </w:p>
        </w:tc>
        <w:tc>
          <w:tcPr>
            <w:tcW w:w="3640" w:type="dxa"/>
            <w:tcBorders>
              <w:top w:val="single" w:color="000000" w:sz="4" w:space="0"/>
              <w:left w:val="single" w:color="000000" w:sz="4" w:space="0"/>
              <w:bottom w:val="single" w:color="000000" w:sz="4" w:space="0"/>
              <w:right w:val="single" w:color="000000" w:sz="4" w:space="0"/>
            </w:tcBorders>
            <w:vAlign w:val="center"/>
          </w:tcPr>
          <w:p w14:paraId="3426DEE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接入与审核督办</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5DB324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CD66C9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E742D2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E4C295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C641C5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39CB36A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15E883D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326DF7B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4.4.3.1.3</w:t>
            </w:r>
          </w:p>
        </w:tc>
        <w:tc>
          <w:tcPr>
            <w:tcW w:w="3640" w:type="dxa"/>
            <w:tcBorders>
              <w:top w:val="single" w:color="000000" w:sz="4" w:space="0"/>
              <w:left w:val="single" w:color="000000" w:sz="4" w:space="0"/>
              <w:bottom w:val="single" w:color="000000" w:sz="4" w:space="0"/>
              <w:right w:val="single" w:color="000000" w:sz="4" w:space="0"/>
            </w:tcBorders>
            <w:vAlign w:val="center"/>
          </w:tcPr>
          <w:p w14:paraId="5A8CD65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地图可视化</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F0652A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ECB26C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1.95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65C47D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F18CD0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0FA24B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71B51EB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7FCAA79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24ED7F1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4.4.3.1.4</w:t>
            </w:r>
          </w:p>
        </w:tc>
        <w:tc>
          <w:tcPr>
            <w:tcW w:w="3640" w:type="dxa"/>
            <w:tcBorders>
              <w:top w:val="single" w:color="000000" w:sz="4" w:space="0"/>
              <w:left w:val="single" w:color="000000" w:sz="4" w:space="0"/>
              <w:bottom w:val="single" w:color="000000" w:sz="4" w:space="0"/>
              <w:right w:val="single" w:color="000000" w:sz="4" w:space="0"/>
            </w:tcBorders>
            <w:vAlign w:val="center"/>
          </w:tcPr>
          <w:p w14:paraId="0942985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数据汇聚与看板</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CA46A8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B64285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253B57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6197E7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C5CEA6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67298FF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8.00</w:t>
            </w:r>
          </w:p>
        </w:tc>
      </w:tr>
      <w:tr w14:paraId="27DE267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601963F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4.4.3.1.5</w:t>
            </w:r>
          </w:p>
        </w:tc>
        <w:tc>
          <w:tcPr>
            <w:tcW w:w="3640" w:type="dxa"/>
            <w:tcBorders>
              <w:top w:val="single" w:color="000000" w:sz="4" w:space="0"/>
              <w:left w:val="single" w:color="000000" w:sz="4" w:space="0"/>
              <w:bottom w:val="single" w:color="000000" w:sz="4" w:space="0"/>
              <w:right w:val="single" w:color="000000" w:sz="4" w:space="0"/>
            </w:tcBorders>
            <w:vAlign w:val="center"/>
          </w:tcPr>
          <w:p w14:paraId="59D2773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报表导出与管理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4F63A1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9314A3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AC5355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F1A375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E00FA7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29348DD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18CBE2E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309E965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4.4.3.2</w:t>
            </w:r>
          </w:p>
        </w:tc>
        <w:tc>
          <w:tcPr>
            <w:tcW w:w="3640" w:type="dxa"/>
            <w:tcBorders>
              <w:top w:val="single" w:color="000000" w:sz="4" w:space="0"/>
              <w:left w:val="single" w:color="000000" w:sz="4" w:space="0"/>
              <w:bottom w:val="single" w:color="000000" w:sz="4" w:space="0"/>
              <w:right w:val="single" w:color="000000" w:sz="4" w:space="0"/>
            </w:tcBorders>
            <w:vAlign w:val="center"/>
          </w:tcPr>
          <w:p w14:paraId="4569EB2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协同中心工作台</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70BDE2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126C4B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D50E3D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E6ADA1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525EB6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nil"/>
              <w:bottom w:val="single" w:color="000000" w:sz="4" w:space="0"/>
              <w:right w:val="single" w:color="000000" w:sz="4" w:space="0"/>
            </w:tcBorders>
            <w:noWrap/>
            <w:vAlign w:val="center"/>
          </w:tcPr>
          <w:p w14:paraId="060DAE9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174CEE82">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0D8AB87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4.4.3.2.1</w:t>
            </w:r>
          </w:p>
        </w:tc>
        <w:tc>
          <w:tcPr>
            <w:tcW w:w="3640" w:type="dxa"/>
            <w:tcBorders>
              <w:top w:val="single" w:color="000000" w:sz="4" w:space="0"/>
              <w:left w:val="single" w:color="000000" w:sz="4" w:space="0"/>
              <w:bottom w:val="single" w:color="000000" w:sz="4" w:space="0"/>
              <w:right w:val="single" w:color="000000" w:sz="4" w:space="0"/>
            </w:tcBorders>
            <w:vAlign w:val="center"/>
          </w:tcPr>
          <w:p w14:paraId="23C703C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待办事项中心</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034414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0A146A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DA6B9F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6959A3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2F1444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nil"/>
              <w:bottom w:val="single" w:color="000000" w:sz="4" w:space="0"/>
              <w:right w:val="single" w:color="000000" w:sz="4" w:space="0"/>
            </w:tcBorders>
            <w:noWrap/>
            <w:vAlign w:val="center"/>
          </w:tcPr>
          <w:p w14:paraId="25947BC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0180BB4D">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261729A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4.4.3.2.2</w:t>
            </w:r>
          </w:p>
        </w:tc>
        <w:tc>
          <w:tcPr>
            <w:tcW w:w="3640" w:type="dxa"/>
            <w:tcBorders>
              <w:top w:val="single" w:color="000000" w:sz="4" w:space="0"/>
              <w:left w:val="single" w:color="000000" w:sz="4" w:space="0"/>
              <w:bottom w:val="single" w:color="000000" w:sz="4" w:space="0"/>
              <w:right w:val="single" w:color="000000" w:sz="4" w:space="0"/>
            </w:tcBorders>
            <w:vAlign w:val="center"/>
          </w:tcPr>
          <w:p w14:paraId="5CB562C9">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信息自主维护</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6D04C3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B0AFFB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8A8E84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FA17E4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622532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05C466B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0383F6B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4DE1152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4.4.3.2.3</w:t>
            </w:r>
          </w:p>
        </w:tc>
        <w:tc>
          <w:tcPr>
            <w:tcW w:w="3640" w:type="dxa"/>
            <w:tcBorders>
              <w:top w:val="single" w:color="000000" w:sz="4" w:space="0"/>
              <w:left w:val="single" w:color="000000" w:sz="4" w:space="0"/>
              <w:bottom w:val="single" w:color="000000" w:sz="4" w:space="0"/>
              <w:right w:val="single" w:color="000000" w:sz="4" w:space="0"/>
            </w:tcBorders>
            <w:vAlign w:val="center"/>
          </w:tcPr>
          <w:p w14:paraId="0A697EB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资源申请与使用</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3EC4FA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BA045B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C1BA8E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94EF2D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A80B6C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0364DE6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8.00</w:t>
            </w:r>
          </w:p>
        </w:tc>
      </w:tr>
      <w:tr w14:paraId="3FC91590">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707C50C6">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4.4.3.2.4</w:t>
            </w:r>
          </w:p>
        </w:tc>
        <w:tc>
          <w:tcPr>
            <w:tcW w:w="3640" w:type="dxa"/>
            <w:tcBorders>
              <w:top w:val="single" w:color="000000" w:sz="4" w:space="0"/>
              <w:left w:val="single" w:color="000000" w:sz="4" w:space="0"/>
              <w:bottom w:val="single" w:color="000000" w:sz="4" w:space="0"/>
              <w:right w:val="single" w:color="000000" w:sz="4" w:space="0"/>
            </w:tcBorders>
            <w:vAlign w:val="center"/>
          </w:tcPr>
          <w:p w14:paraId="10BF152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成果管理与展示</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6AF2C6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6C972D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E6037A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5F6897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D306C8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4EEEA67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8.00</w:t>
            </w:r>
          </w:p>
        </w:tc>
      </w:tr>
      <w:tr w14:paraId="7AAC350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2C8E287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4.4.4</w:t>
            </w:r>
          </w:p>
        </w:tc>
        <w:tc>
          <w:tcPr>
            <w:tcW w:w="3640" w:type="dxa"/>
            <w:tcBorders>
              <w:top w:val="single" w:color="000000" w:sz="4" w:space="0"/>
              <w:left w:val="single" w:color="000000" w:sz="4" w:space="0"/>
              <w:bottom w:val="single" w:color="000000" w:sz="4" w:space="0"/>
              <w:right w:val="single" w:color="000000" w:sz="4" w:space="0"/>
            </w:tcBorders>
            <w:vAlign w:val="center"/>
          </w:tcPr>
          <w:p w14:paraId="036EC80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组织权限管理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9731C4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0B91D8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6E6634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7C0D86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32BFB7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nil"/>
              <w:bottom w:val="single" w:color="000000" w:sz="4" w:space="0"/>
              <w:right w:val="single" w:color="000000" w:sz="4" w:space="0"/>
            </w:tcBorders>
            <w:noWrap/>
            <w:vAlign w:val="center"/>
          </w:tcPr>
          <w:p w14:paraId="1092BAF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6042A8B3">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2B832BB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4.4.4.1</w:t>
            </w:r>
          </w:p>
        </w:tc>
        <w:tc>
          <w:tcPr>
            <w:tcW w:w="3640" w:type="dxa"/>
            <w:tcBorders>
              <w:top w:val="single" w:color="000000" w:sz="4" w:space="0"/>
              <w:left w:val="single" w:color="000000" w:sz="4" w:space="0"/>
              <w:bottom w:val="single" w:color="000000" w:sz="4" w:space="0"/>
              <w:right w:val="single" w:color="000000" w:sz="4" w:space="0"/>
            </w:tcBorders>
            <w:vAlign w:val="center"/>
          </w:tcPr>
          <w:p w14:paraId="58D8E78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权限控制</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A7A120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0FE297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C8AE3F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E373F4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35E633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56CF88C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3E9C7D3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4931428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4.4.4.2</w:t>
            </w:r>
          </w:p>
        </w:tc>
        <w:tc>
          <w:tcPr>
            <w:tcW w:w="3640" w:type="dxa"/>
            <w:tcBorders>
              <w:top w:val="single" w:color="000000" w:sz="4" w:space="0"/>
              <w:left w:val="single" w:color="000000" w:sz="4" w:space="0"/>
              <w:bottom w:val="single" w:color="000000" w:sz="4" w:space="0"/>
              <w:right w:val="single" w:color="000000" w:sz="4" w:space="0"/>
            </w:tcBorders>
            <w:vAlign w:val="center"/>
          </w:tcPr>
          <w:p w14:paraId="2009DAB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用户体系对接</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12BFAD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D99003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C1EE1D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EB2272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C4B804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76B7417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8.00</w:t>
            </w:r>
          </w:p>
        </w:tc>
      </w:tr>
      <w:tr w14:paraId="2856ED2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8301EC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4.5</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66D3CF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模算资源调度系统</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7CE676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4CDCCC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5A762E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370E41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E27B4D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705" w:type="dxa"/>
            <w:tcBorders>
              <w:top w:val="single" w:color="000000" w:sz="4" w:space="0"/>
              <w:left w:val="nil"/>
              <w:bottom w:val="single" w:color="000000" w:sz="4" w:space="0"/>
              <w:right w:val="single" w:color="000000" w:sz="4" w:space="0"/>
            </w:tcBorders>
            <w:noWrap/>
            <w:vAlign w:val="center"/>
          </w:tcPr>
          <w:p w14:paraId="48C62CD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222.00</w:t>
            </w:r>
          </w:p>
        </w:tc>
      </w:tr>
      <w:tr w14:paraId="17B03C94">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283AE7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4.5.1</w:t>
            </w:r>
          </w:p>
        </w:tc>
        <w:tc>
          <w:tcPr>
            <w:tcW w:w="3640" w:type="dxa"/>
            <w:tcBorders>
              <w:top w:val="single" w:color="000000" w:sz="4" w:space="0"/>
              <w:left w:val="single" w:color="000000" w:sz="4" w:space="0"/>
              <w:bottom w:val="single" w:color="000000" w:sz="4" w:space="0"/>
              <w:right w:val="single" w:color="000000" w:sz="4" w:space="0"/>
            </w:tcBorders>
            <w:vAlign w:val="center"/>
          </w:tcPr>
          <w:p w14:paraId="22C271B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模算词元资源一本账管理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F9D292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9DCB9A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39E768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C1E4BA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vAlign w:val="center"/>
          </w:tcPr>
          <w:p w14:paraId="5FA4491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nil"/>
              <w:bottom w:val="single" w:color="000000" w:sz="4" w:space="0"/>
              <w:right w:val="single" w:color="000000" w:sz="4" w:space="0"/>
            </w:tcBorders>
            <w:vAlign w:val="center"/>
          </w:tcPr>
          <w:p w14:paraId="133620E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40CE889F">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1BEDFB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4.5.1.1</w:t>
            </w:r>
          </w:p>
        </w:tc>
        <w:tc>
          <w:tcPr>
            <w:tcW w:w="3640" w:type="dxa"/>
            <w:tcBorders>
              <w:top w:val="single" w:color="000000" w:sz="4" w:space="0"/>
              <w:left w:val="single" w:color="000000" w:sz="4" w:space="0"/>
              <w:bottom w:val="single" w:color="000000" w:sz="4" w:space="0"/>
              <w:right w:val="single" w:color="000000" w:sz="4" w:space="0"/>
            </w:tcBorders>
            <w:vAlign w:val="center"/>
          </w:tcPr>
          <w:p w14:paraId="7E14A63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模算词元资源登记</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D3E654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81988B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0.98</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DDFBC5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0.23</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427A49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vAlign w:val="center"/>
          </w:tcPr>
          <w:p w14:paraId="7E25806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73E5604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r>
      <w:tr w14:paraId="2B8F1FD0">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A2BFA4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4.5.1.2</w:t>
            </w:r>
          </w:p>
        </w:tc>
        <w:tc>
          <w:tcPr>
            <w:tcW w:w="3640" w:type="dxa"/>
            <w:tcBorders>
              <w:top w:val="single" w:color="000000" w:sz="4" w:space="0"/>
              <w:left w:val="single" w:color="000000" w:sz="4" w:space="0"/>
              <w:bottom w:val="single" w:color="000000" w:sz="4" w:space="0"/>
              <w:right w:val="single" w:color="000000" w:sz="4" w:space="0"/>
            </w:tcBorders>
            <w:vAlign w:val="center"/>
          </w:tcPr>
          <w:p w14:paraId="4B9BC39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模算词元资源目录</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9C651C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9946E3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0.98</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CF087A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0.23</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00ED20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vAlign w:val="center"/>
          </w:tcPr>
          <w:p w14:paraId="484A92C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3241CF3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r>
      <w:tr w14:paraId="30A7612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915B0B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4.5.1.3</w:t>
            </w:r>
          </w:p>
        </w:tc>
        <w:tc>
          <w:tcPr>
            <w:tcW w:w="3640" w:type="dxa"/>
            <w:tcBorders>
              <w:top w:val="single" w:color="000000" w:sz="4" w:space="0"/>
              <w:left w:val="single" w:color="000000" w:sz="4" w:space="0"/>
              <w:bottom w:val="single" w:color="000000" w:sz="4" w:space="0"/>
              <w:right w:val="single" w:color="000000" w:sz="4" w:space="0"/>
            </w:tcBorders>
            <w:vAlign w:val="center"/>
          </w:tcPr>
          <w:p w14:paraId="0F62E61B">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模算词元服务登记</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FACFF5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255BF3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0.98</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A60BCF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0.23</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DE7F52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vAlign w:val="center"/>
          </w:tcPr>
          <w:p w14:paraId="73A2F69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771D526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r>
      <w:tr w14:paraId="339A61E2">
        <w:tblPrEx>
          <w:tblCellMar>
            <w:top w:w="0" w:type="dxa"/>
            <w:left w:w="108" w:type="dxa"/>
            <w:bottom w:w="0" w:type="dxa"/>
            <w:right w:w="108" w:type="dxa"/>
          </w:tblCellMar>
        </w:tblPrEx>
        <w:trPr>
          <w:trHeight w:val="280"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06AA61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4.5.1.4</w:t>
            </w:r>
          </w:p>
        </w:tc>
        <w:tc>
          <w:tcPr>
            <w:tcW w:w="3640" w:type="dxa"/>
            <w:tcBorders>
              <w:top w:val="single" w:color="000000" w:sz="4" w:space="0"/>
              <w:left w:val="single" w:color="000000" w:sz="4" w:space="0"/>
              <w:bottom w:val="single" w:color="000000" w:sz="4" w:space="0"/>
              <w:right w:val="single" w:color="000000" w:sz="4" w:space="0"/>
            </w:tcBorders>
            <w:vAlign w:val="center"/>
          </w:tcPr>
          <w:p w14:paraId="0F8BB8C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模算词元服务目录</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5B229B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A0CE00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0.98</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61F659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0.23</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60D16A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vAlign w:val="center"/>
          </w:tcPr>
          <w:p w14:paraId="5FFAB36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65631E7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r>
      <w:tr w14:paraId="3D18E8D1">
        <w:tblPrEx>
          <w:tblCellMar>
            <w:top w:w="0" w:type="dxa"/>
            <w:left w:w="108" w:type="dxa"/>
            <w:bottom w:w="0" w:type="dxa"/>
            <w:right w:w="108" w:type="dxa"/>
          </w:tblCellMar>
        </w:tblPrEx>
        <w:trPr>
          <w:trHeight w:val="280"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2ED64C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4.5.1.5</w:t>
            </w:r>
          </w:p>
        </w:tc>
        <w:tc>
          <w:tcPr>
            <w:tcW w:w="3640" w:type="dxa"/>
            <w:tcBorders>
              <w:top w:val="single" w:color="000000" w:sz="4" w:space="0"/>
              <w:left w:val="single" w:color="000000" w:sz="4" w:space="0"/>
              <w:bottom w:val="single" w:color="000000" w:sz="4" w:space="0"/>
              <w:right w:val="single" w:color="000000" w:sz="4" w:space="0"/>
            </w:tcBorders>
            <w:vAlign w:val="center"/>
          </w:tcPr>
          <w:p w14:paraId="3A35778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模算词元服务和资源绑定</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85DE81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0D5AE3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3CCE4A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54E5B5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vAlign w:val="center"/>
          </w:tcPr>
          <w:p w14:paraId="7211F04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6DDAE54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48504949">
        <w:tblPrEx>
          <w:tblCellMar>
            <w:top w:w="0" w:type="dxa"/>
            <w:left w:w="108" w:type="dxa"/>
            <w:bottom w:w="0" w:type="dxa"/>
            <w:right w:w="108" w:type="dxa"/>
          </w:tblCellMar>
        </w:tblPrEx>
        <w:trPr>
          <w:trHeight w:val="280"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7A3077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4.5.1.6</w:t>
            </w:r>
          </w:p>
        </w:tc>
        <w:tc>
          <w:tcPr>
            <w:tcW w:w="3640" w:type="dxa"/>
            <w:tcBorders>
              <w:top w:val="single" w:color="000000" w:sz="4" w:space="0"/>
              <w:left w:val="single" w:color="000000" w:sz="4" w:space="0"/>
              <w:bottom w:val="single" w:color="000000" w:sz="4" w:space="0"/>
              <w:right w:val="single" w:color="000000" w:sz="4" w:space="0"/>
            </w:tcBorders>
            <w:vAlign w:val="center"/>
          </w:tcPr>
          <w:p w14:paraId="6D0A5C7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模算词元服务上架/下架</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9FBCF7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509E89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E3749B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6822E7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vAlign w:val="center"/>
          </w:tcPr>
          <w:p w14:paraId="402B9D1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49D1385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56B4533F">
        <w:trPr>
          <w:trHeight w:val="280"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7A4352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4.5.1.7</w:t>
            </w:r>
          </w:p>
        </w:tc>
        <w:tc>
          <w:tcPr>
            <w:tcW w:w="3640" w:type="dxa"/>
            <w:tcBorders>
              <w:top w:val="single" w:color="000000" w:sz="4" w:space="0"/>
              <w:left w:val="single" w:color="000000" w:sz="4" w:space="0"/>
              <w:bottom w:val="single" w:color="000000" w:sz="4" w:space="0"/>
              <w:right w:val="single" w:color="000000" w:sz="4" w:space="0"/>
            </w:tcBorders>
            <w:vAlign w:val="center"/>
          </w:tcPr>
          <w:p w14:paraId="05FD75D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模算词元资源审核</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91AA42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ECDE8A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4754C9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837AEB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vAlign w:val="center"/>
          </w:tcPr>
          <w:p w14:paraId="22F72A8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4D4408D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6B0C9943">
        <w:tblPrEx>
          <w:tblCellMar>
            <w:top w:w="0" w:type="dxa"/>
            <w:left w:w="108" w:type="dxa"/>
            <w:bottom w:w="0" w:type="dxa"/>
            <w:right w:w="108" w:type="dxa"/>
          </w:tblCellMar>
        </w:tblPrEx>
        <w:trPr>
          <w:trHeight w:val="280"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FC12BC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4.5.1.8</w:t>
            </w:r>
          </w:p>
        </w:tc>
        <w:tc>
          <w:tcPr>
            <w:tcW w:w="3640" w:type="dxa"/>
            <w:tcBorders>
              <w:top w:val="single" w:color="000000" w:sz="4" w:space="0"/>
              <w:left w:val="single" w:color="000000" w:sz="4" w:space="0"/>
              <w:bottom w:val="single" w:color="000000" w:sz="4" w:space="0"/>
              <w:right w:val="single" w:color="000000" w:sz="4" w:space="0"/>
            </w:tcBorders>
            <w:vAlign w:val="center"/>
          </w:tcPr>
          <w:p w14:paraId="6A3B42E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模算词元服务效果管理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04A8A2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8DFC0C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2FC730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9F3328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vAlign w:val="center"/>
          </w:tcPr>
          <w:p w14:paraId="7933E72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36DC0E0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62ACF0AA">
        <w:tblPrEx>
          <w:tblCellMar>
            <w:top w:w="0" w:type="dxa"/>
            <w:left w:w="108" w:type="dxa"/>
            <w:bottom w:w="0" w:type="dxa"/>
            <w:right w:w="108" w:type="dxa"/>
          </w:tblCellMar>
        </w:tblPrEx>
        <w:trPr>
          <w:trHeight w:val="280"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C5FF9F6">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4.5.2</w:t>
            </w:r>
          </w:p>
        </w:tc>
        <w:tc>
          <w:tcPr>
            <w:tcW w:w="3640" w:type="dxa"/>
            <w:tcBorders>
              <w:top w:val="single" w:color="000000" w:sz="4" w:space="0"/>
              <w:left w:val="single" w:color="000000" w:sz="4" w:space="0"/>
              <w:bottom w:val="single" w:color="000000" w:sz="4" w:space="0"/>
              <w:right w:val="single" w:color="000000" w:sz="4" w:space="0"/>
            </w:tcBorders>
            <w:vAlign w:val="center"/>
          </w:tcPr>
          <w:p w14:paraId="65E2CDE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数智创新协同调度系统</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068B2F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93A38C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4801D7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FC41DD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vAlign w:val="center"/>
          </w:tcPr>
          <w:p w14:paraId="53FD217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nil"/>
              <w:bottom w:val="single" w:color="000000" w:sz="4" w:space="0"/>
              <w:right w:val="single" w:color="000000" w:sz="4" w:space="0"/>
            </w:tcBorders>
            <w:vAlign w:val="center"/>
          </w:tcPr>
          <w:p w14:paraId="2201F9C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2C6AB585">
        <w:tblPrEx>
          <w:tblCellMar>
            <w:top w:w="0" w:type="dxa"/>
            <w:left w:w="108" w:type="dxa"/>
            <w:bottom w:w="0" w:type="dxa"/>
            <w:right w:w="108" w:type="dxa"/>
          </w:tblCellMar>
        </w:tblPrEx>
        <w:trPr>
          <w:trHeight w:val="280"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D8652B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4.5.2.1</w:t>
            </w:r>
          </w:p>
        </w:tc>
        <w:tc>
          <w:tcPr>
            <w:tcW w:w="3640" w:type="dxa"/>
            <w:tcBorders>
              <w:top w:val="single" w:color="000000" w:sz="4" w:space="0"/>
              <w:left w:val="single" w:color="000000" w:sz="4" w:space="0"/>
              <w:bottom w:val="single" w:color="000000" w:sz="4" w:space="0"/>
              <w:right w:val="single" w:color="000000" w:sz="4" w:space="0"/>
            </w:tcBorders>
            <w:vAlign w:val="center"/>
          </w:tcPr>
          <w:p w14:paraId="3A16E5D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实验室专题数据资源管控中枢</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B5D9D1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590FB7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BEECFE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99A94B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vAlign w:val="center"/>
          </w:tcPr>
          <w:p w14:paraId="1064DFA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nil"/>
              <w:bottom w:val="single" w:color="000000" w:sz="4" w:space="0"/>
              <w:right w:val="single" w:color="000000" w:sz="4" w:space="0"/>
            </w:tcBorders>
            <w:vAlign w:val="center"/>
          </w:tcPr>
          <w:p w14:paraId="7FB5187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7DA2254B">
        <w:tblPrEx>
          <w:tblCellMar>
            <w:top w:w="0" w:type="dxa"/>
            <w:left w:w="108" w:type="dxa"/>
            <w:bottom w:w="0" w:type="dxa"/>
            <w:right w:w="108" w:type="dxa"/>
          </w:tblCellMar>
        </w:tblPrEx>
        <w:trPr>
          <w:trHeight w:val="280"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5929F9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4.5.2.1.1</w:t>
            </w:r>
          </w:p>
        </w:tc>
        <w:tc>
          <w:tcPr>
            <w:tcW w:w="3640" w:type="dxa"/>
            <w:tcBorders>
              <w:top w:val="single" w:color="000000" w:sz="4" w:space="0"/>
              <w:left w:val="single" w:color="000000" w:sz="4" w:space="0"/>
              <w:bottom w:val="single" w:color="000000" w:sz="4" w:space="0"/>
              <w:right w:val="single" w:color="000000" w:sz="4" w:space="0"/>
            </w:tcBorders>
            <w:vAlign w:val="center"/>
          </w:tcPr>
          <w:p w14:paraId="51ED62D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新增实验室专题</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23B25A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432F4C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CF17A2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9F7021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vAlign w:val="center"/>
          </w:tcPr>
          <w:p w14:paraId="0E94FAD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4670489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20F67505">
        <w:tblPrEx>
          <w:tblCellMar>
            <w:top w:w="0" w:type="dxa"/>
            <w:left w:w="108" w:type="dxa"/>
            <w:bottom w:w="0" w:type="dxa"/>
            <w:right w:w="108" w:type="dxa"/>
          </w:tblCellMar>
        </w:tblPrEx>
        <w:trPr>
          <w:trHeight w:val="280"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43E314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4.5.2.1.2</w:t>
            </w:r>
          </w:p>
        </w:tc>
        <w:tc>
          <w:tcPr>
            <w:tcW w:w="3640" w:type="dxa"/>
            <w:tcBorders>
              <w:top w:val="single" w:color="000000" w:sz="4" w:space="0"/>
              <w:left w:val="single" w:color="000000" w:sz="4" w:space="0"/>
              <w:bottom w:val="single" w:color="000000" w:sz="4" w:space="0"/>
              <w:right w:val="single" w:color="000000" w:sz="4" w:space="0"/>
            </w:tcBorders>
            <w:vAlign w:val="center"/>
          </w:tcPr>
          <w:p w14:paraId="55EA380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实验室目录新增</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E82ED5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A0A9B2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0AD9D2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9170FA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vAlign w:val="center"/>
          </w:tcPr>
          <w:p w14:paraId="3C09872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79A8E2D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00F9E621">
        <w:tblPrEx>
          <w:tblCellMar>
            <w:top w:w="0" w:type="dxa"/>
            <w:left w:w="108" w:type="dxa"/>
            <w:bottom w:w="0" w:type="dxa"/>
            <w:right w:w="108" w:type="dxa"/>
          </w:tblCellMar>
        </w:tblPrEx>
        <w:trPr>
          <w:trHeight w:val="280"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BCE447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4.5.2.1.3</w:t>
            </w:r>
          </w:p>
        </w:tc>
        <w:tc>
          <w:tcPr>
            <w:tcW w:w="3640" w:type="dxa"/>
            <w:tcBorders>
              <w:top w:val="single" w:color="000000" w:sz="4" w:space="0"/>
              <w:left w:val="single" w:color="000000" w:sz="4" w:space="0"/>
              <w:bottom w:val="single" w:color="000000" w:sz="4" w:space="0"/>
              <w:right w:val="single" w:color="000000" w:sz="4" w:space="0"/>
            </w:tcBorders>
            <w:vAlign w:val="center"/>
          </w:tcPr>
          <w:p w14:paraId="56B0317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下载实验室目录</w:t>
            </w:r>
            <w:r>
              <w:rPr>
                <w:rFonts w:hint="eastAsia" w:ascii="方正仿宋_GB2312" w:hAnsi="方正仿宋_GB2312" w:eastAsia="方正仿宋_GB2312" w:cs="方正仿宋_GB2312"/>
                <w:color w:val="000000"/>
                <w:kern w:val="0"/>
                <w:sz w:val="24"/>
                <w:szCs w:val="24"/>
                <w:lang w:eastAsia="zh-CN" w:bidi="ar"/>
              </w:rPr>
              <w:t>模板</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0B3B4A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1F7274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3A8621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930B8F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vAlign w:val="center"/>
          </w:tcPr>
          <w:p w14:paraId="54484F9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4BB4391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53624FE5">
        <w:tblPrEx>
          <w:tblCellMar>
            <w:top w:w="0" w:type="dxa"/>
            <w:left w:w="108" w:type="dxa"/>
            <w:bottom w:w="0" w:type="dxa"/>
            <w:right w:w="108" w:type="dxa"/>
          </w:tblCellMar>
        </w:tblPrEx>
        <w:trPr>
          <w:trHeight w:val="280"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EEA452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4.5.2.1.4</w:t>
            </w:r>
          </w:p>
        </w:tc>
        <w:tc>
          <w:tcPr>
            <w:tcW w:w="3640" w:type="dxa"/>
            <w:tcBorders>
              <w:top w:val="single" w:color="000000" w:sz="4" w:space="0"/>
              <w:left w:val="single" w:color="000000" w:sz="4" w:space="0"/>
              <w:bottom w:val="single" w:color="000000" w:sz="4" w:space="0"/>
              <w:right w:val="single" w:color="000000" w:sz="4" w:space="0"/>
            </w:tcBorders>
            <w:vAlign w:val="center"/>
          </w:tcPr>
          <w:p w14:paraId="500BE30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导入实验室目录</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10A398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B1D4B3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C8C6B5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1FDF1F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vAlign w:val="center"/>
          </w:tcPr>
          <w:p w14:paraId="5A08ED7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4D989D7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29474D53">
        <w:trPr>
          <w:trHeight w:val="280"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7A6C54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4.5.2.1.5</w:t>
            </w:r>
          </w:p>
        </w:tc>
        <w:tc>
          <w:tcPr>
            <w:tcW w:w="3640" w:type="dxa"/>
            <w:tcBorders>
              <w:top w:val="single" w:color="000000" w:sz="4" w:space="0"/>
              <w:left w:val="single" w:color="000000" w:sz="4" w:space="0"/>
              <w:bottom w:val="single" w:color="000000" w:sz="4" w:space="0"/>
              <w:right w:val="single" w:color="000000" w:sz="4" w:space="0"/>
            </w:tcBorders>
            <w:vAlign w:val="center"/>
          </w:tcPr>
          <w:p w14:paraId="41F76C8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实验室目录编辑</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D513FE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D985B9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9D668F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E9DEEB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vAlign w:val="center"/>
          </w:tcPr>
          <w:p w14:paraId="7C0BCCE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7EBB2A1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45FCECAC">
        <w:tblPrEx>
          <w:tblCellMar>
            <w:top w:w="0" w:type="dxa"/>
            <w:left w:w="108" w:type="dxa"/>
            <w:bottom w:w="0" w:type="dxa"/>
            <w:right w:w="108" w:type="dxa"/>
          </w:tblCellMar>
        </w:tblPrEx>
        <w:trPr>
          <w:trHeight w:val="280"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BF69FC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4.5.2.1.6</w:t>
            </w:r>
          </w:p>
        </w:tc>
        <w:tc>
          <w:tcPr>
            <w:tcW w:w="3640" w:type="dxa"/>
            <w:tcBorders>
              <w:top w:val="single" w:color="000000" w:sz="4" w:space="0"/>
              <w:left w:val="single" w:color="000000" w:sz="4" w:space="0"/>
              <w:bottom w:val="single" w:color="000000" w:sz="4" w:space="0"/>
              <w:right w:val="single" w:color="000000" w:sz="4" w:space="0"/>
            </w:tcBorders>
            <w:vAlign w:val="center"/>
          </w:tcPr>
          <w:p w14:paraId="7E21B74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实验室目录上架/下架</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46B5F2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1ED4DF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07BC76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34573F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vAlign w:val="center"/>
          </w:tcPr>
          <w:p w14:paraId="7B40065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7D04094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2EF1817A">
        <w:tblPrEx>
          <w:tblCellMar>
            <w:top w:w="0" w:type="dxa"/>
            <w:left w:w="108" w:type="dxa"/>
            <w:bottom w:w="0" w:type="dxa"/>
            <w:right w:w="108" w:type="dxa"/>
          </w:tblCellMar>
        </w:tblPrEx>
        <w:trPr>
          <w:trHeight w:val="280"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772B016">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4.5.2.1.7</w:t>
            </w:r>
          </w:p>
        </w:tc>
        <w:tc>
          <w:tcPr>
            <w:tcW w:w="3640" w:type="dxa"/>
            <w:tcBorders>
              <w:top w:val="single" w:color="000000" w:sz="4" w:space="0"/>
              <w:left w:val="single" w:color="000000" w:sz="4" w:space="0"/>
              <w:bottom w:val="single" w:color="000000" w:sz="4" w:space="0"/>
              <w:right w:val="single" w:color="000000" w:sz="4" w:space="0"/>
            </w:tcBorders>
            <w:vAlign w:val="center"/>
          </w:tcPr>
          <w:p w14:paraId="407CF8D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实验室目录删除</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68FB35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CE7983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66CFB0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7A88CF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vAlign w:val="center"/>
          </w:tcPr>
          <w:p w14:paraId="69AE1BA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57AFBBC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1372C98B">
        <w:tblPrEx>
          <w:tblCellMar>
            <w:top w:w="0" w:type="dxa"/>
            <w:left w:w="108" w:type="dxa"/>
            <w:bottom w:w="0" w:type="dxa"/>
            <w:right w:w="108" w:type="dxa"/>
          </w:tblCellMar>
        </w:tblPrEx>
        <w:trPr>
          <w:trHeight w:val="280"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9B1C4F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4.5.2.1.8</w:t>
            </w:r>
          </w:p>
        </w:tc>
        <w:tc>
          <w:tcPr>
            <w:tcW w:w="3640" w:type="dxa"/>
            <w:tcBorders>
              <w:top w:val="single" w:color="000000" w:sz="4" w:space="0"/>
              <w:left w:val="single" w:color="000000" w:sz="4" w:space="0"/>
              <w:bottom w:val="single" w:color="000000" w:sz="4" w:space="0"/>
              <w:right w:val="single" w:color="000000" w:sz="4" w:space="0"/>
            </w:tcBorders>
            <w:vAlign w:val="center"/>
          </w:tcPr>
          <w:p w14:paraId="3361444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实验室目录资源申请</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F214F6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A26C13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26CB94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1B874E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vAlign w:val="center"/>
          </w:tcPr>
          <w:p w14:paraId="284C2A2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31129AA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055EC6FE">
        <w:tblPrEx>
          <w:tblCellMar>
            <w:top w:w="0" w:type="dxa"/>
            <w:left w:w="108" w:type="dxa"/>
            <w:bottom w:w="0" w:type="dxa"/>
            <w:right w:w="108" w:type="dxa"/>
          </w:tblCellMar>
        </w:tblPrEx>
        <w:trPr>
          <w:trHeight w:val="280"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82AC4B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4.5.2.1.9</w:t>
            </w:r>
          </w:p>
        </w:tc>
        <w:tc>
          <w:tcPr>
            <w:tcW w:w="3640" w:type="dxa"/>
            <w:tcBorders>
              <w:top w:val="single" w:color="000000" w:sz="4" w:space="0"/>
              <w:left w:val="single" w:color="000000" w:sz="4" w:space="0"/>
              <w:bottom w:val="single" w:color="000000" w:sz="4" w:space="0"/>
              <w:right w:val="single" w:color="000000" w:sz="4" w:space="0"/>
            </w:tcBorders>
            <w:vAlign w:val="center"/>
          </w:tcPr>
          <w:p w14:paraId="5E3BD6D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实验室目录资源审批</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77C58E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407A1F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FE76E5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D3F364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vAlign w:val="center"/>
          </w:tcPr>
          <w:p w14:paraId="187F3B6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4820F56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63648742">
        <w:tblPrEx>
          <w:tblCellMar>
            <w:top w:w="0" w:type="dxa"/>
            <w:left w:w="108" w:type="dxa"/>
            <w:bottom w:w="0" w:type="dxa"/>
            <w:right w:w="108" w:type="dxa"/>
          </w:tblCellMar>
        </w:tblPrEx>
        <w:trPr>
          <w:trHeight w:val="280"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F6312D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4.5.2.1.10</w:t>
            </w:r>
          </w:p>
        </w:tc>
        <w:tc>
          <w:tcPr>
            <w:tcW w:w="3640" w:type="dxa"/>
            <w:tcBorders>
              <w:top w:val="single" w:color="000000" w:sz="4" w:space="0"/>
              <w:left w:val="single" w:color="000000" w:sz="4" w:space="0"/>
              <w:bottom w:val="single" w:color="000000" w:sz="4" w:space="0"/>
              <w:right w:val="single" w:color="000000" w:sz="4" w:space="0"/>
            </w:tcBorders>
            <w:vAlign w:val="center"/>
          </w:tcPr>
          <w:p w14:paraId="07B0CC2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实验室目录资源实施</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956DB3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63F028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6C3E3E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93F747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vAlign w:val="center"/>
          </w:tcPr>
          <w:p w14:paraId="32B11A4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3D0C4BD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5F1B7610">
        <w:tblPrEx>
          <w:tblCellMar>
            <w:top w:w="0" w:type="dxa"/>
            <w:left w:w="108" w:type="dxa"/>
            <w:bottom w:w="0" w:type="dxa"/>
            <w:right w:w="108" w:type="dxa"/>
          </w:tblCellMar>
        </w:tblPrEx>
        <w:trPr>
          <w:trHeight w:val="280"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35451D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4.5.2.2</w:t>
            </w:r>
          </w:p>
        </w:tc>
        <w:tc>
          <w:tcPr>
            <w:tcW w:w="3640" w:type="dxa"/>
            <w:tcBorders>
              <w:top w:val="single" w:color="000000" w:sz="4" w:space="0"/>
              <w:left w:val="single" w:color="000000" w:sz="4" w:space="0"/>
              <w:bottom w:val="single" w:color="000000" w:sz="4" w:space="0"/>
              <w:right w:val="single" w:color="000000" w:sz="4" w:space="0"/>
            </w:tcBorders>
            <w:vAlign w:val="center"/>
          </w:tcPr>
          <w:p w14:paraId="7268C4F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模算词元资源管控中枢</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122AF0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FF1BF2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3D554E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56007A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vAlign w:val="center"/>
          </w:tcPr>
          <w:p w14:paraId="30BE815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nil"/>
              <w:bottom w:val="single" w:color="000000" w:sz="4" w:space="0"/>
              <w:right w:val="single" w:color="000000" w:sz="4" w:space="0"/>
            </w:tcBorders>
            <w:vAlign w:val="center"/>
          </w:tcPr>
          <w:p w14:paraId="51DF63F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2CAC635D">
        <w:tblPrEx>
          <w:tblCellMar>
            <w:top w:w="0" w:type="dxa"/>
            <w:left w:w="108" w:type="dxa"/>
            <w:bottom w:w="0" w:type="dxa"/>
            <w:right w:w="108" w:type="dxa"/>
          </w:tblCellMar>
        </w:tblPrEx>
        <w:trPr>
          <w:trHeight w:val="280"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28AA396">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4.5.2.2.1</w:t>
            </w:r>
          </w:p>
        </w:tc>
        <w:tc>
          <w:tcPr>
            <w:tcW w:w="3640" w:type="dxa"/>
            <w:tcBorders>
              <w:top w:val="single" w:color="000000" w:sz="4" w:space="0"/>
              <w:left w:val="single" w:color="000000" w:sz="4" w:space="0"/>
              <w:bottom w:val="single" w:color="000000" w:sz="4" w:space="0"/>
              <w:right w:val="single" w:color="000000" w:sz="4" w:space="0"/>
            </w:tcBorders>
            <w:vAlign w:val="center"/>
          </w:tcPr>
          <w:p w14:paraId="79986C3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模算词元运营专区</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2000DD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C44402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8BA4EB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9748E7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vAlign w:val="center"/>
          </w:tcPr>
          <w:p w14:paraId="08BD7E0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2C5A4D2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66A1DF72">
        <w:tblPrEx>
          <w:tblCellMar>
            <w:top w:w="0" w:type="dxa"/>
            <w:left w:w="108" w:type="dxa"/>
            <w:bottom w:w="0" w:type="dxa"/>
            <w:right w:w="108" w:type="dxa"/>
          </w:tblCellMar>
        </w:tblPrEx>
        <w:trPr>
          <w:trHeight w:val="280"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65DAD4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4.5.2.2.2</w:t>
            </w:r>
          </w:p>
        </w:tc>
        <w:tc>
          <w:tcPr>
            <w:tcW w:w="3640" w:type="dxa"/>
            <w:tcBorders>
              <w:top w:val="single" w:color="000000" w:sz="4" w:space="0"/>
              <w:left w:val="single" w:color="000000" w:sz="4" w:space="0"/>
              <w:bottom w:val="single" w:color="000000" w:sz="4" w:space="0"/>
              <w:right w:val="single" w:color="000000" w:sz="4" w:space="0"/>
            </w:tcBorders>
            <w:vAlign w:val="center"/>
          </w:tcPr>
          <w:p w14:paraId="1538096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模算词元资源申请</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3055C7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B2E89E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E7A87A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334C22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vAlign w:val="center"/>
          </w:tcPr>
          <w:p w14:paraId="5D60CB9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6CAAF94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05E03FD0">
        <w:tblPrEx>
          <w:tblCellMar>
            <w:top w:w="0" w:type="dxa"/>
            <w:left w:w="108" w:type="dxa"/>
            <w:bottom w:w="0" w:type="dxa"/>
            <w:right w:w="108" w:type="dxa"/>
          </w:tblCellMar>
        </w:tblPrEx>
        <w:trPr>
          <w:trHeight w:val="280"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0C343C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4.5.2.2.3</w:t>
            </w:r>
          </w:p>
        </w:tc>
        <w:tc>
          <w:tcPr>
            <w:tcW w:w="3640" w:type="dxa"/>
            <w:tcBorders>
              <w:top w:val="single" w:color="000000" w:sz="4" w:space="0"/>
              <w:left w:val="single" w:color="000000" w:sz="4" w:space="0"/>
              <w:bottom w:val="single" w:color="000000" w:sz="4" w:space="0"/>
              <w:right w:val="single" w:color="000000" w:sz="4" w:space="0"/>
            </w:tcBorders>
            <w:vAlign w:val="center"/>
          </w:tcPr>
          <w:p w14:paraId="329E98F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模算词元资源审批</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9BED5F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DBF316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CD8AA4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CADC55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vAlign w:val="center"/>
          </w:tcPr>
          <w:p w14:paraId="4A6325B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1DE597E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578E5E40">
        <w:tblPrEx>
          <w:tblCellMar>
            <w:top w:w="0" w:type="dxa"/>
            <w:left w:w="108" w:type="dxa"/>
            <w:bottom w:w="0" w:type="dxa"/>
            <w:right w:w="108" w:type="dxa"/>
          </w:tblCellMar>
        </w:tblPrEx>
        <w:trPr>
          <w:trHeight w:val="280"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85D10E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4.5.2.2.4</w:t>
            </w:r>
          </w:p>
        </w:tc>
        <w:tc>
          <w:tcPr>
            <w:tcW w:w="3640" w:type="dxa"/>
            <w:tcBorders>
              <w:top w:val="single" w:color="000000" w:sz="4" w:space="0"/>
              <w:left w:val="single" w:color="000000" w:sz="4" w:space="0"/>
              <w:bottom w:val="single" w:color="000000" w:sz="4" w:space="0"/>
              <w:right w:val="single" w:color="000000" w:sz="4" w:space="0"/>
            </w:tcBorders>
            <w:vAlign w:val="center"/>
          </w:tcPr>
          <w:p w14:paraId="5587411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模算词元资源实施</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8217B8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9C461F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F4F213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43FA43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vAlign w:val="center"/>
          </w:tcPr>
          <w:p w14:paraId="3E2EE5F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7AD69A3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0AED0A4D">
        <w:trPr>
          <w:trHeight w:val="280"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BDE501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4.5.2.3</w:t>
            </w:r>
          </w:p>
        </w:tc>
        <w:tc>
          <w:tcPr>
            <w:tcW w:w="3640" w:type="dxa"/>
            <w:tcBorders>
              <w:top w:val="single" w:color="000000" w:sz="4" w:space="0"/>
              <w:left w:val="single" w:color="000000" w:sz="4" w:space="0"/>
              <w:bottom w:val="single" w:color="000000" w:sz="4" w:space="0"/>
              <w:right w:val="single" w:color="000000" w:sz="4" w:space="0"/>
            </w:tcBorders>
            <w:vAlign w:val="center"/>
          </w:tcPr>
          <w:p w14:paraId="5462F429">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模算词元资源一体化调度</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CBBD51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33E27E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5B6488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A79466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vAlign w:val="center"/>
          </w:tcPr>
          <w:p w14:paraId="60EFDF1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nil"/>
              <w:bottom w:val="single" w:color="000000" w:sz="4" w:space="0"/>
              <w:right w:val="single" w:color="000000" w:sz="4" w:space="0"/>
            </w:tcBorders>
            <w:vAlign w:val="center"/>
          </w:tcPr>
          <w:p w14:paraId="6A38D99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7BF7584C">
        <w:tblPrEx>
          <w:tblCellMar>
            <w:top w:w="0" w:type="dxa"/>
            <w:left w:w="108" w:type="dxa"/>
            <w:bottom w:w="0" w:type="dxa"/>
            <w:right w:w="108" w:type="dxa"/>
          </w:tblCellMar>
        </w:tblPrEx>
        <w:trPr>
          <w:trHeight w:val="280"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39745E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4.5.2.3.1</w:t>
            </w:r>
          </w:p>
        </w:tc>
        <w:tc>
          <w:tcPr>
            <w:tcW w:w="3640" w:type="dxa"/>
            <w:tcBorders>
              <w:top w:val="single" w:color="000000" w:sz="4" w:space="0"/>
              <w:left w:val="single" w:color="000000" w:sz="4" w:space="0"/>
              <w:bottom w:val="single" w:color="000000" w:sz="4" w:space="0"/>
              <w:right w:val="single" w:color="000000" w:sz="4" w:space="0"/>
            </w:tcBorders>
            <w:vAlign w:val="center"/>
          </w:tcPr>
          <w:p w14:paraId="5B27EEC9">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MaaS生态管理</w:t>
            </w:r>
            <w:r>
              <w:rPr>
                <w:rFonts w:hint="eastAsia" w:ascii="方正仿宋_GB2312" w:hAnsi="方正仿宋_GB2312" w:eastAsia="方正仿宋_GB2312" w:cs="方正仿宋_GB2312"/>
                <w:color w:val="000000"/>
                <w:kern w:val="0"/>
                <w:sz w:val="24"/>
                <w:szCs w:val="24"/>
                <w:lang w:eastAsia="zh-CN" w:bidi="ar"/>
              </w:rPr>
              <w:t>－</w:t>
            </w:r>
            <w:r>
              <w:rPr>
                <w:rFonts w:hint="eastAsia" w:ascii="方正仿宋_GB2312" w:hAnsi="方正仿宋_GB2312" w:eastAsia="方正仿宋_GB2312" w:cs="方正仿宋_GB2312"/>
                <w:color w:val="000000"/>
                <w:kern w:val="0"/>
                <w:sz w:val="24"/>
                <w:szCs w:val="24"/>
                <w:lang w:bidi="ar"/>
              </w:rPr>
              <w:t>多源提供方纳管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648339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B30C16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1F4F25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70A1A5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vAlign w:val="center"/>
          </w:tcPr>
          <w:p w14:paraId="088FF38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32BC2AB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8.00</w:t>
            </w:r>
          </w:p>
        </w:tc>
      </w:tr>
      <w:tr w14:paraId="194FB60D">
        <w:tblPrEx>
          <w:tblCellMar>
            <w:top w:w="0" w:type="dxa"/>
            <w:left w:w="108" w:type="dxa"/>
            <w:bottom w:w="0" w:type="dxa"/>
            <w:right w:w="108" w:type="dxa"/>
          </w:tblCellMar>
        </w:tblPrEx>
        <w:trPr>
          <w:trHeight w:val="280"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C0C81B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4.5.3.2.2</w:t>
            </w:r>
          </w:p>
        </w:tc>
        <w:tc>
          <w:tcPr>
            <w:tcW w:w="3640" w:type="dxa"/>
            <w:tcBorders>
              <w:top w:val="single" w:color="000000" w:sz="4" w:space="0"/>
              <w:left w:val="single" w:color="000000" w:sz="4" w:space="0"/>
              <w:bottom w:val="single" w:color="000000" w:sz="4" w:space="0"/>
              <w:right w:val="single" w:color="000000" w:sz="4" w:space="0"/>
            </w:tcBorders>
            <w:vAlign w:val="center"/>
          </w:tcPr>
          <w:p w14:paraId="3B70ED1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MaaS生态管理</w:t>
            </w:r>
            <w:r>
              <w:rPr>
                <w:rFonts w:hint="eastAsia" w:ascii="方正仿宋_GB2312" w:hAnsi="方正仿宋_GB2312" w:eastAsia="方正仿宋_GB2312" w:cs="方正仿宋_GB2312"/>
                <w:color w:val="000000"/>
                <w:kern w:val="0"/>
                <w:sz w:val="24"/>
                <w:szCs w:val="24"/>
                <w:lang w:eastAsia="zh-CN" w:bidi="ar"/>
              </w:rPr>
              <w:t>－</w:t>
            </w:r>
            <w:r>
              <w:rPr>
                <w:rFonts w:hint="eastAsia" w:ascii="方正仿宋_GB2312" w:hAnsi="方正仿宋_GB2312" w:eastAsia="方正仿宋_GB2312" w:cs="方正仿宋_GB2312"/>
                <w:color w:val="000000"/>
                <w:kern w:val="0"/>
                <w:sz w:val="24"/>
                <w:szCs w:val="24"/>
                <w:lang w:bidi="ar"/>
              </w:rPr>
              <w:t>应用调用方赋能</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F10B39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822497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58F615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D8B8D7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vAlign w:val="center"/>
          </w:tcPr>
          <w:p w14:paraId="1E6AFDD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618BF19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8.00</w:t>
            </w:r>
          </w:p>
        </w:tc>
      </w:tr>
      <w:tr w14:paraId="0F55A7C5">
        <w:trPr>
          <w:trHeight w:val="280"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76F20F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4.5.2.3.2</w:t>
            </w:r>
          </w:p>
        </w:tc>
        <w:tc>
          <w:tcPr>
            <w:tcW w:w="3640" w:type="dxa"/>
            <w:tcBorders>
              <w:top w:val="single" w:color="000000" w:sz="4" w:space="0"/>
              <w:left w:val="single" w:color="000000" w:sz="4" w:space="0"/>
              <w:bottom w:val="single" w:color="000000" w:sz="4" w:space="0"/>
              <w:right w:val="single" w:color="000000" w:sz="4" w:space="0"/>
            </w:tcBorders>
            <w:vAlign w:val="center"/>
          </w:tcPr>
          <w:p w14:paraId="5699C24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统一接入与标准化-AI统一网关转换</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A9ECA9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B816A1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3.90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577C62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C0635D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vAlign w:val="center"/>
          </w:tcPr>
          <w:p w14:paraId="3D0412C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7EAD770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r>
      <w:tr w14:paraId="6AE24D2F">
        <w:tblPrEx>
          <w:tblCellMar>
            <w:top w:w="0" w:type="dxa"/>
            <w:left w:w="108" w:type="dxa"/>
            <w:bottom w:w="0" w:type="dxa"/>
            <w:right w:w="108" w:type="dxa"/>
          </w:tblCellMar>
        </w:tblPrEx>
        <w:trPr>
          <w:trHeight w:val="280"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7A3C5B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4.5.3.2.3</w:t>
            </w:r>
          </w:p>
        </w:tc>
        <w:tc>
          <w:tcPr>
            <w:tcW w:w="3640" w:type="dxa"/>
            <w:tcBorders>
              <w:top w:val="single" w:color="000000" w:sz="4" w:space="0"/>
              <w:left w:val="single" w:color="000000" w:sz="4" w:space="0"/>
              <w:bottom w:val="single" w:color="000000" w:sz="4" w:space="0"/>
              <w:right w:val="single" w:color="000000" w:sz="4" w:space="0"/>
            </w:tcBorders>
            <w:vAlign w:val="center"/>
          </w:tcPr>
          <w:p w14:paraId="796429D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智能路由与负载均衡-跨MaaS平台动态路由</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D36CE0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E0C5EA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3.90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B38AE8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DF5EA7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vAlign w:val="center"/>
          </w:tcPr>
          <w:p w14:paraId="24A093A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61D2DF5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r>
      <w:tr w14:paraId="154E4BF9">
        <w:tblPrEx>
          <w:tblCellMar>
            <w:top w:w="0" w:type="dxa"/>
            <w:left w:w="108" w:type="dxa"/>
            <w:bottom w:w="0" w:type="dxa"/>
            <w:right w:w="108" w:type="dxa"/>
          </w:tblCellMar>
        </w:tblPrEx>
        <w:trPr>
          <w:trHeight w:val="280"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3B6430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4.5.2.3.3</w:t>
            </w:r>
          </w:p>
        </w:tc>
        <w:tc>
          <w:tcPr>
            <w:tcW w:w="3640" w:type="dxa"/>
            <w:tcBorders>
              <w:top w:val="single" w:color="000000" w:sz="4" w:space="0"/>
              <w:left w:val="single" w:color="000000" w:sz="4" w:space="0"/>
              <w:bottom w:val="single" w:color="000000" w:sz="4" w:space="0"/>
              <w:right w:val="single" w:color="000000" w:sz="4" w:space="0"/>
            </w:tcBorders>
            <w:vAlign w:val="center"/>
          </w:tcPr>
          <w:p w14:paraId="19A5EFF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安全审计与流量治理-Token计量与管理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F5FF5C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221034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8098B5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E2D589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vAlign w:val="center"/>
          </w:tcPr>
          <w:p w14:paraId="7C16434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6D2DCAB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16.00</w:t>
            </w:r>
          </w:p>
        </w:tc>
      </w:tr>
      <w:tr w14:paraId="7680EA55">
        <w:tblPrEx>
          <w:tblCellMar>
            <w:top w:w="0" w:type="dxa"/>
            <w:left w:w="108" w:type="dxa"/>
            <w:bottom w:w="0" w:type="dxa"/>
            <w:right w:w="108" w:type="dxa"/>
          </w:tblCellMar>
        </w:tblPrEx>
        <w:trPr>
          <w:trHeight w:val="280"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3283516">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4.5.3.2.4</w:t>
            </w:r>
          </w:p>
        </w:tc>
        <w:tc>
          <w:tcPr>
            <w:tcW w:w="3640" w:type="dxa"/>
            <w:tcBorders>
              <w:top w:val="single" w:color="000000" w:sz="4" w:space="0"/>
              <w:left w:val="single" w:color="000000" w:sz="4" w:space="0"/>
              <w:bottom w:val="single" w:color="000000" w:sz="4" w:space="0"/>
              <w:right w:val="single" w:color="000000" w:sz="4" w:space="0"/>
            </w:tcBorders>
            <w:vAlign w:val="center"/>
          </w:tcPr>
          <w:p w14:paraId="4AEC5DC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安全审计与流量治理-全局密钥与配额管理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76D3A0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C1F8EB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3.25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88EC57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AFDB52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vAlign w:val="center"/>
          </w:tcPr>
          <w:p w14:paraId="6ABE7E0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5E20D1F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6108AAD6">
        <w:tblPrEx>
          <w:tblCellMar>
            <w:top w:w="0" w:type="dxa"/>
            <w:left w:w="108" w:type="dxa"/>
            <w:bottom w:w="0" w:type="dxa"/>
            <w:right w:w="108" w:type="dxa"/>
          </w:tblCellMar>
        </w:tblPrEx>
        <w:trPr>
          <w:trHeight w:val="280"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6326A1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4.5.2.3.4</w:t>
            </w:r>
          </w:p>
        </w:tc>
        <w:tc>
          <w:tcPr>
            <w:tcW w:w="3640" w:type="dxa"/>
            <w:tcBorders>
              <w:top w:val="single" w:color="000000" w:sz="4" w:space="0"/>
              <w:left w:val="single" w:color="000000" w:sz="4" w:space="0"/>
              <w:bottom w:val="single" w:color="000000" w:sz="4" w:space="0"/>
              <w:right w:val="single" w:color="000000" w:sz="4" w:space="0"/>
            </w:tcBorders>
            <w:vAlign w:val="center"/>
          </w:tcPr>
          <w:p w14:paraId="467AEEB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安全审计与流量治理-安全围栏与敏感词过滤</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DB6A2B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893A5C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3.90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05D765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5608CC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vAlign w:val="center"/>
          </w:tcPr>
          <w:p w14:paraId="34205F1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1F62A5E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r>
      <w:tr w14:paraId="20D47F77">
        <w:tblPrEx>
          <w:tblCellMar>
            <w:top w:w="0" w:type="dxa"/>
            <w:left w:w="108" w:type="dxa"/>
            <w:bottom w:w="0" w:type="dxa"/>
            <w:right w:w="108" w:type="dxa"/>
          </w:tblCellMar>
        </w:tblPrEx>
        <w:trPr>
          <w:trHeight w:val="280"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BF57EE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4.5.3.2.5</w:t>
            </w:r>
          </w:p>
        </w:tc>
        <w:tc>
          <w:tcPr>
            <w:tcW w:w="3640" w:type="dxa"/>
            <w:tcBorders>
              <w:top w:val="single" w:color="000000" w:sz="4" w:space="0"/>
              <w:left w:val="single" w:color="000000" w:sz="4" w:space="0"/>
              <w:bottom w:val="single" w:color="000000" w:sz="4" w:space="0"/>
              <w:right w:val="single" w:color="000000" w:sz="4" w:space="0"/>
            </w:tcBorders>
            <w:vAlign w:val="center"/>
          </w:tcPr>
          <w:p w14:paraId="2347C29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柔性保护与全域态势感知</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5E4834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83775C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5289DB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7FDE9A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vAlign w:val="center"/>
          </w:tcPr>
          <w:p w14:paraId="451A7C9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1538F22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16.00</w:t>
            </w:r>
          </w:p>
        </w:tc>
      </w:tr>
      <w:tr w14:paraId="650FD6EE">
        <w:tblPrEx>
          <w:tblCellMar>
            <w:top w:w="0" w:type="dxa"/>
            <w:left w:w="108" w:type="dxa"/>
            <w:bottom w:w="0" w:type="dxa"/>
            <w:right w:w="108" w:type="dxa"/>
          </w:tblCellMar>
        </w:tblPrEx>
        <w:trPr>
          <w:trHeight w:val="280"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362F72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4.5.2.4</w:t>
            </w:r>
          </w:p>
        </w:tc>
        <w:tc>
          <w:tcPr>
            <w:tcW w:w="3640" w:type="dxa"/>
            <w:tcBorders>
              <w:top w:val="single" w:color="000000" w:sz="4" w:space="0"/>
              <w:left w:val="single" w:color="000000" w:sz="4" w:space="0"/>
              <w:bottom w:val="single" w:color="000000" w:sz="4" w:space="0"/>
              <w:right w:val="single" w:color="000000" w:sz="4" w:space="0"/>
            </w:tcBorders>
            <w:vAlign w:val="center"/>
          </w:tcPr>
          <w:p w14:paraId="364A8AE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多云池资源一体化运营调度</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4E6E16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1661CA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272591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FAA1CE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vAlign w:val="center"/>
          </w:tcPr>
          <w:p w14:paraId="722B8A5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nil"/>
              <w:bottom w:val="single" w:color="000000" w:sz="4" w:space="0"/>
              <w:right w:val="single" w:color="000000" w:sz="4" w:space="0"/>
            </w:tcBorders>
            <w:vAlign w:val="center"/>
          </w:tcPr>
          <w:p w14:paraId="0D1D6DA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46C2BFDB">
        <w:tblPrEx>
          <w:tblCellMar>
            <w:top w:w="0" w:type="dxa"/>
            <w:left w:w="108" w:type="dxa"/>
            <w:bottom w:w="0" w:type="dxa"/>
            <w:right w:w="108" w:type="dxa"/>
          </w:tblCellMar>
        </w:tblPrEx>
        <w:trPr>
          <w:trHeight w:val="280"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C021F2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4.5.2.4.1</w:t>
            </w:r>
          </w:p>
        </w:tc>
        <w:tc>
          <w:tcPr>
            <w:tcW w:w="3640" w:type="dxa"/>
            <w:tcBorders>
              <w:top w:val="single" w:color="000000" w:sz="4" w:space="0"/>
              <w:left w:val="single" w:color="000000" w:sz="4" w:space="0"/>
              <w:bottom w:val="single" w:color="000000" w:sz="4" w:space="0"/>
              <w:right w:val="single" w:color="000000" w:sz="4" w:space="0"/>
            </w:tcBorders>
            <w:vAlign w:val="center"/>
          </w:tcPr>
          <w:p w14:paraId="269C5E4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多云池资源监测</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AD37EC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13466F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3.90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B901B0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604647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vAlign w:val="center"/>
          </w:tcPr>
          <w:p w14:paraId="4157ECE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64F6CFE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r>
      <w:tr w14:paraId="55D957F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DEFAC9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4.5.2.4.2</w:t>
            </w:r>
          </w:p>
        </w:tc>
        <w:tc>
          <w:tcPr>
            <w:tcW w:w="3640" w:type="dxa"/>
            <w:tcBorders>
              <w:top w:val="single" w:color="000000" w:sz="4" w:space="0"/>
              <w:left w:val="single" w:color="000000" w:sz="4" w:space="0"/>
              <w:bottom w:val="single" w:color="000000" w:sz="4" w:space="0"/>
              <w:right w:val="single" w:color="000000" w:sz="4" w:space="0"/>
            </w:tcBorders>
            <w:vAlign w:val="center"/>
          </w:tcPr>
          <w:p w14:paraId="29E08CC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多云池资源统一管理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ACBE91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74D74B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3.25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FBF732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246" w:type="dxa"/>
            <w:tcBorders>
              <w:top w:val="single" w:color="000000" w:sz="4" w:space="0"/>
              <w:left w:val="single" w:color="000000" w:sz="4" w:space="0"/>
              <w:bottom w:val="single" w:color="000000" w:sz="4" w:space="0"/>
              <w:right w:val="single" w:color="000000" w:sz="4" w:space="0"/>
            </w:tcBorders>
            <w:vAlign w:val="center"/>
          </w:tcPr>
          <w:p w14:paraId="70CF397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vAlign w:val="center"/>
          </w:tcPr>
          <w:p w14:paraId="49EB795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2D57DFB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088DE99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1C026F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4.5.2.4.3</w:t>
            </w:r>
          </w:p>
        </w:tc>
        <w:tc>
          <w:tcPr>
            <w:tcW w:w="3640" w:type="dxa"/>
            <w:tcBorders>
              <w:top w:val="single" w:color="000000" w:sz="4" w:space="0"/>
              <w:left w:val="single" w:color="000000" w:sz="4" w:space="0"/>
              <w:bottom w:val="single" w:color="000000" w:sz="4" w:space="0"/>
              <w:right w:val="single" w:color="000000" w:sz="4" w:space="0"/>
            </w:tcBorders>
            <w:vAlign w:val="center"/>
          </w:tcPr>
          <w:p w14:paraId="29BD8BD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多云池资源服务目录统一动态管理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553F24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D4AF75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3.25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1D1A33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246" w:type="dxa"/>
            <w:tcBorders>
              <w:top w:val="single" w:color="000000" w:sz="4" w:space="0"/>
              <w:left w:val="single" w:color="000000" w:sz="4" w:space="0"/>
              <w:bottom w:val="single" w:color="000000" w:sz="4" w:space="0"/>
              <w:right w:val="single" w:color="000000" w:sz="4" w:space="0"/>
            </w:tcBorders>
            <w:vAlign w:val="center"/>
          </w:tcPr>
          <w:p w14:paraId="2409B38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vAlign w:val="center"/>
          </w:tcPr>
          <w:p w14:paraId="6C13F51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77BF49A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1F902020">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117783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4.5.2.4.4</w:t>
            </w:r>
          </w:p>
        </w:tc>
        <w:tc>
          <w:tcPr>
            <w:tcW w:w="3640" w:type="dxa"/>
            <w:tcBorders>
              <w:top w:val="single" w:color="000000" w:sz="4" w:space="0"/>
              <w:left w:val="single" w:color="000000" w:sz="4" w:space="0"/>
              <w:bottom w:val="single" w:color="000000" w:sz="4" w:space="0"/>
              <w:right w:val="single" w:color="000000" w:sz="4" w:space="0"/>
            </w:tcBorders>
            <w:vAlign w:val="center"/>
          </w:tcPr>
          <w:p w14:paraId="1D170CAB">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多云池资源实施开通路由选择器</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B7988B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CC843A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3.90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FCAE54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0.90</w:t>
            </w:r>
          </w:p>
        </w:tc>
        <w:tc>
          <w:tcPr>
            <w:tcW w:w="1246" w:type="dxa"/>
            <w:tcBorders>
              <w:top w:val="single" w:color="000000" w:sz="4" w:space="0"/>
              <w:left w:val="single" w:color="000000" w:sz="4" w:space="0"/>
              <w:bottom w:val="single" w:color="000000" w:sz="4" w:space="0"/>
              <w:right w:val="single" w:color="000000" w:sz="4" w:space="0"/>
            </w:tcBorders>
            <w:vAlign w:val="center"/>
          </w:tcPr>
          <w:p w14:paraId="23EE372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vAlign w:val="center"/>
          </w:tcPr>
          <w:p w14:paraId="0D90020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3AA702B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r>
      <w:tr w14:paraId="46227CB2">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DF6C3B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4.5.2.5</w:t>
            </w:r>
          </w:p>
        </w:tc>
        <w:tc>
          <w:tcPr>
            <w:tcW w:w="3640" w:type="dxa"/>
            <w:tcBorders>
              <w:top w:val="single" w:color="000000" w:sz="4" w:space="0"/>
              <w:left w:val="single" w:color="000000" w:sz="4" w:space="0"/>
              <w:bottom w:val="single" w:color="000000" w:sz="4" w:space="0"/>
              <w:right w:val="single" w:color="000000" w:sz="4" w:space="0"/>
            </w:tcBorders>
            <w:vAlign w:val="center"/>
          </w:tcPr>
          <w:p w14:paraId="4C5C72D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算网数模一体化协同</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739F1A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953C23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3E6129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vAlign w:val="center"/>
          </w:tcPr>
          <w:p w14:paraId="24B0150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vAlign w:val="center"/>
          </w:tcPr>
          <w:p w14:paraId="1351C9F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nil"/>
              <w:bottom w:val="single" w:color="000000" w:sz="4" w:space="0"/>
              <w:right w:val="single" w:color="000000" w:sz="4" w:space="0"/>
            </w:tcBorders>
            <w:vAlign w:val="center"/>
          </w:tcPr>
          <w:p w14:paraId="5042AEA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7C18687E">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52EA60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4.5.2.5.1</w:t>
            </w:r>
          </w:p>
        </w:tc>
        <w:tc>
          <w:tcPr>
            <w:tcW w:w="3640" w:type="dxa"/>
            <w:tcBorders>
              <w:top w:val="single" w:color="000000" w:sz="4" w:space="0"/>
              <w:left w:val="single" w:color="000000" w:sz="4" w:space="0"/>
              <w:bottom w:val="single" w:color="000000" w:sz="4" w:space="0"/>
              <w:right w:val="single" w:color="000000" w:sz="4" w:space="0"/>
            </w:tcBorders>
            <w:vAlign w:val="center"/>
          </w:tcPr>
          <w:p w14:paraId="4BEB409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云网资源协同</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0EC069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2576DA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457703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vAlign w:val="center"/>
          </w:tcPr>
          <w:p w14:paraId="2DBA00E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vAlign w:val="center"/>
          </w:tcPr>
          <w:p w14:paraId="4E4CE98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2285444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7842B4D0">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A2F4EF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4.5.2.5.2</w:t>
            </w:r>
          </w:p>
        </w:tc>
        <w:tc>
          <w:tcPr>
            <w:tcW w:w="3640" w:type="dxa"/>
            <w:tcBorders>
              <w:top w:val="single" w:color="000000" w:sz="4" w:space="0"/>
              <w:left w:val="single" w:color="000000" w:sz="4" w:space="0"/>
              <w:bottom w:val="single" w:color="000000" w:sz="4" w:space="0"/>
              <w:right w:val="single" w:color="000000" w:sz="4" w:space="0"/>
            </w:tcBorders>
            <w:vAlign w:val="center"/>
          </w:tcPr>
          <w:p w14:paraId="11C49B9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算力资源协同</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559BD9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7D2B2C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B5FC66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vAlign w:val="center"/>
          </w:tcPr>
          <w:p w14:paraId="697EBE2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vAlign w:val="center"/>
          </w:tcPr>
          <w:p w14:paraId="6394A01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7F2714E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03EBD086">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EE87AF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4.5.2.5.3</w:t>
            </w:r>
          </w:p>
        </w:tc>
        <w:tc>
          <w:tcPr>
            <w:tcW w:w="3640" w:type="dxa"/>
            <w:tcBorders>
              <w:top w:val="single" w:color="000000" w:sz="4" w:space="0"/>
              <w:left w:val="single" w:color="000000" w:sz="4" w:space="0"/>
              <w:bottom w:val="single" w:color="000000" w:sz="4" w:space="0"/>
              <w:right w:val="single" w:color="000000" w:sz="4" w:space="0"/>
            </w:tcBorders>
            <w:vAlign w:val="center"/>
          </w:tcPr>
          <w:p w14:paraId="2DB938E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协同增值网络互联互通</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65B7CE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947389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DD145E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vAlign w:val="center"/>
          </w:tcPr>
          <w:p w14:paraId="55B731F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vAlign w:val="center"/>
          </w:tcPr>
          <w:p w14:paraId="5EAEA42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4454176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1BC32800">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DB964A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4.5.2.5.4</w:t>
            </w:r>
          </w:p>
        </w:tc>
        <w:tc>
          <w:tcPr>
            <w:tcW w:w="3640" w:type="dxa"/>
            <w:tcBorders>
              <w:top w:val="single" w:color="000000" w:sz="4" w:space="0"/>
              <w:left w:val="single" w:color="000000" w:sz="4" w:space="0"/>
              <w:bottom w:val="single" w:color="000000" w:sz="4" w:space="0"/>
              <w:right w:val="single" w:color="000000" w:sz="4" w:space="0"/>
            </w:tcBorders>
            <w:vAlign w:val="center"/>
          </w:tcPr>
          <w:p w14:paraId="6AAB84B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实验数据专题应用管理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A0F21F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9251DE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2BDC23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vAlign w:val="center"/>
          </w:tcPr>
          <w:p w14:paraId="000D828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vAlign w:val="center"/>
          </w:tcPr>
          <w:p w14:paraId="1CAED45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55CB3D6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3255FA1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4DD755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4.5.2.5.5</w:t>
            </w:r>
          </w:p>
        </w:tc>
        <w:tc>
          <w:tcPr>
            <w:tcW w:w="3640" w:type="dxa"/>
            <w:tcBorders>
              <w:top w:val="single" w:color="000000" w:sz="4" w:space="0"/>
              <w:left w:val="single" w:color="000000" w:sz="4" w:space="0"/>
              <w:bottom w:val="single" w:color="000000" w:sz="4" w:space="0"/>
              <w:right w:val="single" w:color="000000" w:sz="4" w:space="0"/>
            </w:tcBorders>
            <w:vAlign w:val="center"/>
          </w:tcPr>
          <w:p w14:paraId="27E75039">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模算平台资源生态协同</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80BA50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8FFEA4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1.95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E35742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vAlign w:val="center"/>
          </w:tcPr>
          <w:p w14:paraId="3627769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vAlign w:val="center"/>
          </w:tcPr>
          <w:p w14:paraId="2CE0594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vAlign w:val="center"/>
          </w:tcPr>
          <w:p w14:paraId="0774BCE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7E22ACE4">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442D67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4.6</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E00DF5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产业运营服务系统</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AD8CD0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0B5436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2E7B80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09BB50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E4255C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705" w:type="dxa"/>
            <w:tcBorders>
              <w:top w:val="single" w:color="000000" w:sz="4" w:space="0"/>
              <w:left w:val="nil"/>
              <w:bottom w:val="single" w:color="000000" w:sz="4" w:space="0"/>
              <w:right w:val="single" w:color="000000" w:sz="4" w:space="0"/>
            </w:tcBorders>
            <w:noWrap/>
            <w:vAlign w:val="center"/>
          </w:tcPr>
          <w:p w14:paraId="79E7118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234.00</w:t>
            </w:r>
          </w:p>
        </w:tc>
      </w:tr>
      <w:tr w14:paraId="4FDF8506">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271F1C3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4.6.1</w:t>
            </w:r>
          </w:p>
        </w:tc>
        <w:tc>
          <w:tcPr>
            <w:tcW w:w="3640" w:type="dxa"/>
            <w:tcBorders>
              <w:top w:val="single" w:color="000000" w:sz="4" w:space="0"/>
              <w:left w:val="single" w:color="000000" w:sz="4" w:space="0"/>
              <w:bottom w:val="single" w:color="000000" w:sz="4" w:space="0"/>
              <w:right w:val="single" w:color="000000" w:sz="4" w:space="0"/>
            </w:tcBorders>
            <w:vAlign w:val="center"/>
          </w:tcPr>
          <w:p w14:paraId="2F1E870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政策服务库</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720098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7990BC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B0A4C9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74886C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DB865A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nil"/>
              <w:bottom w:val="single" w:color="000000" w:sz="4" w:space="0"/>
              <w:right w:val="single" w:color="000000" w:sz="4" w:space="0"/>
            </w:tcBorders>
            <w:noWrap/>
            <w:vAlign w:val="center"/>
          </w:tcPr>
          <w:p w14:paraId="2B87E2F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434FD665">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37678A6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4.6.1.1</w:t>
            </w:r>
          </w:p>
        </w:tc>
        <w:tc>
          <w:tcPr>
            <w:tcW w:w="3640" w:type="dxa"/>
            <w:tcBorders>
              <w:top w:val="single" w:color="000000" w:sz="4" w:space="0"/>
              <w:left w:val="single" w:color="000000" w:sz="4" w:space="0"/>
              <w:bottom w:val="single" w:color="000000" w:sz="4" w:space="0"/>
              <w:right w:val="single" w:color="000000" w:sz="4" w:space="0"/>
            </w:tcBorders>
            <w:vAlign w:val="center"/>
          </w:tcPr>
          <w:p w14:paraId="728F7B0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政策资源管理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317FB3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447365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8DC9DD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369F79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2C8DB3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0A1FC88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41849082">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7517C3D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4.6.1.2</w:t>
            </w:r>
          </w:p>
        </w:tc>
        <w:tc>
          <w:tcPr>
            <w:tcW w:w="3640" w:type="dxa"/>
            <w:tcBorders>
              <w:top w:val="single" w:color="000000" w:sz="4" w:space="0"/>
              <w:left w:val="single" w:color="000000" w:sz="4" w:space="0"/>
              <w:bottom w:val="single" w:color="000000" w:sz="4" w:space="0"/>
              <w:right w:val="single" w:color="000000" w:sz="4" w:space="0"/>
            </w:tcBorders>
            <w:vAlign w:val="center"/>
          </w:tcPr>
          <w:p w14:paraId="69F8A8A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政策匹配推送</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5A01D5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4DF8B7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D9AF7D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AA8329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340080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01FE8BC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73331E26">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0585746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4.6.1.3</w:t>
            </w:r>
          </w:p>
        </w:tc>
        <w:tc>
          <w:tcPr>
            <w:tcW w:w="3640" w:type="dxa"/>
            <w:tcBorders>
              <w:top w:val="single" w:color="000000" w:sz="4" w:space="0"/>
              <w:left w:val="single" w:color="000000" w:sz="4" w:space="0"/>
              <w:bottom w:val="single" w:color="000000" w:sz="4" w:space="0"/>
              <w:right w:val="single" w:color="000000" w:sz="4" w:space="0"/>
            </w:tcBorders>
            <w:vAlign w:val="center"/>
          </w:tcPr>
          <w:p w14:paraId="0D9CEBC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政策申报提醒</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5F8BE9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F6DF3D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73676A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FB5BD0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78C560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7A58E50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487C64A0">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649D149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4.6.1.4</w:t>
            </w:r>
          </w:p>
        </w:tc>
        <w:tc>
          <w:tcPr>
            <w:tcW w:w="3640" w:type="dxa"/>
            <w:tcBorders>
              <w:top w:val="single" w:color="000000" w:sz="4" w:space="0"/>
              <w:left w:val="single" w:color="000000" w:sz="4" w:space="0"/>
              <w:bottom w:val="single" w:color="000000" w:sz="4" w:space="0"/>
              <w:right w:val="single" w:color="000000" w:sz="4" w:space="0"/>
            </w:tcBorders>
            <w:vAlign w:val="center"/>
          </w:tcPr>
          <w:p w14:paraId="015B8A1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政策矩阵分析</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5A5659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5A6696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C1E1F4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1880F4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90A203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76B9CD9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6AE25ED0">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7F9F6A4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4.6.1.5</w:t>
            </w:r>
          </w:p>
        </w:tc>
        <w:tc>
          <w:tcPr>
            <w:tcW w:w="3640" w:type="dxa"/>
            <w:tcBorders>
              <w:top w:val="single" w:color="000000" w:sz="4" w:space="0"/>
              <w:left w:val="single" w:color="000000" w:sz="4" w:space="0"/>
              <w:bottom w:val="single" w:color="000000" w:sz="4" w:space="0"/>
              <w:right w:val="single" w:color="000000" w:sz="4" w:space="0"/>
            </w:tcBorders>
            <w:vAlign w:val="center"/>
          </w:tcPr>
          <w:p w14:paraId="60F091A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“京策”协同</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452062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61AA43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78F00B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A356FD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3F30C4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705F81E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05B468D7">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6DCECE5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4.6.2</w:t>
            </w:r>
          </w:p>
        </w:tc>
        <w:tc>
          <w:tcPr>
            <w:tcW w:w="3640" w:type="dxa"/>
            <w:tcBorders>
              <w:top w:val="single" w:color="000000" w:sz="4" w:space="0"/>
              <w:left w:val="single" w:color="000000" w:sz="4" w:space="0"/>
              <w:bottom w:val="single" w:color="000000" w:sz="4" w:space="0"/>
              <w:right w:val="single" w:color="000000" w:sz="4" w:space="0"/>
            </w:tcBorders>
            <w:vAlign w:val="center"/>
          </w:tcPr>
          <w:p w14:paraId="7F43C0F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产业服务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4FED89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18B8EA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74FEB2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7124C3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F37E6E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nil"/>
              <w:bottom w:val="single" w:color="000000" w:sz="4" w:space="0"/>
              <w:right w:val="single" w:color="000000" w:sz="4" w:space="0"/>
            </w:tcBorders>
            <w:noWrap/>
            <w:vAlign w:val="center"/>
          </w:tcPr>
          <w:p w14:paraId="5050CC5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5CDA71D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75A4876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4.6.2.1</w:t>
            </w:r>
          </w:p>
        </w:tc>
        <w:tc>
          <w:tcPr>
            <w:tcW w:w="3640" w:type="dxa"/>
            <w:tcBorders>
              <w:top w:val="single" w:color="000000" w:sz="4" w:space="0"/>
              <w:left w:val="single" w:color="000000" w:sz="4" w:space="0"/>
              <w:bottom w:val="single" w:color="000000" w:sz="4" w:space="0"/>
              <w:right w:val="single" w:color="000000" w:sz="4" w:space="0"/>
            </w:tcBorders>
            <w:vAlign w:val="center"/>
          </w:tcPr>
          <w:p w14:paraId="36606D6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服务信息展示</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12E871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F4E3CE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81957D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0655BA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3509A8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7FE16AB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5E5BEB16">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0D138CE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4.6.2.2</w:t>
            </w:r>
          </w:p>
        </w:tc>
        <w:tc>
          <w:tcPr>
            <w:tcW w:w="3640" w:type="dxa"/>
            <w:tcBorders>
              <w:top w:val="single" w:color="000000" w:sz="4" w:space="0"/>
              <w:left w:val="single" w:color="000000" w:sz="4" w:space="0"/>
              <w:bottom w:val="single" w:color="000000" w:sz="4" w:space="0"/>
              <w:right w:val="single" w:color="000000" w:sz="4" w:space="0"/>
            </w:tcBorders>
            <w:vAlign w:val="center"/>
          </w:tcPr>
          <w:p w14:paraId="284864B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资源需求发布</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F2AA7A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4244E5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0C408D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078AF5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F54A59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4213352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49819A3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1BA31CA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4.6.2.3</w:t>
            </w:r>
          </w:p>
        </w:tc>
        <w:tc>
          <w:tcPr>
            <w:tcW w:w="3640" w:type="dxa"/>
            <w:tcBorders>
              <w:top w:val="single" w:color="000000" w:sz="4" w:space="0"/>
              <w:left w:val="single" w:color="000000" w:sz="4" w:space="0"/>
              <w:bottom w:val="single" w:color="000000" w:sz="4" w:space="0"/>
              <w:right w:val="single" w:color="000000" w:sz="4" w:space="0"/>
            </w:tcBorders>
            <w:vAlign w:val="center"/>
          </w:tcPr>
          <w:p w14:paraId="756998C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服务申请</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26B9E4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A54BAF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EB3223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0548C3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2D517C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5EADB3C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4242CA0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2E972DA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4.6.2.4</w:t>
            </w:r>
          </w:p>
        </w:tc>
        <w:tc>
          <w:tcPr>
            <w:tcW w:w="3640" w:type="dxa"/>
            <w:tcBorders>
              <w:top w:val="single" w:color="000000" w:sz="4" w:space="0"/>
              <w:left w:val="single" w:color="000000" w:sz="4" w:space="0"/>
              <w:bottom w:val="single" w:color="000000" w:sz="4" w:space="0"/>
              <w:right w:val="single" w:color="000000" w:sz="4" w:space="0"/>
            </w:tcBorders>
            <w:vAlign w:val="center"/>
          </w:tcPr>
          <w:p w14:paraId="1740F18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服务提供</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00DAF9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975191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5784F3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314B08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41DF9C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4836CBC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16DD651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535E765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4.6.2.5</w:t>
            </w:r>
          </w:p>
        </w:tc>
        <w:tc>
          <w:tcPr>
            <w:tcW w:w="3640" w:type="dxa"/>
            <w:tcBorders>
              <w:top w:val="single" w:color="000000" w:sz="4" w:space="0"/>
              <w:left w:val="single" w:color="000000" w:sz="4" w:space="0"/>
              <w:bottom w:val="single" w:color="000000" w:sz="4" w:space="0"/>
              <w:right w:val="single" w:color="000000" w:sz="4" w:space="0"/>
            </w:tcBorders>
            <w:vAlign w:val="center"/>
          </w:tcPr>
          <w:p w14:paraId="3375E38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服务评价</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BEDF7C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F57212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29A608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5F8A22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1E36F2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6F0EEDB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6176D8D6">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565CE796">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4.6.2.6</w:t>
            </w:r>
          </w:p>
        </w:tc>
        <w:tc>
          <w:tcPr>
            <w:tcW w:w="3640" w:type="dxa"/>
            <w:tcBorders>
              <w:top w:val="single" w:color="000000" w:sz="4" w:space="0"/>
              <w:left w:val="single" w:color="000000" w:sz="4" w:space="0"/>
              <w:bottom w:val="single" w:color="000000" w:sz="4" w:space="0"/>
              <w:right w:val="single" w:color="000000" w:sz="4" w:space="0"/>
            </w:tcBorders>
            <w:vAlign w:val="center"/>
          </w:tcPr>
          <w:p w14:paraId="06554A0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资源智能匹配</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1E04C6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DE0C1A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D2D29E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99BEE8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BEF6D0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41A4305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55D98257">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2E22448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4.6.3</w:t>
            </w:r>
          </w:p>
        </w:tc>
        <w:tc>
          <w:tcPr>
            <w:tcW w:w="3640" w:type="dxa"/>
            <w:tcBorders>
              <w:top w:val="single" w:color="000000" w:sz="4" w:space="0"/>
              <w:left w:val="single" w:color="000000" w:sz="4" w:space="0"/>
              <w:bottom w:val="single" w:color="000000" w:sz="4" w:space="0"/>
              <w:right w:val="single" w:color="000000" w:sz="4" w:space="0"/>
            </w:tcBorders>
            <w:vAlign w:val="center"/>
          </w:tcPr>
          <w:p w14:paraId="3AE6E16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通用评测服务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1FD1EF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863702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EA4E4C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2C0C17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7EEC17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nil"/>
              <w:bottom w:val="single" w:color="000000" w:sz="4" w:space="0"/>
              <w:right w:val="single" w:color="000000" w:sz="4" w:space="0"/>
            </w:tcBorders>
            <w:noWrap/>
            <w:vAlign w:val="center"/>
          </w:tcPr>
          <w:p w14:paraId="4B8CD42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5889487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34074F6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4.6.3.1</w:t>
            </w:r>
          </w:p>
        </w:tc>
        <w:tc>
          <w:tcPr>
            <w:tcW w:w="3640" w:type="dxa"/>
            <w:tcBorders>
              <w:top w:val="single" w:color="000000" w:sz="4" w:space="0"/>
              <w:left w:val="single" w:color="000000" w:sz="4" w:space="0"/>
              <w:bottom w:val="single" w:color="000000" w:sz="4" w:space="0"/>
              <w:right w:val="single" w:color="000000" w:sz="4" w:space="0"/>
            </w:tcBorders>
            <w:vAlign w:val="center"/>
          </w:tcPr>
          <w:p w14:paraId="348CA2E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评测资源管理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45432C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08E7B3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EEAE36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B3E138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3AEA9D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3211110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045B959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3276BC9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4.6.3.2</w:t>
            </w:r>
          </w:p>
        </w:tc>
        <w:tc>
          <w:tcPr>
            <w:tcW w:w="3640" w:type="dxa"/>
            <w:tcBorders>
              <w:top w:val="single" w:color="000000" w:sz="4" w:space="0"/>
              <w:left w:val="single" w:color="000000" w:sz="4" w:space="0"/>
              <w:bottom w:val="single" w:color="000000" w:sz="4" w:space="0"/>
              <w:right w:val="single" w:color="000000" w:sz="4" w:space="0"/>
            </w:tcBorders>
            <w:vAlign w:val="center"/>
          </w:tcPr>
          <w:p w14:paraId="332726C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评测项目管理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BE4A12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B50E18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2.40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08115C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2C8D73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A97DDD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5EE52A2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8.00</w:t>
            </w:r>
          </w:p>
        </w:tc>
      </w:tr>
      <w:tr w14:paraId="69E74CB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0DAB113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4.6.3.3</w:t>
            </w:r>
          </w:p>
        </w:tc>
        <w:tc>
          <w:tcPr>
            <w:tcW w:w="3640" w:type="dxa"/>
            <w:tcBorders>
              <w:top w:val="single" w:color="000000" w:sz="4" w:space="0"/>
              <w:left w:val="single" w:color="000000" w:sz="4" w:space="0"/>
              <w:bottom w:val="single" w:color="000000" w:sz="4" w:space="0"/>
              <w:right w:val="single" w:color="000000" w:sz="4" w:space="0"/>
            </w:tcBorders>
            <w:vAlign w:val="center"/>
          </w:tcPr>
          <w:p w14:paraId="1A09796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评测过程跟踪</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2A5D37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468ACD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5FDA5C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BE448B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2B4F49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5CADCE2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17A61F73">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07EA6A0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4.6.4</w:t>
            </w:r>
          </w:p>
        </w:tc>
        <w:tc>
          <w:tcPr>
            <w:tcW w:w="3640" w:type="dxa"/>
            <w:tcBorders>
              <w:top w:val="single" w:color="000000" w:sz="4" w:space="0"/>
              <w:left w:val="single" w:color="000000" w:sz="4" w:space="0"/>
              <w:bottom w:val="single" w:color="000000" w:sz="4" w:space="0"/>
              <w:right w:val="single" w:color="000000" w:sz="4" w:space="0"/>
            </w:tcBorders>
            <w:vAlign w:val="center"/>
          </w:tcPr>
          <w:p w14:paraId="53C57EA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建言反馈</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B3F538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E50F1B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B4EE8B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C09358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68C471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nil"/>
              <w:bottom w:val="single" w:color="000000" w:sz="4" w:space="0"/>
              <w:right w:val="single" w:color="000000" w:sz="4" w:space="0"/>
            </w:tcBorders>
            <w:noWrap/>
            <w:vAlign w:val="center"/>
          </w:tcPr>
          <w:p w14:paraId="3CA0EAC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62B67F1C">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3B7C010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4.6.4.1</w:t>
            </w:r>
          </w:p>
        </w:tc>
        <w:tc>
          <w:tcPr>
            <w:tcW w:w="3640" w:type="dxa"/>
            <w:tcBorders>
              <w:top w:val="single" w:color="000000" w:sz="4" w:space="0"/>
              <w:left w:val="single" w:color="000000" w:sz="4" w:space="0"/>
              <w:bottom w:val="single" w:color="000000" w:sz="4" w:space="0"/>
              <w:right w:val="single" w:color="000000" w:sz="4" w:space="0"/>
            </w:tcBorders>
            <w:vAlign w:val="center"/>
          </w:tcPr>
          <w:p w14:paraId="2385F6F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建言闭环管理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981E06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20A843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2.40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876D62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EB7C0F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51D3A6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2FFC083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8.00</w:t>
            </w:r>
          </w:p>
        </w:tc>
      </w:tr>
      <w:tr w14:paraId="3DB508A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2F0DA14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4.6.4.2</w:t>
            </w:r>
          </w:p>
        </w:tc>
        <w:tc>
          <w:tcPr>
            <w:tcW w:w="3640" w:type="dxa"/>
            <w:tcBorders>
              <w:top w:val="single" w:color="000000" w:sz="4" w:space="0"/>
              <w:left w:val="single" w:color="000000" w:sz="4" w:space="0"/>
              <w:bottom w:val="single" w:color="000000" w:sz="4" w:space="0"/>
              <w:right w:val="single" w:color="000000" w:sz="4" w:space="0"/>
            </w:tcBorders>
            <w:vAlign w:val="center"/>
          </w:tcPr>
          <w:p w14:paraId="14DF88B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建言数据汇总分析</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EA28D3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64B693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EF62CE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14E51C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539CDC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6B60FDB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258A7F5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5AF2CE9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4.6.5</w:t>
            </w:r>
          </w:p>
        </w:tc>
        <w:tc>
          <w:tcPr>
            <w:tcW w:w="3640" w:type="dxa"/>
            <w:tcBorders>
              <w:top w:val="single" w:color="000000" w:sz="4" w:space="0"/>
              <w:left w:val="single" w:color="000000" w:sz="4" w:space="0"/>
              <w:bottom w:val="single" w:color="000000" w:sz="4" w:space="0"/>
              <w:right w:val="single" w:color="000000" w:sz="4" w:space="0"/>
            </w:tcBorders>
            <w:vAlign w:val="center"/>
          </w:tcPr>
          <w:p w14:paraId="40B66C9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中心产业图谱</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E60D46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030AAE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327524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A7FF44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A23300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nil"/>
              <w:bottom w:val="single" w:color="000000" w:sz="4" w:space="0"/>
              <w:right w:val="single" w:color="000000" w:sz="4" w:space="0"/>
            </w:tcBorders>
            <w:noWrap/>
            <w:vAlign w:val="center"/>
          </w:tcPr>
          <w:p w14:paraId="56874CD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34AA9AA4">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2FA25A4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4.6.5.1</w:t>
            </w:r>
          </w:p>
        </w:tc>
        <w:tc>
          <w:tcPr>
            <w:tcW w:w="3640" w:type="dxa"/>
            <w:tcBorders>
              <w:top w:val="single" w:color="000000" w:sz="4" w:space="0"/>
              <w:left w:val="single" w:color="000000" w:sz="4" w:space="0"/>
              <w:bottom w:val="single" w:color="000000" w:sz="4" w:space="0"/>
              <w:right w:val="single" w:color="000000" w:sz="4" w:space="0"/>
            </w:tcBorders>
            <w:vAlign w:val="center"/>
          </w:tcPr>
          <w:p w14:paraId="7F2C463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入驻企业库</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C6F050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4212A2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2.40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23F44B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3C4938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8C5DEB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4B34856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8.00</w:t>
            </w:r>
          </w:p>
        </w:tc>
      </w:tr>
      <w:tr w14:paraId="4C8B3C8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6D59B52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4.6.5.2</w:t>
            </w:r>
          </w:p>
        </w:tc>
        <w:tc>
          <w:tcPr>
            <w:tcW w:w="3640" w:type="dxa"/>
            <w:tcBorders>
              <w:top w:val="single" w:color="000000" w:sz="4" w:space="0"/>
              <w:left w:val="single" w:color="000000" w:sz="4" w:space="0"/>
              <w:bottom w:val="single" w:color="000000" w:sz="4" w:space="0"/>
              <w:right w:val="single" w:color="000000" w:sz="4" w:space="0"/>
            </w:tcBorders>
            <w:vAlign w:val="center"/>
          </w:tcPr>
          <w:p w14:paraId="1D8C658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企业画像</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2AAD9E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79ED96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2.40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1BF3C7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286A3D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187106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71F94F1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8.00</w:t>
            </w:r>
          </w:p>
        </w:tc>
      </w:tr>
      <w:tr w14:paraId="43737E9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6193823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4.6.5.3</w:t>
            </w:r>
          </w:p>
        </w:tc>
        <w:tc>
          <w:tcPr>
            <w:tcW w:w="3640" w:type="dxa"/>
            <w:tcBorders>
              <w:top w:val="single" w:color="000000" w:sz="4" w:space="0"/>
              <w:left w:val="single" w:color="000000" w:sz="4" w:space="0"/>
              <w:bottom w:val="single" w:color="000000" w:sz="4" w:space="0"/>
              <w:right w:val="single" w:color="000000" w:sz="4" w:space="0"/>
            </w:tcBorders>
            <w:vAlign w:val="center"/>
          </w:tcPr>
          <w:p w14:paraId="03045ED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产业图谱构建</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355F3C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671C74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73D806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3EFA61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6D032F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7AA4F0E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14.00</w:t>
            </w:r>
          </w:p>
        </w:tc>
      </w:tr>
      <w:tr w14:paraId="4A113C70">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35C30D4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4.6.5.4</w:t>
            </w:r>
          </w:p>
        </w:tc>
        <w:tc>
          <w:tcPr>
            <w:tcW w:w="3640" w:type="dxa"/>
            <w:tcBorders>
              <w:top w:val="single" w:color="000000" w:sz="4" w:space="0"/>
              <w:left w:val="single" w:color="000000" w:sz="4" w:space="0"/>
              <w:bottom w:val="single" w:color="000000" w:sz="4" w:space="0"/>
              <w:right w:val="single" w:color="000000" w:sz="4" w:space="0"/>
            </w:tcBorders>
            <w:vAlign w:val="center"/>
          </w:tcPr>
          <w:p w14:paraId="2790A79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风险与穿透管理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9E1CA1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39D319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F3290E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50C378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848F5F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4F560E9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14.00</w:t>
            </w:r>
          </w:p>
        </w:tc>
      </w:tr>
      <w:tr w14:paraId="6943A11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264EA8B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4.6.5.5</w:t>
            </w:r>
          </w:p>
        </w:tc>
        <w:tc>
          <w:tcPr>
            <w:tcW w:w="3640" w:type="dxa"/>
            <w:tcBorders>
              <w:top w:val="single" w:color="000000" w:sz="4" w:space="0"/>
              <w:left w:val="single" w:color="000000" w:sz="4" w:space="0"/>
              <w:bottom w:val="single" w:color="000000" w:sz="4" w:space="0"/>
              <w:right w:val="single" w:color="000000" w:sz="4" w:space="0"/>
            </w:tcBorders>
            <w:vAlign w:val="center"/>
          </w:tcPr>
          <w:p w14:paraId="552CD90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精准招商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0C8191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630889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5823B8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E084AD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193D5C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2994D66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29439605">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18A27FF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4.6.6</w:t>
            </w:r>
          </w:p>
        </w:tc>
        <w:tc>
          <w:tcPr>
            <w:tcW w:w="3640" w:type="dxa"/>
            <w:tcBorders>
              <w:top w:val="single" w:color="000000" w:sz="4" w:space="0"/>
              <w:left w:val="single" w:color="000000" w:sz="4" w:space="0"/>
              <w:bottom w:val="single" w:color="000000" w:sz="4" w:space="0"/>
              <w:right w:val="single" w:color="000000" w:sz="4" w:space="0"/>
            </w:tcBorders>
            <w:vAlign w:val="center"/>
          </w:tcPr>
          <w:p w14:paraId="5F33D0E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孵化项目库</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E19BF1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827DA0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DB077D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CA38F2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0BECB7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nil"/>
              <w:bottom w:val="single" w:color="000000" w:sz="4" w:space="0"/>
              <w:right w:val="single" w:color="000000" w:sz="4" w:space="0"/>
            </w:tcBorders>
            <w:noWrap/>
            <w:vAlign w:val="center"/>
          </w:tcPr>
          <w:p w14:paraId="2C8D5E0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365E08D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7DA9966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4.6.6.1</w:t>
            </w:r>
          </w:p>
        </w:tc>
        <w:tc>
          <w:tcPr>
            <w:tcW w:w="3640" w:type="dxa"/>
            <w:tcBorders>
              <w:top w:val="single" w:color="000000" w:sz="4" w:space="0"/>
              <w:left w:val="single" w:color="000000" w:sz="4" w:space="0"/>
              <w:bottom w:val="single" w:color="000000" w:sz="4" w:space="0"/>
              <w:right w:val="single" w:color="000000" w:sz="4" w:space="0"/>
            </w:tcBorders>
            <w:vAlign w:val="center"/>
          </w:tcPr>
          <w:p w14:paraId="35E1A91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项目信息维护</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CC953F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18716F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61BA1D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98F0E8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BB1E2D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3FB77C3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3A85DCA4">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7957847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4.6.6.2</w:t>
            </w:r>
          </w:p>
        </w:tc>
        <w:tc>
          <w:tcPr>
            <w:tcW w:w="3640" w:type="dxa"/>
            <w:tcBorders>
              <w:top w:val="single" w:color="000000" w:sz="4" w:space="0"/>
              <w:left w:val="single" w:color="000000" w:sz="4" w:space="0"/>
              <w:bottom w:val="single" w:color="000000" w:sz="4" w:space="0"/>
              <w:right w:val="single" w:color="000000" w:sz="4" w:space="0"/>
            </w:tcBorders>
            <w:vAlign w:val="center"/>
          </w:tcPr>
          <w:p w14:paraId="1AB6C44B">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项目信息展示</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957694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B152A8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E930B7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E694CF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E65F90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51608F8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54580482">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72CF99D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4.6.6.3</w:t>
            </w:r>
          </w:p>
        </w:tc>
        <w:tc>
          <w:tcPr>
            <w:tcW w:w="3640" w:type="dxa"/>
            <w:tcBorders>
              <w:top w:val="single" w:color="000000" w:sz="4" w:space="0"/>
              <w:left w:val="single" w:color="000000" w:sz="4" w:space="0"/>
              <w:bottom w:val="single" w:color="000000" w:sz="4" w:space="0"/>
              <w:right w:val="single" w:color="000000" w:sz="4" w:space="0"/>
            </w:tcBorders>
            <w:vAlign w:val="center"/>
          </w:tcPr>
          <w:p w14:paraId="4E07A15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项目状态跟踪</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5592AB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CC1BDF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2C8BE7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F52AE8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944528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50527E4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5344B68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3732E04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4.6.6.4</w:t>
            </w:r>
          </w:p>
        </w:tc>
        <w:tc>
          <w:tcPr>
            <w:tcW w:w="3640" w:type="dxa"/>
            <w:tcBorders>
              <w:top w:val="single" w:color="000000" w:sz="4" w:space="0"/>
              <w:left w:val="single" w:color="000000" w:sz="4" w:space="0"/>
              <w:bottom w:val="single" w:color="000000" w:sz="4" w:space="0"/>
              <w:right w:val="single" w:color="000000" w:sz="4" w:space="0"/>
            </w:tcBorders>
            <w:vAlign w:val="center"/>
          </w:tcPr>
          <w:p w14:paraId="5B32D81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孵化项目画像</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488DBE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B7A929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602C71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7BF815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3ABD37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4BB966A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3F06E89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19AC117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4.6.6.5</w:t>
            </w:r>
          </w:p>
        </w:tc>
        <w:tc>
          <w:tcPr>
            <w:tcW w:w="3640" w:type="dxa"/>
            <w:tcBorders>
              <w:top w:val="single" w:color="000000" w:sz="4" w:space="0"/>
              <w:left w:val="single" w:color="000000" w:sz="4" w:space="0"/>
              <w:bottom w:val="single" w:color="000000" w:sz="4" w:space="0"/>
              <w:right w:val="single" w:color="000000" w:sz="4" w:space="0"/>
            </w:tcBorders>
            <w:vAlign w:val="center"/>
          </w:tcPr>
          <w:p w14:paraId="359680C9">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关注项目管理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A4BA53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D45E55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770C81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65E41F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925609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25FB7EB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52F06B7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4D29011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4.6.7</w:t>
            </w:r>
          </w:p>
        </w:tc>
        <w:tc>
          <w:tcPr>
            <w:tcW w:w="3640" w:type="dxa"/>
            <w:tcBorders>
              <w:top w:val="single" w:color="000000" w:sz="4" w:space="0"/>
              <w:left w:val="single" w:color="000000" w:sz="4" w:space="0"/>
              <w:bottom w:val="single" w:color="000000" w:sz="4" w:space="0"/>
              <w:right w:val="single" w:color="000000" w:sz="4" w:space="0"/>
            </w:tcBorders>
            <w:vAlign w:val="center"/>
          </w:tcPr>
          <w:p w14:paraId="3E35353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产业服务资源库</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EA119E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77E2F3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AD8C09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41904E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03CE93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nil"/>
              <w:bottom w:val="single" w:color="000000" w:sz="4" w:space="0"/>
              <w:right w:val="single" w:color="000000" w:sz="4" w:space="0"/>
            </w:tcBorders>
            <w:noWrap/>
            <w:vAlign w:val="center"/>
          </w:tcPr>
          <w:p w14:paraId="67B7A1C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241C82DD">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69BAF80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4.6.7.1</w:t>
            </w:r>
          </w:p>
        </w:tc>
        <w:tc>
          <w:tcPr>
            <w:tcW w:w="3640" w:type="dxa"/>
            <w:tcBorders>
              <w:top w:val="single" w:color="000000" w:sz="4" w:space="0"/>
              <w:left w:val="single" w:color="000000" w:sz="4" w:space="0"/>
              <w:bottom w:val="single" w:color="000000" w:sz="4" w:space="0"/>
              <w:right w:val="single" w:color="000000" w:sz="4" w:space="0"/>
            </w:tcBorders>
            <w:vAlign w:val="center"/>
          </w:tcPr>
          <w:p w14:paraId="4CBA586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服务目录管理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F5A638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23863B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7DFAFD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77FC64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6C2F4D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55DCDAF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345E4690">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517290D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4.6.7.2</w:t>
            </w:r>
          </w:p>
        </w:tc>
        <w:tc>
          <w:tcPr>
            <w:tcW w:w="3640" w:type="dxa"/>
            <w:tcBorders>
              <w:top w:val="single" w:color="000000" w:sz="4" w:space="0"/>
              <w:left w:val="single" w:color="000000" w:sz="4" w:space="0"/>
              <w:bottom w:val="single" w:color="000000" w:sz="4" w:space="0"/>
              <w:right w:val="single" w:color="000000" w:sz="4" w:space="0"/>
            </w:tcBorders>
            <w:vAlign w:val="center"/>
          </w:tcPr>
          <w:p w14:paraId="09A80A4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服务上下架</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06DB30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E47B53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1CE0CC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ADC7C1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F41F5D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1915B9C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4E0F040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602F8AE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4.6.7.3</w:t>
            </w:r>
          </w:p>
        </w:tc>
        <w:tc>
          <w:tcPr>
            <w:tcW w:w="3640" w:type="dxa"/>
            <w:tcBorders>
              <w:top w:val="single" w:color="000000" w:sz="4" w:space="0"/>
              <w:left w:val="single" w:color="000000" w:sz="4" w:space="0"/>
              <w:bottom w:val="single" w:color="000000" w:sz="4" w:space="0"/>
              <w:right w:val="single" w:color="000000" w:sz="4" w:space="0"/>
            </w:tcBorders>
            <w:vAlign w:val="center"/>
          </w:tcPr>
          <w:p w14:paraId="21E2CDB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服务效能评估</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E75277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B86700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0B2FC4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3398A2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6CE2BE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3BD99FF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50FE5B42">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38E4A08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4.6.7.4</w:t>
            </w:r>
          </w:p>
        </w:tc>
        <w:tc>
          <w:tcPr>
            <w:tcW w:w="3640" w:type="dxa"/>
            <w:tcBorders>
              <w:top w:val="single" w:color="000000" w:sz="4" w:space="0"/>
              <w:left w:val="single" w:color="000000" w:sz="4" w:space="0"/>
              <w:bottom w:val="single" w:color="000000" w:sz="4" w:space="0"/>
              <w:right w:val="single" w:color="000000" w:sz="4" w:space="0"/>
            </w:tcBorders>
            <w:vAlign w:val="center"/>
          </w:tcPr>
          <w:p w14:paraId="48CC684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服务地图</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6F1324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901596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D9F9B7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A74657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E70DE6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3A4C408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564E2F4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1FEFCB1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4.6.8</w:t>
            </w:r>
          </w:p>
        </w:tc>
        <w:tc>
          <w:tcPr>
            <w:tcW w:w="3640" w:type="dxa"/>
            <w:tcBorders>
              <w:top w:val="single" w:color="000000" w:sz="4" w:space="0"/>
              <w:left w:val="single" w:color="000000" w:sz="4" w:space="0"/>
              <w:bottom w:val="single" w:color="000000" w:sz="4" w:space="0"/>
              <w:right w:val="single" w:color="000000" w:sz="4" w:space="0"/>
            </w:tcBorders>
            <w:vAlign w:val="center"/>
          </w:tcPr>
          <w:p w14:paraId="16BD000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合同管理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585F55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85D32C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EE96D2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791B61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EEE22B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nil"/>
              <w:bottom w:val="single" w:color="000000" w:sz="4" w:space="0"/>
              <w:right w:val="single" w:color="000000" w:sz="4" w:space="0"/>
            </w:tcBorders>
            <w:noWrap/>
            <w:vAlign w:val="center"/>
          </w:tcPr>
          <w:p w14:paraId="57719DC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0C0A4055">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0B3A695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4.6.8.1</w:t>
            </w:r>
          </w:p>
        </w:tc>
        <w:tc>
          <w:tcPr>
            <w:tcW w:w="3640" w:type="dxa"/>
            <w:tcBorders>
              <w:top w:val="single" w:color="000000" w:sz="4" w:space="0"/>
              <w:left w:val="single" w:color="000000" w:sz="4" w:space="0"/>
              <w:bottom w:val="single" w:color="000000" w:sz="4" w:space="0"/>
              <w:right w:val="single" w:color="000000" w:sz="4" w:space="0"/>
            </w:tcBorders>
            <w:vAlign w:val="center"/>
          </w:tcPr>
          <w:p w14:paraId="5FCA9B6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使用服务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B02936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5F05A2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D10822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23C7FF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7AE017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6248A98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15513FF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4203E4F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4.6.8.2</w:t>
            </w:r>
          </w:p>
        </w:tc>
        <w:tc>
          <w:tcPr>
            <w:tcW w:w="3640" w:type="dxa"/>
            <w:tcBorders>
              <w:top w:val="single" w:color="000000" w:sz="4" w:space="0"/>
              <w:left w:val="single" w:color="000000" w:sz="4" w:space="0"/>
              <w:bottom w:val="single" w:color="000000" w:sz="4" w:space="0"/>
              <w:right w:val="single" w:color="000000" w:sz="4" w:space="0"/>
            </w:tcBorders>
            <w:vAlign w:val="center"/>
          </w:tcPr>
          <w:p w14:paraId="097426E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合同管理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6F701D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8B243B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33EF1F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937567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E77EDB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nil"/>
              <w:bottom w:val="single" w:color="000000" w:sz="4" w:space="0"/>
              <w:right w:val="single" w:color="000000" w:sz="4" w:space="0"/>
            </w:tcBorders>
            <w:noWrap/>
            <w:vAlign w:val="center"/>
          </w:tcPr>
          <w:p w14:paraId="5ACED2A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5AB62DD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511E562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4.6.8.2.1</w:t>
            </w:r>
          </w:p>
        </w:tc>
        <w:tc>
          <w:tcPr>
            <w:tcW w:w="3640" w:type="dxa"/>
            <w:tcBorders>
              <w:top w:val="single" w:color="000000" w:sz="4" w:space="0"/>
              <w:left w:val="single" w:color="000000" w:sz="4" w:space="0"/>
              <w:bottom w:val="single" w:color="000000" w:sz="4" w:space="0"/>
              <w:right w:val="single" w:color="000000" w:sz="4" w:space="0"/>
            </w:tcBorders>
            <w:vAlign w:val="center"/>
          </w:tcPr>
          <w:p w14:paraId="49C4015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合同模板管理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CEBFDA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4EABCB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2E8AAA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25A3A6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918E85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15456AA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0BFBDA2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3A26EE9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4.6.8.2.2</w:t>
            </w:r>
          </w:p>
        </w:tc>
        <w:tc>
          <w:tcPr>
            <w:tcW w:w="3640" w:type="dxa"/>
            <w:tcBorders>
              <w:top w:val="single" w:color="000000" w:sz="4" w:space="0"/>
              <w:left w:val="single" w:color="000000" w:sz="4" w:space="0"/>
              <w:bottom w:val="single" w:color="000000" w:sz="4" w:space="0"/>
              <w:right w:val="single" w:color="000000" w:sz="4" w:space="0"/>
            </w:tcBorders>
            <w:vAlign w:val="center"/>
          </w:tcPr>
          <w:p w14:paraId="41FC2FA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合同起草与录入</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413D9F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B5DB81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11A17E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F43B13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5F17C3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2E99EF5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4FEF0776">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04695C1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4.6.8.2.3</w:t>
            </w:r>
          </w:p>
        </w:tc>
        <w:tc>
          <w:tcPr>
            <w:tcW w:w="3640" w:type="dxa"/>
            <w:tcBorders>
              <w:top w:val="single" w:color="000000" w:sz="4" w:space="0"/>
              <w:left w:val="single" w:color="000000" w:sz="4" w:space="0"/>
              <w:bottom w:val="single" w:color="000000" w:sz="4" w:space="0"/>
              <w:right w:val="single" w:color="000000" w:sz="4" w:space="0"/>
            </w:tcBorders>
            <w:vAlign w:val="center"/>
          </w:tcPr>
          <w:p w14:paraId="3C077D0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合同审核与签约</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C45F3C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F4506E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C18640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9006ED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E457B5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2C595C9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08601B17">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655782E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4.6.8.2.4</w:t>
            </w:r>
          </w:p>
        </w:tc>
        <w:tc>
          <w:tcPr>
            <w:tcW w:w="3640" w:type="dxa"/>
            <w:tcBorders>
              <w:top w:val="single" w:color="000000" w:sz="4" w:space="0"/>
              <w:left w:val="single" w:color="000000" w:sz="4" w:space="0"/>
              <w:bottom w:val="single" w:color="000000" w:sz="4" w:space="0"/>
              <w:right w:val="single" w:color="000000" w:sz="4" w:space="0"/>
            </w:tcBorders>
            <w:vAlign w:val="center"/>
          </w:tcPr>
          <w:p w14:paraId="7767D64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合同履约与监控</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EE705A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329599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D2DBE6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CA7706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FE9057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13FDAED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3B045F9F">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0F49BD9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4.6.8.2.5</w:t>
            </w:r>
          </w:p>
        </w:tc>
        <w:tc>
          <w:tcPr>
            <w:tcW w:w="3640" w:type="dxa"/>
            <w:tcBorders>
              <w:top w:val="single" w:color="000000" w:sz="4" w:space="0"/>
              <w:left w:val="single" w:color="000000" w:sz="4" w:space="0"/>
              <w:bottom w:val="single" w:color="000000" w:sz="4" w:space="0"/>
              <w:right w:val="single" w:color="000000" w:sz="4" w:space="0"/>
            </w:tcBorders>
            <w:vAlign w:val="center"/>
          </w:tcPr>
          <w:p w14:paraId="1029BC0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合同变更、续约与终止</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216CDC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8CC73F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529D60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AC664F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687F2B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3F25F43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75B6EE9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5DBCA1F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4.6.8.2.6</w:t>
            </w:r>
          </w:p>
        </w:tc>
        <w:tc>
          <w:tcPr>
            <w:tcW w:w="3640" w:type="dxa"/>
            <w:tcBorders>
              <w:top w:val="single" w:color="000000" w:sz="4" w:space="0"/>
              <w:left w:val="single" w:color="000000" w:sz="4" w:space="0"/>
              <w:bottom w:val="single" w:color="000000" w:sz="4" w:space="0"/>
              <w:right w:val="single" w:color="000000" w:sz="4" w:space="0"/>
            </w:tcBorders>
            <w:vAlign w:val="center"/>
          </w:tcPr>
          <w:p w14:paraId="307CAB9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合同预警管理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BD1C06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086117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2C785B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F469DE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5F4E16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1A788E9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632D4567">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326E937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4.6.8.2.7</w:t>
            </w:r>
          </w:p>
        </w:tc>
        <w:tc>
          <w:tcPr>
            <w:tcW w:w="3640" w:type="dxa"/>
            <w:tcBorders>
              <w:top w:val="single" w:color="000000" w:sz="4" w:space="0"/>
              <w:left w:val="single" w:color="000000" w:sz="4" w:space="0"/>
              <w:bottom w:val="single" w:color="000000" w:sz="4" w:space="0"/>
              <w:right w:val="single" w:color="000000" w:sz="4" w:space="0"/>
            </w:tcBorders>
            <w:vAlign w:val="center"/>
          </w:tcPr>
          <w:p w14:paraId="58A6D5B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合同查询与权限管理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B4833D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15A5DE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478D0A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79AF23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C83AE4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14A46E7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20337E62">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42C7DC3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4.6.8.2.8</w:t>
            </w:r>
          </w:p>
        </w:tc>
        <w:tc>
          <w:tcPr>
            <w:tcW w:w="3640" w:type="dxa"/>
            <w:tcBorders>
              <w:top w:val="single" w:color="000000" w:sz="4" w:space="0"/>
              <w:left w:val="single" w:color="000000" w:sz="4" w:space="0"/>
              <w:bottom w:val="single" w:color="000000" w:sz="4" w:space="0"/>
              <w:right w:val="single" w:color="000000" w:sz="4" w:space="0"/>
            </w:tcBorders>
            <w:vAlign w:val="center"/>
          </w:tcPr>
          <w:p w14:paraId="2033DBE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统计分析与运营看板</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42718D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CFBC39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FFDC92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EFAF3E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FED0E3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3C0637D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4756492A">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0BA84C1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4.6.8.2.9</w:t>
            </w:r>
          </w:p>
        </w:tc>
        <w:tc>
          <w:tcPr>
            <w:tcW w:w="3640" w:type="dxa"/>
            <w:tcBorders>
              <w:top w:val="single" w:color="000000" w:sz="4" w:space="0"/>
              <w:left w:val="single" w:color="000000" w:sz="4" w:space="0"/>
              <w:bottom w:val="single" w:color="000000" w:sz="4" w:space="0"/>
              <w:right w:val="single" w:color="000000" w:sz="4" w:space="0"/>
            </w:tcBorders>
            <w:vAlign w:val="center"/>
          </w:tcPr>
          <w:p w14:paraId="3700DDE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业务联动</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50837F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81FDDC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627CFF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12B669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737B30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6FA884E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5FD16E7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72626A7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4.6.8.3</w:t>
            </w:r>
          </w:p>
        </w:tc>
        <w:tc>
          <w:tcPr>
            <w:tcW w:w="3640" w:type="dxa"/>
            <w:tcBorders>
              <w:top w:val="single" w:color="000000" w:sz="4" w:space="0"/>
              <w:left w:val="single" w:color="000000" w:sz="4" w:space="0"/>
              <w:bottom w:val="single" w:color="000000" w:sz="4" w:space="0"/>
              <w:right w:val="single" w:color="000000" w:sz="4" w:space="0"/>
            </w:tcBorders>
            <w:vAlign w:val="center"/>
          </w:tcPr>
          <w:p w14:paraId="3FE6822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活动信息发布</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1C4268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545C8B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5DAD68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636B6C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0B2FA9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620A726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29840CF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0273481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4.6.8.4</w:t>
            </w:r>
          </w:p>
        </w:tc>
        <w:tc>
          <w:tcPr>
            <w:tcW w:w="3640" w:type="dxa"/>
            <w:tcBorders>
              <w:top w:val="single" w:color="000000" w:sz="4" w:space="0"/>
              <w:left w:val="single" w:color="000000" w:sz="4" w:space="0"/>
              <w:bottom w:val="single" w:color="000000" w:sz="4" w:space="0"/>
              <w:right w:val="single" w:color="000000" w:sz="4" w:space="0"/>
            </w:tcBorders>
            <w:vAlign w:val="center"/>
          </w:tcPr>
          <w:p w14:paraId="792BAEC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活动在线报名与签到</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BE9BD3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F4A580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19BA05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49005F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9C3C4E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7BB4DF1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57CC29D5">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0901C0C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4.6.8.5</w:t>
            </w:r>
          </w:p>
        </w:tc>
        <w:tc>
          <w:tcPr>
            <w:tcW w:w="3640" w:type="dxa"/>
            <w:tcBorders>
              <w:top w:val="single" w:color="000000" w:sz="4" w:space="0"/>
              <w:left w:val="single" w:color="000000" w:sz="4" w:space="0"/>
              <w:bottom w:val="single" w:color="000000" w:sz="4" w:space="0"/>
              <w:right w:val="single" w:color="000000" w:sz="4" w:space="0"/>
            </w:tcBorders>
            <w:vAlign w:val="center"/>
          </w:tcPr>
          <w:p w14:paraId="3AC2BA1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活动总结与反馈</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D73567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ACB9EA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6C0390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A792C9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C63227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67DCEF6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15EFB4F0">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69F23B8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4.6.8.6</w:t>
            </w:r>
          </w:p>
        </w:tc>
        <w:tc>
          <w:tcPr>
            <w:tcW w:w="3640" w:type="dxa"/>
            <w:tcBorders>
              <w:top w:val="single" w:color="000000" w:sz="4" w:space="0"/>
              <w:left w:val="single" w:color="000000" w:sz="4" w:space="0"/>
              <w:bottom w:val="single" w:color="000000" w:sz="4" w:space="0"/>
              <w:right w:val="single" w:color="000000" w:sz="4" w:space="0"/>
            </w:tcBorders>
            <w:vAlign w:val="center"/>
          </w:tcPr>
          <w:p w14:paraId="6E9DC27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活动记录管理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D25B53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7E0EDC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AD6B72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A6E48D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5EADFE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63FCEAC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2E9F0D7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01064E6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4.6.9</w:t>
            </w:r>
          </w:p>
        </w:tc>
        <w:tc>
          <w:tcPr>
            <w:tcW w:w="3640" w:type="dxa"/>
            <w:tcBorders>
              <w:top w:val="single" w:color="000000" w:sz="4" w:space="0"/>
              <w:left w:val="single" w:color="000000" w:sz="4" w:space="0"/>
              <w:bottom w:val="single" w:color="000000" w:sz="4" w:space="0"/>
              <w:right w:val="single" w:color="000000" w:sz="4" w:space="0"/>
            </w:tcBorders>
            <w:vAlign w:val="center"/>
          </w:tcPr>
          <w:p w14:paraId="19E95B0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来访管理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19CDE0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4D754F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62577B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9A4811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93FCE4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nil"/>
              <w:bottom w:val="single" w:color="000000" w:sz="4" w:space="0"/>
              <w:right w:val="single" w:color="000000" w:sz="4" w:space="0"/>
            </w:tcBorders>
            <w:noWrap/>
            <w:vAlign w:val="center"/>
          </w:tcPr>
          <w:p w14:paraId="23BBD17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663772F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22A1D0E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4.6.9.1</w:t>
            </w:r>
          </w:p>
        </w:tc>
        <w:tc>
          <w:tcPr>
            <w:tcW w:w="3640" w:type="dxa"/>
            <w:tcBorders>
              <w:top w:val="single" w:color="000000" w:sz="4" w:space="0"/>
              <w:left w:val="single" w:color="000000" w:sz="4" w:space="0"/>
              <w:bottom w:val="single" w:color="000000" w:sz="4" w:space="0"/>
              <w:right w:val="single" w:color="000000" w:sz="4" w:space="0"/>
            </w:tcBorders>
            <w:vAlign w:val="center"/>
          </w:tcPr>
          <w:p w14:paraId="626C8C3B">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在线访问预约</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B77B31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069DF1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51130D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C1176A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92FEBD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75DB91C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546EF74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55AA501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4.6.9.2</w:t>
            </w:r>
          </w:p>
        </w:tc>
        <w:tc>
          <w:tcPr>
            <w:tcW w:w="3640" w:type="dxa"/>
            <w:tcBorders>
              <w:top w:val="single" w:color="000000" w:sz="4" w:space="0"/>
              <w:left w:val="single" w:color="000000" w:sz="4" w:space="0"/>
              <w:bottom w:val="single" w:color="000000" w:sz="4" w:space="0"/>
              <w:right w:val="single" w:color="000000" w:sz="4" w:space="0"/>
            </w:tcBorders>
            <w:vAlign w:val="center"/>
          </w:tcPr>
          <w:p w14:paraId="60D8F8F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来访现场登记</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3ED2C5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CCFC0B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07F919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6F95C8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CFEBE2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2D45902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r>
      <w:tr w14:paraId="6A88A4C4">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2D8EF3D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4.6.9.3</w:t>
            </w:r>
          </w:p>
        </w:tc>
        <w:tc>
          <w:tcPr>
            <w:tcW w:w="3640" w:type="dxa"/>
            <w:tcBorders>
              <w:top w:val="single" w:color="000000" w:sz="4" w:space="0"/>
              <w:left w:val="single" w:color="000000" w:sz="4" w:space="0"/>
              <w:bottom w:val="single" w:color="000000" w:sz="4" w:space="0"/>
              <w:right w:val="single" w:color="000000" w:sz="4" w:space="0"/>
            </w:tcBorders>
            <w:vAlign w:val="center"/>
          </w:tcPr>
          <w:p w14:paraId="4FE540A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来访档案管理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D31C02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F371AE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96459C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144C94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D8E273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454C949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r>
      <w:tr w14:paraId="6BD7EA2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4810530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4.6.10</w:t>
            </w:r>
          </w:p>
        </w:tc>
        <w:tc>
          <w:tcPr>
            <w:tcW w:w="3640" w:type="dxa"/>
            <w:tcBorders>
              <w:top w:val="single" w:color="000000" w:sz="4" w:space="0"/>
              <w:left w:val="single" w:color="000000" w:sz="4" w:space="0"/>
              <w:bottom w:val="single" w:color="000000" w:sz="4" w:space="0"/>
              <w:right w:val="single" w:color="000000" w:sz="4" w:space="0"/>
            </w:tcBorders>
            <w:vAlign w:val="center"/>
          </w:tcPr>
          <w:p w14:paraId="3EE4E29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系统支撑管理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32ED15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1627D9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BBDC7A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6D128A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C98C98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nil"/>
              <w:bottom w:val="single" w:color="000000" w:sz="4" w:space="0"/>
              <w:right w:val="single" w:color="000000" w:sz="4" w:space="0"/>
            </w:tcBorders>
            <w:noWrap/>
            <w:vAlign w:val="center"/>
          </w:tcPr>
          <w:p w14:paraId="5D1B64F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4D25CEE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6AE1D13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4.6.10.1</w:t>
            </w:r>
          </w:p>
        </w:tc>
        <w:tc>
          <w:tcPr>
            <w:tcW w:w="3640" w:type="dxa"/>
            <w:tcBorders>
              <w:top w:val="single" w:color="000000" w:sz="4" w:space="0"/>
              <w:left w:val="single" w:color="000000" w:sz="4" w:space="0"/>
              <w:bottom w:val="single" w:color="000000" w:sz="4" w:space="0"/>
              <w:right w:val="single" w:color="000000" w:sz="4" w:space="0"/>
            </w:tcBorders>
            <w:vAlign w:val="center"/>
          </w:tcPr>
          <w:p w14:paraId="7234EEE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园区基础信息管理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79F1BF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45870F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1693F0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C85E1B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BC7E18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467B86F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7ACD8B55">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52D1130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4.6.10.2</w:t>
            </w:r>
          </w:p>
        </w:tc>
        <w:tc>
          <w:tcPr>
            <w:tcW w:w="3640" w:type="dxa"/>
            <w:tcBorders>
              <w:top w:val="single" w:color="000000" w:sz="4" w:space="0"/>
              <w:left w:val="single" w:color="000000" w:sz="4" w:space="0"/>
              <w:bottom w:val="single" w:color="000000" w:sz="4" w:space="0"/>
              <w:right w:val="single" w:color="000000" w:sz="4" w:space="0"/>
            </w:tcBorders>
            <w:vAlign w:val="center"/>
          </w:tcPr>
          <w:p w14:paraId="4CF88AD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用户与权限管理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A7FB63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1BBE47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46D067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E09E87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0.15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432814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40B9227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6070E9B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7BA0728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4.6.10.3</w:t>
            </w:r>
          </w:p>
        </w:tc>
        <w:tc>
          <w:tcPr>
            <w:tcW w:w="3640" w:type="dxa"/>
            <w:tcBorders>
              <w:top w:val="single" w:color="000000" w:sz="4" w:space="0"/>
              <w:left w:val="single" w:color="000000" w:sz="4" w:space="0"/>
              <w:bottom w:val="single" w:color="000000" w:sz="4" w:space="0"/>
              <w:right w:val="single" w:color="000000" w:sz="4" w:space="0"/>
            </w:tcBorders>
            <w:vAlign w:val="center"/>
          </w:tcPr>
          <w:p w14:paraId="0277495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系统日志管理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CA583D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EADC54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2.40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DA9FA2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6CBFEB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E1E97A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1D1912B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8.00</w:t>
            </w:r>
          </w:p>
        </w:tc>
      </w:tr>
      <w:tr w14:paraId="468D63F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438515B">
            <w:pPr>
              <w:keepNext w:val="0"/>
              <w:keepLines w:val="0"/>
              <w:pageBreakBefore w:val="0"/>
              <w:widowControl/>
              <w:kinsoku/>
              <w:wordWrap/>
              <w:overflowPunct/>
              <w:topLinePunct w:val="0"/>
              <w:autoSpaceDE/>
              <w:autoSpaceDN/>
              <w:bidi w:val="0"/>
              <w:adjustRightInd w:val="0"/>
              <w:snapToGrid w:val="0"/>
              <w:jc w:val="right"/>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4.7</w:t>
            </w:r>
          </w:p>
        </w:tc>
        <w:tc>
          <w:tcPr>
            <w:tcW w:w="3640" w:type="dxa"/>
            <w:tcBorders>
              <w:top w:val="single" w:color="000000" w:sz="4" w:space="0"/>
              <w:left w:val="single" w:color="000000" w:sz="4" w:space="0"/>
              <w:bottom w:val="single" w:color="000000" w:sz="4" w:space="0"/>
              <w:right w:val="single" w:color="000000" w:sz="4" w:space="0"/>
            </w:tcBorders>
            <w:vAlign w:val="center"/>
          </w:tcPr>
          <w:p w14:paraId="43BA330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创新态势分析</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32D5D2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48702D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DA2BF8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57195B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CEE127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705" w:type="dxa"/>
            <w:tcBorders>
              <w:top w:val="single" w:color="000000" w:sz="4" w:space="0"/>
              <w:left w:val="nil"/>
              <w:bottom w:val="single" w:color="000000" w:sz="4" w:space="0"/>
              <w:right w:val="single" w:color="000000" w:sz="4" w:space="0"/>
            </w:tcBorders>
            <w:noWrap/>
            <w:vAlign w:val="center"/>
          </w:tcPr>
          <w:p w14:paraId="21A3377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160.00</w:t>
            </w:r>
          </w:p>
        </w:tc>
      </w:tr>
      <w:tr w14:paraId="4ABE98F2">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C69432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4.7.1</w:t>
            </w:r>
          </w:p>
        </w:tc>
        <w:tc>
          <w:tcPr>
            <w:tcW w:w="3640" w:type="dxa"/>
            <w:tcBorders>
              <w:top w:val="single" w:color="000000" w:sz="4" w:space="0"/>
              <w:left w:val="single" w:color="000000" w:sz="4" w:space="0"/>
              <w:bottom w:val="single" w:color="000000" w:sz="4" w:space="0"/>
              <w:right w:val="single" w:color="000000" w:sz="4" w:space="0"/>
            </w:tcBorders>
            <w:vAlign w:val="center"/>
          </w:tcPr>
          <w:p w14:paraId="51421DA9">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数智创新分析</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06F3E0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73FC29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2464E1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D1A07B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433AE0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nil"/>
              <w:bottom w:val="single" w:color="000000" w:sz="4" w:space="0"/>
              <w:right w:val="single" w:color="000000" w:sz="4" w:space="0"/>
            </w:tcBorders>
            <w:noWrap/>
            <w:vAlign w:val="center"/>
          </w:tcPr>
          <w:p w14:paraId="7F4BE95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51665477">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2A1FDC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4.7.1.1</w:t>
            </w:r>
          </w:p>
        </w:tc>
        <w:tc>
          <w:tcPr>
            <w:tcW w:w="3640" w:type="dxa"/>
            <w:tcBorders>
              <w:top w:val="single" w:color="000000" w:sz="4" w:space="0"/>
              <w:left w:val="single" w:color="000000" w:sz="4" w:space="0"/>
              <w:bottom w:val="single" w:color="000000" w:sz="4" w:space="0"/>
              <w:right w:val="single" w:color="000000" w:sz="4" w:space="0"/>
            </w:tcBorders>
            <w:vAlign w:val="center"/>
          </w:tcPr>
          <w:p w14:paraId="29F9174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数据底座情况分析</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01C693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3E79ED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D27CDA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A8B29F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3D2386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nil"/>
              <w:bottom w:val="single" w:color="000000" w:sz="4" w:space="0"/>
              <w:right w:val="single" w:color="000000" w:sz="4" w:space="0"/>
            </w:tcBorders>
            <w:noWrap/>
            <w:vAlign w:val="center"/>
          </w:tcPr>
          <w:p w14:paraId="7D9BC8A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5BA95F7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420419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4.7.1.1.1</w:t>
            </w:r>
          </w:p>
        </w:tc>
        <w:tc>
          <w:tcPr>
            <w:tcW w:w="3640" w:type="dxa"/>
            <w:tcBorders>
              <w:top w:val="single" w:color="000000" w:sz="4" w:space="0"/>
              <w:left w:val="single" w:color="000000" w:sz="4" w:space="0"/>
              <w:bottom w:val="single" w:color="000000" w:sz="4" w:space="0"/>
              <w:right w:val="single" w:color="000000" w:sz="4" w:space="0"/>
            </w:tcBorders>
            <w:vAlign w:val="center"/>
          </w:tcPr>
          <w:p w14:paraId="233B794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已接入数据分析</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DABAF8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AED559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3.25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73DE5F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C48A87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A4F6AF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51A5A08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7CEDBBA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63CE3F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4.7.1.1.2</w:t>
            </w:r>
          </w:p>
        </w:tc>
        <w:tc>
          <w:tcPr>
            <w:tcW w:w="3640" w:type="dxa"/>
            <w:tcBorders>
              <w:top w:val="single" w:color="000000" w:sz="4" w:space="0"/>
              <w:left w:val="single" w:color="000000" w:sz="4" w:space="0"/>
              <w:bottom w:val="single" w:color="000000" w:sz="4" w:space="0"/>
              <w:right w:val="single" w:color="000000" w:sz="4" w:space="0"/>
            </w:tcBorders>
            <w:vAlign w:val="center"/>
          </w:tcPr>
          <w:p w14:paraId="4110658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基础数据分析</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91A7CC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6BA7C0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3.90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0C2F21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2A0020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6FE8BC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29E0B76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r>
      <w:tr w14:paraId="5002E877">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5831AF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4.7.1.2</w:t>
            </w:r>
          </w:p>
        </w:tc>
        <w:tc>
          <w:tcPr>
            <w:tcW w:w="3640" w:type="dxa"/>
            <w:tcBorders>
              <w:top w:val="single" w:color="000000" w:sz="4" w:space="0"/>
              <w:left w:val="single" w:color="000000" w:sz="4" w:space="0"/>
              <w:bottom w:val="single" w:color="000000" w:sz="4" w:space="0"/>
              <w:right w:val="single" w:color="000000" w:sz="4" w:space="0"/>
            </w:tcBorders>
            <w:vAlign w:val="center"/>
          </w:tcPr>
          <w:p w14:paraId="66C1E7F9">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155实景场景分析</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A6846E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630C58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77A0C2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861B27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6CD564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nil"/>
              <w:bottom w:val="single" w:color="000000" w:sz="4" w:space="0"/>
              <w:right w:val="single" w:color="000000" w:sz="4" w:space="0"/>
            </w:tcBorders>
            <w:noWrap/>
            <w:vAlign w:val="center"/>
          </w:tcPr>
          <w:p w14:paraId="202485C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01A9A2D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76945A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4.7.1.2.1</w:t>
            </w:r>
          </w:p>
        </w:tc>
        <w:tc>
          <w:tcPr>
            <w:tcW w:w="3640" w:type="dxa"/>
            <w:tcBorders>
              <w:top w:val="single" w:color="000000" w:sz="4" w:space="0"/>
              <w:left w:val="single" w:color="000000" w:sz="4" w:space="0"/>
              <w:bottom w:val="single" w:color="000000" w:sz="4" w:space="0"/>
              <w:right w:val="single" w:color="000000" w:sz="4" w:space="0"/>
            </w:tcBorders>
            <w:vAlign w:val="center"/>
          </w:tcPr>
          <w:p w14:paraId="487336A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应用场景总览</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FC3C8E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319B5C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3.25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733A7E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1B0D5B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101E86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726AC77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07D8F8A2">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11C611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4.7.1.2.2</w:t>
            </w:r>
          </w:p>
        </w:tc>
        <w:tc>
          <w:tcPr>
            <w:tcW w:w="3640" w:type="dxa"/>
            <w:tcBorders>
              <w:top w:val="single" w:color="000000" w:sz="4" w:space="0"/>
              <w:left w:val="single" w:color="000000" w:sz="4" w:space="0"/>
              <w:bottom w:val="single" w:color="000000" w:sz="4" w:space="0"/>
              <w:right w:val="single" w:color="000000" w:sz="4" w:space="0"/>
            </w:tcBorders>
            <w:vAlign w:val="center"/>
          </w:tcPr>
          <w:p w14:paraId="7142FC3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应用场景展示</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5BE8AF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E76CB6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3.25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EE762C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FCF421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97A52C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4FBA79C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0FDDF8D5">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E30294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4.7.1.3</w:t>
            </w:r>
          </w:p>
        </w:tc>
        <w:tc>
          <w:tcPr>
            <w:tcW w:w="3640" w:type="dxa"/>
            <w:tcBorders>
              <w:top w:val="single" w:color="000000" w:sz="4" w:space="0"/>
              <w:left w:val="single" w:color="000000" w:sz="4" w:space="0"/>
              <w:bottom w:val="single" w:color="000000" w:sz="4" w:space="0"/>
              <w:right w:val="single" w:color="000000" w:sz="4" w:space="0"/>
            </w:tcBorders>
            <w:vAlign w:val="center"/>
          </w:tcPr>
          <w:p w14:paraId="1AA4835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eastAsia="zh-CN" w:bidi="ar"/>
              </w:rPr>
              <w:t>数智创新</w:t>
            </w:r>
            <w:r>
              <w:rPr>
                <w:rFonts w:hint="eastAsia" w:ascii="方正仿宋_GB2312" w:hAnsi="方正仿宋_GB2312" w:eastAsia="方正仿宋_GB2312" w:cs="方正仿宋_GB2312"/>
                <w:color w:val="000000"/>
                <w:kern w:val="0"/>
                <w:sz w:val="24"/>
                <w:szCs w:val="24"/>
                <w:lang w:bidi="ar"/>
              </w:rPr>
              <w:t>中心三维展示</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60813C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1B861B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5.20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7F9E12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A9876D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BE519B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39A8A16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16.00</w:t>
            </w:r>
          </w:p>
        </w:tc>
      </w:tr>
      <w:tr w14:paraId="469D4AB6">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640B4D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4.7.1.4</w:t>
            </w:r>
          </w:p>
        </w:tc>
        <w:tc>
          <w:tcPr>
            <w:tcW w:w="3640" w:type="dxa"/>
            <w:tcBorders>
              <w:top w:val="single" w:color="000000" w:sz="4" w:space="0"/>
              <w:left w:val="single" w:color="000000" w:sz="4" w:space="0"/>
              <w:bottom w:val="single" w:color="000000" w:sz="4" w:space="0"/>
              <w:right w:val="single" w:color="000000" w:sz="4" w:space="0"/>
            </w:tcBorders>
            <w:vAlign w:val="center"/>
          </w:tcPr>
          <w:p w14:paraId="17CEDBA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创新应用</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56B521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D6EB7D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D7CE2C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73B531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D6C5FF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nil"/>
              <w:bottom w:val="single" w:color="000000" w:sz="4" w:space="0"/>
              <w:right w:val="single" w:color="000000" w:sz="4" w:space="0"/>
            </w:tcBorders>
            <w:noWrap/>
            <w:vAlign w:val="center"/>
          </w:tcPr>
          <w:p w14:paraId="43750DD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3B6C4B0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1116B66">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4.7.1.4.1</w:t>
            </w:r>
          </w:p>
        </w:tc>
        <w:tc>
          <w:tcPr>
            <w:tcW w:w="3640" w:type="dxa"/>
            <w:tcBorders>
              <w:top w:val="nil"/>
              <w:left w:val="nil"/>
              <w:bottom w:val="nil"/>
              <w:right w:val="nil"/>
            </w:tcBorders>
            <w:noWrap/>
            <w:vAlign w:val="center"/>
          </w:tcPr>
          <w:p w14:paraId="4840C81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创新应用基本管理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8C3EAC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A205F7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43CB70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792467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977F5B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624DE16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8.00</w:t>
            </w:r>
          </w:p>
        </w:tc>
      </w:tr>
      <w:tr w14:paraId="15CE941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1544455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4.7.1.4.2</w:t>
            </w:r>
          </w:p>
        </w:tc>
        <w:tc>
          <w:tcPr>
            <w:tcW w:w="3640" w:type="dxa"/>
            <w:tcBorders>
              <w:top w:val="single" w:color="000000" w:sz="4" w:space="0"/>
              <w:left w:val="single" w:color="000000" w:sz="4" w:space="0"/>
              <w:bottom w:val="single" w:color="000000" w:sz="4" w:space="0"/>
              <w:right w:val="single" w:color="000000" w:sz="4" w:space="0"/>
            </w:tcBorders>
            <w:vAlign w:val="center"/>
          </w:tcPr>
          <w:p w14:paraId="2A56A2B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创新应用分析</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8A3430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4955A7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15F42D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8A2613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E88438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4342FFF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8.00</w:t>
            </w:r>
          </w:p>
        </w:tc>
      </w:tr>
      <w:tr w14:paraId="03100824">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A3F325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4.7.1.4.3</w:t>
            </w:r>
          </w:p>
        </w:tc>
        <w:tc>
          <w:tcPr>
            <w:tcW w:w="3640" w:type="dxa"/>
            <w:tcBorders>
              <w:top w:val="single" w:color="000000" w:sz="4" w:space="0"/>
              <w:left w:val="single" w:color="000000" w:sz="4" w:space="0"/>
              <w:bottom w:val="single" w:color="000000" w:sz="4" w:space="0"/>
              <w:right w:val="single" w:color="000000" w:sz="4" w:space="0"/>
            </w:tcBorders>
            <w:vAlign w:val="center"/>
          </w:tcPr>
          <w:p w14:paraId="66263FF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创新应用点位互动</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7CE102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C84626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1.95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E6B5E8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64540A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D8A1E4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2FB415C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41A15C3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10DC22C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4.7.1.5</w:t>
            </w:r>
          </w:p>
        </w:tc>
        <w:tc>
          <w:tcPr>
            <w:tcW w:w="3640" w:type="dxa"/>
            <w:tcBorders>
              <w:top w:val="single" w:color="000000" w:sz="4" w:space="0"/>
              <w:left w:val="single" w:color="000000" w:sz="4" w:space="0"/>
              <w:bottom w:val="single" w:color="000000" w:sz="4" w:space="0"/>
              <w:right w:val="single" w:color="000000" w:sz="4" w:space="0"/>
            </w:tcBorders>
            <w:vAlign w:val="center"/>
          </w:tcPr>
          <w:p w14:paraId="2EEB6F8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共创生态分析</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C51787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422358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302D15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157ABB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F0638C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nil"/>
              <w:bottom w:val="single" w:color="000000" w:sz="4" w:space="0"/>
              <w:right w:val="single" w:color="000000" w:sz="4" w:space="0"/>
            </w:tcBorders>
            <w:noWrap/>
            <w:vAlign w:val="center"/>
          </w:tcPr>
          <w:p w14:paraId="29A68BD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7FC33D6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281F3A2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4.7.1.5.1</w:t>
            </w:r>
          </w:p>
        </w:tc>
        <w:tc>
          <w:tcPr>
            <w:tcW w:w="3640" w:type="dxa"/>
            <w:tcBorders>
              <w:top w:val="single" w:color="000000" w:sz="4" w:space="0"/>
              <w:left w:val="single" w:color="000000" w:sz="4" w:space="0"/>
              <w:bottom w:val="single" w:color="000000" w:sz="4" w:space="0"/>
              <w:right w:val="single" w:color="000000" w:sz="4" w:space="0"/>
            </w:tcBorders>
            <w:vAlign w:val="center"/>
          </w:tcPr>
          <w:p w14:paraId="7061D10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共创生态信息管理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ADABF5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2E6839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81975F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D11C39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A2AE8A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52C88EE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8.00</w:t>
            </w:r>
          </w:p>
        </w:tc>
      </w:tr>
      <w:tr w14:paraId="71032FC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25D1EFE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4.7.1.5.2</w:t>
            </w:r>
          </w:p>
        </w:tc>
        <w:tc>
          <w:tcPr>
            <w:tcW w:w="3640" w:type="dxa"/>
            <w:tcBorders>
              <w:top w:val="single" w:color="000000" w:sz="4" w:space="0"/>
              <w:left w:val="single" w:color="000000" w:sz="4" w:space="0"/>
              <w:bottom w:val="single" w:color="000000" w:sz="4" w:space="0"/>
              <w:right w:val="single" w:color="000000" w:sz="4" w:space="0"/>
            </w:tcBorders>
            <w:vAlign w:val="center"/>
          </w:tcPr>
          <w:p w14:paraId="086B188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分类可视化展示</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F46F21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5F62C8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1.95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2E1AF8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78892D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9B4C5B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68991B4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27A904F0">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4401D40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4.7.1.6</w:t>
            </w:r>
          </w:p>
        </w:tc>
        <w:tc>
          <w:tcPr>
            <w:tcW w:w="3640" w:type="dxa"/>
            <w:tcBorders>
              <w:top w:val="single" w:color="000000" w:sz="4" w:space="0"/>
              <w:left w:val="single" w:color="000000" w:sz="4" w:space="0"/>
              <w:bottom w:val="single" w:color="000000" w:sz="4" w:space="0"/>
              <w:right w:val="single" w:color="000000" w:sz="4" w:space="0"/>
            </w:tcBorders>
            <w:vAlign w:val="center"/>
          </w:tcPr>
          <w:p w14:paraId="5728B37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筛选检索</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ADDD6D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6998B5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1.95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266BEB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0.45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A6A79F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DF9F79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5F752FA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32301B17">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5B08B1D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4.7.2</w:t>
            </w:r>
          </w:p>
        </w:tc>
        <w:tc>
          <w:tcPr>
            <w:tcW w:w="3640" w:type="dxa"/>
            <w:tcBorders>
              <w:top w:val="single" w:color="000000" w:sz="4" w:space="0"/>
              <w:left w:val="single" w:color="000000" w:sz="4" w:space="0"/>
              <w:bottom w:val="single" w:color="000000" w:sz="4" w:space="0"/>
              <w:right w:val="single" w:color="000000" w:sz="4" w:space="0"/>
            </w:tcBorders>
            <w:vAlign w:val="center"/>
          </w:tcPr>
          <w:p w14:paraId="09C5758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运营动态分析</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2AA997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0DCBAD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238074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3AE369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EADF53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nil"/>
              <w:bottom w:val="single" w:color="000000" w:sz="4" w:space="0"/>
              <w:right w:val="single" w:color="000000" w:sz="4" w:space="0"/>
            </w:tcBorders>
            <w:noWrap/>
            <w:vAlign w:val="center"/>
          </w:tcPr>
          <w:p w14:paraId="24E96AC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28FB4F75">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6537118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4.7.2.1</w:t>
            </w:r>
          </w:p>
        </w:tc>
        <w:tc>
          <w:tcPr>
            <w:tcW w:w="3640" w:type="dxa"/>
            <w:tcBorders>
              <w:top w:val="single" w:color="000000" w:sz="4" w:space="0"/>
              <w:left w:val="single" w:color="000000" w:sz="4" w:space="0"/>
              <w:bottom w:val="single" w:color="000000" w:sz="4" w:space="0"/>
              <w:right w:val="single" w:color="000000" w:sz="4" w:space="0"/>
            </w:tcBorders>
            <w:vAlign w:val="center"/>
          </w:tcPr>
          <w:p w14:paraId="13012A1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运营总览</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8B5FB5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BCE9D1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4.55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9C6043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BBD623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81E34D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3A79D2D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14.00</w:t>
            </w:r>
          </w:p>
        </w:tc>
      </w:tr>
      <w:tr w14:paraId="790DD140">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083CBCA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4.7.2.2</w:t>
            </w:r>
          </w:p>
        </w:tc>
        <w:tc>
          <w:tcPr>
            <w:tcW w:w="3640" w:type="dxa"/>
            <w:tcBorders>
              <w:top w:val="single" w:color="000000" w:sz="4" w:space="0"/>
              <w:left w:val="single" w:color="000000" w:sz="4" w:space="0"/>
              <w:bottom w:val="single" w:color="000000" w:sz="4" w:space="0"/>
              <w:right w:val="single" w:color="000000" w:sz="4" w:space="0"/>
            </w:tcBorders>
            <w:vAlign w:val="center"/>
          </w:tcPr>
          <w:p w14:paraId="1308D00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平台访问</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18CAD8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2874CB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3.90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B6BC6E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0.90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E7AFDE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5756A0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79EA2CC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r>
      <w:tr w14:paraId="37452AE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625E65C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4.7.2.3</w:t>
            </w:r>
          </w:p>
        </w:tc>
        <w:tc>
          <w:tcPr>
            <w:tcW w:w="3640" w:type="dxa"/>
            <w:tcBorders>
              <w:top w:val="single" w:color="000000" w:sz="4" w:space="0"/>
              <w:left w:val="single" w:color="000000" w:sz="4" w:space="0"/>
              <w:bottom w:val="single" w:color="000000" w:sz="4" w:space="0"/>
              <w:right w:val="single" w:color="000000" w:sz="4" w:space="0"/>
            </w:tcBorders>
            <w:vAlign w:val="center"/>
          </w:tcPr>
          <w:p w14:paraId="41A34E79">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平台运行</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A1CF40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3431A3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3.25</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66488D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C0943E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0426B6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3243A1A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30123965">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27353EC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4.7.2.4</w:t>
            </w:r>
          </w:p>
        </w:tc>
        <w:tc>
          <w:tcPr>
            <w:tcW w:w="3640" w:type="dxa"/>
            <w:tcBorders>
              <w:top w:val="single" w:color="000000" w:sz="4" w:space="0"/>
              <w:left w:val="single" w:color="000000" w:sz="4" w:space="0"/>
              <w:bottom w:val="single" w:color="000000" w:sz="4" w:space="0"/>
              <w:right w:val="single" w:color="000000" w:sz="4" w:space="0"/>
            </w:tcBorders>
            <w:vAlign w:val="center"/>
          </w:tcPr>
          <w:p w14:paraId="3DC8D6F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资源使用</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0845A1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E1B53C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BD6B5F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530B8B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CD61C8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665C84B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8.00</w:t>
            </w:r>
          </w:p>
        </w:tc>
      </w:tr>
      <w:tr w14:paraId="063CE02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C54DBF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4.7.2.5</w:t>
            </w:r>
          </w:p>
        </w:tc>
        <w:tc>
          <w:tcPr>
            <w:tcW w:w="3640" w:type="dxa"/>
            <w:tcBorders>
              <w:top w:val="single" w:color="000000" w:sz="4" w:space="0"/>
              <w:left w:val="single" w:color="000000" w:sz="4" w:space="0"/>
              <w:bottom w:val="single" w:color="000000" w:sz="4" w:space="0"/>
              <w:right w:val="single" w:color="000000" w:sz="4" w:space="0"/>
            </w:tcBorders>
            <w:vAlign w:val="center"/>
          </w:tcPr>
          <w:p w14:paraId="4889330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企业运营区</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16C84C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133A30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7780AD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C15286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07FEFA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2660CD3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8.00</w:t>
            </w:r>
          </w:p>
        </w:tc>
      </w:tr>
      <w:tr w14:paraId="06003206">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709A91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4.7.2.6</w:t>
            </w:r>
          </w:p>
        </w:tc>
        <w:tc>
          <w:tcPr>
            <w:tcW w:w="3640" w:type="dxa"/>
            <w:tcBorders>
              <w:top w:val="single" w:color="000000" w:sz="4" w:space="0"/>
              <w:left w:val="single" w:color="000000" w:sz="4" w:space="0"/>
              <w:bottom w:val="single" w:color="000000" w:sz="4" w:space="0"/>
              <w:right w:val="single" w:color="000000" w:sz="4" w:space="0"/>
            </w:tcBorders>
            <w:vAlign w:val="center"/>
          </w:tcPr>
          <w:p w14:paraId="5454F69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产业服务区</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A5FA9A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0.80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BF3702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2.60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2A4380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0.60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068C23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8E1D86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nil"/>
              <w:bottom w:val="single" w:color="000000" w:sz="4" w:space="0"/>
              <w:right w:val="single" w:color="000000" w:sz="4" w:space="0"/>
            </w:tcBorders>
            <w:noWrap/>
            <w:vAlign w:val="center"/>
          </w:tcPr>
          <w:p w14:paraId="4AF7F79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8.00</w:t>
            </w:r>
          </w:p>
        </w:tc>
      </w:tr>
      <w:tr w14:paraId="31E68905">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084086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5</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DF5B23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金融子空间</w:t>
            </w:r>
          </w:p>
        </w:tc>
        <w:tc>
          <w:tcPr>
            <w:tcW w:w="7393" w:type="dxa"/>
            <w:gridSpan w:val="5"/>
            <w:tcBorders>
              <w:top w:val="single" w:color="000000" w:sz="4" w:space="0"/>
              <w:left w:val="single" w:color="000000" w:sz="4" w:space="0"/>
              <w:bottom w:val="single" w:color="000000" w:sz="4" w:space="0"/>
              <w:right w:val="single" w:color="000000" w:sz="4" w:space="0"/>
            </w:tcBorders>
            <w:noWrap/>
            <w:vAlign w:val="center"/>
          </w:tcPr>
          <w:p w14:paraId="77ED9E30">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合计</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A68563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1383.00</w:t>
            </w:r>
          </w:p>
        </w:tc>
      </w:tr>
      <w:tr w14:paraId="71085182">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68581A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5.1</w:t>
            </w:r>
          </w:p>
        </w:tc>
        <w:tc>
          <w:tcPr>
            <w:tcW w:w="3640" w:type="dxa"/>
            <w:tcBorders>
              <w:top w:val="single" w:color="000000" w:sz="4" w:space="0"/>
              <w:left w:val="single" w:color="000000" w:sz="4" w:space="0"/>
              <w:bottom w:val="single" w:color="000000" w:sz="4" w:space="0"/>
              <w:right w:val="single" w:color="000000" w:sz="4" w:space="0"/>
            </w:tcBorders>
            <w:vAlign w:val="center"/>
          </w:tcPr>
          <w:p w14:paraId="43EF32A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金融服务业务管理系统</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881B1D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A08155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E6EDE6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853285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790DB0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7DDD9F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237.00</w:t>
            </w:r>
          </w:p>
        </w:tc>
      </w:tr>
      <w:tr w14:paraId="1C7B14E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CE3A8F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5.1.1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68C6A09">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行业需求管理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F4A267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BD12AC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CD825B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C73313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B07B3E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6D5667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04F50275">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4DD26D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5.1.2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C526D1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场景编排管理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700ED6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288C46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AD979D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4DEB3D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7A48C8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69E20F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368B5D96">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D2C9AB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5.1.2.1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5801CCAB">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场景可视化配置</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EE5568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2B5CCF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B4DB17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BBC548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574CEB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01D359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4191C622">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B419F6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5.1.2.2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593B1AFB">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场景流程与逻辑设计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E9ABCD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C2A709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46D587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1F6200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9C89CA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5A7F69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r>
      <w:tr w14:paraId="3185C53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172052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5.1.2.3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2BB35C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插件挂载与能力扩展</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045E24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8FB377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2289D7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2B38E9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C47693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78C3AF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r>
      <w:tr w14:paraId="0E38CF12">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CD50FA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5.1.2.4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00E9838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场景版本与生命周期管控</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9DC971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97911A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5BA1EB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7DE216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AA7352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93EDC7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r>
      <w:tr w14:paraId="45FE1DF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0F183A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5.1.2.5</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558ACDE9">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场景资源权限管理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57325C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3F6C43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F6F41D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215A13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AF4A5B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F9AA71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68A77D9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BABA57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5.1.3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036BF54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业务对账管理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28932A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1014AE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901AB3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61E001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AFC956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784EA5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39961DD7">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432A44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5.1.3.1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0C986B1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交易订单</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29281C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B4D1AF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42AA43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E960D4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1B1694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A43F19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7.50</w:t>
            </w:r>
          </w:p>
        </w:tc>
      </w:tr>
      <w:tr w14:paraId="22C2BD9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AE6295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5.1.3.2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1F4837A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计量计费</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2F7A32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B307BE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CDB3D0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D930FD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CF7DC5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673F74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7.50</w:t>
            </w:r>
          </w:p>
        </w:tc>
      </w:tr>
      <w:tr w14:paraId="2D667A2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C83989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5.1.3.3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327306B">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出账管理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372EF3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F9AF9E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42B100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06B68C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9D5471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2D22B1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7.50</w:t>
            </w:r>
          </w:p>
        </w:tc>
      </w:tr>
      <w:tr w14:paraId="64E9C84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A07FC9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5.1.3.4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0174F8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对账管理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ED35DE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AB38C3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9EF276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B44AF2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1AED81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AE61D4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7.50</w:t>
            </w:r>
          </w:p>
        </w:tc>
      </w:tr>
      <w:tr w14:paraId="1EB1767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1C0CD6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5.1.4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435184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成效可视化与报告生成</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31B2FE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6A35EA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92D81D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C694DE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61650E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A0674D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645E9FF3">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2CC965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5.1.4.1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0285C4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eastAsia="zh-CN" w:bidi="ar"/>
              </w:rPr>
              <w:t>成像</w:t>
            </w:r>
            <w:r>
              <w:rPr>
                <w:rFonts w:hint="eastAsia" w:ascii="方正仿宋_GB2312" w:hAnsi="方正仿宋_GB2312" w:eastAsia="方正仿宋_GB2312" w:cs="方正仿宋_GB2312"/>
                <w:color w:val="000000"/>
                <w:kern w:val="0"/>
                <w:sz w:val="24"/>
                <w:szCs w:val="24"/>
                <w:lang w:bidi="ar"/>
              </w:rPr>
              <w:t>可视化仪表盘</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494D2F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901A9B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275E94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A7EA4A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639A80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69A8BD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58D04765">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F42E31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5.1.4.2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69DE46B">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成效数据多维度分析</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2261F0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8677B1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EC5296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4D21E8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C832F8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053347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4F7891E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E0E27B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5.1.4.3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757DB3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标准化报告生成</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45967F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4ECFBF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53A5B5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CB47DA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074BC8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7F3EF84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60A982A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5377AB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5.1.4.4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0D129D0B">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自定义报表导出与分享</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582CC4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0B29CA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A276B2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55B81D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F7E54D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7CAA4F7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9.00</w:t>
            </w:r>
          </w:p>
        </w:tc>
      </w:tr>
      <w:tr w14:paraId="78CEA63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BB3378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5.1.5</w:t>
            </w:r>
          </w:p>
        </w:tc>
        <w:tc>
          <w:tcPr>
            <w:tcW w:w="3640" w:type="dxa"/>
            <w:tcBorders>
              <w:top w:val="single" w:color="000000" w:sz="4" w:space="0"/>
              <w:left w:val="single" w:color="000000" w:sz="4" w:space="0"/>
              <w:bottom w:val="single" w:color="000000" w:sz="4" w:space="0"/>
              <w:right w:val="single" w:color="000000" w:sz="4" w:space="0"/>
            </w:tcBorders>
            <w:vAlign w:val="center"/>
          </w:tcPr>
          <w:p w14:paraId="2AB3B15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供需主体管理</w:t>
            </w:r>
          </w:p>
        </w:tc>
        <w:tc>
          <w:tcPr>
            <w:tcW w:w="2016" w:type="dxa"/>
            <w:tcBorders>
              <w:top w:val="single" w:color="000000" w:sz="4" w:space="0"/>
              <w:left w:val="single" w:color="000000" w:sz="4" w:space="0"/>
              <w:bottom w:val="single" w:color="000000" w:sz="4" w:space="0"/>
              <w:right w:val="single" w:color="000000" w:sz="4" w:space="0"/>
            </w:tcBorders>
            <w:vAlign w:val="center"/>
          </w:tcPr>
          <w:p w14:paraId="0CE9C77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vAlign w:val="center"/>
          </w:tcPr>
          <w:p w14:paraId="4E4BEEF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95" w:type="dxa"/>
            <w:tcBorders>
              <w:top w:val="single" w:color="000000" w:sz="4" w:space="0"/>
              <w:left w:val="single" w:color="000000" w:sz="4" w:space="0"/>
              <w:bottom w:val="single" w:color="000000" w:sz="4" w:space="0"/>
              <w:right w:val="single" w:color="000000" w:sz="4" w:space="0"/>
            </w:tcBorders>
            <w:vAlign w:val="center"/>
          </w:tcPr>
          <w:p w14:paraId="3B29F3F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vAlign w:val="center"/>
          </w:tcPr>
          <w:p w14:paraId="6F7D082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C65893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7EE78C9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0FE1EE75">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2F8401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5.1.6</w:t>
            </w:r>
          </w:p>
        </w:tc>
        <w:tc>
          <w:tcPr>
            <w:tcW w:w="3640" w:type="dxa"/>
            <w:tcBorders>
              <w:top w:val="single" w:color="000000" w:sz="4" w:space="0"/>
              <w:left w:val="single" w:color="000000" w:sz="4" w:space="0"/>
              <w:bottom w:val="single" w:color="000000" w:sz="4" w:space="0"/>
              <w:right w:val="single" w:color="000000" w:sz="4" w:space="0"/>
            </w:tcBorders>
            <w:vAlign w:val="center"/>
          </w:tcPr>
          <w:p w14:paraId="6034ECD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数据智能分类分级</w:t>
            </w:r>
          </w:p>
        </w:tc>
        <w:tc>
          <w:tcPr>
            <w:tcW w:w="2016" w:type="dxa"/>
            <w:tcBorders>
              <w:top w:val="single" w:color="000000" w:sz="4" w:space="0"/>
              <w:left w:val="single" w:color="000000" w:sz="4" w:space="0"/>
              <w:bottom w:val="single" w:color="000000" w:sz="4" w:space="0"/>
              <w:right w:val="single" w:color="000000" w:sz="4" w:space="0"/>
            </w:tcBorders>
            <w:vAlign w:val="center"/>
          </w:tcPr>
          <w:p w14:paraId="27CABFB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vAlign w:val="center"/>
          </w:tcPr>
          <w:p w14:paraId="19B3000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vAlign w:val="center"/>
          </w:tcPr>
          <w:p w14:paraId="42150F3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vAlign w:val="center"/>
          </w:tcPr>
          <w:p w14:paraId="05A2282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D880BD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E9B6CC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1A3D0E1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B51645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5.1.6.1</w:t>
            </w:r>
          </w:p>
        </w:tc>
        <w:tc>
          <w:tcPr>
            <w:tcW w:w="3640" w:type="dxa"/>
            <w:tcBorders>
              <w:top w:val="single" w:color="000000" w:sz="4" w:space="0"/>
              <w:left w:val="single" w:color="000000" w:sz="4" w:space="0"/>
              <w:bottom w:val="single" w:color="000000" w:sz="4" w:space="0"/>
              <w:right w:val="single" w:color="000000" w:sz="4" w:space="0"/>
            </w:tcBorders>
            <w:vAlign w:val="center"/>
          </w:tcPr>
          <w:p w14:paraId="067CDFA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多模式增量监测</w:t>
            </w:r>
          </w:p>
        </w:tc>
        <w:tc>
          <w:tcPr>
            <w:tcW w:w="2016" w:type="dxa"/>
            <w:tcBorders>
              <w:top w:val="single" w:color="000000" w:sz="4" w:space="0"/>
              <w:left w:val="single" w:color="000000" w:sz="4" w:space="0"/>
              <w:bottom w:val="single" w:color="000000" w:sz="4" w:space="0"/>
              <w:right w:val="single" w:color="000000" w:sz="4" w:space="0"/>
            </w:tcBorders>
            <w:vAlign w:val="center"/>
          </w:tcPr>
          <w:p w14:paraId="54268D7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vAlign w:val="center"/>
          </w:tcPr>
          <w:p w14:paraId="7C2034E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c>
          <w:tcPr>
            <w:tcW w:w="1295" w:type="dxa"/>
            <w:tcBorders>
              <w:top w:val="single" w:color="000000" w:sz="4" w:space="0"/>
              <w:left w:val="single" w:color="000000" w:sz="4" w:space="0"/>
              <w:bottom w:val="single" w:color="000000" w:sz="4" w:space="0"/>
              <w:right w:val="single" w:color="000000" w:sz="4" w:space="0"/>
            </w:tcBorders>
            <w:vAlign w:val="center"/>
          </w:tcPr>
          <w:p w14:paraId="6543D5A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vAlign w:val="center"/>
          </w:tcPr>
          <w:p w14:paraId="76CF44B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856FE7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9948CD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18.00</w:t>
            </w:r>
          </w:p>
        </w:tc>
      </w:tr>
      <w:tr w14:paraId="0DAA56A0">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5D8353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5.1.6.2</w:t>
            </w:r>
          </w:p>
        </w:tc>
        <w:tc>
          <w:tcPr>
            <w:tcW w:w="3640" w:type="dxa"/>
            <w:tcBorders>
              <w:top w:val="single" w:color="000000" w:sz="4" w:space="0"/>
              <w:left w:val="single" w:color="000000" w:sz="4" w:space="0"/>
              <w:bottom w:val="single" w:color="000000" w:sz="4" w:space="0"/>
              <w:right w:val="single" w:color="000000" w:sz="4" w:space="0"/>
            </w:tcBorders>
            <w:vAlign w:val="center"/>
          </w:tcPr>
          <w:p w14:paraId="0F6C8C0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自动化分类分级</w:t>
            </w:r>
          </w:p>
        </w:tc>
        <w:tc>
          <w:tcPr>
            <w:tcW w:w="2016" w:type="dxa"/>
            <w:tcBorders>
              <w:top w:val="single" w:color="000000" w:sz="4" w:space="0"/>
              <w:left w:val="single" w:color="000000" w:sz="4" w:space="0"/>
              <w:bottom w:val="single" w:color="000000" w:sz="4" w:space="0"/>
              <w:right w:val="single" w:color="000000" w:sz="4" w:space="0"/>
            </w:tcBorders>
            <w:vAlign w:val="center"/>
          </w:tcPr>
          <w:p w14:paraId="6FE4D2A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vAlign w:val="center"/>
          </w:tcPr>
          <w:p w14:paraId="7343A47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95" w:type="dxa"/>
            <w:tcBorders>
              <w:top w:val="single" w:color="000000" w:sz="4" w:space="0"/>
              <w:left w:val="single" w:color="000000" w:sz="4" w:space="0"/>
              <w:bottom w:val="single" w:color="000000" w:sz="4" w:space="0"/>
              <w:right w:val="single" w:color="000000" w:sz="4" w:space="0"/>
            </w:tcBorders>
            <w:vAlign w:val="center"/>
          </w:tcPr>
          <w:p w14:paraId="0CD2C6F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vAlign w:val="center"/>
          </w:tcPr>
          <w:p w14:paraId="4E700B1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E8DAE7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2E38EB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18.00</w:t>
            </w:r>
          </w:p>
        </w:tc>
      </w:tr>
      <w:tr w14:paraId="6F221800">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59B35E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5.1.6.3</w:t>
            </w:r>
          </w:p>
        </w:tc>
        <w:tc>
          <w:tcPr>
            <w:tcW w:w="3640" w:type="dxa"/>
            <w:tcBorders>
              <w:top w:val="single" w:color="000000" w:sz="4" w:space="0"/>
              <w:left w:val="single" w:color="000000" w:sz="4" w:space="0"/>
              <w:bottom w:val="single" w:color="000000" w:sz="4" w:space="0"/>
              <w:right w:val="single" w:color="000000" w:sz="4" w:space="0"/>
            </w:tcBorders>
            <w:vAlign w:val="center"/>
          </w:tcPr>
          <w:p w14:paraId="12BFFD9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全流程增量审计</w:t>
            </w:r>
          </w:p>
        </w:tc>
        <w:tc>
          <w:tcPr>
            <w:tcW w:w="2016" w:type="dxa"/>
            <w:tcBorders>
              <w:top w:val="single" w:color="000000" w:sz="4" w:space="0"/>
              <w:left w:val="single" w:color="000000" w:sz="4" w:space="0"/>
              <w:bottom w:val="single" w:color="000000" w:sz="4" w:space="0"/>
              <w:right w:val="single" w:color="000000" w:sz="4" w:space="0"/>
            </w:tcBorders>
            <w:vAlign w:val="center"/>
          </w:tcPr>
          <w:p w14:paraId="214F862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vAlign w:val="center"/>
          </w:tcPr>
          <w:p w14:paraId="1266DD1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c>
          <w:tcPr>
            <w:tcW w:w="1295" w:type="dxa"/>
            <w:tcBorders>
              <w:top w:val="single" w:color="000000" w:sz="4" w:space="0"/>
              <w:left w:val="single" w:color="000000" w:sz="4" w:space="0"/>
              <w:bottom w:val="single" w:color="000000" w:sz="4" w:space="0"/>
              <w:right w:val="single" w:color="000000" w:sz="4" w:space="0"/>
            </w:tcBorders>
            <w:vAlign w:val="center"/>
          </w:tcPr>
          <w:p w14:paraId="3E6056E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vAlign w:val="center"/>
          </w:tcPr>
          <w:p w14:paraId="4025D42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CCE789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65AF05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18.00</w:t>
            </w:r>
          </w:p>
        </w:tc>
      </w:tr>
      <w:tr w14:paraId="4F4ED67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65BC38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5.1.6.1</w:t>
            </w:r>
          </w:p>
        </w:tc>
        <w:tc>
          <w:tcPr>
            <w:tcW w:w="3640" w:type="dxa"/>
            <w:tcBorders>
              <w:top w:val="single" w:color="000000" w:sz="4" w:space="0"/>
              <w:left w:val="single" w:color="000000" w:sz="4" w:space="0"/>
              <w:bottom w:val="single" w:color="000000" w:sz="4" w:space="0"/>
              <w:right w:val="single" w:color="000000" w:sz="4" w:space="0"/>
            </w:tcBorders>
            <w:vAlign w:val="center"/>
          </w:tcPr>
          <w:p w14:paraId="3443840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动态分类分级库</w:t>
            </w:r>
          </w:p>
        </w:tc>
        <w:tc>
          <w:tcPr>
            <w:tcW w:w="2016" w:type="dxa"/>
            <w:tcBorders>
              <w:top w:val="single" w:color="000000" w:sz="4" w:space="0"/>
              <w:left w:val="single" w:color="000000" w:sz="4" w:space="0"/>
              <w:bottom w:val="single" w:color="000000" w:sz="4" w:space="0"/>
              <w:right w:val="single" w:color="000000" w:sz="4" w:space="0"/>
            </w:tcBorders>
            <w:vAlign w:val="center"/>
          </w:tcPr>
          <w:p w14:paraId="35D016B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vAlign w:val="center"/>
          </w:tcPr>
          <w:p w14:paraId="6CA96EE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c>
          <w:tcPr>
            <w:tcW w:w="1295" w:type="dxa"/>
            <w:tcBorders>
              <w:top w:val="single" w:color="000000" w:sz="4" w:space="0"/>
              <w:left w:val="single" w:color="000000" w:sz="4" w:space="0"/>
              <w:bottom w:val="single" w:color="000000" w:sz="4" w:space="0"/>
              <w:right w:val="single" w:color="000000" w:sz="4" w:space="0"/>
            </w:tcBorders>
            <w:vAlign w:val="center"/>
          </w:tcPr>
          <w:p w14:paraId="2027259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vAlign w:val="center"/>
          </w:tcPr>
          <w:p w14:paraId="2D35D58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A4FF94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15FBB3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18.00</w:t>
            </w:r>
          </w:p>
        </w:tc>
      </w:tr>
      <w:tr w14:paraId="34407DC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A83C9A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5.1.7</w:t>
            </w:r>
          </w:p>
        </w:tc>
        <w:tc>
          <w:tcPr>
            <w:tcW w:w="3640" w:type="dxa"/>
            <w:tcBorders>
              <w:top w:val="single" w:color="000000" w:sz="4" w:space="0"/>
              <w:left w:val="single" w:color="000000" w:sz="4" w:space="0"/>
              <w:bottom w:val="single" w:color="000000" w:sz="4" w:space="0"/>
              <w:right w:val="single" w:color="000000" w:sz="4" w:space="0"/>
            </w:tcBorders>
            <w:vAlign w:val="center"/>
          </w:tcPr>
          <w:p w14:paraId="6674E65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角色权限配置</w:t>
            </w:r>
          </w:p>
        </w:tc>
        <w:tc>
          <w:tcPr>
            <w:tcW w:w="2016" w:type="dxa"/>
            <w:tcBorders>
              <w:top w:val="single" w:color="000000" w:sz="4" w:space="0"/>
              <w:left w:val="single" w:color="000000" w:sz="4" w:space="0"/>
              <w:bottom w:val="single" w:color="000000" w:sz="4" w:space="0"/>
              <w:right w:val="single" w:color="000000" w:sz="4" w:space="0"/>
            </w:tcBorders>
            <w:vAlign w:val="center"/>
          </w:tcPr>
          <w:p w14:paraId="2389BB5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vAlign w:val="center"/>
          </w:tcPr>
          <w:p w14:paraId="5193614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c>
          <w:tcPr>
            <w:tcW w:w="1295" w:type="dxa"/>
            <w:tcBorders>
              <w:top w:val="single" w:color="000000" w:sz="4" w:space="0"/>
              <w:left w:val="single" w:color="000000" w:sz="4" w:space="0"/>
              <w:bottom w:val="single" w:color="000000" w:sz="4" w:space="0"/>
              <w:right w:val="single" w:color="000000" w:sz="4" w:space="0"/>
            </w:tcBorders>
            <w:vAlign w:val="center"/>
          </w:tcPr>
          <w:p w14:paraId="6B64D46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vAlign w:val="center"/>
          </w:tcPr>
          <w:p w14:paraId="29D6D85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C790F2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B8AA17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0FAEE6F0">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CED47A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5.1.8</w:t>
            </w:r>
          </w:p>
        </w:tc>
        <w:tc>
          <w:tcPr>
            <w:tcW w:w="3640" w:type="dxa"/>
            <w:tcBorders>
              <w:top w:val="single" w:color="000000" w:sz="4" w:space="0"/>
              <w:left w:val="single" w:color="000000" w:sz="4" w:space="0"/>
              <w:bottom w:val="single" w:color="000000" w:sz="4" w:space="0"/>
              <w:right w:val="single" w:color="000000" w:sz="4" w:space="0"/>
            </w:tcBorders>
            <w:vAlign w:val="center"/>
          </w:tcPr>
          <w:p w14:paraId="5EF32EB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入驻审核管理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CFAFFB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7FCD1B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6C6BFD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722094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8EA976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462859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532B8DD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3D82EB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5.2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FB61D8B">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金融领域数据集平台</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E8228D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C9E9F3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FB82C0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52D36A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2F76BA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EB2DA6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147.00</w:t>
            </w:r>
          </w:p>
        </w:tc>
      </w:tr>
      <w:tr w14:paraId="394266E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044C206">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5.2.1</w:t>
            </w:r>
          </w:p>
        </w:tc>
        <w:tc>
          <w:tcPr>
            <w:tcW w:w="3640" w:type="dxa"/>
            <w:tcBorders>
              <w:top w:val="single" w:color="000000" w:sz="4" w:space="0"/>
              <w:left w:val="single" w:color="000000" w:sz="4" w:space="0"/>
              <w:bottom w:val="single" w:color="000000" w:sz="4" w:space="0"/>
              <w:right w:val="single" w:color="000000" w:sz="4" w:space="0"/>
            </w:tcBorders>
            <w:vAlign w:val="center"/>
          </w:tcPr>
          <w:p w14:paraId="3081AE7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语义解析工具</w:t>
            </w:r>
          </w:p>
        </w:tc>
        <w:tc>
          <w:tcPr>
            <w:tcW w:w="2016" w:type="dxa"/>
            <w:tcBorders>
              <w:top w:val="single" w:color="000000" w:sz="4" w:space="0"/>
              <w:left w:val="single" w:color="000000" w:sz="4" w:space="0"/>
              <w:bottom w:val="single" w:color="000000" w:sz="4" w:space="0"/>
              <w:right w:val="single" w:color="000000" w:sz="4" w:space="0"/>
            </w:tcBorders>
            <w:vAlign w:val="center"/>
          </w:tcPr>
          <w:p w14:paraId="1518560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vAlign w:val="center"/>
          </w:tcPr>
          <w:p w14:paraId="465F929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vAlign w:val="center"/>
          </w:tcPr>
          <w:p w14:paraId="18B5141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vAlign w:val="center"/>
          </w:tcPr>
          <w:p w14:paraId="48B1818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1EB3C1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7A4899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26B168B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31C1CF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5.2.1.1</w:t>
            </w:r>
          </w:p>
        </w:tc>
        <w:tc>
          <w:tcPr>
            <w:tcW w:w="3640" w:type="dxa"/>
            <w:tcBorders>
              <w:top w:val="single" w:color="000000" w:sz="4" w:space="0"/>
              <w:left w:val="single" w:color="000000" w:sz="4" w:space="0"/>
              <w:bottom w:val="single" w:color="000000" w:sz="4" w:space="0"/>
              <w:right w:val="single" w:color="000000" w:sz="4" w:space="0"/>
            </w:tcBorders>
            <w:vAlign w:val="center"/>
          </w:tcPr>
          <w:p w14:paraId="06909A1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多模态多格式专业材料提取模块</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E2A380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CE2DA7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293EDD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A2F032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3E24A2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50F549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9.00</w:t>
            </w:r>
          </w:p>
        </w:tc>
      </w:tr>
      <w:tr w14:paraId="34BD225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D5429B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5.2.1.2</w:t>
            </w:r>
          </w:p>
        </w:tc>
        <w:tc>
          <w:tcPr>
            <w:tcW w:w="3640" w:type="dxa"/>
            <w:tcBorders>
              <w:top w:val="single" w:color="000000" w:sz="4" w:space="0"/>
              <w:left w:val="single" w:color="000000" w:sz="4" w:space="0"/>
              <w:bottom w:val="single" w:color="000000" w:sz="4" w:space="0"/>
              <w:right w:val="single" w:color="000000" w:sz="4" w:space="0"/>
            </w:tcBorders>
            <w:vAlign w:val="center"/>
          </w:tcPr>
          <w:p w14:paraId="5040890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金融语义解析库</w:t>
            </w:r>
          </w:p>
        </w:tc>
        <w:tc>
          <w:tcPr>
            <w:tcW w:w="2016" w:type="dxa"/>
            <w:tcBorders>
              <w:top w:val="single" w:color="000000" w:sz="4" w:space="0"/>
              <w:left w:val="single" w:color="000000" w:sz="4" w:space="0"/>
              <w:bottom w:val="single" w:color="000000" w:sz="4" w:space="0"/>
              <w:right w:val="single" w:color="000000" w:sz="4" w:space="0"/>
            </w:tcBorders>
            <w:vAlign w:val="center"/>
          </w:tcPr>
          <w:p w14:paraId="3BDCE0D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vAlign w:val="center"/>
          </w:tcPr>
          <w:p w14:paraId="4ED59D4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95" w:type="dxa"/>
            <w:tcBorders>
              <w:top w:val="single" w:color="000000" w:sz="4" w:space="0"/>
              <w:left w:val="single" w:color="000000" w:sz="4" w:space="0"/>
              <w:bottom w:val="single" w:color="000000" w:sz="4" w:space="0"/>
              <w:right w:val="single" w:color="000000" w:sz="4" w:space="0"/>
            </w:tcBorders>
            <w:vAlign w:val="center"/>
          </w:tcPr>
          <w:p w14:paraId="40B42FA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vAlign w:val="center"/>
          </w:tcPr>
          <w:p w14:paraId="2F1ABBD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E388A1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88F835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18.00</w:t>
            </w:r>
          </w:p>
        </w:tc>
      </w:tr>
      <w:tr w14:paraId="5E00D8C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90B413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5.2.1.3</w:t>
            </w:r>
          </w:p>
        </w:tc>
        <w:tc>
          <w:tcPr>
            <w:tcW w:w="3640" w:type="dxa"/>
            <w:tcBorders>
              <w:top w:val="single" w:color="000000" w:sz="4" w:space="0"/>
              <w:left w:val="single" w:color="000000" w:sz="4" w:space="0"/>
              <w:bottom w:val="single" w:color="000000" w:sz="4" w:space="0"/>
              <w:right w:val="single" w:color="000000" w:sz="4" w:space="0"/>
            </w:tcBorders>
            <w:vAlign w:val="center"/>
          </w:tcPr>
          <w:p w14:paraId="4D646AE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结构化输出与智能校验</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422FA7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B03DD2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85F6FC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60ECFE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73B6E0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36F5DB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9.00</w:t>
            </w:r>
          </w:p>
        </w:tc>
      </w:tr>
      <w:tr w14:paraId="6948351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6097FA6">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5.2.1.4</w:t>
            </w:r>
          </w:p>
        </w:tc>
        <w:tc>
          <w:tcPr>
            <w:tcW w:w="3640" w:type="dxa"/>
            <w:tcBorders>
              <w:top w:val="single" w:color="000000" w:sz="4" w:space="0"/>
              <w:left w:val="single" w:color="000000" w:sz="4" w:space="0"/>
              <w:bottom w:val="single" w:color="000000" w:sz="4" w:space="0"/>
              <w:right w:val="single" w:color="000000" w:sz="4" w:space="0"/>
            </w:tcBorders>
            <w:vAlign w:val="center"/>
          </w:tcPr>
          <w:p w14:paraId="0274F80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异常处理与自学习</w:t>
            </w:r>
          </w:p>
        </w:tc>
        <w:tc>
          <w:tcPr>
            <w:tcW w:w="2016" w:type="dxa"/>
            <w:tcBorders>
              <w:top w:val="single" w:color="000000" w:sz="4" w:space="0"/>
              <w:left w:val="single" w:color="000000" w:sz="4" w:space="0"/>
              <w:bottom w:val="single" w:color="000000" w:sz="4" w:space="0"/>
              <w:right w:val="single" w:color="000000" w:sz="4" w:space="0"/>
            </w:tcBorders>
            <w:vAlign w:val="center"/>
          </w:tcPr>
          <w:p w14:paraId="3DAC0A8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vAlign w:val="center"/>
          </w:tcPr>
          <w:p w14:paraId="2F7C04B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95" w:type="dxa"/>
            <w:tcBorders>
              <w:top w:val="single" w:color="000000" w:sz="4" w:space="0"/>
              <w:left w:val="single" w:color="000000" w:sz="4" w:space="0"/>
              <w:bottom w:val="single" w:color="000000" w:sz="4" w:space="0"/>
              <w:right w:val="single" w:color="000000" w:sz="4" w:space="0"/>
            </w:tcBorders>
            <w:vAlign w:val="center"/>
          </w:tcPr>
          <w:p w14:paraId="714A3EB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vAlign w:val="center"/>
          </w:tcPr>
          <w:p w14:paraId="643F6CF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4CADFC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196754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9.00</w:t>
            </w:r>
          </w:p>
        </w:tc>
      </w:tr>
      <w:tr w14:paraId="332ADFE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6D0368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5.2.2</w:t>
            </w:r>
          </w:p>
        </w:tc>
        <w:tc>
          <w:tcPr>
            <w:tcW w:w="3640" w:type="dxa"/>
            <w:tcBorders>
              <w:top w:val="single" w:color="000000" w:sz="4" w:space="0"/>
              <w:left w:val="single" w:color="000000" w:sz="4" w:space="0"/>
              <w:bottom w:val="single" w:color="000000" w:sz="4" w:space="0"/>
              <w:right w:val="single" w:color="000000" w:sz="4" w:space="0"/>
            </w:tcBorders>
            <w:vAlign w:val="center"/>
          </w:tcPr>
          <w:p w14:paraId="1F14E05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数据集管理平台</w:t>
            </w:r>
          </w:p>
        </w:tc>
        <w:tc>
          <w:tcPr>
            <w:tcW w:w="2016" w:type="dxa"/>
            <w:tcBorders>
              <w:top w:val="single" w:color="000000" w:sz="4" w:space="0"/>
              <w:left w:val="single" w:color="000000" w:sz="4" w:space="0"/>
              <w:bottom w:val="single" w:color="000000" w:sz="4" w:space="0"/>
              <w:right w:val="single" w:color="000000" w:sz="4" w:space="0"/>
            </w:tcBorders>
            <w:vAlign w:val="center"/>
          </w:tcPr>
          <w:p w14:paraId="51B8A87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vAlign w:val="center"/>
          </w:tcPr>
          <w:p w14:paraId="395F4E8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vAlign w:val="center"/>
          </w:tcPr>
          <w:p w14:paraId="36ED0A5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vAlign w:val="center"/>
          </w:tcPr>
          <w:p w14:paraId="28E235F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FA0CB7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002755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45F7517A">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DD785E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5.2.2.1</w:t>
            </w:r>
          </w:p>
        </w:tc>
        <w:tc>
          <w:tcPr>
            <w:tcW w:w="3640" w:type="dxa"/>
            <w:tcBorders>
              <w:top w:val="single" w:color="000000" w:sz="4" w:space="0"/>
              <w:left w:val="single" w:color="000000" w:sz="4" w:space="0"/>
              <w:bottom w:val="single" w:color="000000" w:sz="4" w:space="0"/>
              <w:right w:val="single" w:color="000000" w:sz="4" w:space="0"/>
            </w:tcBorders>
            <w:vAlign w:val="center"/>
          </w:tcPr>
          <w:p w14:paraId="2F774D0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多模态数据标注</w:t>
            </w:r>
          </w:p>
        </w:tc>
        <w:tc>
          <w:tcPr>
            <w:tcW w:w="2016" w:type="dxa"/>
            <w:tcBorders>
              <w:top w:val="single" w:color="000000" w:sz="4" w:space="0"/>
              <w:left w:val="single" w:color="000000" w:sz="4" w:space="0"/>
              <w:bottom w:val="single" w:color="000000" w:sz="4" w:space="0"/>
              <w:right w:val="single" w:color="000000" w:sz="4" w:space="0"/>
            </w:tcBorders>
            <w:vAlign w:val="center"/>
          </w:tcPr>
          <w:p w14:paraId="2FCF296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vAlign w:val="center"/>
          </w:tcPr>
          <w:p w14:paraId="6142C0C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95" w:type="dxa"/>
            <w:tcBorders>
              <w:top w:val="single" w:color="000000" w:sz="4" w:space="0"/>
              <w:left w:val="single" w:color="000000" w:sz="4" w:space="0"/>
              <w:bottom w:val="single" w:color="000000" w:sz="4" w:space="0"/>
              <w:right w:val="single" w:color="000000" w:sz="4" w:space="0"/>
            </w:tcBorders>
            <w:vAlign w:val="center"/>
          </w:tcPr>
          <w:p w14:paraId="5164C71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vAlign w:val="center"/>
          </w:tcPr>
          <w:p w14:paraId="7BBE0EB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40A432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760C935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49FD73D2">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EE248B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5.2.2.2</w:t>
            </w:r>
          </w:p>
        </w:tc>
        <w:tc>
          <w:tcPr>
            <w:tcW w:w="3640" w:type="dxa"/>
            <w:tcBorders>
              <w:top w:val="single" w:color="000000" w:sz="4" w:space="0"/>
              <w:left w:val="single" w:color="000000" w:sz="4" w:space="0"/>
              <w:bottom w:val="single" w:color="000000" w:sz="4" w:space="0"/>
              <w:right w:val="single" w:color="000000" w:sz="4" w:space="0"/>
            </w:tcBorders>
            <w:vAlign w:val="center"/>
          </w:tcPr>
          <w:p w14:paraId="7CFFF79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金融数据集管理</w:t>
            </w:r>
          </w:p>
        </w:tc>
        <w:tc>
          <w:tcPr>
            <w:tcW w:w="2016" w:type="dxa"/>
            <w:tcBorders>
              <w:top w:val="single" w:color="000000" w:sz="4" w:space="0"/>
              <w:left w:val="single" w:color="000000" w:sz="4" w:space="0"/>
              <w:bottom w:val="single" w:color="000000" w:sz="4" w:space="0"/>
              <w:right w:val="single" w:color="000000" w:sz="4" w:space="0"/>
            </w:tcBorders>
            <w:vAlign w:val="center"/>
          </w:tcPr>
          <w:p w14:paraId="463711B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vAlign w:val="center"/>
          </w:tcPr>
          <w:p w14:paraId="290081C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95" w:type="dxa"/>
            <w:tcBorders>
              <w:top w:val="single" w:color="000000" w:sz="4" w:space="0"/>
              <w:left w:val="single" w:color="000000" w:sz="4" w:space="0"/>
              <w:bottom w:val="single" w:color="000000" w:sz="4" w:space="0"/>
              <w:right w:val="single" w:color="000000" w:sz="4" w:space="0"/>
            </w:tcBorders>
            <w:vAlign w:val="center"/>
          </w:tcPr>
          <w:p w14:paraId="2934793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vAlign w:val="center"/>
          </w:tcPr>
          <w:p w14:paraId="7EA21CA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57835A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036D99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48CC13A5">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5E074B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5.2.2.3</w:t>
            </w:r>
          </w:p>
        </w:tc>
        <w:tc>
          <w:tcPr>
            <w:tcW w:w="3640" w:type="dxa"/>
            <w:tcBorders>
              <w:top w:val="single" w:color="000000" w:sz="4" w:space="0"/>
              <w:left w:val="single" w:color="000000" w:sz="4" w:space="0"/>
              <w:bottom w:val="single" w:color="000000" w:sz="4" w:space="0"/>
              <w:right w:val="single" w:color="000000" w:sz="4" w:space="0"/>
            </w:tcBorders>
            <w:vAlign w:val="center"/>
          </w:tcPr>
          <w:p w14:paraId="2987411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金融数据集成果</w:t>
            </w:r>
          </w:p>
        </w:tc>
        <w:tc>
          <w:tcPr>
            <w:tcW w:w="2016" w:type="dxa"/>
            <w:tcBorders>
              <w:top w:val="single" w:color="000000" w:sz="4" w:space="0"/>
              <w:left w:val="single" w:color="000000" w:sz="4" w:space="0"/>
              <w:bottom w:val="single" w:color="000000" w:sz="4" w:space="0"/>
              <w:right w:val="single" w:color="000000" w:sz="4" w:space="0"/>
            </w:tcBorders>
            <w:vAlign w:val="center"/>
          </w:tcPr>
          <w:p w14:paraId="5C848EF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vAlign w:val="center"/>
          </w:tcPr>
          <w:p w14:paraId="1FD2333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95" w:type="dxa"/>
            <w:tcBorders>
              <w:top w:val="single" w:color="000000" w:sz="4" w:space="0"/>
              <w:left w:val="single" w:color="000000" w:sz="4" w:space="0"/>
              <w:bottom w:val="single" w:color="000000" w:sz="4" w:space="0"/>
              <w:right w:val="single" w:color="000000" w:sz="4" w:space="0"/>
            </w:tcBorders>
            <w:vAlign w:val="center"/>
          </w:tcPr>
          <w:p w14:paraId="1B3005C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vAlign w:val="center"/>
          </w:tcPr>
          <w:p w14:paraId="072C26C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1AF37A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D023A0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089E0C1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B537E3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5.2.2.4</w:t>
            </w:r>
          </w:p>
        </w:tc>
        <w:tc>
          <w:tcPr>
            <w:tcW w:w="3640" w:type="dxa"/>
            <w:tcBorders>
              <w:top w:val="single" w:color="000000" w:sz="4" w:space="0"/>
              <w:left w:val="single" w:color="000000" w:sz="4" w:space="0"/>
              <w:bottom w:val="single" w:color="000000" w:sz="4" w:space="0"/>
              <w:right w:val="single" w:color="000000" w:sz="4" w:space="0"/>
            </w:tcBorders>
            <w:vAlign w:val="center"/>
          </w:tcPr>
          <w:p w14:paraId="7260C87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业务应用支撑系统</w:t>
            </w:r>
          </w:p>
        </w:tc>
        <w:tc>
          <w:tcPr>
            <w:tcW w:w="2016" w:type="dxa"/>
            <w:tcBorders>
              <w:top w:val="single" w:color="000000" w:sz="4" w:space="0"/>
              <w:left w:val="single" w:color="000000" w:sz="4" w:space="0"/>
              <w:bottom w:val="single" w:color="000000" w:sz="4" w:space="0"/>
              <w:right w:val="single" w:color="000000" w:sz="4" w:space="0"/>
            </w:tcBorders>
            <w:vAlign w:val="center"/>
          </w:tcPr>
          <w:p w14:paraId="179040A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vAlign w:val="center"/>
          </w:tcPr>
          <w:p w14:paraId="2D54D08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95" w:type="dxa"/>
            <w:tcBorders>
              <w:top w:val="single" w:color="000000" w:sz="4" w:space="0"/>
              <w:left w:val="single" w:color="000000" w:sz="4" w:space="0"/>
              <w:bottom w:val="single" w:color="000000" w:sz="4" w:space="0"/>
              <w:right w:val="single" w:color="000000" w:sz="4" w:space="0"/>
            </w:tcBorders>
            <w:vAlign w:val="center"/>
          </w:tcPr>
          <w:p w14:paraId="16676CB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vAlign w:val="center"/>
          </w:tcPr>
          <w:p w14:paraId="3A29E40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C0E094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B79CC4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2A34B30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242AA0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5.2.3</w:t>
            </w:r>
          </w:p>
        </w:tc>
        <w:tc>
          <w:tcPr>
            <w:tcW w:w="3640" w:type="dxa"/>
            <w:tcBorders>
              <w:top w:val="single" w:color="000000" w:sz="4" w:space="0"/>
              <w:left w:val="single" w:color="000000" w:sz="4" w:space="0"/>
              <w:bottom w:val="single" w:color="000000" w:sz="4" w:space="0"/>
              <w:right w:val="single" w:color="000000" w:sz="4" w:space="0"/>
            </w:tcBorders>
            <w:vAlign w:val="center"/>
          </w:tcPr>
          <w:p w14:paraId="311C0FC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数据集评估系统</w:t>
            </w:r>
          </w:p>
        </w:tc>
        <w:tc>
          <w:tcPr>
            <w:tcW w:w="2016" w:type="dxa"/>
            <w:tcBorders>
              <w:top w:val="single" w:color="000000" w:sz="4" w:space="0"/>
              <w:left w:val="single" w:color="000000" w:sz="4" w:space="0"/>
              <w:bottom w:val="single" w:color="000000" w:sz="4" w:space="0"/>
              <w:right w:val="single" w:color="000000" w:sz="4" w:space="0"/>
            </w:tcBorders>
            <w:vAlign w:val="center"/>
          </w:tcPr>
          <w:p w14:paraId="606C247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vAlign w:val="center"/>
          </w:tcPr>
          <w:p w14:paraId="4C02665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vAlign w:val="center"/>
          </w:tcPr>
          <w:p w14:paraId="6EF2E22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vAlign w:val="center"/>
          </w:tcPr>
          <w:p w14:paraId="5B92FD1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2A2FC6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0645BD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65277402">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B24F03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5.2.3.1</w:t>
            </w:r>
          </w:p>
        </w:tc>
        <w:tc>
          <w:tcPr>
            <w:tcW w:w="3640" w:type="dxa"/>
            <w:tcBorders>
              <w:top w:val="single" w:color="000000" w:sz="4" w:space="0"/>
              <w:left w:val="single" w:color="000000" w:sz="4" w:space="0"/>
              <w:bottom w:val="single" w:color="000000" w:sz="4" w:space="0"/>
              <w:right w:val="single" w:color="000000" w:sz="4" w:space="0"/>
            </w:tcBorders>
            <w:vAlign w:val="center"/>
          </w:tcPr>
          <w:p w14:paraId="7A2FF3A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评测规则管理</w:t>
            </w:r>
          </w:p>
        </w:tc>
        <w:tc>
          <w:tcPr>
            <w:tcW w:w="2016" w:type="dxa"/>
            <w:tcBorders>
              <w:top w:val="single" w:color="000000" w:sz="4" w:space="0"/>
              <w:left w:val="single" w:color="000000" w:sz="4" w:space="0"/>
              <w:bottom w:val="single" w:color="000000" w:sz="4" w:space="0"/>
              <w:right w:val="single" w:color="000000" w:sz="4" w:space="0"/>
            </w:tcBorders>
            <w:vAlign w:val="center"/>
          </w:tcPr>
          <w:p w14:paraId="23B4B5F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vAlign w:val="center"/>
          </w:tcPr>
          <w:p w14:paraId="1E85526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95" w:type="dxa"/>
            <w:tcBorders>
              <w:top w:val="single" w:color="000000" w:sz="4" w:space="0"/>
              <w:left w:val="single" w:color="000000" w:sz="4" w:space="0"/>
              <w:bottom w:val="single" w:color="000000" w:sz="4" w:space="0"/>
              <w:right w:val="single" w:color="000000" w:sz="4" w:space="0"/>
            </w:tcBorders>
            <w:vAlign w:val="center"/>
          </w:tcPr>
          <w:p w14:paraId="1210BAA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vAlign w:val="center"/>
          </w:tcPr>
          <w:p w14:paraId="366FD4B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784BCF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03D5D4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18.00</w:t>
            </w:r>
          </w:p>
        </w:tc>
      </w:tr>
      <w:tr w14:paraId="64FDEA8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B693A7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5.2.3.2</w:t>
            </w:r>
          </w:p>
        </w:tc>
        <w:tc>
          <w:tcPr>
            <w:tcW w:w="3640" w:type="dxa"/>
            <w:tcBorders>
              <w:top w:val="single" w:color="000000" w:sz="4" w:space="0"/>
              <w:left w:val="single" w:color="000000" w:sz="4" w:space="0"/>
              <w:bottom w:val="single" w:color="000000" w:sz="4" w:space="0"/>
              <w:right w:val="single" w:color="000000" w:sz="4" w:space="0"/>
            </w:tcBorders>
            <w:vAlign w:val="center"/>
          </w:tcPr>
          <w:p w14:paraId="57A96D09">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评测任务管理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1E618B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3DBA48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F34D84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CF5C2E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B4116C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094F8C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9.00</w:t>
            </w:r>
          </w:p>
        </w:tc>
      </w:tr>
      <w:tr w14:paraId="2F027D3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954AC6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5.2.3.3</w:t>
            </w:r>
          </w:p>
        </w:tc>
        <w:tc>
          <w:tcPr>
            <w:tcW w:w="3640" w:type="dxa"/>
            <w:tcBorders>
              <w:top w:val="single" w:color="000000" w:sz="4" w:space="0"/>
              <w:left w:val="single" w:color="000000" w:sz="4" w:space="0"/>
              <w:bottom w:val="single" w:color="000000" w:sz="4" w:space="0"/>
              <w:right w:val="single" w:color="000000" w:sz="4" w:space="0"/>
            </w:tcBorders>
            <w:vAlign w:val="center"/>
          </w:tcPr>
          <w:p w14:paraId="2C9790E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评测报告自动化配置</w:t>
            </w:r>
          </w:p>
        </w:tc>
        <w:tc>
          <w:tcPr>
            <w:tcW w:w="2016" w:type="dxa"/>
            <w:tcBorders>
              <w:top w:val="single" w:color="000000" w:sz="4" w:space="0"/>
              <w:left w:val="single" w:color="000000" w:sz="4" w:space="0"/>
              <w:bottom w:val="single" w:color="000000" w:sz="4" w:space="0"/>
              <w:right w:val="single" w:color="000000" w:sz="4" w:space="0"/>
            </w:tcBorders>
            <w:vAlign w:val="center"/>
          </w:tcPr>
          <w:p w14:paraId="12FEFD7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vAlign w:val="center"/>
          </w:tcPr>
          <w:p w14:paraId="6DF1BAC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95" w:type="dxa"/>
            <w:tcBorders>
              <w:top w:val="single" w:color="000000" w:sz="4" w:space="0"/>
              <w:left w:val="single" w:color="000000" w:sz="4" w:space="0"/>
              <w:bottom w:val="single" w:color="000000" w:sz="4" w:space="0"/>
              <w:right w:val="single" w:color="000000" w:sz="4" w:space="0"/>
            </w:tcBorders>
            <w:vAlign w:val="center"/>
          </w:tcPr>
          <w:p w14:paraId="26AF836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vAlign w:val="center"/>
          </w:tcPr>
          <w:p w14:paraId="6574414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562A92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5E2845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34153AE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062428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5.3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57E9F81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金融领域知识库</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6CD9DB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ACA44D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C82F72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D4D3DE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BECEFE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07C545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168.00</w:t>
            </w:r>
          </w:p>
        </w:tc>
      </w:tr>
      <w:tr w14:paraId="1A3921F6">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282258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5.3.1</w:t>
            </w:r>
          </w:p>
        </w:tc>
        <w:tc>
          <w:tcPr>
            <w:tcW w:w="3640" w:type="dxa"/>
            <w:tcBorders>
              <w:top w:val="single" w:color="000000" w:sz="4" w:space="0"/>
              <w:left w:val="single" w:color="000000" w:sz="4" w:space="0"/>
              <w:bottom w:val="single" w:color="000000" w:sz="4" w:space="0"/>
              <w:right w:val="single" w:color="000000" w:sz="4" w:space="0"/>
            </w:tcBorders>
            <w:vAlign w:val="center"/>
          </w:tcPr>
          <w:p w14:paraId="4C89D2D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金融知识库管理平台</w:t>
            </w:r>
          </w:p>
        </w:tc>
        <w:tc>
          <w:tcPr>
            <w:tcW w:w="2016" w:type="dxa"/>
            <w:tcBorders>
              <w:top w:val="single" w:color="000000" w:sz="4" w:space="0"/>
              <w:left w:val="single" w:color="000000" w:sz="4" w:space="0"/>
              <w:bottom w:val="single" w:color="000000" w:sz="4" w:space="0"/>
              <w:right w:val="single" w:color="000000" w:sz="4" w:space="0"/>
            </w:tcBorders>
            <w:vAlign w:val="center"/>
          </w:tcPr>
          <w:p w14:paraId="2E5AE30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vAlign w:val="center"/>
          </w:tcPr>
          <w:p w14:paraId="14E8835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vAlign w:val="center"/>
          </w:tcPr>
          <w:p w14:paraId="01321DD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vAlign w:val="center"/>
          </w:tcPr>
          <w:p w14:paraId="67F41AE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3B2F58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99B00D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18B8BABF">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58F28E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5.3.1.1</w:t>
            </w:r>
          </w:p>
        </w:tc>
        <w:tc>
          <w:tcPr>
            <w:tcW w:w="3640" w:type="dxa"/>
            <w:tcBorders>
              <w:top w:val="single" w:color="000000" w:sz="4" w:space="0"/>
              <w:left w:val="single" w:color="000000" w:sz="4" w:space="0"/>
              <w:bottom w:val="single" w:color="000000" w:sz="4" w:space="0"/>
              <w:right w:val="single" w:color="000000" w:sz="4" w:space="0"/>
            </w:tcBorders>
            <w:vAlign w:val="center"/>
          </w:tcPr>
          <w:p w14:paraId="5A5A87B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文档与知识库管理模块</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05D5C5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2DF002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A10F0C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246" w:type="dxa"/>
            <w:tcBorders>
              <w:top w:val="single" w:color="000000" w:sz="4" w:space="0"/>
              <w:left w:val="single" w:color="000000" w:sz="4" w:space="0"/>
              <w:bottom w:val="single" w:color="000000" w:sz="4" w:space="0"/>
              <w:right w:val="single" w:color="000000" w:sz="4" w:space="0"/>
            </w:tcBorders>
            <w:vAlign w:val="center"/>
          </w:tcPr>
          <w:p w14:paraId="31671B8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997188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7C25038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3.60</w:t>
            </w:r>
          </w:p>
        </w:tc>
      </w:tr>
      <w:tr w14:paraId="6A9EE370">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747D45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5.3.1.2</w:t>
            </w:r>
          </w:p>
        </w:tc>
        <w:tc>
          <w:tcPr>
            <w:tcW w:w="3640" w:type="dxa"/>
            <w:tcBorders>
              <w:top w:val="single" w:color="000000" w:sz="4" w:space="0"/>
              <w:left w:val="single" w:color="000000" w:sz="4" w:space="0"/>
              <w:bottom w:val="single" w:color="000000" w:sz="4" w:space="0"/>
              <w:right w:val="single" w:color="000000" w:sz="4" w:space="0"/>
            </w:tcBorders>
            <w:vAlign w:val="center"/>
          </w:tcPr>
          <w:p w14:paraId="7BB9FE8B">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智能检索与多模态分析模块</w:t>
            </w:r>
          </w:p>
        </w:tc>
        <w:tc>
          <w:tcPr>
            <w:tcW w:w="2016" w:type="dxa"/>
            <w:tcBorders>
              <w:top w:val="single" w:color="000000" w:sz="4" w:space="0"/>
              <w:left w:val="single" w:color="000000" w:sz="4" w:space="0"/>
              <w:bottom w:val="single" w:color="000000" w:sz="4" w:space="0"/>
              <w:right w:val="single" w:color="000000" w:sz="4" w:space="0"/>
            </w:tcBorders>
            <w:vAlign w:val="center"/>
          </w:tcPr>
          <w:p w14:paraId="3983C19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vAlign w:val="center"/>
          </w:tcPr>
          <w:p w14:paraId="0975078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95" w:type="dxa"/>
            <w:tcBorders>
              <w:top w:val="single" w:color="000000" w:sz="4" w:space="0"/>
              <w:left w:val="single" w:color="000000" w:sz="4" w:space="0"/>
              <w:bottom w:val="single" w:color="000000" w:sz="4" w:space="0"/>
              <w:right w:val="single" w:color="000000" w:sz="4" w:space="0"/>
            </w:tcBorders>
            <w:vAlign w:val="center"/>
          </w:tcPr>
          <w:p w14:paraId="623732A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vAlign w:val="center"/>
          </w:tcPr>
          <w:p w14:paraId="4B029B8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A2FEFC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7C64D7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7.20</w:t>
            </w:r>
          </w:p>
        </w:tc>
      </w:tr>
      <w:tr w14:paraId="5C6324D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02FAA6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5.3.1.3</w:t>
            </w:r>
          </w:p>
        </w:tc>
        <w:tc>
          <w:tcPr>
            <w:tcW w:w="3640" w:type="dxa"/>
            <w:tcBorders>
              <w:top w:val="single" w:color="000000" w:sz="4" w:space="0"/>
              <w:left w:val="single" w:color="000000" w:sz="4" w:space="0"/>
              <w:bottom w:val="single" w:color="000000" w:sz="4" w:space="0"/>
              <w:right w:val="single" w:color="000000" w:sz="4" w:space="0"/>
            </w:tcBorders>
            <w:vAlign w:val="center"/>
          </w:tcPr>
          <w:p w14:paraId="29013F8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大模型交互配置</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2337B2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16652A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CE498E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246" w:type="dxa"/>
            <w:tcBorders>
              <w:top w:val="single" w:color="000000" w:sz="4" w:space="0"/>
              <w:left w:val="single" w:color="000000" w:sz="4" w:space="0"/>
              <w:bottom w:val="single" w:color="000000" w:sz="4" w:space="0"/>
              <w:right w:val="single" w:color="000000" w:sz="4" w:space="0"/>
            </w:tcBorders>
            <w:vAlign w:val="center"/>
          </w:tcPr>
          <w:p w14:paraId="2B613B8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60EA5F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F56CF2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3.60</w:t>
            </w:r>
          </w:p>
        </w:tc>
      </w:tr>
      <w:tr w14:paraId="02A660B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132116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5.3.1.4</w:t>
            </w:r>
          </w:p>
        </w:tc>
        <w:tc>
          <w:tcPr>
            <w:tcW w:w="3640" w:type="dxa"/>
            <w:tcBorders>
              <w:top w:val="single" w:color="000000" w:sz="4" w:space="0"/>
              <w:left w:val="single" w:color="000000" w:sz="4" w:space="0"/>
              <w:bottom w:val="single" w:color="000000" w:sz="4" w:space="0"/>
              <w:right w:val="single" w:color="000000" w:sz="4" w:space="0"/>
            </w:tcBorders>
            <w:vAlign w:val="center"/>
          </w:tcPr>
          <w:p w14:paraId="0482EFD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精准解析与智能写作模块</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B7B28F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21DAF8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068EAA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246" w:type="dxa"/>
            <w:tcBorders>
              <w:top w:val="single" w:color="000000" w:sz="4" w:space="0"/>
              <w:left w:val="single" w:color="000000" w:sz="4" w:space="0"/>
              <w:bottom w:val="single" w:color="000000" w:sz="4" w:space="0"/>
              <w:right w:val="single" w:color="000000" w:sz="4" w:space="0"/>
            </w:tcBorders>
            <w:vAlign w:val="center"/>
          </w:tcPr>
          <w:p w14:paraId="43834B5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94CE75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B8CDED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3.60</w:t>
            </w:r>
          </w:p>
        </w:tc>
      </w:tr>
      <w:tr w14:paraId="6843376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EC3216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5.3.1.5</w:t>
            </w:r>
          </w:p>
        </w:tc>
        <w:tc>
          <w:tcPr>
            <w:tcW w:w="3640" w:type="dxa"/>
            <w:tcBorders>
              <w:top w:val="single" w:color="000000" w:sz="4" w:space="0"/>
              <w:left w:val="single" w:color="000000" w:sz="4" w:space="0"/>
              <w:bottom w:val="single" w:color="000000" w:sz="4" w:space="0"/>
              <w:right w:val="single" w:color="000000" w:sz="4" w:space="0"/>
            </w:tcBorders>
            <w:vAlign w:val="center"/>
          </w:tcPr>
          <w:p w14:paraId="7B2C023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业务流程编排（Workflow）模块</w:t>
            </w:r>
          </w:p>
        </w:tc>
        <w:tc>
          <w:tcPr>
            <w:tcW w:w="2016" w:type="dxa"/>
            <w:tcBorders>
              <w:top w:val="single" w:color="000000" w:sz="4" w:space="0"/>
              <w:left w:val="single" w:color="000000" w:sz="4" w:space="0"/>
              <w:bottom w:val="single" w:color="000000" w:sz="4" w:space="0"/>
              <w:right w:val="single" w:color="000000" w:sz="4" w:space="0"/>
            </w:tcBorders>
            <w:vAlign w:val="center"/>
          </w:tcPr>
          <w:p w14:paraId="29056CF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vAlign w:val="center"/>
          </w:tcPr>
          <w:p w14:paraId="0C4E158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95" w:type="dxa"/>
            <w:tcBorders>
              <w:top w:val="single" w:color="000000" w:sz="4" w:space="0"/>
              <w:left w:val="single" w:color="000000" w:sz="4" w:space="0"/>
              <w:bottom w:val="single" w:color="000000" w:sz="4" w:space="0"/>
              <w:right w:val="single" w:color="000000" w:sz="4" w:space="0"/>
            </w:tcBorders>
            <w:vAlign w:val="center"/>
          </w:tcPr>
          <w:p w14:paraId="38B392B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vAlign w:val="center"/>
          </w:tcPr>
          <w:p w14:paraId="0825109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CB9629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346081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9.00</w:t>
            </w:r>
          </w:p>
        </w:tc>
      </w:tr>
      <w:tr w14:paraId="199B543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4B7311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5.3.1.6</w:t>
            </w:r>
          </w:p>
        </w:tc>
        <w:tc>
          <w:tcPr>
            <w:tcW w:w="3640" w:type="dxa"/>
            <w:tcBorders>
              <w:top w:val="single" w:color="000000" w:sz="4" w:space="0"/>
              <w:left w:val="single" w:color="000000" w:sz="4" w:space="0"/>
              <w:bottom w:val="single" w:color="000000" w:sz="4" w:space="0"/>
              <w:right w:val="single" w:color="000000" w:sz="4" w:space="0"/>
            </w:tcBorders>
            <w:vAlign w:val="center"/>
          </w:tcPr>
          <w:p w14:paraId="4DEE28D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问答能力管理（Bot配置）模块</w:t>
            </w:r>
          </w:p>
        </w:tc>
        <w:tc>
          <w:tcPr>
            <w:tcW w:w="2016" w:type="dxa"/>
            <w:tcBorders>
              <w:top w:val="single" w:color="000000" w:sz="4" w:space="0"/>
              <w:left w:val="single" w:color="000000" w:sz="4" w:space="0"/>
              <w:bottom w:val="single" w:color="000000" w:sz="4" w:space="0"/>
              <w:right w:val="single" w:color="000000" w:sz="4" w:space="0"/>
            </w:tcBorders>
            <w:vAlign w:val="center"/>
          </w:tcPr>
          <w:p w14:paraId="2C99805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vAlign w:val="center"/>
          </w:tcPr>
          <w:p w14:paraId="32B03F2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95" w:type="dxa"/>
            <w:tcBorders>
              <w:top w:val="single" w:color="000000" w:sz="4" w:space="0"/>
              <w:left w:val="single" w:color="000000" w:sz="4" w:space="0"/>
              <w:bottom w:val="single" w:color="000000" w:sz="4" w:space="0"/>
              <w:right w:val="single" w:color="000000" w:sz="4" w:space="0"/>
            </w:tcBorders>
            <w:vAlign w:val="center"/>
          </w:tcPr>
          <w:p w14:paraId="608FC79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vAlign w:val="center"/>
          </w:tcPr>
          <w:p w14:paraId="0FA3E6D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F5CF32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4C28B6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9.00</w:t>
            </w:r>
          </w:p>
        </w:tc>
      </w:tr>
      <w:tr w14:paraId="40B607D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0DB834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5.3.2</w:t>
            </w:r>
          </w:p>
        </w:tc>
        <w:tc>
          <w:tcPr>
            <w:tcW w:w="3640" w:type="dxa"/>
            <w:tcBorders>
              <w:top w:val="single" w:color="000000" w:sz="4" w:space="0"/>
              <w:left w:val="single" w:color="000000" w:sz="4" w:space="0"/>
              <w:bottom w:val="single" w:color="000000" w:sz="4" w:space="0"/>
              <w:right w:val="single" w:color="000000" w:sz="4" w:space="0"/>
            </w:tcBorders>
            <w:vAlign w:val="center"/>
          </w:tcPr>
          <w:p w14:paraId="7DCAAF7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金融对公业务知识模型集</w:t>
            </w:r>
          </w:p>
        </w:tc>
        <w:tc>
          <w:tcPr>
            <w:tcW w:w="2016" w:type="dxa"/>
            <w:tcBorders>
              <w:top w:val="single" w:color="000000" w:sz="4" w:space="0"/>
              <w:left w:val="single" w:color="000000" w:sz="4" w:space="0"/>
              <w:bottom w:val="single" w:color="000000" w:sz="4" w:space="0"/>
              <w:right w:val="single" w:color="000000" w:sz="4" w:space="0"/>
            </w:tcBorders>
            <w:vAlign w:val="center"/>
          </w:tcPr>
          <w:p w14:paraId="21FF58D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377" w:type="dxa"/>
            <w:tcBorders>
              <w:top w:val="single" w:color="000000" w:sz="4" w:space="0"/>
              <w:left w:val="single" w:color="000000" w:sz="4" w:space="0"/>
              <w:bottom w:val="single" w:color="000000" w:sz="4" w:space="0"/>
              <w:right w:val="single" w:color="000000" w:sz="4" w:space="0"/>
            </w:tcBorders>
            <w:vAlign w:val="center"/>
          </w:tcPr>
          <w:p w14:paraId="04EA881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c>
          <w:tcPr>
            <w:tcW w:w="1295" w:type="dxa"/>
            <w:tcBorders>
              <w:top w:val="single" w:color="000000" w:sz="4" w:space="0"/>
              <w:left w:val="single" w:color="000000" w:sz="4" w:space="0"/>
              <w:bottom w:val="single" w:color="000000" w:sz="4" w:space="0"/>
              <w:right w:val="single" w:color="000000" w:sz="4" w:space="0"/>
            </w:tcBorders>
            <w:vAlign w:val="center"/>
          </w:tcPr>
          <w:p w14:paraId="7A93389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46" w:type="dxa"/>
            <w:tcBorders>
              <w:top w:val="single" w:color="000000" w:sz="4" w:space="0"/>
              <w:left w:val="single" w:color="000000" w:sz="4" w:space="0"/>
              <w:bottom w:val="single" w:color="000000" w:sz="4" w:space="0"/>
              <w:right w:val="single" w:color="000000" w:sz="4" w:space="0"/>
            </w:tcBorders>
            <w:vAlign w:val="center"/>
          </w:tcPr>
          <w:p w14:paraId="7EE843B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12CB22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A5E70C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36.00</w:t>
            </w:r>
          </w:p>
        </w:tc>
      </w:tr>
      <w:tr w14:paraId="35B633C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5BBBCD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5.3.3</w:t>
            </w:r>
          </w:p>
        </w:tc>
        <w:tc>
          <w:tcPr>
            <w:tcW w:w="3640" w:type="dxa"/>
            <w:tcBorders>
              <w:top w:val="single" w:color="000000" w:sz="4" w:space="0"/>
              <w:left w:val="single" w:color="000000" w:sz="4" w:space="0"/>
              <w:bottom w:val="single" w:color="000000" w:sz="4" w:space="0"/>
              <w:right w:val="single" w:color="000000" w:sz="4" w:space="0"/>
            </w:tcBorders>
            <w:vAlign w:val="center"/>
          </w:tcPr>
          <w:p w14:paraId="6258DB9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金融对私业务知识模型集</w:t>
            </w:r>
          </w:p>
        </w:tc>
        <w:tc>
          <w:tcPr>
            <w:tcW w:w="2016" w:type="dxa"/>
            <w:tcBorders>
              <w:top w:val="single" w:color="000000" w:sz="4" w:space="0"/>
              <w:left w:val="single" w:color="000000" w:sz="4" w:space="0"/>
              <w:bottom w:val="single" w:color="000000" w:sz="4" w:space="0"/>
              <w:right w:val="single" w:color="000000" w:sz="4" w:space="0"/>
            </w:tcBorders>
            <w:vAlign w:val="center"/>
          </w:tcPr>
          <w:p w14:paraId="2AE884F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377" w:type="dxa"/>
            <w:tcBorders>
              <w:top w:val="single" w:color="000000" w:sz="4" w:space="0"/>
              <w:left w:val="single" w:color="000000" w:sz="4" w:space="0"/>
              <w:bottom w:val="single" w:color="000000" w:sz="4" w:space="0"/>
              <w:right w:val="single" w:color="000000" w:sz="4" w:space="0"/>
            </w:tcBorders>
            <w:vAlign w:val="center"/>
          </w:tcPr>
          <w:p w14:paraId="7B12F8D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c>
          <w:tcPr>
            <w:tcW w:w="1295" w:type="dxa"/>
            <w:tcBorders>
              <w:top w:val="single" w:color="000000" w:sz="4" w:space="0"/>
              <w:left w:val="single" w:color="000000" w:sz="4" w:space="0"/>
              <w:bottom w:val="single" w:color="000000" w:sz="4" w:space="0"/>
              <w:right w:val="single" w:color="000000" w:sz="4" w:space="0"/>
            </w:tcBorders>
            <w:vAlign w:val="center"/>
          </w:tcPr>
          <w:p w14:paraId="6E0AEB9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46" w:type="dxa"/>
            <w:tcBorders>
              <w:top w:val="single" w:color="000000" w:sz="4" w:space="0"/>
              <w:left w:val="single" w:color="000000" w:sz="4" w:space="0"/>
              <w:bottom w:val="single" w:color="000000" w:sz="4" w:space="0"/>
              <w:right w:val="single" w:color="000000" w:sz="4" w:space="0"/>
            </w:tcBorders>
            <w:vAlign w:val="center"/>
          </w:tcPr>
          <w:p w14:paraId="2F6F1D0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7FA367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C9EE7E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36.00</w:t>
            </w:r>
          </w:p>
        </w:tc>
      </w:tr>
      <w:tr w14:paraId="383A343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EB28AB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5.3.4</w:t>
            </w:r>
          </w:p>
        </w:tc>
        <w:tc>
          <w:tcPr>
            <w:tcW w:w="3640" w:type="dxa"/>
            <w:tcBorders>
              <w:top w:val="single" w:color="000000" w:sz="4" w:space="0"/>
              <w:left w:val="single" w:color="000000" w:sz="4" w:space="0"/>
              <w:bottom w:val="single" w:color="000000" w:sz="4" w:space="0"/>
              <w:right w:val="single" w:color="000000" w:sz="4" w:space="0"/>
            </w:tcBorders>
            <w:vAlign w:val="center"/>
          </w:tcPr>
          <w:p w14:paraId="6E9388F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金融专用术语库</w:t>
            </w:r>
          </w:p>
        </w:tc>
        <w:tc>
          <w:tcPr>
            <w:tcW w:w="2016" w:type="dxa"/>
            <w:tcBorders>
              <w:top w:val="single" w:color="000000" w:sz="4" w:space="0"/>
              <w:left w:val="single" w:color="000000" w:sz="4" w:space="0"/>
              <w:bottom w:val="single" w:color="000000" w:sz="4" w:space="0"/>
              <w:right w:val="single" w:color="000000" w:sz="4" w:space="0"/>
            </w:tcBorders>
            <w:vAlign w:val="center"/>
          </w:tcPr>
          <w:p w14:paraId="471BC98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vAlign w:val="center"/>
          </w:tcPr>
          <w:p w14:paraId="071FE76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vAlign w:val="center"/>
          </w:tcPr>
          <w:p w14:paraId="1FD18BC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vAlign w:val="center"/>
          </w:tcPr>
          <w:p w14:paraId="3E1E79A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59C6AF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B770E5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31D3DC09">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0B8E17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5.3.4.1</w:t>
            </w:r>
          </w:p>
        </w:tc>
        <w:tc>
          <w:tcPr>
            <w:tcW w:w="3640" w:type="dxa"/>
            <w:tcBorders>
              <w:top w:val="single" w:color="000000" w:sz="4" w:space="0"/>
              <w:left w:val="single" w:color="000000" w:sz="4" w:space="0"/>
              <w:bottom w:val="single" w:color="000000" w:sz="4" w:space="0"/>
              <w:right w:val="single" w:color="000000" w:sz="4" w:space="0"/>
            </w:tcBorders>
            <w:vAlign w:val="center"/>
          </w:tcPr>
          <w:p w14:paraId="49F9485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术语采集与加工</w:t>
            </w:r>
          </w:p>
        </w:tc>
        <w:tc>
          <w:tcPr>
            <w:tcW w:w="2016" w:type="dxa"/>
            <w:tcBorders>
              <w:top w:val="single" w:color="000000" w:sz="4" w:space="0"/>
              <w:left w:val="single" w:color="000000" w:sz="4" w:space="0"/>
              <w:bottom w:val="single" w:color="000000" w:sz="4" w:space="0"/>
              <w:right w:val="single" w:color="000000" w:sz="4" w:space="0"/>
            </w:tcBorders>
            <w:vAlign w:val="center"/>
          </w:tcPr>
          <w:p w14:paraId="761919D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vAlign w:val="center"/>
          </w:tcPr>
          <w:p w14:paraId="7A854CC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95" w:type="dxa"/>
            <w:tcBorders>
              <w:top w:val="single" w:color="000000" w:sz="4" w:space="0"/>
              <w:left w:val="single" w:color="000000" w:sz="4" w:space="0"/>
              <w:bottom w:val="single" w:color="000000" w:sz="4" w:space="0"/>
              <w:right w:val="single" w:color="000000" w:sz="4" w:space="0"/>
            </w:tcBorders>
            <w:vAlign w:val="center"/>
          </w:tcPr>
          <w:p w14:paraId="0DB80FF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vAlign w:val="center"/>
          </w:tcPr>
          <w:p w14:paraId="608326D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95A87F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7E969C5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7.50</w:t>
            </w:r>
          </w:p>
        </w:tc>
      </w:tr>
      <w:tr w14:paraId="0837BDFF">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5F2F92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5.3.4.2</w:t>
            </w:r>
          </w:p>
        </w:tc>
        <w:tc>
          <w:tcPr>
            <w:tcW w:w="3640" w:type="dxa"/>
            <w:tcBorders>
              <w:top w:val="single" w:color="000000" w:sz="4" w:space="0"/>
              <w:left w:val="single" w:color="000000" w:sz="4" w:space="0"/>
              <w:bottom w:val="single" w:color="000000" w:sz="4" w:space="0"/>
              <w:right w:val="single" w:color="000000" w:sz="4" w:space="0"/>
            </w:tcBorders>
            <w:vAlign w:val="center"/>
          </w:tcPr>
          <w:p w14:paraId="1D5F242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术语知识图谱</w:t>
            </w:r>
          </w:p>
        </w:tc>
        <w:tc>
          <w:tcPr>
            <w:tcW w:w="2016" w:type="dxa"/>
            <w:tcBorders>
              <w:top w:val="single" w:color="000000" w:sz="4" w:space="0"/>
              <w:left w:val="single" w:color="000000" w:sz="4" w:space="0"/>
              <w:bottom w:val="single" w:color="000000" w:sz="4" w:space="0"/>
              <w:right w:val="single" w:color="000000" w:sz="4" w:space="0"/>
            </w:tcBorders>
            <w:vAlign w:val="center"/>
          </w:tcPr>
          <w:p w14:paraId="634E504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377" w:type="dxa"/>
            <w:tcBorders>
              <w:top w:val="single" w:color="000000" w:sz="4" w:space="0"/>
              <w:left w:val="single" w:color="000000" w:sz="4" w:space="0"/>
              <w:bottom w:val="single" w:color="000000" w:sz="4" w:space="0"/>
              <w:right w:val="single" w:color="000000" w:sz="4" w:space="0"/>
            </w:tcBorders>
            <w:vAlign w:val="center"/>
          </w:tcPr>
          <w:p w14:paraId="7907651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c>
          <w:tcPr>
            <w:tcW w:w="1295" w:type="dxa"/>
            <w:tcBorders>
              <w:top w:val="single" w:color="000000" w:sz="4" w:space="0"/>
              <w:left w:val="single" w:color="000000" w:sz="4" w:space="0"/>
              <w:bottom w:val="single" w:color="000000" w:sz="4" w:space="0"/>
              <w:right w:val="single" w:color="000000" w:sz="4" w:space="0"/>
            </w:tcBorders>
            <w:vAlign w:val="center"/>
          </w:tcPr>
          <w:p w14:paraId="7EAA77F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46" w:type="dxa"/>
            <w:tcBorders>
              <w:top w:val="single" w:color="000000" w:sz="4" w:space="0"/>
              <w:left w:val="single" w:color="000000" w:sz="4" w:space="0"/>
              <w:bottom w:val="single" w:color="000000" w:sz="4" w:space="0"/>
              <w:right w:val="single" w:color="000000" w:sz="4" w:space="0"/>
            </w:tcBorders>
            <w:vAlign w:val="center"/>
          </w:tcPr>
          <w:p w14:paraId="10131E4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200EA3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B19869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30.00</w:t>
            </w:r>
          </w:p>
        </w:tc>
      </w:tr>
      <w:tr w14:paraId="769C5275">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5BFD38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5.3.4.3</w:t>
            </w:r>
          </w:p>
        </w:tc>
        <w:tc>
          <w:tcPr>
            <w:tcW w:w="3640" w:type="dxa"/>
            <w:tcBorders>
              <w:top w:val="single" w:color="000000" w:sz="4" w:space="0"/>
              <w:left w:val="single" w:color="000000" w:sz="4" w:space="0"/>
              <w:bottom w:val="single" w:color="000000" w:sz="4" w:space="0"/>
              <w:right w:val="single" w:color="000000" w:sz="4" w:space="0"/>
            </w:tcBorders>
            <w:vAlign w:val="center"/>
          </w:tcPr>
          <w:p w14:paraId="45519F6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术语应用与更新</w:t>
            </w:r>
          </w:p>
        </w:tc>
        <w:tc>
          <w:tcPr>
            <w:tcW w:w="2016" w:type="dxa"/>
            <w:tcBorders>
              <w:top w:val="single" w:color="000000" w:sz="4" w:space="0"/>
              <w:left w:val="single" w:color="000000" w:sz="4" w:space="0"/>
              <w:bottom w:val="single" w:color="000000" w:sz="4" w:space="0"/>
              <w:right w:val="single" w:color="000000" w:sz="4" w:space="0"/>
            </w:tcBorders>
            <w:vAlign w:val="center"/>
          </w:tcPr>
          <w:p w14:paraId="3768480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vAlign w:val="center"/>
          </w:tcPr>
          <w:p w14:paraId="5889D48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95" w:type="dxa"/>
            <w:tcBorders>
              <w:top w:val="single" w:color="000000" w:sz="4" w:space="0"/>
              <w:left w:val="single" w:color="000000" w:sz="4" w:space="0"/>
              <w:bottom w:val="single" w:color="000000" w:sz="4" w:space="0"/>
              <w:right w:val="single" w:color="000000" w:sz="4" w:space="0"/>
            </w:tcBorders>
            <w:vAlign w:val="center"/>
          </w:tcPr>
          <w:p w14:paraId="77B878F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vAlign w:val="center"/>
          </w:tcPr>
          <w:p w14:paraId="767EF87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B26C6C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801904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7.50</w:t>
            </w:r>
          </w:p>
        </w:tc>
      </w:tr>
      <w:tr w14:paraId="5B3A58E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E4CFC3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5.3.4.4</w:t>
            </w:r>
          </w:p>
        </w:tc>
        <w:tc>
          <w:tcPr>
            <w:tcW w:w="3640" w:type="dxa"/>
            <w:tcBorders>
              <w:top w:val="single" w:color="000000" w:sz="4" w:space="0"/>
              <w:left w:val="single" w:color="000000" w:sz="4" w:space="0"/>
              <w:bottom w:val="single" w:color="000000" w:sz="4" w:space="0"/>
              <w:right w:val="single" w:color="000000" w:sz="4" w:space="0"/>
            </w:tcBorders>
            <w:vAlign w:val="center"/>
          </w:tcPr>
          <w:p w14:paraId="6C40530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金融行业动态监测知识库</w:t>
            </w:r>
          </w:p>
        </w:tc>
        <w:tc>
          <w:tcPr>
            <w:tcW w:w="2016" w:type="dxa"/>
            <w:tcBorders>
              <w:top w:val="single" w:color="000000" w:sz="4" w:space="0"/>
              <w:left w:val="single" w:color="000000" w:sz="4" w:space="0"/>
              <w:bottom w:val="single" w:color="000000" w:sz="4" w:space="0"/>
              <w:right w:val="single" w:color="000000" w:sz="4" w:space="0"/>
            </w:tcBorders>
            <w:vAlign w:val="center"/>
          </w:tcPr>
          <w:p w14:paraId="2D11870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vAlign w:val="center"/>
          </w:tcPr>
          <w:p w14:paraId="3636965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95" w:type="dxa"/>
            <w:tcBorders>
              <w:top w:val="single" w:color="000000" w:sz="4" w:space="0"/>
              <w:left w:val="single" w:color="000000" w:sz="4" w:space="0"/>
              <w:bottom w:val="single" w:color="000000" w:sz="4" w:space="0"/>
              <w:right w:val="single" w:color="000000" w:sz="4" w:space="0"/>
            </w:tcBorders>
            <w:vAlign w:val="center"/>
          </w:tcPr>
          <w:p w14:paraId="0DDBF13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vAlign w:val="center"/>
          </w:tcPr>
          <w:p w14:paraId="5138456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5AD648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F13FEE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4117A5E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8E69E6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5.4</w:t>
            </w:r>
          </w:p>
        </w:tc>
        <w:tc>
          <w:tcPr>
            <w:tcW w:w="3640" w:type="dxa"/>
            <w:tcBorders>
              <w:top w:val="single" w:color="000000" w:sz="4" w:space="0"/>
              <w:left w:val="single" w:color="000000" w:sz="4" w:space="0"/>
              <w:bottom w:val="single" w:color="000000" w:sz="4" w:space="0"/>
              <w:right w:val="single" w:color="000000" w:sz="4" w:space="0"/>
            </w:tcBorders>
            <w:vAlign w:val="center"/>
          </w:tcPr>
          <w:p w14:paraId="701B229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企业智能展业系统</w:t>
            </w:r>
          </w:p>
        </w:tc>
        <w:tc>
          <w:tcPr>
            <w:tcW w:w="2016" w:type="dxa"/>
            <w:tcBorders>
              <w:top w:val="single" w:color="000000" w:sz="4" w:space="0"/>
              <w:left w:val="single" w:color="000000" w:sz="4" w:space="0"/>
              <w:bottom w:val="single" w:color="000000" w:sz="4" w:space="0"/>
              <w:right w:val="single" w:color="000000" w:sz="4" w:space="0"/>
            </w:tcBorders>
            <w:vAlign w:val="center"/>
          </w:tcPr>
          <w:p w14:paraId="55C2D2E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vAlign w:val="center"/>
          </w:tcPr>
          <w:p w14:paraId="326B15A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vAlign w:val="center"/>
          </w:tcPr>
          <w:p w14:paraId="194EE56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vAlign w:val="center"/>
          </w:tcPr>
          <w:p w14:paraId="1F51478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6AAC80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23F391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168.00</w:t>
            </w:r>
          </w:p>
        </w:tc>
      </w:tr>
      <w:tr w14:paraId="7AD06276">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78180D6">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5.4.1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083D09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潜客精准挖掘模块</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C3C528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33516F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F160A0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D4EF37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7D1ADB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BDA779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1795C366">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954C6F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5.4.1.1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58C6EA1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精准识别</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2FF02A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218673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8.00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606F79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CC6CB8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C76325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86A80D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22.50</w:t>
            </w:r>
          </w:p>
        </w:tc>
      </w:tr>
      <w:tr w14:paraId="2AA611D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CD2DE5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5.4.1.2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1C92A66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高潜筛选排序</w:t>
            </w:r>
          </w:p>
        </w:tc>
        <w:tc>
          <w:tcPr>
            <w:tcW w:w="2016" w:type="dxa"/>
            <w:tcBorders>
              <w:top w:val="single" w:color="000000" w:sz="4" w:space="0"/>
              <w:left w:val="single" w:color="000000" w:sz="4" w:space="0"/>
              <w:bottom w:val="single" w:color="000000" w:sz="4" w:space="0"/>
              <w:right w:val="single" w:color="000000" w:sz="4" w:space="0"/>
            </w:tcBorders>
            <w:vAlign w:val="center"/>
          </w:tcPr>
          <w:p w14:paraId="0B7A5C1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vAlign w:val="center"/>
          </w:tcPr>
          <w:p w14:paraId="60F1828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95" w:type="dxa"/>
            <w:tcBorders>
              <w:top w:val="single" w:color="000000" w:sz="4" w:space="0"/>
              <w:left w:val="single" w:color="000000" w:sz="4" w:space="0"/>
              <w:bottom w:val="single" w:color="000000" w:sz="4" w:space="0"/>
              <w:right w:val="single" w:color="000000" w:sz="4" w:space="0"/>
            </w:tcBorders>
            <w:vAlign w:val="center"/>
          </w:tcPr>
          <w:p w14:paraId="2CCFA32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vAlign w:val="center"/>
          </w:tcPr>
          <w:p w14:paraId="69F16D7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EB350E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7E535FD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7.50</w:t>
            </w:r>
          </w:p>
        </w:tc>
      </w:tr>
      <w:tr w14:paraId="0E99E1A0">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F35BB3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5.4.2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546D219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智能营销模块</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867516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2C9588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9C1104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D08087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A4EA2D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7EF45B8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606F034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738461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5.4.2.1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89BDDB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信息查询与检索</w:t>
            </w:r>
          </w:p>
        </w:tc>
        <w:tc>
          <w:tcPr>
            <w:tcW w:w="2016" w:type="dxa"/>
            <w:tcBorders>
              <w:top w:val="single" w:color="000000" w:sz="4" w:space="0"/>
              <w:left w:val="single" w:color="000000" w:sz="4" w:space="0"/>
              <w:bottom w:val="single" w:color="000000" w:sz="4" w:space="0"/>
              <w:right w:val="single" w:color="000000" w:sz="4" w:space="0"/>
            </w:tcBorders>
            <w:vAlign w:val="center"/>
          </w:tcPr>
          <w:p w14:paraId="4D563DC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vAlign w:val="center"/>
          </w:tcPr>
          <w:p w14:paraId="24DC70B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95" w:type="dxa"/>
            <w:tcBorders>
              <w:top w:val="single" w:color="000000" w:sz="4" w:space="0"/>
              <w:left w:val="single" w:color="000000" w:sz="4" w:space="0"/>
              <w:bottom w:val="single" w:color="000000" w:sz="4" w:space="0"/>
              <w:right w:val="single" w:color="000000" w:sz="4" w:space="0"/>
            </w:tcBorders>
            <w:vAlign w:val="center"/>
          </w:tcPr>
          <w:p w14:paraId="4AEFBC6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vAlign w:val="center"/>
          </w:tcPr>
          <w:p w14:paraId="0094378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10A7AC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082020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18.00</w:t>
            </w:r>
          </w:p>
        </w:tc>
      </w:tr>
      <w:tr w14:paraId="513D6C35">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18F875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5.4.2.2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1D10E46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地图可视化查询</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B7F66E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FF348A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8.00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7DF727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1C0DD7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2BCCB6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9644E2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27.00</w:t>
            </w:r>
          </w:p>
        </w:tc>
      </w:tr>
      <w:tr w14:paraId="1FD55572">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EF404C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5.4.2.3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10B1830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结果导出与管理</w:t>
            </w:r>
          </w:p>
        </w:tc>
        <w:tc>
          <w:tcPr>
            <w:tcW w:w="2016" w:type="dxa"/>
            <w:tcBorders>
              <w:top w:val="single" w:color="000000" w:sz="4" w:space="0"/>
              <w:left w:val="single" w:color="000000" w:sz="4" w:space="0"/>
              <w:bottom w:val="single" w:color="000000" w:sz="4" w:space="0"/>
              <w:right w:val="single" w:color="000000" w:sz="4" w:space="0"/>
            </w:tcBorders>
            <w:vAlign w:val="center"/>
          </w:tcPr>
          <w:p w14:paraId="4BBEDE1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vAlign w:val="center"/>
          </w:tcPr>
          <w:p w14:paraId="1ABA4E1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95" w:type="dxa"/>
            <w:tcBorders>
              <w:top w:val="single" w:color="000000" w:sz="4" w:space="0"/>
              <w:left w:val="single" w:color="000000" w:sz="4" w:space="0"/>
              <w:bottom w:val="single" w:color="000000" w:sz="4" w:space="0"/>
              <w:right w:val="single" w:color="000000" w:sz="4" w:space="0"/>
            </w:tcBorders>
            <w:vAlign w:val="center"/>
          </w:tcPr>
          <w:p w14:paraId="6EF15B5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vAlign w:val="center"/>
          </w:tcPr>
          <w:p w14:paraId="37AD7FF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75FB83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315815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9.00</w:t>
            </w:r>
          </w:p>
        </w:tc>
      </w:tr>
      <w:tr w14:paraId="18F28EF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8A8036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5.4.3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97C798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优企智选模块</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CA63CD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7B08AF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AD20A6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10E515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2B54E6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BF9381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6F3963D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E01AC8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5.4.3.1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5D61C6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智能匹配引擎</w:t>
            </w:r>
          </w:p>
        </w:tc>
        <w:tc>
          <w:tcPr>
            <w:tcW w:w="2016" w:type="dxa"/>
            <w:tcBorders>
              <w:top w:val="single" w:color="000000" w:sz="4" w:space="0"/>
              <w:left w:val="single" w:color="000000" w:sz="4" w:space="0"/>
              <w:bottom w:val="single" w:color="000000" w:sz="4" w:space="0"/>
              <w:right w:val="single" w:color="000000" w:sz="4" w:space="0"/>
            </w:tcBorders>
            <w:vAlign w:val="center"/>
          </w:tcPr>
          <w:p w14:paraId="06D7927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vAlign w:val="center"/>
          </w:tcPr>
          <w:p w14:paraId="5AA483A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95" w:type="dxa"/>
            <w:tcBorders>
              <w:top w:val="single" w:color="000000" w:sz="4" w:space="0"/>
              <w:left w:val="single" w:color="000000" w:sz="4" w:space="0"/>
              <w:bottom w:val="single" w:color="000000" w:sz="4" w:space="0"/>
              <w:right w:val="single" w:color="000000" w:sz="4" w:space="0"/>
            </w:tcBorders>
            <w:vAlign w:val="center"/>
          </w:tcPr>
          <w:p w14:paraId="0CC5A3E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vAlign w:val="center"/>
          </w:tcPr>
          <w:p w14:paraId="33D1D7B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B7E154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6AFBAF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18.00</w:t>
            </w:r>
          </w:p>
        </w:tc>
      </w:tr>
      <w:tr w14:paraId="4F39869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A1CC746">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5.4.3.2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D76E0E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精准推荐模块</w:t>
            </w:r>
          </w:p>
        </w:tc>
        <w:tc>
          <w:tcPr>
            <w:tcW w:w="2016" w:type="dxa"/>
            <w:tcBorders>
              <w:top w:val="single" w:color="000000" w:sz="4" w:space="0"/>
              <w:left w:val="single" w:color="000000" w:sz="4" w:space="0"/>
              <w:bottom w:val="single" w:color="000000" w:sz="4" w:space="0"/>
              <w:right w:val="single" w:color="000000" w:sz="4" w:space="0"/>
            </w:tcBorders>
            <w:vAlign w:val="center"/>
          </w:tcPr>
          <w:p w14:paraId="2446CE6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vAlign w:val="center"/>
          </w:tcPr>
          <w:p w14:paraId="6BE1C0D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95" w:type="dxa"/>
            <w:tcBorders>
              <w:top w:val="single" w:color="000000" w:sz="4" w:space="0"/>
              <w:left w:val="single" w:color="000000" w:sz="4" w:space="0"/>
              <w:bottom w:val="single" w:color="000000" w:sz="4" w:space="0"/>
              <w:right w:val="single" w:color="000000" w:sz="4" w:space="0"/>
            </w:tcBorders>
            <w:vAlign w:val="center"/>
          </w:tcPr>
          <w:p w14:paraId="0629EB5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vAlign w:val="center"/>
          </w:tcPr>
          <w:p w14:paraId="6CC407D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BB3342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A62341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18.00</w:t>
            </w:r>
          </w:p>
        </w:tc>
      </w:tr>
      <w:tr w14:paraId="3E6567F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DBE301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5.4.3.3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410818B">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多维度统计分析</w:t>
            </w:r>
          </w:p>
        </w:tc>
        <w:tc>
          <w:tcPr>
            <w:tcW w:w="2016" w:type="dxa"/>
            <w:tcBorders>
              <w:top w:val="single" w:color="000000" w:sz="4" w:space="0"/>
              <w:left w:val="single" w:color="000000" w:sz="4" w:space="0"/>
              <w:bottom w:val="single" w:color="000000" w:sz="4" w:space="0"/>
              <w:right w:val="single" w:color="000000" w:sz="4" w:space="0"/>
            </w:tcBorders>
            <w:vAlign w:val="center"/>
          </w:tcPr>
          <w:p w14:paraId="7805A7B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vAlign w:val="center"/>
          </w:tcPr>
          <w:p w14:paraId="7E04BB0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95" w:type="dxa"/>
            <w:tcBorders>
              <w:top w:val="single" w:color="000000" w:sz="4" w:space="0"/>
              <w:left w:val="single" w:color="000000" w:sz="4" w:space="0"/>
              <w:bottom w:val="single" w:color="000000" w:sz="4" w:space="0"/>
              <w:right w:val="single" w:color="000000" w:sz="4" w:space="0"/>
            </w:tcBorders>
            <w:vAlign w:val="center"/>
          </w:tcPr>
          <w:p w14:paraId="048FC83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vAlign w:val="center"/>
          </w:tcPr>
          <w:p w14:paraId="70A2CC0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2A2611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D76C85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9.00</w:t>
            </w:r>
          </w:p>
        </w:tc>
      </w:tr>
      <w:tr w14:paraId="2627D5D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2728EE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5.4.3.4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70DBAD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企业详情查看</w:t>
            </w:r>
          </w:p>
        </w:tc>
        <w:tc>
          <w:tcPr>
            <w:tcW w:w="2016" w:type="dxa"/>
            <w:tcBorders>
              <w:top w:val="single" w:color="000000" w:sz="4" w:space="0"/>
              <w:left w:val="single" w:color="000000" w:sz="4" w:space="0"/>
              <w:bottom w:val="single" w:color="000000" w:sz="4" w:space="0"/>
              <w:right w:val="single" w:color="000000" w:sz="4" w:space="0"/>
            </w:tcBorders>
            <w:vAlign w:val="center"/>
          </w:tcPr>
          <w:p w14:paraId="469807B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vAlign w:val="center"/>
          </w:tcPr>
          <w:p w14:paraId="4EE2265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95" w:type="dxa"/>
            <w:tcBorders>
              <w:top w:val="single" w:color="000000" w:sz="4" w:space="0"/>
              <w:left w:val="single" w:color="000000" w:sz="4" w:space="0"/>
              <w:bottom w:val="single" w:color="000000" w:sz="4" w:space="0"/>
              <w:right w:val="single" w:color="000000" w:sz="4" w:space="0"/>
            </w:tcBorders>
            <w:vAlign w:val="center"/>
          </w:tcPr>
          <w:p w14:paraId="072391C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vAlign w:val="center"/>
          </w:tcPr>
          <w:p w14:paraId="099259A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84A5FB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46BE2C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9.00</w:t>
            </w:r>
          </w:p>
        </w:tc>
      </w:tr>
      <w:tr w14:paraId="3E8EC0A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E25959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5.4.4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5582EB0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政策寻企模块</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D2256E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0F53D2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F5F05E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74C211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18FAEF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0A5949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04B29E2F">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E20A65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5.4.4.1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A4C2A4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政策智能查询</w:t>
            </w:r>
          </w:p>
        </w:tc>
        <w:tc>
          <w:tcPr>
            <w:tcW w:w="2016" w:type="dxa"/>
            <w:tcBorders>
              <w:top w:val="single" w:color="000000" w:sz="4" w:space="0"/>
              <w:left w:val="single" w:color="000000" w:sz="4" w:space="0"/>
              <w:bottom w:val="single" w:color="000000" w:sz="4" w:space="0"/>
              <w:right w:val="single" w:color="000000" w:sz="4" w:space="0"/>
            </w:tcBorders>
            <w:vAlign w:val="center"/>
          </w:tcPr>
          <w:p w14:paraId="6692B76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vAlign w:val="center"/>
          </w:tcPr>
          <w:p w14:paraId="05CCEED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95" w:type="dxa"/>
            <w:tcBorders>
              <w:top w:val="single" w:color="000000" w:sz="4" w:space="0"/>
              <w:left w:val="single" w:color="000000" w:sz="4" w:space="0"/>
              <w:bottom w:val="single" w:color="000000" w:sz="4" w:space="0"/>
              <w:right w:val="single" w:color="000000" w:sz="4" w:space="0"/>
            </w:tcBorders>
            <w:vAlign w:val="center"/>
          </w:tcPr>
          <w:p w14:paraId="3B0AFBD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vAlign w:val="center"/>
          </w:tcPr>
          <w:p w14:paraId="431675B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A5A4A5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B90DE5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4CF689DB">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F140E5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5.4.4.2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25045A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标签化企业筛选</w:t>
            </w:r>
          </w:p>
        </w:tc>
        <w:tc>
          <w:tcPr>
            <w:tcW w:w="2016" w:type="dxa"/>
            <w:tcBorders>
              <w:top w:val="single" w:color="000000" w:sz="4" w:space="0"/>
              <w:left w:val="single" w:color="000000" w:sz="4" w:space="0"/>
              <w:bottom w:val="single" w:color="000000" w:sz="4" w:space="0"/>
              <w:right w:val="single" w:color="000000" w:sz="4" w:space="0"/>
            </w:tcBorders>
            <w:vAlign w:val="center"/>
          </w:tcPr>
          <w:p w14:paraId="2F4935D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vAlign w:val="center"/>
          </w:tcPr>
          <w:p w14:paraId="05E0C1E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95" w:type="dxa"/>
            <w:tcBorders>
              <w:top w:val="single" w:color="000000" w:sz="4" w:space="0"/>
              <w:left w:val="single" w:color="000000" w:sz="4" w:space="0"/>
              <w:bottom w:val="single" w:color="000000" w:sz="4" w:space="0"/>
              <w:right w:val="single" w:color="000000" w:sz="4" w:space="0"/>
            </w:tcBorders>
            <w:vAlign w:val="center"/>
          </w:tcPr>
          <w:p w14:paraId="2838102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vAlign w:val="center"/>
          </w:tcPr>
          <w:p w14:paraId="00517A5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E243C7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7E65802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7.50</w:t>
            </w:r>
          </w:p>
        </w:tc>
      </w:tr>
      <w:tr w14:paraId="65290C7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5BB1C6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5.4.4.3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236EDA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效果统计分析</w:t>
            </w:r>
          </w:p>
        </w:tc>
        <w:tc>
          <w:tcPr>
            <w:tcW w:w="2016" w:type="dxa"/>
            <w:tcBorders>
              <w:top w:val="single" w:color="000000" w:sz="4" w:space="0"/>
              <w:left w:val="single" w:color="000000" w:sz="4" w:space="0"/>
              <w:bottom w:val="single" w:color="000000" w:sz="4" w:space="0"/>
              <w:right w:val="single" w:color="000000" w:sz="4" w:space="0"/>
            </w:tcBorders>
            <w:vAlign w:val="center"/>
          </w:tcPr>
          <w:p w14:paraId="08C143E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vAlign w:val="center"/>
          </w:tcPr>
          <w:p w14:paraId="091CC04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95" w:type="dxa"/>
            <w:tcBorders>
              <w:top w:val="single" w:color="000000" w:sz="4" w:space="0"/>
              <w:left w:val="single" w:color="000000" w:sz="4" w:space="0"/>
              <w:bottom w:val="single" w:color="000000" w:sz="4" w:space="0"/>
              <w:right w:val="single" w:color="000000" w:sz="4" w:space="0"/>
            </w:tcBorders>
            <w:vAlign w:val="center"/>
          </w:tcPr>
          <w:p w14:paraId="76AA7F7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vAlign w:val="center"/>
          </w:tcPr>
          <w:p w14:paraId="673F84E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6DAA56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047B01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7.50</w:t>
            </w:r>
          </w:p>
        </w:tc>
      </w:tr>
      <w:tr w14:paraId="7759C84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874D83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5.5</w:t>
            </w:r>
          </w:p>
        </w:tc>
        <w:tc>
          <w:tcPr>
            <w:tcW w:w="3640" w:type="dxa"/>
            <w:tcBorders>
              <w:top w:val="single" w:color="000000" w:sz="4" w:space="0"/>
              <w:left w:val="single" w:color="000000" w:sz="4" w:space="0"/>
              <w:bottom w:val="single" w:color="000000" w:sz="4" w:space="0"/>
              <w:right w:val="single" w:color="000000" w:sz="4" w:space="0"/>
            </w:tcBorders>
            <w:vAlign w:val="center"/>
          </w:tcPr>
          <w:p w14:paraId="42B2BAB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企业资信风控服务系统</w:t>
            </w:r>
          </w:p>
        </w:tc>
        <w:tc>
          <w:tcPr>
            <w:tcW w:w="2016" w:type="dxa"/>
            <w:tcBorders>
              <w:top w:val="single" w:color="000000" w:sz="4" w:space="0"/>
              <w:left w:val="single" w:color="000000" w:sz="4" w:space="0"/>
              <w:bottom w:val="single" w:color="000000" w:sz="4" w:space="0"/>
              <w:right w:val="single" w:color="000000" w:sz="4" w:space="0"/>
            </w:tcBorders>
            <w:vAlign w:val="center"/>
          </w:tcPr>
          <w:p w14:paraId="23582B9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vAlign w:val="center"/>
          </w:tcPr>
          <w:p w14:paraId="49DB4CB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vAlign w:val="center"/>
          </w:tcPr>
          <w:p w14:paraId="18C67B9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vAlign w:val="center"/>
          </w:tcPr>
          <w:p w14:paraId="43DBEB1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142092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DF6B4B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225.00</w:t>
            </w:r>
          </w:p>
        </w:tc>
      </w:tr>
      <w:tr w14:paraId="5413E15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921C75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5.5.1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51774F2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资信分析服务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7804D9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1990AB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D89C81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2F3715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B29C53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5F47E5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2455024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027E2B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5.5.1.1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19FD83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企业扫描功能模块</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6B8394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FB17FD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3F4F52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A0A46F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95B6F0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4362E2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9.00</w:t>
            </w:r>
          </w:p>
        </w:tc>
      </w:tr>
      <w:tr w14:paraId="021D26D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1C1E33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5.5.1.2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02C3C2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行业赛道分析模块</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A0CEC0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716C3F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95A4AB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4D0E90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415F86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F2A8A5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9.00</w:t>
            </w:r>
          </w:p>
        </w:tc>
      </w:tr>
      <w:tr w14:paraId="0C0B39D7">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5B3119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5.5.1.3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599BC2B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企业画像模块</w:t>
            </w:r>
          </w:p>
        </w:tc>
        <w:tc>
          <w:tcPr>
            <w:tcW w:w="2016" w:type="dxa"/>
            <w:tcBorders>
              <w:top w:val="single" w:color="000000" w:sz="4" w:space="0"/>
              <w:left w:val="single" w:color="000000" w:sz="4" w:space="0"/>
              <w:bottom w:val="single" w:color="000000" w:sz="4" w:space="0"/>
              <w:right w:val="single" w:color="000000" w:sz="4" w:space="0"/>
            </w:tcBorders>
            <w:vAlign w:val="center"/>
          </w:tcPr>
          <w:p w14:paraId="0A07FCC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vAlign w:val="center"/>
          </w:tcPr>
          <w:p w14:paraId="10105F2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95" w:type="dxa"/>
            <w:tcBorders>
              <w:top w:val="single" w:color="000000" w:sz="4" w:space="0"/>
              <w:left w:val="single" w:color="000000" w:sz="4" w:space="0"/>
              <w:bottom w:val="single" w:color="000000" w:sz="4" w:space="0"/>
              <w:right w:val="single" w:color="000000" w:sz="4" w:space="0"/>
            </w:tcBorders>
            <w:vAlign w:val="center"/>
          </w:tcPr>
          <w:p w14:paraId="75AC6D9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vAlign w:val="center"/>
          </w:tcPr>
          <w:p w14:paraId="622A358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49BB9D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00509C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18.00</w:t>
            </w:r>
          </w:p>
        </w:tc>
      </w:tr>
      <w:tr w14:paraId="7303CA6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3CE8B1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5.5.1.4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D49B61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集团画像模块</w:t>
            </w:r>
          </w:p>
        </w:tc>
        <w:tc>
          <w:tcPr>
            <w:tcW w:w="2016" w:type="dxa"/>
            <w:tcBorders>
              <w:top w:val="single" w:color="000000" w:sz="4" w:space="0"/>
              <w:left w:val="single" w:color="000000" w:sz="4" w:space="0"/>
              <w:bottom w:val="single" w:color="000000" w:sz="4" w:space="0"/>
              <w:right w:val="single" w:color="000000" w:sz="4" w:space="0"/>
            </w:tcBorders>
            <w:vAlign w:val="center"/>
          </w:tcPr>
          <w:p w14:paraId="19C85BD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vAlign w:val="center"/>
          </w:tcPr>
          <w:p w14:paraId="3D7CE03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95" w:type="dxa"/>
            <w:tcBorders>
              <w:top w:val="single" w:color="000000" w:sz="4" w:space="0"/>
              <w:left w:val="single" w:color="000000" w:sz="4" w:space="0"/>
              <w:bottom w:val="single" w:color="000000" w:sz="4" w:space="0"/>
              <w:right w:val="single" w:color="000000" w:sz="4" w:space="0"/>
            </w:tcBorders>
            <w:vAlign w:val="center"/>
          </w:tcPr>
          <w:p w14:paraId="066BBC8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vAlign w:val="center"/>
          </w:tcPr>
          <w:p w14:paraId="0B14D13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DD886E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603AB3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18.00</w:t>
            </w:r>
          </w:p>
        </w:tc>
      </w:tr>
      <w:tr w14:paraId="6962599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5E7B17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5.5.1.5</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5A1E399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企业主画像模块</w:t>
            </w:r>
          </w:p>
        </w:tc>
        <w:tc>
          <w:tcPr>
            <w:tcW w:w="2016" w:type="dxa"/>
            <w:tcBorders>
              <w:top w:val="single" w:color="000000" w:sz="4" w:space="0"/>
              <w:left w:val="single" w:color="000000" w:sz="4" w:space="0"/>
              <w:bottom w:val="single" w:color="000000" w:sz="4" w:space="0"/>
              <w:right w:val="single" w:color="000000" w:sz="4" w:space="0"/>
            </w:tcBorders>
            <w:vAlign w:val="center"/>
          </w:tcPr>
          <w:p w14:paraId="5344848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vAlign w:val="center"/>
          </w:tcPr>
          <w:p w14:paraId="6846B0A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95" w:type="dxa"/>
            <w:tcBorders>
              <w:top w:val="single" w:color="000000" w:sz="4" w:space="0"/>
              <w:left w:val="single" w:color="000000" w:sz="4" w:space="0"/>
              <w:bottom w:val="single" w:color="000000" w:sz="4" w:space="0"/>
              <w:right w:val="single" w:color="000000" w:sz="4" w:space="0"/>
            </w:tcBorders>
            <w:vAlign w:val="center"/>
          </w:tcPr>
          <w:p w14:paraId="07A6727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vAlign w:val="center"/>
          </w:tcPr>
          <w:p w14:paraId="0BA6C01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643976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6E7403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18.00</w:t>
            </w:r>
          </w:p>
        </w:tc>
      </w:tr>
      <w:tr w14:paraId="1F496820">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554B69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5.5.2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0CFD708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风险监控服务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9F84F4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91E675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0825A8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05C557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9DB4DB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8ECEA5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6AD2280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1AD9C9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5.5.2.1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311ED0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预警概览模块</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9B02F4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C38EC1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04D1E8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B3B158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929F34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7F5DE21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7.20</w:t>
            </w:r>
          </w:p>
        </w:tc>
      </w:tr>
      <w:tr w14:paraId="74C01BC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C00D58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5.5.2.2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82DD2F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企业监控动态模块</w:t>
            </w:r>
          </w:p>
        </w:tc>
        <w:tc>
          <w:tcPr>
            <w:tcW w:w="2016" w:type="dxa"/>
            <w:tcBorders>
              <w:top w:val="single" w:color="000000" w:sz="4" w:space="0"/>
              <w:left w:val="single" w:color="000000" w:sz="4" w:space="0"/>
              <w:bottom w:val="single" w:color="000000" w:sz="4" w:space="0"/>
              <w:right w:val="single" w:color="000000" w:sz="4" w:space="0"/>
            </w:tcBorders>
            <w:vAlign w:val="center"/>
          </w:tcPr>
          <w:p w14:paraId="66F9DB8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vAlign w:val="center"/>
          </w:tcPr>
          <w:p w14:paraId="62B6EB6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95" w:type="dxa"/>
            <w:tcBorders>
              <w:top w:val="single" w:color="000000" w:sz="4" w:space="0"/>
              <w:left w:val="single" w:color="000000" w:sz="4" w:space="0"/>
              <w:bottom w:val="single" w:color="000000" w:sz="4" w:space="0"/>
              <w:right w:val="single" w:color="000000" w:sz="4" w:space="0"/>
            </w:tcBorders>
            <w:vAlign w:val="center"/>
          </w:tcPr>
          <w:p w14:paraId="1340E63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vAlign w:val="center"/>
          </w:tcPr>
          <w:p w14:paraId="267B3CD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77C082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160DA0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18.00</w:t>
            </w:r>
          </w:p>
        </w:tc>
      </w:tr>
      <w:tr w14:paraId="31523D3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29B8E6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5.5.2.3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580EDEB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企业监控列表模块</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24E55B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1B0591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948AD6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AF3FE6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3D8ED5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130C5D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7.20</w:t>
            </w:r>
          </w:p>
        </w:tc>
      </w:tr>
      <w:tr w14:paraId="5B3E6F14">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1463966">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5.5.2.4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00FFAFA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子账户管理模块</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A268BE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1BD38D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E3EBF0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46BB41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545F66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8347EA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7.20</w:t>
            </w:r>
          </w:p>
        </w:tc>
      </w:tr>
      <w:tr w14:paraId="4775DD6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F828DE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5.5.2.5</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52DBE87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推送规则管理模块</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724C25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3C9920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F8753B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FA6507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A484B1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765F5E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14.40</w:t>
            </w:r>
          </w:p>
        </w:tc>
      </w:tr>
      <w:tr w14:paraId="528336A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3ACB3D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5.5.3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60323A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智能风控模块</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FBB4E5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ABFF9C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E6E36E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7371CE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7B7081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869B1E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10BCD347">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1DB5F7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5.5.3.1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534D83B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风险评估模型</w:t>
            </w:r>
          </w:p>
        </w:tc>
        <w:tc>
          <w:tcPr>
            <w:tcW w:w="2016" w:type="dxa"/>
            <w:tcBorders>
              <w:top w:val="single" w:color="000000" w:sz="4" w:space="0"/>
              <w:left w:val="single" w:color="000000" w:sz="4" w:space="0"/>
              <w:bottom w:val="single" w:color="000000" w:sz="4" w:space="0"/>
              <w:right w:val="single" w:color="000000" w:sz="4" w:space="0"/>
            </w:tcBorders>
            <w:vAlign w:val="center"/>
          </w:tcPr>
          <w:p w14:paraId="77CC52D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vAlign w:val="center"/>
          </w:tcPr>
          <w:p w14:paraId="38C5D37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95" w:type="dxa"/>
            <w:tcBorders>
              <w:top w:val="single" w:color="000000" w:sz="4" w:space="0"/>
              <w:left w:val="single" w:color="000000" w:sz="4" w:space="0"/>
              <w:bottom w:val="single" w:color="000000" w:sz="4" w:space="0"/>
              <w:right w:val="single" w:color="000000" w:sz="4" w:space="0"/>
            </w:tcBorders>
            <w:vAlign w:val="center"/>
          </w:tcPr>
          <w:p w14:paraId="6B3E5D7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vAlign w:val="center"/>
          </w:tcPr>
          <w:p w14:paraId="6BC6F88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BDC528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8D37AF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18.00</w:t>
            </w:r>
          </w:p>
        </w:tc>
      </w:tr>
      <w:tr w14:paraId="2994CA0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32788B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5.5.3.2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1A0797E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风险策略分析</w:t>
            </w:r>
          </w:p>
        </w:tc>
        <w:tc>
          <w:tcPr>
            <w:tcW w:w="2016" w:type="dxa"/>
            <w:tcBorders>
              <w:top w:val="single" w:color="000000" w:sz="4" w:space="0"/>
              <w:left w:val="single" w:color="000000" w:sz="4" w:space="0"/>
              <w:bottom w:val="single" w:color="000000" w:sz="4" w:space="0"/>
              <w:right w:val="single" w:color="000000" w:sz="4" w:space="0"/>
            </w:tcBorders>
            <w:vAlign w:val="center"/>
          </w:tcPr>
          <w:p w14:paraId="744939A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vAlign w:val="center"/>
          </w:tcPr>
          <w:p w14:paraId="363E658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95" w:type="dxa"/>
            <w:tcBorders>
              <w:top w:val="single" w:color="000000" w:sz="4" w:space="0"/>
              <w:left w:val="single" w:color="000000" w:sz="4" w:space="0"/>
              <w:bottom w:val="single" w:color="000000" w:sz="4" w:space="0"/>
              <w:right w:val="single" w:color="000000" w:sz="4" w:space="0"/>
            </w:tcBorders>
            <w:vAlign w:val="center"/>
          </w:tcPr>
          <w:p w14:paraId="0542520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vAlign w:val="center"/>
          </w:tcPr>
          <w:p w14:paraId="77F67C8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6DDDD4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7E2918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18.00</w:t>
            </w:r>
          </w:p>
        </w:tc>
      </w:tr>
      <w:tr w14:paraId="5DB7CFF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0E2B7F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5.5.4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52005C8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全场景合规审查模块</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BBB1A3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EE50E0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F54656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B4BA88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DAE83B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15AF38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1A4742C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FDFC9C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5.5.4.1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066D719">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合规比对分析</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6E15A2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EC84E1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6A6869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3F7086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3EDFFE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A589E0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9.00</w:t>
            </w:r>
          </w:p>
        </w:tc>
      </w:tr>
      <w:tr w14:paraId="6E44D597">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97FCF6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5.5.4.2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135F129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合规风险提醒</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B501B7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86C074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A9F2D9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5AF668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948AAE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38101B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9.00</w:t>
            </w:r>
          </w:p>
        </w:tc>
      </w:tr>
      <w:tr w14:paraId="0D52949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DE545F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5.5.5</w:t>
            </w:r>
          </w:p>
        </w:tc>
        <w:tc>
          <w:tcPr>
            <w:tcW w:w="3640" w:type="dxa"/>
            <w:tcBorders>
              <w:top w:val="single" w:color="000000" w:sz="4" w:space="0"/>
              <w:left w:val="single" w:color="000000" w:sz="4" w:space="0"/>
              <w:bottom w:val="single" w:color="000000" w:sz="4" w:space="0"/>
              <w:right w:val="single" w:color="000000" w:sz="4" w:space="0"/>
            </w:tcBorders>
            <w:vAlign w:val="center"/>
          </w:tcPr>
          <w:p w14:paraId="74FF234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贷后预警模块</w:t>
            </w:r>
          </w:p>
        </w:tc>
        <w:tc>
          <w:tcPr>
            <w:tcW w:w="2016" w:type="dxa"/>
            <w:tcBorders>
              <w:top w:val="single" w:color="000000" w:sz="4" w:space="0"/>
              <w:left w:val="single" w:color="000000" w:sz="4" w:space="0"/>
              <w:bottom w:val="single" w:color="000000" w:sz="4" w:space="0"/>
              <w:right w:val="single" w:color="000000" w:sz="4" w:space="0"/>
            </w:tcBorders>
            <w:vAlign w:val="center"/>
          </w:tcPr>
          <w:p w14:paraId="22115C4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vAlign w:val="center"/>
          </w:tcPr>
          <w:p w14:paraId="4B6FFF9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vAlign w:val="center"/>
          </w:tcPr>
          <w:p w14:paraId="400EA75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vAlign w:val="center"/>
          </w:tcPr>
          <w:p w14:paraId="3C6DC34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vAlign w:val="center"/>
          </w:tcPr>
          <w:p w14:paraId="005E920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vAlign w:val="center"/>
          </w:tcPr>
          <w:p w14:paraId="7207C2D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779FC6E7">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16F3A9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5.5.5.1</w:t>
            </w:r>
          </w:p>
        </w:tc>
        <w:tc>
          <w:tcPr>
            <w:tcW w:w="3640" w:type="dxa"/>
            <w:tcBorders>
              <w:top w:val="single" w:color="000000" w:sz="4" w:space="0"/>
              <w:left w:val="single" w:color="000000" w:sz="4" w:space="0"/>
              <w:bottom w:val="single" w:color="000000" w:sz="4" w:space="0"/>
              <w:right w:val="single" w:color="000000" w:sz="4" w:space="0"/>
            </w:tcBorders>
            <w:vAlign w:val="center"/>
          </w:tcPr>
          <w:p w14:paraId="0D11F2D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多维度实时数据采集模块</w:t>
            </w:r>
          </w:p>
        </w:tc>
        <w:tc>
          <w:tcPr>
            <w:tcW w:w="2016" w:type="dxa"/>
            <w:tcBorders>
              <w:top w:val="single" w:color="000000" w:sz="4" w:space="0"/>
              <w:left w:val="single" w:color="000000" w:sz="4" w:space="0"/>
              <w:bottom w:val="single" w:color="000000" w:sz="4" w:space="0"/>
              <w:right w:val="single" w:color="000000" w:sz="4" w:space="0"/>
            </w:tcBorders>
            <w:vAlign w:val="center"/>
          </w:tcPr>
          <w:p w14:paraId="11AFFBE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vAlign w:val="center"/>
          </w:tcPr>
          <w:p w14:paraId="375F941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95" w:type="dxa"/>
            <w:tcBorders>
              <w:top w:val="single" w:color="000000" w:sz="4" w:space="0"/>
              <w:left w:val="single" w:color="000000" w:sz="4" w:space="0"/>
              <w:bottom w:val="single" w:color="000000" w:sz="4" w:space="0"/>
              <w:right w:val="single" w:color="000000" w:sz="4" w:space="0"/>
            </w:tcBorders>
            <w:vAlign w:val="center"/>
          </w:tcPr>
          <w:p w14:paraId="0278E38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vAlign w:val="center"/>
          </w:tcPr>
          <w:p w14:paraId="0D20F43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vAlign w:val="center"/>
          </w:tcPr>
          <w:p w14:paraId="3B4E3D6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vAlign w:val="center"/>
          </w:tcPr>
          <w:p w14:paraId="78C335A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9.00</w:t>
            </w:r>
          </w:p>
        </w:tc>
      </w:tr>
      <w:tr w14:paraId="0A9492E0">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DA2C19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5.5.5.2</w:t>
            </w:r>
          </w:p>
        </w:tc>
        <w:tc>
          <w:tcPr>
            <w:tcW w:w="3640" w:type="dxa"/>
            <w:tcBorders>
              <w:top w:val="single" w:color="000000" w:sz="4" w:space="0"/>
              <w:left w:val="single" w:color="000000" w:sz="4" w:space="0"/>
              <w:bottom w:val="single" w:color="000000" w:sz="4" w:space="0"/>
              <w:right w:val="single" w:color="000000" w:sz="4" w:space="0"/>
            </w:tcBorders>
            <w:vAlign w:val="center"/>
          </w:tcPr>
          <w:p w14:paraId="14A32BC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智能风险识别与预警模块</w:t>
            </w:r>
          </w:p>
        </w:tc>
        <w:tc>
          <w:tcPr>
            <w:tcW w:w="2016" w:type="dxa"/>
            <w:tcBorders>
              <w:top w:val="single" w:color="000000" w:sz="4" w:space="0"/>
              <w:left w:val="single" w:color="000000" w:sz="4" w:space="0"/>
              <w:bottom w:val="single" w:color="000000" w:sz="4" w:space="0"/>
              <w:right w:val="single" w:color="000000" w:sz="4" w:space="0"/>
            </w:tcBorders>
            <w:vAlign w:val="center"/>
          </w:tcPr>
          <w:p w14:paraId="495799E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vAlign w:val="center"/>
          </w:tcPr>
          <w:p w14:paraId="71B717E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95" w:type="dxa"/>
            <w:tcBorders>
              <w:top w:val="single" w:color="000000" w:sz="4" w:space="0"/>
              <w:left w:val="single" w:color="000000" w:sz="4" w:space="0"/>
              <w:bottom w:val="single" w:color="000000" w:sz="4" w:space="0"/>
              <w:right w:val="single" w:color="000000" w:sz="4" w:space="0"/>
            </w:tcBorders>
            <w:vAlign w:val="center"/>
          </w:tcPr>
          <w:p w14:paraId="11DCDD3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vAlign w:val="center"/>
          </w:tcPr>
          <w:p w14:paraId="66CB544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vAlign w:val="center"/>
          </w:tcPr>
          <w:p w14:paraId="357E5A6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vAlign w:val="center"/>
          </w:tcPr>
          <w:p w14:paraId="51F5A7A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18.00</w:t>
            </w:r>
          </w:p>
        </w:tc>
      </w:tr>
      <w:tr w14:paraId="78DCEDE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F4E4076">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5.5.5.3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E130E2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风险处置辅助与复盘模块</w:t>
            </w:r>
          </w:p>
        </w:tc>
        <w:tc>
          <w:tcPr>
            <w:tcW w:w="2016" w:type="dxa"/>
            <w:tcBorders>
              <w:top w:val="single" w:color="000000" w:sz="4" w:space="0"/>
              <w:left w:val="single" w:color="000000" w:sz="4" w:space="0"/>
              <w:bottom w:val="single" w:color="000000" w:sz="4" w:space="0"/>
              <w:right w:val="single" w:color="000000" w:sz="4" w:space="0"/>
            </w:tcBorders>
            <w:vAlign w:val="center"/>
          </w:tcPr>
          <w:p w14:paraId="6EE2903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vAlign w:val="center"/>
          </w:tcPr>
          <w:p w14:paraId="3F289DC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95" w:type="dxa"/>
            <w:tcBorders>
              <w:top w:val="single" w:color="000000" w:sz="4" w:space="0"/>
              <w:left w:val="single" w:color="000000" w:sz="4" w:space="0"/>
              <w:bottom w:val="single" w:color="000000" w:sz="4" w:space="0"/>
              <w:right w:val="single" w:color="000000" w:sz="4" w:space="0"/>
            </w:tcBorders>
            <w:vAlign w:val="center"/>
          </w:tcPr>
          <w:p w14:paraId="397F979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vAlign w:val="center"/>
          </w:tcPr>
          <w:p w14:paraId="089904E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vAlign w:val="center"/>
          </w:tcPr>
          <w:p w14:paraId="0F98127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vAlign w:val="center"/>
          </w:tcPr>
          <w:p w14:paraId="5B296E2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18.00</w:t>
            </w:r>
          </w:p>
        </w:tc>
      </w:tr>
      <w:tr w14:paraId="29AEF43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E6EA546">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5.6</w:t>
            </w:r>
          </w:p>
        </w:tc>
        <w:tc>
          <w:tcPr>
            <w:tcW w:w="3640" w:type="dxa"/>
            <w:tcBorders>
              <w:top w:val="single" w:color="000000" w:sz="4" w:space="0"/>
              <w:left w:val="single" w:color="000000" w:sz="4" w:space="0"/>
              <w:bottom w:val="single" w:color="000000" w:sz="4" w:space="0"/>
              <w:right w:val="single" w:color="000000" w:sz="4" w:space="0"/>
            </w:tcBorders>
            <w:vAlign w:val="center"/>
          </w:tcPr>
          <w:p w14:paraId="4849D0F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供应链金融服务系统</w:t>
            </w:r>
          </w:p>
        </w:tc>
        <w:tc>
          <w:tcPr>
            <w:tcW w:w="2016" w:type="dxa"/>
            <w:tcBorders>
              <w:top w:val="single" w:color="000000" w:sz="4" w:space="0"/>
              <w:left w:val="single" w:color="000000" w:sz="4" w:space="0"/>
              <w:bottom w:val="single" w:color="000000" w:sz="4" w:space="0"/>
              <w:right w:val="single" w:color="000000" w:sz="4" w:space="0"/>
            </w:tcBorders>
            <w:vAlign w:val="center"/>
          </w:tcPr>
          <w:p w14:paraId="60D53F3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vAlign w:val="center"/>
          </w:tcPr>
          <w:p w14:paraId="3E89895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vAlign w:val="center"/>
          </w:tcPr>
          <w:p w14:paraId="05E4BAC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vAlign w:val="center"/>
          </w:tcPr>
          <w:p w14:paraId="25C4E79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vAlign w:val="center"/>
          </w:tcPr>
          <w:p w14:paraId="582494B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vAlign w:val="center"/>
          </w:tcPr>
          <w:p w14:paraId="163D56F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138.00</w:t>
            </w:r>
          </w:p>
        </w:tc>
      </w:tr>
      <w:tr w14:paraId="78A5082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4588B6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5.6.1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0759856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供应链数据要素融合模块</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95A6E2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AFDCCC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D50776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1645DD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7FE1A8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4B6827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3C467525">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B2B098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5.6.1.1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BA2F90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涉企公共数据抽取模块</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115E0E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72AE49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96D932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8BB940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315F9A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7BFF723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9.00</w:t>
            </w:r>
          </w:p>
        </w:tc>
      </w:tr>
      <w:tr w14:paraId="280C041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9C6EB6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5.6.1.2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106D398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供应链链主企业数据配置管理模块</w:t>
            </w:r>
          </w:p>
        </w:tc>
        <w:tc>
          <w:tcPr>
            <w:tcW w:w="2016" w:type="dxa"/>
            <w:tcBorders>
              <w:top w:val="single" w:color="000000" w:sz="4" w:space="0"/>
              <w:left w:val="single" w:color="000000" w:sz="4" w:space="0"/>
              <w:bottom w:val="single" w:color="000000" w:sz="4" w:space="0"/>
              <w:right w:val="single" w:color="000000" w:sz="4" w:space="0"/>
            </w:tcBorders>
            <w:vAlign w:val="center"/>
          </w:tcPr>
          <w:p w14:paraId="6957743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vAlign w:val="center"/>
          </w:tcPr>
          <w:p w14:paraId="0987F9B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95" w:type="dxa"/>
            <w:tcBorders>
              <w:top w:val="single" w:color="000000" w:sz="4" w:space="0"/>
              <w:left w:val="single" w:color="000000" w:sz="4" w:space="0"/>
              <w:bottom w:val="single" w:color="000000" w:sz="4" w:space="0"/>
              <w:right w:val="single" w:color="000000" w:sz="4" w:space="0"/>
            </w:tcBorders>
            <w:vAlign w:val="center"/>
          </w:tcPr>
          <w:p w14:paraId="6864D51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vAlign w:val="center"/>
          </w:tcPr>
          <w:p w14:paraId="331CA97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DB5C71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C0C5F1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06DD2DA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3EC70A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5.6.1.3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23976F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产业平台数据标签管理</w:t>
            </w:r>
          </w:p>
        </w:tc>
        <w:tc>
          <w:tcPr>
            <w:tcW w:w="2016" w:type="dxa"/>
            <w:tcBorders>
              <w:top w:val="single" w:color="000000" w:sz="4" w:space="0"/>
              <w:left w:val="single" w:color="000000" w:sz="4" w:space="0"/>
              <w:bottom w:val="single" w:color="000000" w:sz="4" w:space="0"/>
              <w:right w:val="single" w:color="000000" w:sz="4" w:space="0"/>
            </w:tcBorders>
            <w:vAlign w:val="center"/>
          </w:tcPr>
          <w:p w14:paraId="4D74A75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vAlign w:val="center"/>
          </w:tcPr>
          <w:p w14:paraId="6227B28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95" w:type="dxa"/>
            <w:tcBorders>
              <w:top w:val="single" w:color="000000" w:sz="4" w:space="0"/>
              <w:left w:val="single" w:color="000000" w:sz="4" w:space="0"/>
              <w:bottom w:val="single" w:color="000000" w:sz="4" w:space="0"/>
              <w:right w:val="single" w:color="000000" w:sz="4" w:space="0"/>
            </w:tcBorders>
            <w:vAlign w:val="center"/>
          </w:tcPr>
          <w:p w14:paraId="74DBF9A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vAlign w:val="center"/>
          </w:tcPr>
          <w:p w14:paraId="11D4D39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B1338D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402633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34401FC4">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8C680E6">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5.6.1.4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A32E66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产业标签库</w:t>
            </w:r>
          </w:p>
        </w:tc>
        <w:tc>
          <w:tcPr>
            <w:tcW w:w="2016" w:type="dxa"/>
            <w:tcBorders>
              <w:top w:val="single" w:color="000000" w:sz="4" w:space="0"/>
              <w:left w:val="single" w:color="000000" w:sz="4" w:space="0"/>
              <w:bottom w:val="single" w:color="000000" w:sz="4" w:space="0"/>
              <w:right w:val="single" w:color="000000" w:sz="4" w:space="0"/>
            </w:tcBorders>
            <w:vAlign w:val="center"/>
          </w:tcPr>
          <w:p w14:paraId="10E752E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vAlign w:val="center"/>
          </w:tcPr>
          <w:p w14:paraId="72FF5C7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95" w:type="dxa"/>
            <w:tcBorders>
              <w:top w:val="single" w:color="000000" w:sz="4" w:space="0"/>
              <w:left w:val="single" w:color="000000" w:sz="4" w:space="0"/>
              <w:bottom w:val="single" w:color="000000" w:sz="4" w:space="0"/>
              <w:right w:val="single" w:color="000000" w:sz="4" w:space="0"/>
            </w:tcBorders>
            <w:vAlign w:val="center"/>
          </w:tcPr>
          <w:p w14:paraId="474980E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vAlign w:val="center"/>
          </w:tcPr>
          <w:p w14:paraId="015592A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79CEE3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925CAA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0AFA97D4">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A205D7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5.6.2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F82024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供应链金融模型模块</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25FA89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C7862C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A2AE50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A30BAA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FC27BE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9853AD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515FE680">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7BB2046">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5.6.2.1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00A04CC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营销评级模型</w:t>
            </w:r>
          </w:p>
        </w:tc>
        <w:tc>
          <w:tcPr>
            <w:tcW w:w="2016" w:type="dxa"/>
            <w:tcBorders>
              <w:top w:val="single" w:color="000000" w:sz="4" w:space="0"/>
              <w:left w:val="single" w:color="000000" w:sz="4" w:space="0"/>
              <w:bottom w:val="single" w:color="000000" w:sz="4" w:space="0"/>
              <w:right w:val="single" w:color="000000" w:sz="4" w:space="0"/>
            </w:tcBorders>
            <w:vAlign w:val="center"/>
          </w:tcPr>
          <w:p w14:paraId="18DFDE0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vAlign w:val="center"/>
          </w:tcPr>
          <w:p w14:paraId="35C2013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95" w:type="dxa"/>
            <w:tcBorders>
              <w:top w:val="single" w:color="000000" w:sz="4" w:space="0"/>
              <w:left w:val="single" w:color="000000" w:sz="4" w:space="0"/>
              <w:bottom w:val="single" w:color="000000" w:sz="4" w:space="0"/>
              <w:right w:val="single" w:color="000000" w:sz="4" w:space="0"/>
            </w:tcBorders>
            <w:vAlign w:val="center"/>
          </w:tcPr>
          <w:p w14:paraId="408D3A9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vAlign w:val="center"/>
          </w:tcPr>
          <w:p w14:paraId="5DB8D3E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DA8E50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A4945D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18.00</w:t>
            </w:r>
          </w:p>
        </w:tc>
      </w:tr>
      <w:tr w14:paraId="2F7DEDB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D9388D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5.6.2.2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F04C62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脱核供应链金融风控模块</w:t>
            </w:r>
          </w:p>
        </w:tc>
        <w:tc>
          <w:tcPr>
            <w:tcW w:w="2016" w:type="dxa"/>
            <w:tcBorders>
              <w:top w:val="single" w:color="000000" w:sz="4" w:space="0"/>
              <w:left w:val="single" w:color="000000" w:sz="4" w:space="0"/>
              <w:bottom w:val="single" w:color="000000" w:sz="4" w:space="0"/>
              <w:right w:val="single" w:color="000000" w:sz="4" w:space="0"/>
            </w:tcBorders>
            <w:vAlign w:val="center"/>
          </w:tcPr>
          <w:p w14:paraId="6D2F467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vAlign w:val="center"/>
          </w:tcPr>
          <w:p w14:paraId="4DD4599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95" w:type="dxa"/>
            <w:tcBorders>
              <w:top w:val="single" w:color="000000" w:sz="4" w:space="0"/>
              <w:left w:val="single" w:color="000000" w:sz="4" w:space="0"/>
              <w:bottom w:val="single" w:color="000000" w:sz="4" w:space="0"/>
              <w:right w:val="single" w:color="000000" w:sz="4" w:space="0"/>
            </w:tcBorders>
            <w:vAlign w:val="center"/>
          </w:tcPr>
          <w:p w14:paraId="187AA27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vAlign w:val="center"/>
          </w:tcPr>
          <w:p w14:paraId="6C5D135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7166F6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6DDB53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18.00</w:t>
            </w:r>
          </w:p>
        </w:tc>
      </w:tr>
      <w:tr w14:paraId="08C8A11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CB4D34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5.6.3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D40BAB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银企智能连接模块</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171E16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429135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944A40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E735DF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11DD29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845A89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2EF22BF0">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D221E2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5.6.3.1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189CE53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需求发现模型</w:t>
            </w:r>
          </w:p>
        </w:tc>
        <w:tc>
          <w:tcPr>
            <w:tcW w:w="2016" w:type="dxa"/>
            <w:tcBorders>
              <w:top w:val="single" w:color="000000" w:sz="4" w:space="0"/>
              <w:left w:val="single" w:color="000000" w:sz="4" w:space="0"/>
              <w:bottom w:val="single" w:color="000000" w:sz="4" w:space="0"/>
              <w:right w:val="single" w:color="000000" w:sz="4" w:space="0"/>
            </w:tcBorders>
            <w:vAlign w:val="center"/>
          </w:tcPr>
          <w:p w14:paraId="509623E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vAlign w:val="center"/>
          </w:tcPr>
          <w:p w14:paraId="3D29E49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95" w:type="dxa"/>
            <w:tcBorders>
              <w:top w:val="single" w:color="000000" w:sz="4" w:space="0"/>
              <w:left w:val="single" w:color="000000" w:sz="4" w:space="0"/>
              <w:bottom w:val="single" w:color="000000" w:sz="4" w:space="0"/>
              <w:right w:val="single" w:color="000000" w:sz="4" w:space="0"/>
            </w:tcBorders>
            <w:vAlign w:val="center"/>
          </w:tcPr>
          <w:p w14:paraId="77411D3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vAlign w:val="center"/>
          </w:tcPr>
          <w:p w14:paraId="008F311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F6A0E8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E1E5EF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18.00</w:t>
            </w:r>
          </w:p>
        </w:tc>
      </w:tr>
      <w:tr w14:paraId="772D5B8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440A34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5.6.3.2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6CC04C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融资营销模型</w:t>
            </w:r>
          </w:p>
        </w:tc>
        <w:tc>
          <w:tcPr>
            <w:tcW w:w="2016" w:type="dxa"/>
            <w:tcBorders>
              <w:top w:val="single" w:color="000000" w:sz="4" w:space="0"/>
              <w:left w:val="single" w:color="000000" w:sz="4" w:space="0"/>
              <w:bottom w:val="single" w:color="000000" w:sz="4" w:space="0"/>
              <w:right w:val="single" w:color="000000" w:sz="4" w:space="0"/>
            </w:tcBorders>
            <w:vAlign w:val="center"/>
          </w:tcPr>
          <w:p w14:paraId="3D3D705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vAlign w:val="center"/>
          </w:tcPr>
          <w:p w14:paraId="6DFCD2F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95" w:type="dxa"/>
            <w:tcBorders>
              <w:top w:val="single" w:color="000000" w:sz="4" w:space="0"/>
              <w:left w:val="single" w:color="000000" w:sz="4" w:space="0"/>
              <w:bottom w:val="single" w:color="000000" w:sz="4" w:space="0"/>
              <w:right w:val="single" w:color="000000" w:sz="4" w:space="0"/>
            </w:tcBorders>
            <w:vAlign w:val="center"/>
          </w:tcPr>
          <w:p w14:paraId="042D65B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vAlign w:val="center"/>
          </w:tcPr>
          <w:p w14:paraId="4004D8C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34C932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713215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18.00</w:t>
            </w:r>
          </w:p>
        </w:tc>
      </w:tr>
      <w:tr w14:paraId="4EE3367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5D6D49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5.6.3.3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592A8C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触达通知系统</w:t>
            </w:r>
          </w:p>
        </w:tc>
        <w:tc>
          <w:tcPr>
            <w:tcW w:w="2016" w:type="dxa"/>
            <w:tcBorders>
              <w:top w:val="single" w:color="000000" w:sz="4" w:space="0"/>
              <w:left w:val="single" w:color="000000" w:sz="4" w:space="0"/>
              <w:bottom w:val="single" w:color="000000" w:sz="4" w:space="0"/>
              <w:right w:val="single" w:color="000000" w:sz="4" w:space="0"/>
            </w:tcBorders>
            <w:vAlign w:val="center"/>
          </w:tcPr>
          <w:p w14:paraId="7F7E7F5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vAlign w:val="center"/>
          </w:tcPr>
          <w:p w14:paraId="42D2EC8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95" w:type="dxa"/>
            <w:tcBorders>
              <w:top w:val="single" w:color="000000" w:sz="4" w:space="0"/>
              <w:left w:val="single" w:color="000000" w:sz="4" w:space="0"/>
              <w:bottom w:val="single" w:color="000000" w:sz="4" w:space="0"/>
              <w:right w:val="single" w:color="000000" w:sz="4" w:space="0"/>
            </w:tcBorders>
            <w:vAlign w:val="center"/>
          </w:tcPr>
          <w:p w14:paraId="1897E33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vAlign w:val="center"/>
          </w:tcPr>
          <w:p w14:paraId="5D058E5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CAEA55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744BC63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r>
      <w:tr w14:paraId="4C002884">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DA5F4A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5.7</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1008F7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金融智能客服系统</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C434E4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F56D7B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EA6BB1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95464C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vAlign w:val="center"/>
          </w:tcPr>
          <w:p w14:paraId="00AA76A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vAlign w:val="center"/>
          </w:tcPr>
          <w:p w14:paraId="2AE3B5D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135.00</w:t>
            </w:r>
          </w:p>
        </w:tc>
      </w:tr>
      <w:tr w14:paraId="1982A5D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75A2DD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5.7.1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AB8CB9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多维度意图识别模块</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1B6DEF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F8D0D2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8E0F9E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531647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vAlign w:val="center"/>
          </w:tcPr>
          <w:p w14:paraId="1C6C470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vAlign w:val="center"/>
          </w:tcPr>
          <w:p w14:paraId="4153387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77225D08">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FFFC49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5.7.1.1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CE992C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语音语义识别系统</w:t>
            </w:r>
          </w:p>
        </w:tc>
        <w:tc>
          <w:tcPr>
            <w:tcW w:w="2016" w:type="dxa"/>
            <w:tcBorders>
              <w:top w:val="single" w:color="000000" w:sz="4" w:space="0"/>
              <w:left w:val="single" w:color="000000" w:sz="4" w:space="0"/>
              <w:bottom w:val="single" w:color="000000" w:sz="4" w:space="0"/>
              <w:right w:val="single" w:color="000000" w:sz="4" w:space="0"/>
            </w:tcBorders>
            <w:vAlign w:val="center"/>
          </w:tcPr>
          <w:p w14:paraId="38E2FFD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vAlign w:val="center"/>
          </w:tcPr>
          <w:p w14:paraId="56FE44E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95" w:type="dxa"/>
            <w:tcBorders>
              <w:top w:val="single" w:color="000000" w:sz="4" w:space="0"/>
              <w:left w:val="single" w:color="000000" w:sz="4" w:space="0"/>
              <w:bottom w:val="single" w:color="000000" w:sz="4" w:space="0"/>
              <w:right w:val="single" w:color="000000" w:sz="4" w:space="0"/>
            </w:tcBorders>
            <w:vAlign w:val="center"/>
          </w:tcPr>
          <w:p w14:paraId="411F6D8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vAlign w:val="center"/>
          </w:tcPr>
          <w:p w14:paraId="2AF97E9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vAlign w:val="center"/>
          </w:tcPr>
          <w:p w14:paraId="05B85C5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vAlign w:val="center"/>
          </w:tcPr>
          <w:p w14:paraId="48E682D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71C78BA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F60304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5.7.1.2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EDEECE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表态识别系统</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9B2FAF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8EBB65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594077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A97CE2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vAlign w:val="center"/>
          </w:tcPr>
          <w:p w14:paraId="04960E9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vAlign w:val="center"/>
          </w:tcPr>
          <w:p w14:paraId="7D84D11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r>
      <w:tr w14:paraId="09413934">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BEC309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5.7.1.3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C8E4D69">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人机交互优化管理模块</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D81C02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6A32B9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4FC9F6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861C8E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vAlign w:val="center"/>
          </w:tcPr>
          <w:p w14:paraId="63D79A5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vAlign w:val="center"/>
          </w:tcPr>
          <w:p w14:paraId="23CAAD1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9.00</w:t>
            </w:r>
          </w:p>
        </w:tc>
      </w:tr>
      <w:tr w14:paraId="23401A3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E26D92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5.7.2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0804130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多类型问答支撑模块</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BFD8DB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8BBD08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537107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C173AE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vAlign w:val="center"/>
          </w:tcPr>
          <w:p w14:paraId="320817F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vAlign w:val="center"/>
          </w:tcPr>
          <w:p w14:paraId="2F557ED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1AB5965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AD20BC6">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5.7.2.1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EF14BF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金融业务常见问答知识库</w:t>
            </w:r>
          </w:p>
        </w:tc>
        <w:tc>
          <w:tcPr>
            <w:tcW w:w="2016" w:type="dxa"/>
            <w:tcBorders>
              <w:top w:val="single" w:color="000000" w:sz="4" w:space="0"/>
              <w:left w:val="single" w:color="000000" w:sz="4" w:space="0"/>
              <w:bottom w:val="single" w:color="000000" w:sz="4" w:space="0"/>
              <w:right w:val="single" w:color="000000" w:sz="4" w:space="0"/>
            </w:tcBorders>
            <w:vAlign w:val="center"/>
          </w:tcPr>
          <w:p w14:paraId="36F2893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vAlign w:val="center"/>
          </w:tcPr>
          <w:p w14:paraId="4F9C5BC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95" w:type="dxa"/>
            <w:tcBorders>
              <w:top w:val="single" w:color="000000" w:sz="4" w:space="0"/>
              <w:left w:val="single" w:color="000000" w:sz="4" w:space="0"/>
              <w:bottom w:val="single" w:color="000000" w:sz="4" w:space="0"/>
              <w:right w:val="single" w:color="000000" w:sz="4" w:space="0"/>
            </w:tcBorders>
            <w:vAlign w:val="center"/>
          </w:tcPr>
          <w:p w14:paraId="04A07D6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vAlign w:val="center"/>
          </w:tcPr>
          <w:p w14:paraId="59BBE4C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vAlign w:val="center"/>
          </w:tcPr>
          <w:p w14:paraId="2DA7338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vAlign w:val="center"/>
          </w:tcPr>
          <w:p w14:paraId="67EB5D8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18.00</w:t>
            </w:r>
          </w:p>
        </w:tc>
      </w:tr>
      <w:tr w14:paraId="6075047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3613A5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5.7.2.2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558AB89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问答引导管理模块</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6B7249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DC3549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548D8C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089E08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vAlign w:val="center"/>
          </w:tcPr>
          <w:p w14:paraId="2BF5521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705" w:type="dxa"/>
            <w:tcBorders>
              <w:top w:val="single" w:color="000000" w:sz="4" w:space="0"/>
              <w:left w:val="single" w:color="000000" w:sz="4" w:space="0"/>
              <w:bottom w:val="single" w:color="000000" w:sz="4" w:space="0"/>
              <w:right w:val="single" w:color="000000" w:sz="4" w:space="0"/>
            </w:tcBorders>
            <w:vAlign w:val="center"/>
          </w:tcPr>
          <w:p w14:paraId="2E43672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394F3365">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58A19D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5.7.3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356F98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呼叫中心模块</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C40EB5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DA926A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09CFDE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9F5900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vAlign w:val="center"/>
          </w:tcPr>
          <w:p w14:paraId="7D60423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vAlign w:val="center"/>
          </w:tcPr>
          <w:p w14:paraId="51F2D06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5E31701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9A38D3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5.7.3.1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58B0985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机器人批量呼叫系统</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360999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D0C032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7F14F2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3513D0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vAlign w:val="center"/>
          </w:tcPr>
          <w:p w14:paraId="5985431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vAlign w:val="center"/>
          </w:tcPr>
          <w:p w14:paraId="6976981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9.00</w:t>
            </w:r>
          </w:p>
        </w:tc>
      </w:tr>
      <w:tr w14:paraId="65C02A0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2A361F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5.7.3.2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C74C3A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通话监听分析系统</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9AAEAA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35E980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51F1FB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A45883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vAlign w:val="center"/>
          </w:tcPr>
          <w:p w14:paraId="2CC8772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vAlign w:val="center"/>
          </w:tcPr>
          <w:p w14:paraId="64916A7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5CD98254">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A08311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5.7.3.3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3DED49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智能外呼系统</w:t>
            </w:r>
          </w:p>
        </w:tc>
        <w:tc>
          <w:tcPr>
            <w:tcW w:w="2016" w:type="dxa"/>
            <w:tcBorders>
              <w:top w:val="single" w:color="000000" w:sz="4" w:space="0"/>
              <w:left w:val="single" w:color="000000" w:sz="4" w:space="0"/>
              <w:bottom w:val="single" w:color="000000" w:sz="4" w:space="0"/>
              <w:right w:val="single" w:color="000000" w:sz="4" w:space="0"/>
            </w:tcBorders>
            <w:vAlign w:val="center"/>
          </w:tcPr>
          <w:p w14:paraId="7BE94FC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vAlign w:val="center"/>
          </w:tcPr>
          <w:p w14:paraId="2248F9F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95" w:type="dxa"/>
            <w:tcBorders>
              <w:top w:val="single" w:color="000000" w:sz="4" w:space="0"/>
              <w:left w:val="single" w:color="000000" w:sz="4" w:space="0"/>
              <w:bottom w:val="single" w:color="000000" w:sz="4" w:space="0"/>
              <w:right w:val="single" w:color="000000" w:sz="4" w:space="0"/>
            </w:tcBorders>
            <w:vAlign w:val="center"/>
          </w:tcPr>
          <w:p w14:paraId="2230DE3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vAlign w:val="center"/>
          </w:tcPr>
          <w:p w14:paraId="66CFC9A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vAlign w:val="center"/>
          </w:tcPr>
          <w:p w14:paraId="100416D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vAlign w:val="center"/>
          </w:tcPr>
          <w:p w14:paraId="356CD71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1A5F6DD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702A4F6">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5.7.4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2793C5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智能语音模块</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A2DC17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D7B217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22D975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A27C68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vAlign w:val="center"/>
          </w:tcPr>
          <w:p w14:paraId="4C5A043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vAlign w:val="center"/>
          </w:tcPr>
          <w:p w14:paraId="154F5D3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1B52D520">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F00E72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5.7.4.1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FD7475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高拟真情感语音</w:t>
            </w:r>
          </w:p>
        </w:tc>
        <w:tc>
          <w:tcPr>
            <w:tcW w:w="2016" w:type="dxa"/>
            <w:tcBorders>
              <w:top w:val="single" w:color="000000" w:sz="4" w:space="0"/>
              <w:left w:val="single" w:color="000000" w:sz="4" w:space="0"/>
              <w:bottom w:val="single" w:color="000000" w:sz="4" w:space="0"/>
              <w:right w:val="single" w:color="000000" w:sz="4" w:space="0"/>
            </w:tcBorders>
            <w:vAlign w:val="center"/>
          </w:tcPr>
          <w:p w14:paraId="6C5157A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vAlign w:val="center"/>
          </w:tcPr>
          <w:p w14:paraId="212F7FE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95" w:type="dxa"/>
            <w:tcBorders>
              <w:top w:val="single" w:color="000000" w:sz="4" w:space="0"/>
              <w:left w:val="single" w:color="000000" w:sz="4" w:space="0"/>
              <w:bottom w:val="single" w:color="000000" w:sz="4" w:space="0"/>
              <w:right w:val="single" w:color="000000" w:sz="4" w:space="0"/>
            </w:tcBorders>
            <w:vAlign w:val="center"/>
          </w:tcPr>
          <w:p w14:paraId="0B52F93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vAlign w:val="center"/>
          </w:tcPr>
          <w:p w14:paraId="2443CBD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vAlign w:val="center"/>
          </w:tcPr>
          <w:p w14:paraId="7ACC65D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vAlign w:val="center"/>
          </w:tcPr>
          <w:p w14:paraId="13C572D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18.00</w:t>
            </w:r>
          </w:p>
        </w:tc>
      </w:tr>
      <w:tr w14:paraId="2E8DFEB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B29153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5.7.4.2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0EDF7BC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全场景智能交互</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02237B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D83713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1EF655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739E59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vAlign w:val="center"/>
          </w:tcPr>
          <w:p w14:paraId="3CDCA72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vAlign w:val="center"/>
          </w:tcPr>
          <w:p w14:paraId="593E19C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r>
      <w:tr w14:paraId="295E409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F9F170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5.7.4.3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48C1D3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高精度语音引擎</w:t>
            </w:r>
          </w:p>
        </w:tc>
        <w:tc>
          <w:tcPr>
            <w:tcW w:w="2016" w:type="dxa"/>
            <w:tcBorders>
              <w:top w:val="single" w:color="000000" w:sz="4" w:space="0"/>
              <w:left w:val="single" w:color="000000" w:sz="4" w:space="0"/>
              <w:bottom w:val="single" w:color="000000" w:sz="4" w:space="0"/>
              <w:right w:val="single" w:color="000000" w:sz="4" w:space="0"/>
            </w:tcBorders>
            <w:vAlign w:val="center"/>
          </w:tcPr>
          <w:p w14:paraId="3FD6C24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vAlign w:val="center"/>
          </w:tcPr>
          <w:p w14:paraId="652F1F9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95" w:type="dxa"/>
            <w:tcBorders>
              <w:top w:val="single" w:color="000000" w:sz="4" w:space="0"/>
              <w:left w:val="single" w:color="000000" w:sz="4" w:space="0"/>
              <w:bottom w:val="single" w:color="000000" w:sz="4" w:space="0"/>
              <w:right w:val="single" w:color="000000" w:sz="4" w:space="0"/>
            </w:tcBorders>
            <w:vAlign w:val="center"/>
          </w:tcPr>
          <w:p w14:paraId="2E90D1B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vAlign w:val="center"/>
          </w:tcPr>
          <w:p w14:paraId="1573400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vAlign w:val="center"/>
          </w:tcPr>
          <w:p w14:paraId="41D3B7B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vAlign w:val="center"/>
          </w:tcPr>
          <w:p w14:paraId="4441043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1ACD4CC7">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DBB9A7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5.8</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EBC977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投资财税合规业务分析系统</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A96EA8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9B6E67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6C168A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6E121B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vAlign w:val="center"/>
          </w:tcPr>
          <w:p w14:paraId="0D191A3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vAlign w:val="center"/>
          </w:tcPr>
          <w:p w14:paraId="3FAA831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165.00</w:t>
            </w:r>
          </w:p>
        </w:tc>
      </w:tr>
      <w:tr w14:paraId="5A26B1C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8A3171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5.8.1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A4AB01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数据库数据调取与匹配模块</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2072EC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EBB258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85EDD5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D13CD9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vAlign w:val="center"/>
          </w:tcPr>
          <w:p w14:paraId="2B80B3D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vAlign w:val="center"/>
          </w:tcPr>
          <w:p w14:paraId="5BE561B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7E52A2C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E543DD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5.8.1.1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1CE87AA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高效数据调取模块</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BB9745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5A6A7E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F6CE45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777DF9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vAlign w:val="center"/>
          </w:tcPr>
          <w:p w14:paraId="06F1949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705" w:type="dxa"/>
            <w:tcBorders>
              <w:top w:val="single" w:color="000000" w:sz="4" w:space="0"/>
              <w:left w:val="single" w:color="000000" w:sz="4" w:space="0"/>
              <w:bottom w:val="single" w:color="000000" w:sz="4" w:space="0"/>
              <w:right w:val="single" w:color="000000" w:sz="4" w:space="0"/>
            </w:tcBorders>
            <w:vAlign w:val="center"/>
          </w:tcPr>
          <w:p w14:paraId="5D4B88B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7F7DF1E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727074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5.8.1.2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77F942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智能信息补全</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1F515E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1B845E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A702A1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DDA532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vAlign w:val="center"/>
          </w:tcPr>
          <w:p w14:paraId="6DD0F30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705" w:type="dxa"/>
            <w:tcBorders>
              <w:top w:val="single" w:color="000000" w:sz="4" w:space="0"/>
              <w:left w:val="single" w:color="000000" w:sz="4" w:space="0"/>
              <w:bottom w:val="single" w:color="000000" w:sz="4" w:space="0"/>
              <w:right w:val="single" w:color="000000" w:sz="4" w:space="0"/>
            </w:tcBorders>
            <w:vAlign w:val="center"/>
          </w:tcPr>
          <w:p w14:paraId="166EF3E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67669402">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2F7499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5.8.1.3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3C460B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数据校验筛选</w:t>
            </w:r>
          </w:p>
        </w:tc>
        <w:tc>
          <w:tcPr>
            <w:tcW w:w="2016" w:type="dxa"/>
            <w:tcBorders>
              <w:top w:val="single" w:color="000000" w:sz="4" w:space="0"/>
              <w:left w:val="single" w:color="000000" w:sz="4" w:space="0"/>
              <w:bottom w:val="single" w:color="000000" w:sz="4" w:space="0"/>
              <w:right w:val="single" w:color="000000" w:sz="4" w:space="0"/>
            </w:tcBorders>
            <w:vAlign w:val="center"/>
          </w:tcPr>
          <w:p w14:paraId="0B820E3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vAlign w:val="center"/>
          </w:tcPr>
          <w:p w14:paraId="2B966EE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95" w:type="dxa"/>
            <w:tcBorders>
              <w:top w:val="single" w:color="000000" w:sz="4" w:space="0"/>
              <w:left w:val="single" w:color="000000" w:sz="4" w:space="0"/>
              <w:bottom w:val="single" w:color="000000" w:sz="4" w:space="0"/>
              <w:right w:val="single" w:color="000000" w:sz="4" w:space="0"/>
            </w:tcBorders>
            <w:vAlign w:val="center"/>
          </w:tcPr>
          <w:p w14:paraId="1CAA27C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vAlign w:val="center"/>
          </w:tcPr>
          <w:p w14:paraId="4502842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vAlign w:val="center"/>
          </w:tcPr>
          <w:p w14:paraId="70A3900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vAlign w:val="center"/>
          </w:tcPr>
          <w:p w14:paraId="6ECA3D5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18.00</w:t>
            </w:r>
          </w:p>
        </w:tc>
      </w:tr>
      <w:tr w14:paraId="037A7B0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FE1E0B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5.8.2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3A24D4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投资分析与知识支撑模块</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B68199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BE7B2A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B3CC29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01C957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vAlign w:val="center"/>
          </w:tcPr>
          <w:p w14:paraId="26C909D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vAlign w:val="center"/>
          </w:tcPr>
          <w:p w14:paraId="0C94996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21C55C44">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6F4C84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5.8.2.1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4688DC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投资决策分析模块</w:t>
            </w:r>
          </w:p>
        </w:tc>
        <w:tc>
          <w:tcPr>
            <w:tcW w:w="2016" w:type="dxa"/>
            <w:tcBorders>
              <w:top w:val="single" w:color="000000" w:sz="4" w:space="0"/>
              <w:left w:val="single" w:color="000000" w:sz="4" w:space="0"/>
              <w:bottom w:val="single" w:color="000000" w:sz="4" w:space="0"/>
              <w:right w:val="single" w:color="000000" w:sz="4" w:space="0"/>
            </w:tcBorders>
            <w:vAlign w:val="center"/>
          </w:tcPr>
          <w:p w14:paraId="607BB22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vAlign w:val="center"/>
          </w:tcPr>
          <w:p w14:paraId="76153E2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95" w:type="dxa"/>
            <w:tcBorders>
              <w:top w:val="single" w:color="000000" w:sz="4" w:space="0"/>
              <w:left w:val="single" w:color="000000" w:sz="4" w:space="0"/>
              <w:bottom w:val="single" w:color="000000" w:sz="4" w:space="0"/>
              <w:right w:val="single" w:color="000000" w:sz="4" w:space="0"/>
            </w:tcBorders>
            <w:vAlign w:val="center"/>
          </w:tcPr>
          <w:p w14:paraId="55451DA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vAlign w:val="center"/>
          </w:tcPr>
          <w:p w14:paraId="354997B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vAlign w:val="center"/>
          </w:tcPr>
          <w:p w14:paraId="0FA9761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vAlign w:val="center"/>
          </w:tcPr>
          <w:p w14:paraId="70B8EE0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18.00</w:t>
            </w:r>
          </w:p>
        </w:tc>
      </w:tr>
      <w:tr w14:paraId="1B60460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A5C349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5.8.2.2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5E87BC2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投资知识库</w:t>
            </w:r>
          </w:p>
        </w:tc>
        <w:tc>
          <w:tcPr>
            <w:tcW w:w="2016" w:type="dxa"/>
            <w:tcBorders>
              <w:top w:val="single" w:color="000000" w:sz="4" w:space="0"/>
              <w:left w:val="single" w:color="000000" w:sz="4" w:space="0"/>
              <w:bottom w:val="single" w:color="000000" w:sz="4" w:space="0"/>
              <w:right w:val="single" w:color="000000" w:sz="4" w:space="0"/>
            </w:tcBorders>
            <w:vAlign w:val="center"/>
          </w:tcPr>
          <w:p w14:paraId="77E677C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vAlign w:val="center"/>
          </w:tcPr>
          <w:p w14:paraId="460E3D1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95" w:type="dxa"/>
            <w:tcBorders>
              <w:top w:val="single" w:color="000000" w:sz="4" w:space="0"/>
              <w:left w:val="single" w:color="000000" w:sz="4" w:space="0"/>
              <w:bottom w:val="single" w:color="000000" w:sz="4" w:space="0"/>
              <w:right w:val="single" w:color="000000" w:sz="4" w:space="0"/>
            </w:tcBorders>
            <w:vAlign w:val="center"/>
          </w:tcPr>
          <w:p w14:paraId="5A1C44B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vAlign w:val="center"/>
          </w:tcPr>
          <w:p w14:paraId="028D5D8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vAlign w:val="center"/>
          </w:tcPr>
          <w:p w14:paraId="447D3D9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vAlign w:val="center"/>
          </w:tcPr>
          <w:p w14:paraId="288F39E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18.00</w:t>
            </w:r>
          </w:p>
        </w:tc>
      </w:tr>
      <w:tr w14:paraId="7089862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F0E2C0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5.8.2.3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BCFCFA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投资案例库</w:t>
            </w:r>
          </w:p>
        </w:tc>
        <w:tc>
          <w:tcPr>
            <w:tcW w:w="2016" w:type="dxa"/>
            <w:tcBorders>
              <w:top w:val="single" w:color="000000" w:sz="4" w:space="0"/>
              <w:left w:val="single" w:color="000000" w:sz="4" w:space="0"/>
              <w:bottom w:val="single" w:color="000000" w:sz="4" w:space="0"/>
              <w:right w:val="single" w:color="000000" w:sz="4" w:space="0"/>
            </w:tcBorders>
            <w:vAlign w:val="center"/>
          </w:tcPr>
          <w:p w14:paraId="77F6086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vAlign w:val="center"/>
          </w:tcPr>
          <w:p w14:paraId="24A4251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95" w:type="dxa"/>
            <w:tcBorders>
              <w:top w:val="single" w:color="000000" w:sz="4" w:space="0"/>
              <w:left w:val="single" w:color="000000" w:sz="4" w:space="0"/>
              <w:bottom w:val="single" w:color="000000" w:sz="4" w:space="0"/>
              <w:right w:val="single" w:color="000000" w:sz="4" w:space="0"/>
            </w:tcBorders>
            <w:vAlign w:val="center"/>
          </w:tcPr>
          <w:p w14:paraId="15969A8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vAlign w:val="center"/>
          </w:tcPr>
          <w:p w14:paraId="54C2562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vAlign w:val="center"/>
          </w:tcPr>
          <w:p w14:paraId="607AB46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705" w:type="dxa"/>
            <w:tcBorders>
              <w:top w:val="single" w:color="000000" w:sz="4" w:space="0"/>
              <w:left w:val="single" w:color="000000" w:sz="4" w:space="0"/>
              <w:bottom w:val="single" w:color="000000" w:sz="4" w:space="0"/>
              <w:right w:val="single" w:color="000000" w:sz="4" w:space="0"/>
            </w:tcBorders>
            <w:vAlign w:val="center"/>
          </w:tcPr>
          <w:p w14:paraId="5D502D9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r>
      <w:tr w14:paraId="722F7F6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060023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5.8.3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17C47D6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税务政策解读与适配模块</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DED23A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8B8C65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FF6D72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CB4359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vAlign w:val="center"/>
          </w:tcPr>
          <w:p w14:paraId="6869CB8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vAlign w:val="center"/>
          </w:tcPr>
          <w:p w14:paraId="10D8532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118BCB2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71E946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5.8.3.1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0EBF071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税务政策知识库</w:t>
            </w:r>
          </w:p>
        </w:tc>
        <w:tc>
          <w:tcPr>
            <w:tcW w:w="2016" w:type="dxa"/>
            <w:tcBorders>
              <w:top w:val="single" w:color="000000" w:sz="4" w:space="0"/>
              <w:left w:val="single" w:color="000000" w:sz="4" w:space="0"/>
              <w:bottom w:val="single" w:color="000000" w:sz="4" w:space="0"/>
              <w:right w:val="single" w:color="000000" w:sz="4" w:space="0"/>
            </w:tcBorders>
            <w:vAlign w:val="center"/>
          </w:tcPr>
          <w:p w14:paraId="333E5F0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vAlign w:val="center"/>
          </w:tcPr>
          <w:p w14:paraId="6E2DD44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95" w:type="dxa"/>
            <w:tcBorders>
              <w:top w:val="single" w:color="000000" w:sz="4" w:space="0"/>
              <w:left w:val="single" w:color="000000" w:sz="4" w:space="0"/>
              <w:bottom w:val="single" w:color="000000" w:sz="4" w:space="0"/>
              <w:right w:val="single" w:color="000000" w:sz="4" w:space="0"/>
            </w:tcBorders>
            <w:vAlign w:val="center"/>
          </w:tcPr>
          <w:p w14:paraId="6706943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vAlign w:val="center"/>
          </w:tcPr>
          <w:p w14:paraId="6643B48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vAlign w:val="center"/>
          </w:tcPr>
          <w:p w14:paraId="40D11FF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vAlign w:val="center"/>
          </w:tcPr>
          <w:p w14:paraId="334B1A1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6BDD4B4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7F02FF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5.8.3.2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01976E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场景化政策适配</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F7753F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1EB834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28D31F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25E892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0.00</w:t>
            </w:r>
          </w:p>
        </w:tc>
        <w:tc>
          <w:tcPr>
            <w:tcW w:w="1459" w:type="dxa"/>
            <w:tcBorders>
              <w:top w:val="single" w:color="000000" w:sz="4" w:space="0"/>
              <w:left w:val="single" w:color="000000" w:sz="4" w:space="0"/>
              <w:bottom w:val="single" w:color="000000" w:sz="4" w:space="0"/>
              <w:right w:val="single" w:color="000000" w:sz="4" w:space="0"/>
            </w:tcBorders>
            <w:vAlign w:val="center"/>
          </w:tcPr>
          <w:p w14:paraId="0815A26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vAlign w:val="center"/>
          </w:tcPr>
          <w:p w14:paraId="47F4C11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6FA447DF">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BA22A5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5.8.4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94D5C1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智能税务核算与申报模块</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F3D0F2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1B74F8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F4FEE1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654472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vAlign w:val="center"/>
          </w:tcPr>
          <w:p w14:paraId="2E79883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vAlign w:val="center"/>
          </w:tcPr>
          <w:p w14:paraId="032B965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13A57DC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A8268C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5.8.4.1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0D5432B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智能税务核算</w:t>
            </w:r>
          </w:p>
        </w:tc>
        <w:tc>
          <w:tcPr>
            <w:tcW w:w="2016" w:type="dxa"/>
            <w:tcBorders>
              <w:top w:val="single" w:color="000000" w:sz="4" w:space="0"/>
              <w:left w:val="single" w:color="000000" w:sz="4" w:space="0"/>
              <w:bottom w:val="single" w:color="000000" w:sz="4" w:space="0"/>
              <w:right w:val="single" w:color="000000" w:sz="4" w:space="0"/>
            </w:tcBorders>
            <w:vAlign w:val="center"/>
          </w:tcPr>
          <w:p w14:paraId="321C5DD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vAlign w:val="center"/>
          </w:tcPr>
          <w:p w14:paraId="12C9F1D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95" w:type="dxa"/>
            <w:tcBorders>
              <w:top w:val="single" w:color="000000" w:sz="4" w:space="0"/>
              <w:left w:val="single" w:color="000000" w:sz="4" w:space="0"/>
              <w:bottom w:val="single" w:color="000000" w:sz="4" w:space="0"/>
              <w:right w:val="single" w:color="000000" w:sz="4" w:space="0"/>
            </w:tcBorders>
            <w:vAlign w:val="center"/>
          </w:tcPr>
          <w:p w14:paraId="36D1306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vAlign w:val="center"/>
          </w:tcPr>
          <w:p w14:paraId="180C184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vAlign w:val="center"/>
          </w:tcPr>
          <w:p w14:paraId="656D03D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vAlign w:val="center"/>
          </w:tcPr>
          <w:p w14:paraId="6445F31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18.00</w:t>
            </w:r>
          </w:p>
        </w:tc>
      </w:tr>
      <w:tr w14:paraId="46DBD33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7986A3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5.8.4.2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C9126E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申报表自动校验</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E88216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9F0B92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8AAB68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058548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vAlign w:val="center"/>
          </w:tcPr>
          <w:p w14:paraId="69A31EA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vAlign w:val="center"/>
          </w:tcPr>
          <w:p w14:paraId="67C23A2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7.50</w:t>
            </w:r>
          </w:p>
        </w:tc>
      </w:tr>
      <w:tr w14:paraId="181D9AC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EECF76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5.8.4.3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E3B418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一键申报与跟踪</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03CA8D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1C165A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018EE3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28CE77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vAlign w:val="center"/>
          </w:tcPr>
          <w:p w14:paraId="131E990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vAlign w:val="center"/>
          </w:tcPr>
          <w:p w14:paraId="4791850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7.50</w:t>
            </w:r>
          </w:p>
        </w:tc>
      </w:tr>
      <w:tr w14:paraId="1B0A3562">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AFECB3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5.8.5</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B59041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税务风险识别与筹划模块</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5B822F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E37365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808115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7AC3E9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vAlign w:val="center"/>
          </w:tcPr>
          <w:p w14:paraId="3397345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vAlign w:val="center"/>
          </w:tcPr>
          <w:p w14:paraId="09B78B7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7180A7F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CF471C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5.8.5.1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B9EABE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全面税务风险扫描</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028B77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1E24D5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44C87C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05EABB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vAlign w:val="center"/>
          </w:tcPr>
          <w:p w14:paraId="5CF8E81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705" w:type="dxa"/>
            <w:tcBorders>
              <w:top w:val="single" w:color="000000" w:sz="4" w:space="0"/>
              <w:left w:val="single" w:color="000000" w:sz="4" w:space="0"/>
              <w:bottom w:val="single" w:color="000000" w:sz="4" w:space="0"/>
              <w:right w:val="single" w:color="000000" w:sz="4" w:space="0"/>
            </w:tcBorders>
            <w:vAlign w:val="center"/>
          </w:tcPr>
          <w:p w14:paraId="1F73684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9.00</w:t>
            </w:r>
          </w:p>
        </w:tc>
      </w:tr>
      <w:tr w14:paraId="00A2C460">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8E2F76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5.8.5.2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1220178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合规税务筹划方案</w:t>
            </w:r>
          </w:p>
        </w:tc>
        <w:tc>
          <w:tcPr>
            <w:tcW w:w="2016" w:type="dxa"/>
            <w:tcBorders>
              <w:top w:val="single" w:color="000000" w:sz="4" w:space="0"/>
              <w:left w:val="single" w:color="000000" w:sz="4" w:space="0"/>
              <w:bottom w:val="single" w:color="000000" w:sz="4" w:space="0"/>
              <w:right w:val="single" w:color="000000" w:sz="4" w:space="0"/>
            </w:tcBorders>
            <w:vAlign w:val="center"/>
          </w:tcPr>
          <w:p w14:paraId="4F7AC7A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377" w:type="dxa"/>
            <w:tcBorders>
              <w:top w:val="single" w:color="000000" w:sz="4" w:space="0"/>
              <w:left w:val="single" w:color="000000" w:sz="4" w:space="0"/>
              <w:bottom w:val="single" w:color="000000" w:sz="4" w:space="0"/>
              <w:right w:val="single" w:color="000000" w:sz="4" w:space="0"/>
            </w:tcBorders>
            <w:vAlign w:val="center"/>
          </w:tcPr>
          <w:p w14:paraId="45A4166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1295" w:type="dxa"/>
            <w:tcBorders>
              <w:top w:val="single" w:color="000000" w:sz="4" w:space="0"/>
              <w:left w:val="single" w:color="000000" w:sz="4" w:space="0"/>
              <w:bottom w:val="single" w:color="000000" w:sz="4" w:space="0"/>
              <w:right w:val="single" w:color="000000" w:sz="4" w:space="0"/>
            </w:tcBorders>
            <w:vAlign w:val="center"/>
          </w:tcPr>
          <w:p w14:paraId="33F0BBA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46" w:type="dxa"/>
            <w:tcBorders>
              <w:top w:val="single" w:color="000000" w:sz="4" w:space="0"/>
              <w:left w:val="single" w:color="000000" w:sz="4" w:space="0"/>
              <w:bottom w:val="single" w:color="000000" w:sz="4" w:space="0"/>
              <w:right w:val="single" w:color="000000" w:sz="4" w:space="0"/>
            </w:tcBorders>
            <w:vAlign w:val="center"/>
          </w:tcPr>
          <w:p w14:paraId="347FEAA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vAlign w:val="center"/>
          </w:tcPr>
          <w:p w14:paraId="3F8C533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w:t>
            </w:r>
          </w:p>
        </w:tc>
        <w:tc>
          <w:tcPr>
            <w:tcW w:w="1705" w:type="dxa"/>
            <w:tcBorders>
              <w:top w:val="single" w:color="000000" w:sz="4" w:space="0"/>
              <w:left w:val="single" w:color="000000" w:sz="4" w:space="0"/>
              <w:bottom w:val="single" w:color="000000" w:sz="4" w:space="0"/>
              <w:right w:val="single" w:color="000000" w:sz="4" w:space="0"/>
            </w:tcBorders>
            <w:vAlign w:val="center"/>
          </w:tcPr>
          <w:p w14:paraId="63F1989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18.00</w:t>
            </w:r>
          </w:p>
        </w:tc>
      </w:tr>
      <w:tr w14:paraId="466B26F2">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A1122C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5.8.5.3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344C29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定期分析报告生成</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9E3091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D59A3F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179DAB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A77910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vAlign w:val="center"/>
          </w:tcPr>
          <w:p w14:paraId="35C519E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w:t>
            </w:r>
          </w:p>
        </w:tc>
        <w:tc>
          <w:tcPr>
            <w:tcW w:w="1705" w:type="dxa"/>
            <w:tcBorders>
              <w:top w:val="single" w:color="000000" w:sz="4" w:space="0"/>
              <w:left w:val="single" w:color="000000" w:sz="4" w:space="0"/>
              <w:bottom w:val="single" w:color="000000" w:sz="4" w:space="0"/>
              <w:right w:val="single" w:color="000000" w:sz="4" w:space="0"/>
            </w:tcBorders>
            <w:vAlign w:val="center"/>
          </w:tcPr>
          <w:p w14:paraId="793D950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r>
      <w:tr w14:paraId="4965436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96B251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6</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6A9BDF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空间智能体服务平台</w:t>
            </w:r>
          </w:p>
        </w:tc>
        <w:tc>
          <w:tcPr>
            <w:tcW w:w="7393" w:type="dxa"/>
            <w:gridSpan w:val="5"/>
            <w:tcBorders>
              <w:top w:val="single" w:color="000000" w:sz="4" w:space="0"/>
              <w:left w:val="single" w:color="000000" w:sz="4" w:space="0"/>
              <w:bottom w:val="single" w:color="000000" w:sz="4" w:space="0"/>
              <w:right w:val="single" w:color="000000" w:sz="4" w:space="0"/>
            </w:tcBorders>
            <w:noWrap/>
            <w:vAlign w:val="center"/>
          </w:tcPr>
          <w:p w14:paraId="7E61C092">
            <w:pPr>
              <w:keepNext w:val="0"/>
              <w:keepLines w:val="0"/>
              <w:pageBreakBefore w:val="0"/>
              <w:widowControl/>
              <w:kinsoku/>
              <w:wordWrap/>
              <w:overflowPunct/>
              <w:topLinePunct w:val="0"/>
              <w:autoSpaceDE/>
              <w:autoSpaceDN/>
              <w:bidi w:val="0"/>
              <w:adjustRightInd w:val="0"/>
              <w:snapToGrid w:val="0"/>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合计</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0C359F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990.00</w:t>
            </w:r>
          </w:p>
        </w:tc>
      </w:tr>
      <w:tr w14:paraId="552A903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52384A1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6.1</w:t>
            </w:r>
          </w:p>
        </w:tc>
        <w:tc>
          <w:tcPr>
            <w:tcW w:w="3640" w:type="dxa"/>
            <w:tcBorders>
              <w:top w:val="single" w:color="000000" w:sz="4" w:space="0"/>
              <w:left w:val="single" w:color="000000" w:sz="4" w:space="0"/>
              <w:bottom w:val="single" w:color="000000" w:sz="4" w:space="0"/>
              <w:right w:val="single" w:color="000000" w:sz="4" w:space="0"/>
            </w:tcBorders>
            <w:vAlign w:val="center"/>
          </w:tcPr>
          <w:p w14:paraId="5AC4F09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智能体服务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9A079F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7E486D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28AD55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5D7FD3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73599C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b/>
                <w:bCs/>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C8974F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390.00</w:t>
            </w:r>
          </w:p>
        </w:tc>
      </w:tr>
      <w:tr w14:paraId="101B43F2">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25B16D7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19A739D7">
            <w:pPr>
              <w:keepNext w:val="0"/>
              <w:keepLines w:val="0"/>
              <w:pageBreakBefore w:val="0"/>
              <w:widowControl/>
              <w:kinsoku/>
              <w:wordWrap/>
              <w:overflowPunct/>
              <w:topLinePunct w:val="0"/>
              <w:autoSpaceDE/>
              <w:autoSpaceDN/>
              <w:bidi w:val="0"/>
              <w:adjustRightInd w:val="0"/>
              <w:snapToGrid w:val="0"/>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多元异构数据决策分析智能体</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A43B1B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3302B6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DB2FD0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134A73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B0051F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9125CC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382D45A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26379DA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6.1.1.1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0774467C">
            <w:pPr>
              <w:keepNext w:val="0"/>
              <w:keepLines w:val="0"/>
              <w:pageBreakBefore w:val="0"/>
              <w:widowControl/>
              <w:kinsoku/>
              <w:wordWrap/>
              <w:overflowPunct/>
              <w:topLinePunct w:val="0"/>
              <w:autoSpaceDE/>
              <w:autoSpaceDN/>
              <w:bidi w:val="0"/>
              <w:adjustRightInd w:val="0"/>
              <w:snapToGrid w:val="0"/>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多元异构数据整合与标准化处理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024B9C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205906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9F7851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B3761E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79BA2E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8DB2CF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1004D5F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171F3D2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6.1.1.2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DE2E53F">
            <w:pPr>
              <w:keepNext w:val="0"/>
              <w:keepLines w:val="0"/>
              <w:pageBreakBefore w:val="0"/>
              <w:widowControl/>
              <w:kinsoku/>
              <w:wordWrap/>
              <w:overflowPunct/>
              <w:topLinePunct w:val="0"/>
              <w:autoSpaceDE/>
              <w:autoSpaceDN/>
              <w:bidi w:val="0"/>
              <w:adjustRightInd w:val="0"/>
              <w:snapToGrid w:val="0"/>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空间运营态势智能分析与预判</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BED9BA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65A867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B60D3F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39DDF6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F022CD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C924DD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2F81100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1024CC8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6.1.1.3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FD39591">
            <w:pPr>
              <w:keepNext w:val="0"/>
              <w:keepLines w:val="0"/>
              <w:pageBreakBefore w:val="0"/>
              <w:widowControl/>
              <w:kinsoku/>
              <w:wordWrap/>
              <w:overflowPunct/>
              <w:topLinePunct w:val="0"/>
              <w:autoSpaceDE/>
              <w:autoSpaceDN/>
              <w:bidi w:val="0"/>
              <w:adjustRightInd w:val="0"/>
              <w:snapToGrid w:val="0"/>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空间运营决策智能支撑与方案生成</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A60E59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04BCF1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436BB3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435910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FBBD9A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008DD6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3004271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4E719D7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6.1.2</w:t>
            </w:r>
          </w:p>
        </w:tc>
        <w:tc>
          <w:tcPr>
            <w:tcW w:w="3640" w:type="dxa"/>
            <w:tcBorders>
              <w:top w:val="single" w:color="000000" w:sz="4" w:space="0"/>
              <w:left w:val="single" w:color="000000" w:sz="4" w:space="0"/>
              <w:bottom w:val="single" w:color="000000" w:sz="4" w:space="0"/>
              <w:right w:val="single" w:color="000000" w:sz="4" w:space="0"/>
            </w:tcBorders>
            <w:vAlign w:val="center"/>
          </w:tcPr>
          <w:p w14:paraId="5CBFE39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数据集合规入场智能监察智能体</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1A76A2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1BD4B1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F2D048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B00E81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440487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vAlign w:val="center"/>
          </w:tcPr>
          <w:p w14:paraId="541217F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78A816C2">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361833E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6.1.2.1</w:t>
            </w:r>
          </w:p>
        </w:tc>
        <w:tc>
          <w:tcPr>
            <w:tcW w:w="3640" w:type="dxa"/>
            <w:tcBorders>
              <w:top w:val="single" w:color="000000" w:sz="4" w:space="0"/>
              <w:left w:val="single" w:color="000000" w:sz="4" w:space="0"/>
              <w:bottom w:val="single" w:color="000000" w:sz="4" w:space="0"/>
              <w:right w:val="single" w:color="000000" w:sz="4" w:space="0"/>
            </w:tcBorders>
            <w:vAlign w:val="center"/>
          </w:tcPr>
          <w:p w14:paraId="15BA28E8">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数据集来源合法性智能核验</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7E05C7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0.38</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A6D52A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10ABB3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0.38</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FA3D3E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5BB40D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273BF4A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r>
      <w:tr w14:paraId="6D665DF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372C367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6.1.2.2</w:t>
            </w:r>
          </w:p>
        </w:tc>
        <w:tc>
          <w:tcPr>
            <w:tcW w:w="3640" w:type="dxa"/>
            <w:tcBorders>
              <w:top w:val="single" w:color="000000" w:sz="4" w:space="0"/>
              <w:left w:val="single" w:color="000000" w:sz="4" w:space="0"/>
              <w:bottom w:val="single" w:color="000000" w:sz="4" w:space="0"/>
              <w:right w:val="single" w:color="000000" w:sz="4" w:space="0"/>
            </w:tcBorders>
            <w:vAlign w:val="center"/>
          </w:tcPr>
          <w:p w14:paraId="7076A19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数据集内容合规智能筛查</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357CD1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0A92C5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E24007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18DD5D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59CDF1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49D1567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0C96A7E4">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5D6974A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6.1.2.3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0CA25BDC">
            <w:pPr>
              <w:keepNext w:val="0"/>
              <w:keepLines w:val="0"/>
              <w:pageBreakBefore w:val="0"/>
              <w:widowControl/>
              <w:kinsoku/>
              <w:wordWrap/>
              <w:overflowPunct/>
              <w:topLinePunct w:val="0"/>
              <w:autoSpaceDE/>
              <w:autoSpaceDN/>
              <w:bidi w:val="0"/>
              <w:adjustRightInd w:val="0"/>
              <w:snapToGrid w:val="0"/>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入场流程智能推进与跟踪</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C06F47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873B0F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8A0458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D10609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3A9583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11C6C0C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2FAFD9D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50080A9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6.1.2.4</w:t>
            </w:r>
          </w:p>
        </w:tc>
        <w:tc>
          <w:tcPr>
            <w:tcW w:w="3640" w:type="dxa"/>
            <w:tcBorders>
              <w:top w:val="single" w:color="000000" w:sz="4" w:space="0"/>
              <w:left w:val="single" w:color="000000" w:sz="4" w:space="0"/>
              <w:bottom w:val="single" w:color="000000" w:sz="4" w:space="0"/>
              <w:right w:val="single" w:color="000000" w:sz="4" w:space="0"/>
            </w:tcBorders>
            <w:vAlign w:val="center"/>
          </w:tcPr>
          <w:p w14:paraId="5D01CB1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合规档案与监察日志自动生成</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080CFD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92F159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D11AF3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407F7E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013FA4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3C80B5C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5D11491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36FA0D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6.1.3</w:t>
            </w:r>
          </w:p>
        </w:tc>
        <w:tc>
          <w:tcPr>
            <w:tcW w:w="3640" w:type="dxa"/>
            <w:tcBorders>
              <w:top w:val="single" w:color="000000" w:sz="4" w:space="0"/>
              <w:left w:val="single" w:color="000000" w:sz="4" w:space="0"/>
              <w:bottom w:val="single" w:color="000000" w:sz="4" w:space="0"/>
              <w:right w:val="single" w:color="000000" w:sz="4" w:space="0"/>
            </w:tcBorders>
            <w:vAlign w:val="center"/>
          </w:tcPr>
          <w:p w14:paraId="46CF71E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数据加工工具源码AI审查智能体</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25D51A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3255F3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632B3E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816AF5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8DD8A1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704745B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2745B7E2">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AD05BB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6.1.3.1</w:t>
            </w:r>
          </w:p>
        </w:tc>
        <w:tc>
          <w:tcPr>
            <w:tcW w:w="3640" w:type="dxa"/>
            <w:tcBorders>
              <w:top w:val="single" w:color="000000" w:sz="4" w:space="0"/>
              <w:left w:val="single" w:color="000000" w:sz="4" w:space="0"/>
              <w:bottom w:val="single" w:color="000000" w:sz="4" w:space="0"/>
              <w:right w:val="single" w:color="000000" w:sz="4" w:space="0"/>
            </w:tcBorders>
            <w:vAlign w:val="center"/>
          </w:tcPr>
          <w:p w14:paraId="722DCBC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源码漏洞智能扫描</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D9D5FC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3AE00E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C8310E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B83492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43E2B2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A4E3E5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156A1DF7">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69AD25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6.1.3.2</w:t>
            </w:r>
          </w:p>
        </w:tc>
        <w:tc>
          <w:tcPr>
            <w:tcW w:w="3640" w:type="dxa"/>
            <w:tcBorders>
              <w:top w:val="single" w:color="000000" w:sz="4" w:space="0"/>
              <w:left w:val="single" w:color="000000" w:sz="4" w:space="0"/>
              <w:bottom w:val="single" w:color="000000" w:sz="4" w:space="0"/>
              <w:right w:val="single" w:color="000000" w:sz="4" w:space="0"/>
            </w:tcBorders>
            <w:vAlign w:val="center"/>
          </w:tcPr>
          <w:p w14:paraId="54D68E5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隐私安全智能审查</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EE5232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077775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8B3F5E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016893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280F56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681BAE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01777056">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89276A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6.1.3.3</w:t>
            </w:r>
          </w:p>
        </w:tc>
        <w:tc>
          <w:tcPr>
            <w:tcW w:w="3640" w:type="dxa"/>
            <w:tcBorders>
              <w:top w:val="single" w:color="000000" w:sz="4" w:space="0"/>
              <w:left w:val="single" w:color="000000" w:sz="4" w:space="0"/>
              <w:bottom w:val="single" w:color="000000" w:sz="4" w:space="0"/>
              <w:right w:val="single" w:color="000000" w:sz="4" w:space="0"/>
            </w:tcBorders>
            <w:vAlign w:val="center"/>
          </w:tcPr>
          <w:p w14:paraId="4DF4350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脱密处理合规性审查</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05DA4C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8B071E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A6BC05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4A14A7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48EA2A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2AA07A7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75FCA412">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A65A04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6.1.3.4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0EFC4412">
            <w:pPr>
              <w:keepNext w:val="0"/>
              <w:keepLines w:val="0"/>
              <w:pageBreakBefore w:val="0"/>
              <w:widowControl/>
              <w:kinsoku/>
              <w:wordWrap/>
              <w:overflowPunct/>
              <w:topLinePunct w:val="0"/>
              <w:autoSpaceDE/>
              <w:autoSpaceDN/>
              <w:bidi w:val="0"/>
              <w:adjustRightInd w:val="0"/>
              <w:snapToGrid w:val="0"/>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审查结果可视化与权限管控</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C725FE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C08A91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4C9DE5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AEFED1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737A72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C540AB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422DE636">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80424A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6.1.4</w:t>
            </w:r>
          </w:p>
        </w:tc>
        <w:tc>
          <w:tcPr>
            <w:tcW w:w="3640" w:type="dxa"/>
            <w:tcBorders>
              <w:top w:val="single" w:color="000000" w:sz="4" w:space="0"/>
              <w:left w:val="single" w:color="000000" w:sz="4" w:space="0"/>
              <w:bottom w:val="single" w:color="000000" w:sz="4" w:space="0"/>
              <w:right w:val="single" w:color="000000" w:sz="4" w:space="0"/>
            </w:tcBorders>
            <w:vAlign w:val="center"/>
          </w:tcPr>
          <w:p w14:paraId="37E6549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数据集智能检索与推荐智能体</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32E768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3A1485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616BE3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7D2B0B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ACB742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E07F9B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352A9647">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49D767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6.1.4.1</w:t>
            </w:r>
          </w:p>
        </w:tc>
        <w:tc>
          <w:tcPr>
            <w:tcW w:w="3640" w:type="dxa"/>
            <w:tcBorders>
              <w:top w:val="single" w:color="000000" w:sz="4" w:space="0"/>
              <w:left w:val="single" w:color="000000" w:sz="4" w:space="0"/>
              <w:bottom w:val="single" w:color="000000" w:sz="4" w:space="0"/>
              <w:right w:val="single" w:color="000000" w:sz="4" w:space="0"/>
            </w:tcBorders>
            <w:vAlign w:val="center"/>
          </w:tcPr>
          <w:p w14:paraId="19CDD53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自然语言智能检索</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CAB1B8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0.38</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A77834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643B21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0.38</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99D20D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12DA1E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EFDB75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r>
      <w:tr w14:paraId="5CB55BC7">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E23E69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6.1.4.2</w:t>
            </w:r>
          </w:p>
        </w:tc>
        <w:tc>
          <w:tcPr>
            <w:tcW w:w="3640" w:type="dxa"/>
            <w:tcBorders>
              <w:top w:val="single" w:color="000000" w:sz="4" w:space="0"/>
              <w:left w:val="single" w:color="000000" w:sz="4" w:space="0"/>
              <w:bottom w:val="single" w:color="000000" w:sz="4" w:space="0"/>
              <w:right w:val="single" w:color="000000" w:sz="4" w:space="0"/>
            </w:tcBorders>
            <w:vAlign w:val="center"/>
          </w:tcPr>
          <w:p w14:paraId="4E26882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个性化智能推荐</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36972E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BFFCAB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9D4A6F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404C46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C91F9B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2DAA1D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0716F81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504D9A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6.1.4.3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F820761">
            <w:pPr>
              <w:keepNext w:val="0"/>
              <w:keepLines w:val="0"/>
              <w:pageBreakBefore w:val="0"/>
              <w:widowControl/>
              <w:kinsoku/>
              <w:wordWrap/>
              <w:overflowPunct/>
              <w:topLinePunct w:val="0"/>
              <w:autoSpaceDE/>
              <w:autoSpaceDN/>
              <w:bidi w:val="0"/>
              <w:adjustRightInd w:val="0"/>
              <w:snapToGrid w:val="0"/>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多维度对比与智能筛选</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DDEAAB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96E460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D01416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7B43ED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424C64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9D057B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1B9DB56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EC470C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6.1.4.4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D91AF26">
            <w:pPr>
              <w:keepNext w:val="0"/>
              <w:keepLines w:val="0"/>
              <w:pageBreakBefore w:val="0"/>
              <w:widowControl/>
              <w:kinsoku/>
              <w:wordWrap/>
              <w:overflowPunct/>
              <w:topLinePunct w:val="0"/>
              <w:autoSpaceDE/>
              <w:autoSpaceDN/>
              <w:bidi w:val="0"/>
              <w:adjustRightInd w:val="0"/>
              <w:snapToGrid w:val="0"/>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检索结果智能优化</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1E1975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397540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32F2D6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3AF862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A03437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CC2AE9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1E7A4CB7">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A129F1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6.1.5</w:t>
            </w:r>
          </w:p>
        </w:tc>
        <w:tc>
          <w:tcPr>
            <w:tcW w:w="3640" w:type="dxa"/>
            <w:tcBorders>
              <w:top w:val="single" w:color="000000" w:sz="4" w:space="0"/>
              <w:left w:val="single" w:color="000000" w:sz="4" w:space="0"/>
              <w:bottom w:val="single" w:color="000000" w:sz="4" w:space="0"/>
              <w:right w:val="single" w:color="000000" w:sz="4" w:space="0"/>
            </w:tcBorders>
            <w:vAlign w:val="center"/>
          </w:tcPr>
          <w:p w14:paraId="4C3A18A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一键式摘要生成与上架智能体</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065F75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6D4D0D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97A23C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FC54BB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330CFE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C4D056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092DA9C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CC1996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6.1.5.1</w:t>
            </w:r>
          </w:p>
        </w:tc>
        <w:tc>
          <w:tcPr>
            <w:tcW w:w="3640" w:type="dxa"/>
            <w:tcBorders>
              <w:top w:val="single" w:color="000000" w:sz="4" w:space="0"/>
              <w:left w:val="single" w:color="000000" w:sz="4" w:space="0"/>
              <w:bottom w:val="single" w:color="000000" w:sz="4" w:space="0"/>
              <w:right w:val="single" w:color="000000" w:sz="4" w:space="0"/>
            </w:tcBorders>
            <w:vAlign w:val="center"/>
          </w:tcPr>
          <w:p w14:paraId="74A0169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数据集智能解析与摘要生成</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61D87F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0.38</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F6F0BC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AD5D6D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0.38</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B20DAE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8BB1F5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3D1A199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r>
      <w:tr w14:paraId="0484BF15">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8BF4B9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6.1.5.2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1262EE1F">
            <w:pPr>
              <w:keepNext w:val="0"/>
              <w:keepLines w:val="0"/>
              <w:pageBreakBefore w:val="0"/>
              <w:widowControl/>
              <w:kinsoku/>
              <w:wordWrap/>
              <w:overflowPunct/>
              <w:topLinePunct w:val="0"/>
              <w:autoSpaceDE/>
              <w:autoSpaceDN/>
              <w:bidi w:val="0"/>
              <w:adjustRightInd w:val="0"/>
              <w:snapToGrid w:val="0"/>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上架信息智能填充与校验</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B3D6B4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997BCE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6AA10E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68FA1F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5CCC06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75CB75A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1FC61000">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CDBDBA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6.1.5.3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91EE5A8">
            <w:pPr>
              <w:keepNext w:val="0"/>
              <w:keepLines w:val="0"/>
              <w:pageBreakBefore w:val="0"/>
              <w:widowControl/>
              <w:kinsoku/>
              <w:wordWrap/>
              <w:overflowPunct/>
              <w:topLinePunct w:val="0"/>
              <w:autoSpaceDE/>
              <w:autoSpaceDN/>
              <w:bidi w:val="0"/>
              <w:adjustRightInd w:val="0"/>
              <w:snapToGrid w:val="0"/>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数据集智能标签与分类</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9ED1B0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0.38</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6E2C99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82E24A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0.38</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6A608E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7B3FE9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3D740E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r>
      <w:tr w14:paraId="63122014">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E1B912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6.1.5.4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731ABD9">
            <w:pPr>
              <w:keepNext w:val="0"/>
              <w:keepLines w:val="0"/>
              <w:pageBreakBefore w:val="0"/>
              <w:widowControl/>
              <w:kinsoku/>
              <w:wordWrap/>
              <w:overflowPunct/>
              <w:topLinePunct w:val="0"/>
              <w:autoSpaceDE/>
              <w:autoSpaceDN/>
              <w:bidi w:val="0"/>
              <w:adjustRightInd w:val="0"/>
              <w:snapToGrid w:val="0"/>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一键上架与流程跟踪</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44D4E2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5DCA9F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39D79C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278CE7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630537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40808B9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3F85657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1A49940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6.1.6</w:t>
            </w:r>
          </w:p>
        </w:tc>
        <w:tc>
          <w:tcPr>
            <w:tcW w:w="3640" w:type="dxa"/>
            <w:tcBorders>
              <w:top w:val="single" w:color="000000" w:sz="4" w:space="0"/>
              <w:left w:val="single" w:color="000000" w:sz="4" w:space="0"/>
              <w:bottom w:val="single" w:color="000000" w:sz="4" w:space="0"/>
              <w:right w:val="single" w:color="000000" w:sz="4" w:space="0"/>
            </w:tcBorders>
            <w:vAlign w:val="center"/>
          </w:tcPr>
          <w:p w14:paraId="3FBDB00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仿真数据生成智能体</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DE2ECA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38F5AF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3D938C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CBFA99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94A770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vAlign w:val="center"/>
          </w:tcPr>
          <w:p w14:paraId="2C209E9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55604B6F">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54C7D48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6.1.6.1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CE5BCC9">
            <w:pPr>
              <w:keepNext w:val="0"/>
              <w:keepLines w:val="0"/>
              <w:pageBreakBefore w:val="0"/>
              <w:widowControl/>
              <w:kinsoku/>
              <w:wordWrap/>
              <w:overflowPunct/>
              <w:topLinePunct w:val="0"/>
              <w:autoSpaceDE/>
              <w:autoSpaceDN/>
              <w:bidi w:val="0"/>
              <w:adjustRightInd w:val="0"/>
              <w:snapToGrid w:val="0"/>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小样本智能学习与仿真生成</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8DA98D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A9C2FC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633FCF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F03B87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715EFB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3C1E872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2D4A6F6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1CFDD8C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6.1.6.2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0F7D072">
            <w:pPr>
              <w:keepNext w:val="0"/>
              <w:keepLines w:val="0"/>
              <w:pageBreakBefore w:val="0"/>
              <w:widowControl/>
              <w:kinsoku/>
              <w:wordWrap/>
              <w:overflowPunct/>
              <w:topLinePunct w:val="0"/>
              <w:autoSpaceDE/>
              <w:autoSpaceDN/>
              <w:bidi w:val="0"/>
              <w:adjustRightInd w:val="0"/>
              <w:snapToGrid w:val="0"/>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隐私安全与合规保障</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B3873A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0.38</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B6C2B3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22694D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0.38</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051109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8B2D73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4ED6A45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r>
      <w:tr w14:paraId="01632BC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079992E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6.1.6.3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C78CF37">
            <w:pPr>
              <w:keepNext w:val="0"/>
              <w:keepLines w:val="0"/>
              <w:pageBreakBefore w:val="0"/>
              <w:widowControl/>
              <w:kinsoku/>
              <w:wordWrap/>
              <w:overflowPunct/>
              <w:topLinePunct w:val="0"/>
              <w:autoSpaceDE/>
              <w:autoSpaceDN/>
              <w:bidi w:val="0"/>
              <w:adjustRightInd w:val="0"/>
              <w:snapToGrid w:val="0"/>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参数自定义配置</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90B13F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D528B5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9B5242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B07BB3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065448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3A425E7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62C8069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306F459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6.1.6.4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5A763186">
            <w:pPr>
              <w:keepNext w:val="0"/>
              <w:keepLines w:val="0"/>
              <w:pageBreakBefore w:val="0"/>
              <w:widowControl/>
              <w:kinsoku/>
              <w:wordWrap/>
              <w:overflowPunct/>
              <w:topLinePunct w:val="0"/>
              <w:autoSpaceDE/>
              <w:autoSpaceDN/>
              <w:bidi w:val="0"/>
              <w:adjustRightInd w:val="0"/>
              <w:snapToGrid w:val="0"/>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一键导出与平台对接</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96D972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0.38</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99A418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D67F9F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0.38</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124B82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08BC41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6726E3C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r>
      <w:tr w14:paraId="2A33CB0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EA58DB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6.1.7</w:t>
            </w:r>
          </w:p>
        </w:tc>
        <w:tc>
          <w:tcPr>
            <w:tcW w:w="3640" w:type="dxa"/>
            <w:tcBorders>
              <w:top w:val="single" w:color="000000" w:sz="4" w:space="0"/>
              <w:left w:val="single" w:color="000000" w:sz="4" w:space="0"/>
              <w:bottom w:val="single" w:color="000000" w:sz="4" w:space="0"/>
              <w:right w:val="single" w:color="000000" w:sz="4" w:space="0"/>
            </w:tcBorders>
            <w:vAlign w:val="center"/>
          </w:tcPr>
          <w:p w14:paraId="2AFD4B9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办事流程智能问答智能体</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0C5E52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CC5CAA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F9959E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7BD4BF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5A493E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vAlign w:val="center"/>
          </w:tcPr>
          <w:p w14:paraId="1F79CCD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6D8CE10E">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7E69D0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6.1.7.1</w:t>
            </w:r>
          </w:p>
        </w:tc>
        <w:tc>
          <w:tcPr>
            <w:tcW w:w="3640" w:type="dxa"/>
            <w:tcBorders>
              <w:top w:val="single" w:color="000000" w:sz="4" w:space="0"/>
              <w:left w:val="single" w:color="000000" w:sz="4" w:space="0"/>
              <w:bottom w:val="single" w:color="000000" w:sz="4" w:space="0"/>
              <w:right w:val="single" w:color="000000" w:sz="4" w:space="0"/>
            </w:tcBorders>
            <w:vAlign w:val="center"/>
          </w:tcPr>
          <w:p w14:paraId="4377C99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全场景自然语言问答</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B32018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C653AA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5F6B7B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26C6BD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58022A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45FFB3E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6B8E212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CEB2B9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6.1.7.2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F77CD7D">
            <w:pPr>
              <w:keepNext w:val="0"/>
              <w:keepLines w:val="0"/>
              <w:pageBreakBefore w:val="0"/>
              <w:widowControl/>
              <w:kinsoku/>
              <w:wordWrap/>
              <w:overflowPunct/>
              <w:topLinePunct w:val="0"/>
              <w:autoSpaceDE/>
              <w:autoSpaceDN/>
              <w:bidi w:val="0"/>
              <w:adjustRightInd w:val="0"/>
              <w:snapToGrid w:val="0"/>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流程指引与操作导航</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7F58E0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0.38</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D4675D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2B1116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0.38</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39CA61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36325D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7C2F1B5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r>
      <w:tr w14:paraId="7C3CD2D7">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179818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6.1.7.3</w:t>
            </w:r>
          </w:p>
        </w:tc>
        <w:tc>
          <w:tcPr>
            <w:tcW w:w="3640" w:type="dxa"/>
            <w:tcBorders>
              <w:top w:val="single" w:color="000000" w:sz="4" w:space="0"/>
              <w:left w:val="single" w:color="000000" w:sz="4" w:space="0"/>
              <w:bottom w:val="single" w:color="000000" w:sz="4" w:space="0"/>
              <w:right w:val="single" w:color="000000" w:sz="4" w:space="0"/>
            </w:tcBorders>
            <w:vAlign w:val="center"/>
          </w:tcPr>
          <w:p w14:paraId="43FA772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常见问题智能推荐</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91EFCB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0.38</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77C182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605859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0.38</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633D58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3C7CB4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00A5ADF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r>
      <w:tr w14:paraId="21986492">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65F3D3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6.1.7.4</w:t>
            </w:r>
          </w:p>
        </w:tc>
        <w:tc>
          <w:tcPr>
            <w:tcW w:w="3640" w:type="dxa"/>
            <w:tcBorders>
              <w:top w:val="single" w:color="000000" w:sz="4" w:space="0"/>
              <w:left w:val="single" w:color="000000" w:sz="4" w:space="0"/>
              <w:bottom w:val="single" w:color="000000" w:sz="4" w:space="0"/>
              <w:right w:val="single" w:color="000000" w:sz="4" w:space="0"/>
            </w:tcBorders>
            <w:vAlign w:val="center"/>
          </w:tcPr>
          <w:p w14:paraId="3B8844C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多轮交互与人工转接</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E6E464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1961DA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0DA299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F901A6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C40DAB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09F69A8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4169670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C9A670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6.1.8</w:t>
            </w:r>
          </w:p>
        </w:tc>
        <w:tc>
          <w:tcPr>
            <w:tcW w:w="3640" w:type="dxa"/>
            <w:tcBorders>
              <w:top w:val="single" w:color="000000" w:sz="4" w:space="0"/>
              <w:left w:val="single" w:color="000000" w:sz="4" w:space="0"/>
              <w:bottom w:val="single" w:color="000000" w:sz="4" w:space="0"/>
              <w:right w:val="single" w:color="000000" w:sz="4" w:space="0"/>
            </w:tcBorders>
            <w:vAlign w:val="center"/>
          </w:tcPr>
          <w:p w14:paraId="0B18B2D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智能问数智能体</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2541DB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F580A4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480831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D9C4A0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720034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vAlign w:val="center"/>
          </w:tcPr>
          <w:p w14:paraId="0334CFB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1DCB6BFF">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E15990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6.1.8.1</w:t>
            </w:r>
          </w:p>
        </w:tc>
        <w:tc>
          <w:tcPr>
            <w:tcW w:w="3640" w:type="dxa"/>
            <w:tcBorders>
              <w:top w:val="single" w:color="000000" w:sz="4" w:space="0"/>
              <w:left w:val="single" w:color="000000" w:sz="4" w:space="0"/>
              <w:bottom w:val="single" w:color="000000" w:sz="4" w:space="0"/>
              <w:right w:val="single" w:color="000000" w:sz="4" w:space="0"/>
            </w:tcBorders>
            <w:vAlign w:val="center"/>
          </w:tcPr>
          <w:p w14:paraId="531BDA8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自然语言语义解析</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B85462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F35FD0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88455D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2F2A90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E56F8D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78973E3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674187EF">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079671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6.1.8.2</w:t>
            </w:r>
          </w:p>
        </w:tc>
        <w:tc>
          <w:tcPr>
            <w:tcW w:w="3640" w:type="dxa"/>
            <w:tcBorders>
              <w:top w:val="single" w:color="000000" w:sz="4" w:space="0"/>
              <w:left w:val="single" w:color="000000" w:sz="4" w:space="0"/>
              <w:bottom w:val="single" w:color="000000" w:sz="4" w:space="0"/>
              <w:right w:val="single" w:color="000000" w:sz="4" w:space="0"/>
            </w:tcBorders>
            <w:vAlign w:val="center"/>
          </w:tcPr>
          <w:p w14:paraId="687EDF49">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自助式数据查询与应答</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992C4D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433F94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04B768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135591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379F73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0650B4F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28BD548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E87B86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6.1.8.3</w:t>
            </w:r>
          </w:p>
        </w:tc>
        <w:tc>
          <w:tcPr>
            <w:tcW w:w="3640" w:type="dxa"/>
            <w:tcBorders>
              <w:top w:val="single" w:color="000000" w:sz="4" w:space="0"/>
              <w:left w:val="single" w:color="000000" w:sz="4" w:space="0"/>
              <w:bottom w:val="single" w:color="000000" w:sz="4" w:space="0"/>
              <w:right w:val="single" w:color="000000" w:sz="4" w:space="0"/>
            </w:tcBorders>
            <w:vAlign w:val="center"/>
          </w:tcPr>
          <w:p w14:paraId="002B6FC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可视化结果自动生成</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5090CD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0.38</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AEE04D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AF213F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0.38</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FC290F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6FA5E8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1D92106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r>
      <w:tr w14:paraId="5C060F30">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5D4B13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6.1.8.4</w:t>
            </w:r>
          </w:p>
        </w:tc>
        <w:tc>
          <w:tcPr>
            <w:tcW w:w="3640" w:type="dxa"/>
            <w:tcBorders>
              <w:top w:val="single" w:color="000000" w:sz="4" w:space="0"/>
              <w:left w:val="single" w:color="000000" w:sz="4" w:space="0"/>
              <w:bottom w:val="single" w:color="000000" w:sz="4" w:space="0"/>
              <w:right w:val="single" w:color="000000" w:sz="4" w:space="0"/>
            </w:tcBorders>
            <w:vAlign w:val="center"/>
          </w:tcPr>
          <w:p w14:paraId="78189242">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疑问澄清与上下文理解</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E5A204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0.38</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F6E1FA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279D07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0.38</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97C249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0EEE10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2A33CB3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r>
      <w:tr w14:paraId="0A4D459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40DB2A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6.1.8.5</w:t>
            </w:r>
          </w:p>
        </w:tc>
        <w:tc>
          <w:tcPr>
            <w:tcW w:w="3640" w:type="dxa"/>
            <w:tcBorders>
              <w:top w:val="single" w:color="000000" w:sz="4" w:space="0"/>
              <w:left w:val="single" w:color="000000" w:sz="4" w:space="0"/>
              <w:bottom w:val="single" w:color="000000" w:sz="4" w:space="0"/>
              <w:right w:val="single" w:color="000000" w:sz="4" w:space="0"/>
            </w:tcBorders>
            <w:vAlign w:val="center"/>
          </w:tcPr>
          <w:p w14:paraId="3E4283D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查询历史与常用指标收藏</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4A92AF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0.38</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D7FC32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00F378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0.38</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BF842B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BF2821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42C4920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r>
      <w:tr w14:paraId="72D2A5D4">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BD062B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6.1.9</w:t>
            </w:r>
          </w:p>
        </w:tc>
        <w:tc>
          <w:tcPr>
            <w:tcW w:w="3640" w:type="dxa"/>
            <w:tcBorders>
              <w:top w:val="single" w:color="000000" w:sz="4" w:space="0"/>
              <w:left w:val="single" w:color="000000" w:sz="4" w:space="0"/>
              <w:bottom w:val="single" w:color="000000" w:sz="4" w:space="0"/>
              <w:right w:val="single" w:color="000000" w:sz="4" w:space="0"/>
            </w:tcBorders>
            <w:vAlign w:val="center"/>
          </w:tcPr>
          <w:p w14:paraId="7BA834F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智能数据治理智能体</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E750F8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E9DE69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2D07B2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C74A29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DD08D2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vAlign w:val="center"/>
          </w:tcPr>
          <w:p w14:paraId="45D78F6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449228E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2EF301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6.1.9.1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B815F2C">
            <w:pPr>
              <w:keepNext w:val="0"/>
              <w:keepLines w:val="0"/>
              <w:pageBreakBefore w:val="0"/>
              <w:widowControl/>
              <w:kinsoku/>
              <w:wordWrap/>
              <w:overflowPunct/>
              <w:topLinePunct w:val="0"/>
              <w:autoSpaceDE/>
              <w:autoSpaceDN/>
              <w:bidi w:val="0"/>
              <w:adjustRightInd w:val="0"/>
              <w:snapToGrid w:val="0"/>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全流程数据质量智能管控</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1BBD5D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0.53</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CE0F55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2.10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C246FC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0.53</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C17A61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B0EA5B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2D15F5C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7.00</w:t>
            </w:r>
          </w:p>
        </w:tc>
      </w:tr>
      <w:tr w14:paraId="0814941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D722BB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6.1.9.2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5B75E501">
            <w:pPr>
              <w:keepNext w:val="0"/>
              <w:keepLines w:val="0"/>
              <w:pageBreakBefore w:val="0"/>
              <w:widowControl/>
              <w:kinsoku/>
              <w:wordWrap/>
              <w:overflowPunct/>
              <w:topLinePunct w:val="0"/>
              <w:autoSpaceDE/>
              <w:autoSpaceDN/>
              <w:bidi w:val="0"/>
              <w:adjustRightInd w:val="0"/>
              <w:snapToGrid w:val="0"/>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数据合规智能校验与管控</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45EDD9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0.53</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35FA8B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2.10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6F77B6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0.53</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B4EDFF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E9EBEC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05F9145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7.00</w:t>
            </w:r>
          </w:p>
        </w:tc>
      </w:tr>
      <w:tr w14:paraId="37F3157B">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FAD02A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6.1.9.3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62FF9AF9">
            <w:pPr>
              <w:keepNext w:val="0"/>
              <w:keepLines w:val="0"/>
              <w:pageBreakBefore w:val="0"/>
              <w:widowControl/>
              <w:kinsoku/>
              <w:wordWrap/>
              <w:overflowPunct/>
              <w:topLinePunct w:val="0"/>
              <w:autoSpaceDE/>
              <w:autoSpaceDN/>
              <w:bidi w:val="0"/>
              <w:adjustRightInd w:val="0"/>
              <w:snapToGrid w:val="0"/>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数据资产智能梳理与归类</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EF9A17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0.53</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4765F9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2.10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7A7721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0.53</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5E5E3E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E98F12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6D0E910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7.00</w:t>
            </w:r>
          </w:p>
        </w:tc>
      </w:tr>
      <w:tr w14:paraId="1429A63F">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028957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6.1.9.4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1DCAC028">
            <w:pPr>
              <w:keepNext w:val="0"/>
              <w:keepLines w:val="0"/>
              <w:pageBreakBefore w:val="0"/>
              <w:widowControl/>
              <w:kinsoku/>
              <w:wordWrap/>
              <w:overflowPunct/>
              <w:topLinePunct w:val="0"/>
              <w:autoSpaceDE/>
              <w:autoSpaceDN/>
              <w:bidi w:val="0"/>
              <w:adjustRightInd w:val="0"/>
              <w:snapToGrid w:val="0"/>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治理流程自动化与优化</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22F05F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0.53</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A4996A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2.10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7A0AE6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0.53</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13C5A8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B6BF13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1C02E57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7.00</w:t>
            </w:r>
          </w:p>
        </w:tc>
      </w:tr>
      <w:tr w14:paraId="597944C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97AE1E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6.1.9.5</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07C4ADE5">
            <w:pPr>
              <w:keepNext w:val="0"/>
              <w:keepLines w:val="0"/>
              <w:pageBreakBefore w:val="0"/>
              <w:widowControl/>
              <w:kinsoku/>
              <w:wordWrap/>
              <w:overflowPunct/>
              <w:topLinePunct w:val="0"/>
              <w:autoSpaceDE/>
              <w:autoSpaceDN/>
              <w:bidi w:val="0"/>
              <w:adjustRightInd w:val="0"/>
              <w:snapToGrid w:val="0"/>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治理效果可视化监控</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25FC22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0.53</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BB4C29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2.10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AA1C10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0.53</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AF1678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35214E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7355B07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7.00</w:t>
            </w:r>
          </w:p>
        </w:tc>
      </w:tr>
      <w:tr w14:paraId="02AD2436">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92D9A7B">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6.1.10</w:t>
            </w:r>
          </w:p>
        </w:tc>
        <w:tc>
          <w:tcPr>
            <w:tcW w:w="3640" w:type="dxa"/>
            <w:tcBorders>
              <w:top w:val="single" w:color="000000" w:sz="4" w:space="0"/>
              <w:left w:val="single" w:color="000000" w:sz="4" w:space="0"/>
              <w:bottom w:val="single" w:color="000000" w:sz="4" w:space="0"/>
              <w:right w:val="single" w:color="000000" w:sz="4" w:space="0"/>
            </w:tcBorders>
            <w:vAlign w:val="center"/>
          </w:tcPr>
          <w:p w14:paraId="405D958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数据去重智能体</w:t>
            </w:r>
            <w:r>
              <w:rPr>
                <w:rStyle w:val="53"/>
                <w:rFonts w:hint="eastAsia" w:ascii="方正仿宋_GB2312" w:hAnsi="方正仿宋_GB2312" w:eastAsia="方正仿宋_GB2312" w:cs="方正仿宋_GB2312"/>
                <w:sz w:val="24"/>
                <w:szCs w:val="24"/>
                <w:lang w:bidi="ar"/>
              </w:rPr>
              <w:t>​</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F3DEB9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DFB75F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66D35B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945D1C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F76436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vAlign w:val="center"/>
          </w:tcPr>
          <w:p w14:paraId="003D36D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57F488A1">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1A15F9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6.1.10.1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52AB1D81">
            <w:pPr>
              <w:keepNext w:val="0"/>
              <w:keepLines w:val="0"/>
              <w:pageBreakBefore w:val="0"/>
              <w:widowControl/>
              <w:kinsoku/>
              <w:wordWrap/>
              <w:overflowPunct/>
              <w:topLinePunct w:val="0"/>
              <w:autoSpaceDE/>
              <w:autoSpaceDN/>
              <w:bidi w:val="0"/>
              <w:adjustRightInd w:val="0"/>
              <w:snapToGrid w:val="0"/>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多算法融合智能去重</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9D01A1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AD7FA6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41BB2B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13ABF7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BFBFCA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4542157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6B184AD7">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15C626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6.1.10.2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11CC850">
            <w:pPr>
              <w:keepNext w:val="0"/>
              <w:keepLines w:val="0"/>
              <w:pageBreakBefore w:val="0"/>
              <w:widowControl/>
              <w:kinsoku/>
              <w:wordWrap/>
              <w:overflowPunct/>
              <w:topLinePunct w:val="0"/>
              <w:autoSpaceDE/>
              <w:autoSpaceDN/>
              <w:bidi w:val="0"/>
              <w:adjustRightInd w:val="0"/>
              <w:snapToGrid w:val="0"/>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去重结果全量输出</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4BE8A0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F5D7C6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AD756B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645E7C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AE888A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570651B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43F97EC4">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9DA83F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6.1.10.3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0ABD3938">
            <w:pPr>
              <w:keepNext w:val="0"/>
              <w:keepLines w:val="0"/>
              <w:pageBreakBefore w:val="0"/>
              <w:widowControl/>
              <w:kinsoku/>
              <w:wordWrap/>
              <w:overflowPunct/>
              <w:topLinePunct w:val="0"/>
              <w:autoSpaceDE/>
              <w:autoSpaceDN/>
              <w:bidi w:val="0"/>
              <w:adjustRightInd w:val="0"/>
              <w:snapToGrid w:val="0"/>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去重效果可视化统计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D2FCF0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A2FDCA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E0DF7F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63A9A2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0AE021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2068690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65F1CAA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37AFCDF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6.1.11</w:t>
            </w:r>
          </w:p>
        </w:tc>
        <w:tc>
          <w:tcPr>
            <w:tcW w:w="3640" w:type="dxa"/>
            <w:tcBorders>
              <w:top w:val="single" w:color="000000" w:sz="4" w:space="0"/>
              <w:left w:val="single" w:color="000000" w:sz="4" w:space="0"/>
              <w:bottom w:val="single" w:color="000000" w:sz="4" w:space="0"/>
              <w:right w:val="single" w:color="000000" w:sz="4" w:space="0"/>
            </w:tcBorders>
            <w:vAlign w:val="center"/>
          </w:tcPr>
          <w:p w14:paraId="596438E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元数据抽取智能体</w:t>
            </w:r>
            <w:r>
              <w:rPr>
                <w:rStyle w:val="53"/>
                <w:rFonts w:hint="eastAsia" w:ascii="方正仿宋_GB2312" w:hAnsi="方正仿宋_GB2312" w:eastAsia="方正仿宋_GB2312" w:cs="方正仿宋_GB2312"/>
                <w:sz w:val="24"/>
                <w:szCs w:val="24"/>
                <w:lang w:bidi="ar"/>
              </w:rPr>
              <w:t>​</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1A39ED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9C503E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96CA4C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45DE63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8EBD54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vAlign w:val="center"/>
          </w:tcPr>
          <w:p w14:paraId="09D9170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12D649DA">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45C9727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6.1.11.1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FD418DC">
            <w:pPr>
              <w:keepNext w:val="0"/>
              <w:keepLines w:val="0"/>
              <w:pageBreakBefore w:val="0"/>
              <w:widowControl/>
              <w:kinsoku/>
              <w:wordWrap/>
              <w:overflowPunct/>
              <w:topLinePunct w:val="0"/>
              <w:autoSpaceDE/>
              <w:autoSpaceDN/>
              <w:bidi w:val="0"/>
              <w:adjustRightInd w:val="0"/>
              <w:snapToGrid w:val="0"/>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多源异构数据智能解析</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E8A3CE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83E994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D86B8F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CFD857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3C8799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4A0D77C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5711F187">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2FEA09F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6.1.11.2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2648DAF4">
            <w:pPr>
              <w:keepNext w:val="0"/>
              <w:keepLines w:val="0"/>
              <w:pageBreakBefore w:val="0"/>
              <w:widowControl/>
              <w:kinsoku/>
              <w:wordWrap/>
              <w:overflowPunct/>
              <w:topLinePunct w:val="0"/>
              <w:autoSpaceDE/>
              <w:autoSpaceDN/>
              <w:bidi w:val="0"/>
              <w:adjustRightInd w:val="0"/>
              <w:snapToGrid w:val="0"/>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标准化元数据精准抽取</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6522A4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33C9A9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7EADEB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DF0387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8F3202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3D411B5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6246CFA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087797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6.1.11.3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1619A2E">
            <w:pPr>
              <w:keepNext w:val="0"/>
              <w:keepLines w:val="0"/>
              <w:pageBreakBefore w:val="0"/>
              <w:widowControl/>
              <w:kinsoku/>
              <w:wordWrap/>
              <w:overflowPunct/>
              <w:topLinePunct w:val="0"/>
              <w:autoSpaceDE/>
              <w:autoSpaceDN/>
              <w:bidi w:val="0"/>
              <w:adjustRightInd w:val="0"/>
              <w:snapToGrid w:val="0"/>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元数据完整性智能预警</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70BC89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0EF5FA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130085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A32F71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47DFBC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4691339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50AED327">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5FC2D92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6.1.12</w:t>
            </w:r>
          </w:p>
        </w:tc>
        <w:tc>
          <w:tcPr>
            <w:tcW w:w="3640" w:type="dxa"/>
            <w:tcBorders>
              <w:top w:val="single" w:color="000000" w:sz="4" w:space="0"/>
              <w:left w:val="single" w:color="000000" w:sz="4" w:space="0"/>
              <w:bottom w:val="single" w:color="000000" w:sz="4" w:space="0"/>
              <w:right w:val="single" w:color="000000" w:sz="4" w:space="0"/>
            </w:tcBorders>
            <w:vAlign w:val="center"/>
          </w:tcPr>
          <w:p w14:paraId="5767077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数据分类智能体</w:t>
            </w:r>
            <w:r>
              <w:rPr>
                <w:rStyle w:val="53"/>
                <w:rFonts w:hint="eastAsia" w:ascii="方正仿宋_GB2312" w:hAnsi="方正仿宋_GB2312" w:eastAsia="方正仿宋_GB2312" w:cs="方正仿宋_GB2312"/>
                <w:sz w:val="24"/>
                <w:szCs w:val="24"/>
                <w:lang w:bidi="ar"/>
              </w:rPr>
              <w:t>​</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1BC3A4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70A9CA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DA42EA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08E7DD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2E57CC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vAlign w:val="center"/>
          </w:tcPr>
          <w:p w14:paraId="1853479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51CE293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62FE00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6.1.12.1</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0A6BE134">
            <w:pPr>
              <w:keepNext w:val="0"/>
              <w:keepLines w:val="0"/>
              <w:pageBreakBefore w:val="0"/>
              <w:widowControl/>
              <w:kinsoku/>
              <w:wordWrap/>
              <w:overflowPunct/>
              <w:topLinePunct w:val="0"/>
              <w:autoSpaceDE/>
              <w:autoSpaceDN/>
              <w:bidi w:val="0"/>
              <w:adjustRightInd w:val="0"/>
              <w:snapToGrid w:val="0"/>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多引擎融合智能分类</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3A1A1A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CD257F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FEE2BA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A62F7E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874DB4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086737C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5AEF04D6">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EC2F6C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6.1.12.2</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4609B9BD">
            <w:pPr>
              <w:keepNext w:val="0"/>
              <w:keepLines w:val="0"/>
              <w:pageBreakBefore w:val="0"/>
              <w:widowControl/>
              <w:kinsoku/>
              <w:wordWrap/>
              <w:overflowPunct/>
              <w:topLinePunct w:val="0"/>
              <w:autoSpaceDE/>
              <w:autoSpaceDN/>
              <w:bidi w:val="0"/>
              <w:adjustRightInd w:val="0"/>
              <w:snapToGrid w:val="0"/>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标签体系全生命周期管理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93CAD2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1EA819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718BAB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67BDA9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2550C9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51B0417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125C966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3B6A18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6.1.12.3</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3D96E427">
            <w:pPr>
              <w:keepNext w:val="0"/>
              <w:keepLines w:val="0"/>
              <w:pageBreakBefore w:val="0"/>
              <w:widowControl/>
              <w:kinsoku/>
              <w:wordWrap/>
              <w:overflowPunct/>
              <w:topLinePunct w:val="0"/>
              <w:autoSpaceDE/>
              <w:autoSpaceDN/>
              <w:bidi w:val="0"/>
              <w:adjustRightInd w:val="0"/>
              <w:snapToGrid w:val="0"/>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分类结果全量输出与统计</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DD366B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0.38</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AFC5E4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6B5A02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0.38</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F7C940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AC45B0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138BFB3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r>
      <w:tr w14:paraId="0BE525B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68F1B42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6.1.12.4</w:t>
            </w:r>
          </w:p>
        </w:tc>
        <w:tc>
          <w:tcPr>
            <w:tcW w:w="3640" w:type="dxa"/>
            <w:tcBorders>
              <w:top w:val="single" w:color="000000" w:sz="4" w:space="0"/>
              <w:left w:val="single" w:color="000000" w:sz="4" w:space="0"/>
              <w:bottom w:val="single" w:color="000000" w:sz="4" w:space="0"/>
              <w:right w:val="single" w:color="000000" w:sz="4" w:space="0"/>
            </w:tcBorders>
            <w:noWrap/>
            <w:vAlign w:val="center"/>
          </w:tcPr>
          <w:p w14:paraId="76A28102">
            <w:pPr>
              <w:keepNext w:val="0"/>
              <w:keepLines w:val="0"/>
              <w:pageBreakBefore w:val="0"/>
              <w:widowControl/>
              <w:kinsoku/>
              <w:wordWrap/>
              <w:overflowPunct/>
              <w:topLinePunct w:val="0"/>
              <w:autoSpaceDE/>
              <w:autoSpaceDN/>
              <w:bidi w:val="0"/>
              <w:adjustRightInd w:val="0"/>
              <w:snapToGrid w:val="0"/>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分类错误智能复核</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9AAD3A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0.38</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16DBD2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0CAA8E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0.38</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D022D1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0.25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8FE96A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noWrap/>
            <w:vAlign w:val="center"/>
          </w:tcPr>
          <w:p w14:paraId="615B72A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r>
      <w:tr w14:paraId="252EB04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75EBB860">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6.2</w:t>
            </w:r>
          </w:p>
        </w:tc>
        <w:tc>
          <w:tcPr>
            <w:tcW w:w="3640" w:type="dxa"/>
            <w:tcBorders>
              <w:top w:val="single" w:color="000000" w:sz="4" w:space="0"/>
              <w:left w:val="single" w:color="000000" w:sz="4" w:space="0"/>
              <w:bottom w:val="single" w:color="000000" w:sz="4" w:space="0"/>
              <w:right w:val="single" w:color="000000" w:sz="4" w:space="0"/>
            </w:tcBorders>
            <w:vAlign w:val="center"/>
          </w:tcPr>
          <w:p w14:paraId="60353B1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大模型训练推理服务平台</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89020D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9367BF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62B10C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D5A9BA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785129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vAlign w:val="center"/>
          </w:tcPr>
          <w:p w14:paraId="55CDE91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350.00</w:t>
            </w:r>
          </w:p>
        </w:tc>
      </w:tr>
      <w:tr w14:paraId="160F1B5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66F4C41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6.2.1</w:t>
            </w:r>
          </w:p>
        </w:tc>
        <w:tc>
          <w:tcPr>
            <w:tcW w:w="3640" w:type="dxa"/>
            <w:tcBorders>
              <w:top w:val="single" w:color="000000" w:sz="4" w:space="0"/>
              <w:left w:val="single" w:color="000000" w:sz="4" w:space="0"/>
              <w:bottom w:val="single" w:color="000000" w:sz="4" w:space="0"/>
              <w:right w:val="single" w:color="000000" w:sz="4" w:space="0"/>
            </w:tcBorders>
            <w:vAlign w:val="center"/>
          </w:tcPr>
          <w:p w14:paraId="5921E43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模型版本化管理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13F253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91D8D9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973AD0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0C7D3B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5F629D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vAlign w:val="center"/>
          </w:tcPr>
          <w:p w14:paraId="302A6CD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1195596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7E9100E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6.2.1.1</w:t>
            </w:r>
          </w:p>
        </w:tc>
        <w:tc>
          <w:tcPr>
            <w:tcW w:w="3640" w:type="dxa"/>
            <w:tcBorders>
              <w:top w:val="single" w:color="000000" w:sz="4" w:space="0"/>
              <w:left w:val="single" w:color="000000" w:sz="4" w:space="0"/>
              <w:bottom w:val="single" w:color="000000" w:sz="4" w:space="0"/>
              <w:right w:val="single" w:color="000000" w:sz="4" w:space="0"/>
            </w:tcBorders>
            <w:vAlign w:val="center"/>
          </w:tcPr>
          <w:p w14:paraId="1F5F688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标准化资产广场</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7D9E16F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1.13</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9677C5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4.50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13F062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1.13</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5EFC0F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88CA6D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362680A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21A68F0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322F0E0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6.2.1.2</w:t>
            </w:r>
          </w:p>
        </w:tc>
        <w:tc>
          <w:tcPr>
            <w:tcW w:w="3640" w:type="dxa"/>
            <w:tcBorders>
              <w:top w:val="single" w:color="000000" w:sz="4" w:space="0"/>
              <w:left w:val="single" w:color="000000" w:sz="4" w:space="0"/>
              <w:bottom w:val="single" w:color="000000" w:sz="4" w:space="0"/>
              <w:right w:val="single" w:color="000000" w:sz="4" w:space="0"/>
            </w:tcBorders>
            <w:vAlign w:val="center"/>
          </w:tcPr>
          <w:p w14:paraId="5F8F07B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模型多版本治理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27B54D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2.63</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7D6513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10.50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5BFF62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2.63</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9BC63C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1.75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2B2661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5CAA3A3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35.00</w:t>
            </w:r>
          </w:p>
        </w:tc>
      </w:tr>
      <w:tr w14:paraId="3030A5C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78E3BBB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6.2.2</w:t>
            </w:r>
          </w:p>
        </w:tc>
        <w:tc>
          <w:tcPr>
            <w:tcW w:w="3640" w:type="dxa"/>
            <w:tcBorders>
              <w:top w:val="single" w:color="000000" w:sz="4" w:space="0"/>
              <w:left w:val="single" w:color="000000" w:sz="4" w:space="0"/>
              <w:bottom w:val="single" w:color="000000" w:sz="4" w:space="0"/>
              <w:right w:val="single" w:color="000000" w:sz="4" w:space="0"/>
            </w:tcBorders>
            <w:vAlign w:val="center"/>
          </w:tcPr>
          <w:p w14:paraId="0D164FE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模型服务全生命周期管控</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B8598E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B493ED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3D279D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00212A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3B6CB7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vAlign w:val="center"/>
          </w:tcPr>
          <w:p w14:paraId="24B122F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5BCC32C1">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2D3863C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6.2.2.1</w:t>
            </w:r>
          </w:p>
        </w:tc>
        <w:tc>
          <w:tcPr>
            <w:tcW w:w="3640" w:type="dxa"/>
            <w:tcBorders>
              <w:top w:val="single" w:color="000000" w:sz="4" w:space="0"/>
              <w:left w:val="single" w:color="000000" w:sz="4" w:space="0"/>
              <w:bottom w:val="single" w:color="000000" w:sz="4" w:space="0"/>
              <w:right w:val="single" w:color="000000" w:sz="4" w:space="0"/>
            </w:tcBorders>
            <w:vAlign w:val="center"/>
          </w:tcPr>
          <w:p w14:paraId="7F7A940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自动化部署流水线</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6F1126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C22396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EC6C3F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25D201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0B7EC0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7387B34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40.00</w:t>
            </w:r>
          </w:p>
        </w:tc>
      </w:tr>
      <w:tr w14:paraId="04565EF6">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1D0720E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6.2.2.2</w:t>
            </w:r>
          </w:p>
        </w:tc>
        <w:tc>
          <w:tcPr>
            <w:tcW w:w="3640" w:type="dxa"/>
            <w:tcBorders>
              <w:top w:val="single" w:color="000000" w:sz="4" w:space="0"/>
              <w:left w:val="single" w:color="000000" w:sz="4" w:space="0"/>
              <w:bottom w:val="single" w:color="000000" w:sz="4" w:space="0"/>
              <w:right w:val="single" w:color="000000" w:sz="4" w:space="0"/>
            </w:tcBorders>
            <w:vAlign w:val="center"/>
          </w:tcPr>
          <w:p w14:paraId="10DBFF5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运行态健康监测</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99F8A8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EA1296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0D8592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3D5833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7380FB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791DB13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20.00</w:t>
            </w:r>
          </w:p>
        </w:tc>
      </w:tr>
      <w:tr w14:paraId="22F49E26">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24F77F0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6.2.3</w:t>
            </w:r>
          </w:p>
        </w:tc>
        <w:tc>
          <w:tcPr>
            <w:tcW w:w="3640" w:type="dxa"/>
            <w:tcBorders>
              <w:top w:val="single" w:color="000000" w:sz="4" w:space="0"/>
              <w:left w:val="single" w:color="000000" w:sz="4" w:space="0"/>
              <w:bottom w:val="single" w:color="000000" w:sz="4" w:space="0"/>
              <w:right w:val="single" w:color="000000" w:sz="4" w:space="0"/>
            </w:tcBorders>
            <w:vAlign w:val="center"/>
          </w:tcPr>
          <w:p w14:paraId="11FF975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体系化训练与评测</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4C8DA2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129157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F0DB82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4DE8FF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E200FE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vAlign w:val="center"/>
          </w:tcPr>
          <w:p w14:paraId="697C782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6A87173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5655128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6.2.3.1</w:t>
            </w:r>
          </w:p>
        </w:tc>
        <w:tc>
          <w:tcPr>
            <w:tcW w:w="3640" w:type="dxa"/>
            <w:tcBorders>
              <w:top w:val="single" w:color="000000" w:sz="4" w:space="0"/>
              <w:left w:val="single" w:color="000000" w:sz="4" w:space="0"/>
              <w:bottom w:val="single" w:color="000000" w:sz="4" w:space="0"/>
              <w:right w:val="single" w:color="000000" w:sz="4" w:space="0"/>
            </w:tcBorders>
            <w:vAlign w:val="center"/>
          </w:tcPr>
          <w:p w14:paraId="3FB2818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标准化微调与过程监控</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A3C2E7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2.25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C0C40F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9.00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54B989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2.25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B0EF3B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B7AAFB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1E077D0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30.00</w:t>
            </w:r>
          </w:p>
        </w:tc>
      </w:tr>
      <w:tr w14:paraId="28980522">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677344D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6.2.3.2</w:t>
            </w:r>
          </w:p>
        </w:tc>
        <w:tc>
          <w:tcPr>
            <w:tcW w:w="3640" w:type="dxa"/>
            <w:tcBorders>
              <w:top w:val="single" w:color="000000" w:sz="4" w:space="0"/>
              <w:left w:val="single" w:color="000000" w:sz="4" w:space="0"/>
              <w:bottom w:val="single" w:color="000000" w:sz="4" w:space="0"/>
              <w:right w:val="single" w:color="000000" w:sz="4" w:space="0"/>
            </w:tcBorders>
            <w:vAlign w:val="center"/>
          </w:tcPr>
          <w:p w14:paraId="1E88D2E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模型效能评估</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9D21B9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DD398E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B5CE84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4804F9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A191B7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00EACCF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40.00</w:t>
            </w:r>
          </w:p>
        </w:tc>
      </w:tr>
      <w:tr w14:paraId="3053C51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5316B17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6.2.4</w:t>
            </w:r>
          </w:p>
        </w:tc>
        <w:tc>
          <w:tcPr>
            <w:tcW w:w="3640" w:type="dxa"/>
            <w:tcBorders>
              <w:top w:val="single" w:color="000000" w:sz="4" w:space="0"/>
              <w:left w:val="single" w:color="000000" w:sz="4" w:space="0"/>
              <w:bottom w:val="single" w:color="000000" w:sz="4" w:space="0"/>
              <w:right w:val="single" w:color="000000" w:sz="4" w:space="0"/>
            </w:tcBorders>
            <w:vAlign w:val="center"/>
          </w:tcPr>
          <w:p w14:paraId="7039E93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推理性能加速优化</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55A31A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9725EA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EBB999F">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2D7332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D1F6C0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vAlign w:val="center"/>
          </w:tcPr>
          <w:p w14:paraId="72F7CB8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480C8E0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5B8C82FF">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6.2.4.1</w:t>
            </w:r>
          </w:p>
        </w:tc>
        <w:tc>
          <w:tcPr>
            <w:tcW w:w="3640" w:type="dxa"/>
            <w:tcBorders>
              <w:top w:val="single" w:color="000000" w:sz="4" w:space="0"/>
              <w:left w:val="single" w:color="000000" w:sz="4" w:space="0"/>
              <w:bottom w:val="single" w:color="000000" w:sz="4" w:space="0"/>
              <w:right w:val="single" w:color="000000" w:sz="4" w:space="0"/>
            </w:tcBorders>
            <w:vAlign w:val="center"/>
          </w:tcPr>
          <w:p w14:paraId="38EF9663">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全栈推理加速</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8919F2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3.75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72CF6E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67DEAD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3.75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A31B8F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2.50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70605C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3A99DB7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50.00</w:t>
            </w:r>
          </w:p>
        </w:tc>
      </w:tr>
      <w:tr w14:paraId="66E619A3">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39263D6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6.2.4.2</w:t>
            </w:r>
          </w:p>
        </w:tc>
        <w:tc>
          <w:tcPr>
            <w:tcW w:w="3640" w:type="dxa"/>
            <w:tcBorders>
              <w:top w:val="single" w:color="000000" w:sz="4" w:space="0"/>
              <w:left w:val="single" w:color="000000" w:sz="4" w:space="0"/>
              <w:bottom w:val="single" w:color="000000" w:sz="4" w:space="0"/>
              <w:right w:val="single" w:color="000000" w:sz="4" w:space="0"/>
            </w:tcBorders>
            <w:vAlign w:val="center"/>
          </w:tcPr>
          <w:p w14:paraId="5B51DE8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弹性推理编排</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52668D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2.25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384DE8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9.00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EC75A8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2.25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010C319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1BD759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011B50B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30.00</w:t>
            </w:r>
          </w:p>
        </w:tc>
      </w:tr>
      <w:tr w14:paraId="079CFA9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0A57783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6.2.5</w:t>
            </w:r>
          </w:p>
        </w:tc>
        <w:tc>
          <w:tcPr>
            <w:tcW w:w="3640" w:type="dxa"/>
            <w:tcBorders>
              <w:top w:val="single" w:color="000000" w:sz="4" w:space="0"/>
              <w:left w:val="single" w:color="000000" w:sz="4" w:space="0"/>
              <w:bottom w:val="single" w:color="000000" w:sz="4" w:space="0"/>
              <w:right w:val="single" w:color="000000" w:sz="4" w:space="0"/>
            </w:tcBorders>
            <w:vAlign w:val="center"/>
          </w:tcPr>
          <w:p w14:paraId="6AE552CD">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异构算力纳管与调度</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B91EB57">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3CBADE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6AAF1F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80DAA1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6B3FD9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vAlign w:val="center"/>
          </w:tcPr>
          <w:p w14:paraId="480EFAD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1662C20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48AD8C27">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6.2.5.1</w:t>
            </w:r>
          </w:p>
        </w:tc>
        <w:tc>
          <w:tcPr>
            <w:tcW w:w="3640" w:type="dxa"/>
            <w:tcBorders>
              <w:top w:val="single" w:color="000000" w:sz="4" w:space="0"/>
              <w:left w:val="single" w:color="000000" w:sz="4" w:space="0"/>
              <w:bottom w:val="single" w:color="000000" w:sz="4" w:space="0"/>
              <w:right w:val="single" w:color="000000" w:sz="4" w:space="0"/>
            </w:tcBorders>
            <w:vAlign w:val="center"/>
          </w:tcPr>
          <w:p w14:paraId="1632362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国产化芯片深度适配</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C920C3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450DBE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12.00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35DB7D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263C5A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5BD0EC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6F6D765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40.00</w:t>
            </w:r>
          </w:p>
        </w:tc>
      </w:tr>
      <w:tr w14:paraId="1F7FB2E2">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0CADA7A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6.2.5.2</w:t>
            </w:r>
          </w:p>
        </w:tc>
        <w:tc>
          <w:tcPr>
            <w:tcW w:w="3640" w:type="dxa"/>
            <w:tcBorders>
              <w:top w:val="single" w:color="000000" w:sz="4" w:space="0"/>
              <w:left w:val="single" w:color="000000" w:sz="4" w:space="0"/>
              <w:bottom w:val="single" w:color="000000" w:sz="4" w:space="0"/>
              <w:right w:val="single" w:color="000000" w:sz="4" w:space="0"/>
            </w:tcBorders>
            <w:vAlign w:val="center"/>
          </w:tcPr>
          <w:p w14:paraId="05EC2AF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显存级虚拟化隔离</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710F12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3.75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946F95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F34786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3.75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F52300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2.50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B732D6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5C9A14E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50.00</w:t>
            </w:r>
          </w:p>
        </w:tc>
      </w:tr>
      <w:tr w14:paraId="3CC7DDA9">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315C639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6.3</w:t>
            </w:r>
          </w:p>
        </w:tc>
        <w:tc>
          <w:tcPr>
            <w:tcW w:w="3640" w:type="dxa"/>
            <w:tcBorders>
              <w:top w:val="single" w:color="000000" w:sz="4" w:space="0"/>
              <w:left w:val="single" w:color="000000" w:sz="4" w:space="0"/>
              <w:bottom w:val="single" w:color="000000" w:sz="4" w:space="0"/>
              <w:right w:val="single" w:color="000000" w:sz="4" w:space="0"/>
            </w:tcBorders>
            <w:vAlign w:val="center"/>
          </w:tcPr>
          <w:p w14:paraId="073CD9AC">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智能体开发运行平台</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EBC31B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E5B738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91764E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D6EA2C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FF3D0B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vAlign w:val="center"/>
          </w:tcPr>
          <w:p w14:paraId="225784E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250.00</w:t>
            </w:r>
          </w:p>
        </w:tc>
      </w:tr>
      <w:tr w14:paraId="36DDCA4F">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00B24E2D">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6.3.1</w:t>
            </w:r>
          </w:p>
        </w:tc>
        <w:tc>
          <w:tcPr>
            <w:tcW w:w="3640" w:type="dxa"/>
            <w:tcBorders>
              <w:top w:val="single" w:color="000000" w:sz="4" w:space="0"/>
              <w:left w:val="single" w:color="000000" w:sz="4" w:space="0"/>
              <w:bottom w:val="single" w:color="000000" w:sz="4" w:space="0"/>
              <w:right w:val="single" w:color="000000" w:sz="4" w:space="0"/>
            </w:tcBorders>
            <w:vAlign w:val="center"/>
          </w:tcPr>
          <w:p w14:paraId="6E560CB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多样化知识源</w:t>
            </w:r>
          </w:p>
        </w:tc>
        <w:tc>
          <w:tcPr>
            <w:tcW w:w="2016" w:type="dxa"/>
            <w:tcBorders>
              <w:top w:val="single" w:color="000000" w:sz="4" w:space="0"/>
              <w:left w:val="single" w:color="000000" w:sz="4" w:space="0"/>
              <w:bottom w:val="single" w:color="000000" w:sz="4" w:space="0"/>
              <w:right w:val="single" w:color="000000" w:sz="4" w:space="0"/>
            </w:tcBorders>
            <w:vAlign w:val="center"/>
          </w:tcPr>
          <w:p w14:paraId="48D9E8C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vAlign w:val="center"/>
          </w:tcPr>
          <w:p w14:paraId="15625DA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vAlign w:val="center"/>
          </w:tcPr>
          <w:p w14:paraId="403D94F1">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vAlign w:val="center"/>
          </w:tcPr>
          <w:p w14:paraId="77E4284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847626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vAlign w:val="center"/>
          </w:tcPr>
          <w:p w14:paraId="39E97C1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4DDDE5C4">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1848412C">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6.3.1.1</w:t>
            </w:r>
          </w:p>
        </w:tc>
        <w:tc>
          <w:tcPr>
            <w:tcW w:w="3640" w:type="dxa"/>
            <w:tcBorders>
              <w:top w:val="single" w:color="000000" w:sz="4" w:space="0"/>
              <w:left w:val="single" w:color="000000" w:sz="4" w:space="0"/>
              <w:bottom w:val="single" w:color="000000" w:sz="4" w:space="0"/>
              <w:right w:val="single" w:color="000000" w:sz="4" w:space="0"/>
            </w:tcBorders>
            <w:vAlign w:val="center"/>
          </w:tcPr>
          <w:p w14:paraId="1D7D84DE">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多源异构知识混合挂载</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B8D4C6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1.13</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024B9D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4.50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51B22A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1.13</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A6816A2">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5DE1B8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0D14B72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757E1CE2">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7150D4B4">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6.3.1.2</w:t>
            </w:r>
          </w:p>
        </w:tc>
        <w:tc>
          <w:tcPr>
            <w:tcW w:w="3640" w:type="dxa"/>
            <w:tcBorders>
              <w:top w:val="single" w:color="000000" w:sz="4" w:space="0"/>
              <w:left w:val="single" w:color="000000" w:sz="4" w:space="0"/>
              <w:bottom w:val="single" w:color="000000" w:sz="4" w:space="0"/>
              <w:right w:val="single" w:color="000000" w:sz="4" w:space="0"/>
            </w:tcBorders>
            <w:vAlign w:val="center"/>
          </w:tcPr>
          <w:p w14:paraId="3286FCF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引用可靠性校验机制</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313732B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2.63</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239DB2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10.50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26D079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2.63</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9C5C42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1.75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6B21FA1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5851F09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35.00</w:t>
            </w:r>
          </w:p>
        </w:tc>
      </w:tr>
      <w:tr w14:paraId="34B3D284">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3C3CAF2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6.3.2</w:t>
            </w:r>
          </w:p>
        </w:tc>
        <w:tc>
          <w:tcPr>
            <w:tcW w:w="3640" w:type="dxa"/>
            <w:tcBorders>
              <w:top w:val="single" w:color="000000" w:sz="4" w:space="0"/>
              <w:left w:val="single" w:color="000000" w:sz="4" w:space="0"/>
              <w:bottom w:val="single" w:color="000000" w:sz="4" w:space="0"/>
              <w:right w:val="single" w:color="000000" w:sz="4" w:space="0"/>
            </w:tcBorders>
            <w:vAlign w:val="center"/>
          </w:tcPr>
          <w:p w14:paraId="1FB459CB">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层次化工具能力</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B600A4B">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088650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17A4A98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BD3B4C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BE854D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vAlign w:val="center"/>
          </w:tcPr>
          <w:p w14:paraId="6CABB00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51CCB4A6">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0EB2AA15">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6.3.2.1</w:t>
            </w:r>
          </w:p>
        </w:tc>
        <w:tc>
          <w:tcPr>
            <w:tcW w:w="3640" w:type="dxa"/>
            <w:tcBorders>
              <w:top w:val="single" w:color="000000" w:sz="4" w:space="0"/>
              <w:left w:val="single" w:color="000000" w:sz="4" w:space="0"/>
              <w:bottom w:val="single" w:color="000000" w:sz="4" w:space="0"/>
              <w:right w:val="single" w:color="000000" w:sz="4" w:space="0"/>
            </w:tcBorders>
            <w:vAlign w:val="center"/>
          </w:tcPr>
          <w:p w14:paraId="2DAA23A9">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工具协议兼容管理</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3FDFA4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1.13</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F15DAC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4.50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4FB35A6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1.13</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936BB9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834937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26823F5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1C6FB6C7">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6BF4C9C1">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6.3.2.2</w:t>
            </w:r>
          </w:p>
        </w:tc>
        <w:tc>
          <w:tcPr>
            <w:tcW w:w="3640" w:type="dxa"/>
            <w:tcBorders>
              <w:top w:val="single" w:color="000000" w:sz="4" w:space="0"/>
              <w:left w:val="single" w:color="000000" w:sz="4" w:space="0"/>
              <w:bottom w:val="single" w:color="000000" w:sz="4" w:space="0"/>
              <w:right w:val="single" w:color="000000" w:sz="4" w:space="0"/>
            </w:tcBorders>
            <w:vAlign w:val="center"/>
          </w:tcPr>
          <w:p w14:paraId="02847735">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安全调用控制</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1D20D3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1.13</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1E6F623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4.50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20EDE9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1.13</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4DECF5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4E7CACE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7A68B79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15.00</w:t>
            </w:r>
          </w:p>
        </w:tc>
      </w:tr>
      <w:tr w14:paraId="2EB37056">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5B9271B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6.3.3</w:t>
            </w:r>
          </w:p>
        </w:tc>
        <w:tc>
          <w:tcPr>
            <w:tcW w:w="3640" w:type="dxa"/>
            <w:tcBorders>
              <w:top w:val="single" w:color="000000" w:sz="4" w:space="0"/>
              <w:left w:val="single" w:color="000000" w:sz="4" w:space="0"/>
              <w:bottom w:val="single" w:color="000000" w:sz="4" w:space="0"/>
              <w:right w:val="single" w:color="000000" w:sz="4" w:space="0"/>
            </w:tcBorders>
            <w:vAlign w:val="center"/>
          </w:tcPr>
          <w:p w14:paraId="27580387">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编排智能体构建</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F9AA98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EC7DD5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728113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B1E8CDE">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6D3042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vAlign w:val="center"/>
          </w:tcPr>
          <w:p w14:paraId="51FF7C7A">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7372AC5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6C51B318">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6.3.3.1</w:t>
            </w:r>
          </w:p>
        </w:tc>
        <w:tc>
          <w:tcPr>
            <w:tcW w:w="3640" w:type="dxa"/>
            <w:tcBorders>
              <w:top w:val="single" w:color="000000" w:sz="4" w:space="0"/>
              <w:left w:val="single" w:color="000000" w:sz="4" w:space="0"/>
              <w:bottom w:val="single" w:color="000000" w:sz="4" w:space="0"/>
              <w:right w:val="single" w:color="000000" w:sz="4" w:space="0"/>
            </w:tcBorders>
            <w:vAlign w:val="center"/>
          </w:tcPr>
          <w:p w14:paraId="4D16D00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低代码应用编排中心</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668682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569F8E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932D68A">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370745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8A40C1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227BC94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20.00</w:t>
            </w:r>
          </w:p>
        </w:tc>
      </w:tr>
      <w:tr w14:paraId="685CBA78">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34CE5CC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6.3.3.2</w:t>
            </w:r>
          </w:p>
        </w:tc>
        <w:tc>
          <w:tcPr>
            <w:tcW w:w="3640" w:type="dxa"/>
            <w:tcBorders>
              <w:top w:val="single" w:color="000000" w:sz="4" w:space="0"/>
              <w:left w:val="single" w:color="000000" w:sz="4" w:space="0"/>
              <w:bottom w:val="single" w:color="000000" w:sz="4" w:space="0"/>
              <w:right w:val="single" w:color="000000" w:sz="4" w:space="0"/>
            </w:tcBorders>
            <w:vAlign w:val="center"/>
          </w:tcPr>
          <w:p w14:paraId="054249CA">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自动化辅助编排</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0950EF54">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2.25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73E01A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9.00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71DEF90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2.25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A7E7F7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0E8CC0A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509E5A3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30.00</w:t>
            </w:r>
          </w:p>
        </w:tc>
      </w:tr>
      <w:tr w14:paraId="6CE6FDA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4D61BEA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6.3.4</w:t>
            </w:r>
          </w:p>
        </w:tc>
        <w:tc>
          <w:tcPr>
            <w:tcW w:w="3640" w:type="dxa"/>
            <w:tcBorders>
              <w:top w:val="single" w:color="000000" w:sz="4" w:space="0"/>
              <w:left w:val="single" w:color="000000" w:sz="4" w:space="0"/>
              <w:bottom w:val="single" w:color="000000" w:sz="4" w:space="0"/>
              <w:right w:val="single" w:color="000000" w:sz="4" w:space="0"/>
            </w:tcBorders>
            <w:vAlign w:val="center"/>
          </w:tcPr>
          <w:p w14:paraId="1451B9BB">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自主智能体构建</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5BB819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625A82E2">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C3BD49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9D19226">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5202D5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vAlign w:val="center"/>
          </w:tcPr>
          <w:p w14:paraId="152E09A0">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7DDF01CA">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2C8E655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6.3.4.1</w:t>
            </w:r>
          </w:p>
        </w:tc>
        <w:tc>
          <w:tcPr>
            <w:tcW w:w="3640" w:type="dxa"/>
            <w:tcBorders>
              <w:top w:val="single" w:color="000000" w:sz="4" w:space="0"/>
              <w:left w:val="single" w:color="000000" w:sz="4" w:space="0"/>
              <w:bottom w:val="single" w:color="000000" w:sz="4" w:space="0"/>
              <w:right w:val="single" w:color="000000" w:sz="4" w:space="0"/>
            </w:tcBorders>
            <w:vAlign w:val="center"/>
          </w:tcPr>
          <w:p w14:paraId="5644E71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知识问答类智能体搭建</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6AC8D34E">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3029ADF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63C709C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7712FA2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BC2A15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41A6F76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20.00</w:t>
            </w:r>
          </w:p>
        </w:tc>
      </w:tr>
      <w:tr w14:paraId="0FE57820">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200B4CF6">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6.3.4.2</w:t>
            </w:r>
          </w:p>
        </w:tc>
        <w:tc>
          <w:tcPr>
            <w:tcW w:w="3640" w:type="dxa"/>
            <w:tcBorders>
              <w:top w:val="single" w:color="000000" w:sz="4" w:space="0"/>
              <w:left w:val="single" w:color="000000" w:sz="4" w:space="0"/>
              <w:bottom w:val="single" w:color="000000" w:sz="4" w:space="0"/>
              <w:right w:val="single" w:color="000000" w:sz="4" w:space="0"/>
            </w:tcBorders>
            <w:vAlign w:val="center"/>
          </w:tcPr>
          <w:p w14:paraId="54029FAF">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自主规划类智能体搭建</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412CF3B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2.25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4539B65">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9.00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2F5DF0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2.25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3CECEAE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197A55B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188C795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30.00</w:t>
            </w:r>
          </w:p>
        </w:tc>
      </w:tr>
      <w:tr w14:paraId="4E62139E">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0647E39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6.3.5</w:t>
            </w:r>
          </w:p>
        </w:tc>
        <w:tc>
          <w:tcPr>
            <w:tcW w:w="3640" w:type="dxa"/>
            <w:tcBorders>
              <w:top w:val="single" w:color="000000" w:sz="4" w:space="0"/>
              <w:left w:val="single" w:color="000000" w:sz="4" w:space="0"/>
              <w:bottom w:val="single" w:color="000000" w:sz="4" w:space="0"/>
              <w:right w:val="single" w:color="000000" w:sz="4" w:space="0"/>
            </w:tcBorders>
            <w:vAlign w:val="center"/>
          </w:tcPr>
          <w:p w14:paraId="62B4435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多智能体协同管控</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BAB33F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125076C">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399392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14ADE8C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35D0FF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vAlign w:val="center"/>
          </w:tcPr>
          <w:p w14:paraId="7CAC4CF4">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16CC01F3">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2B70F3CE">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6.3.5.1</w:t>
            </w:r>
          </w:p>
        </w:tc>
        <w:tc>
          <w:tcPr>
            <w:tcW w:w="3640" w:type="dxa"/>
            <w:tcBorders>
              <w:top w:val="single" w:color="000000" w:sz="4" w:space="0"/>
              <w:left w:val="single" w:color="000000" w:sz="4" w:space="0"/>
              <w:bottom w:val="single" w:color="000000" w:sz="4" w:space="0"/>
              <w:right w:val="single" w:color="000000" w:sz="4" w:space="0"/>
            </w:tcBorders>
            <w:vAlign w:val="center"/>
          </w:tcPr>
          <w:p w14:paraId="7C7FB66B">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主从智能体协同</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F9DB92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C8CB07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51EE552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52C4B74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DB9698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249DB6DD">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38F3004D">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0F5F4D2A">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6.3.5.2</w:t>
            </w:r>
          </w:p>
        </w:tc>
        <w:tc>
          <w:tcPr>
            <w:tcW w:w="3640" w:type="dxa"/>
            <w:tcBorders>
              <w:top w:val="single" w:color="000000" w:sz="4" w:space="0"/>
              <w:left w:val="single" w:color="000000" w:sz="4" w:space="0"/>
              <w:bottom w:val="single" w:color="000000" w:sz="4" w:space="0"/>
              <w:right w:val="single" w:color="000000" w:sz="4" w:space="0"/>
            </w:tcBorders>
            <w:vAlign w:val="center"/>
          </w:tcPr>
          <w:p w14:paraId="24117C36">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多Agent任务结果整合</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0A6D0FF">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5E3A9627">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14E8D4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EDFB758">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336DAD93">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1EF0A44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20.00</w:t>
            </w:r>
          </w:p>
        </w:tc>
      </w:tr>
      <w:tr w14:paraId="58D4A530">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vAlign w:val="center"/>
          </w:tcPr>
          <w:p w14:paraId="39590AB3">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6.3.6</w:t>
            </w:r>
          </w:p>
        </w:tc>
        <w:tc>
          <w:tcPr>
            <w:tcW w:w="3640" w:type="dxa"/>
            <w:tcBorders>
              <w:top w:val="single" w:color="000000" w:sz="4" w:space="0"/>
              <w:left w:val="single" w:color="000000" w:sz="4" w:space="0"/>
              <w:bottom w:val="single" w:color="000000" w:sz="4" w:space="0"/>
              <w:right w:val="single" w:color="000000" w:sz="4" w:space="0"/>
            </w:tcBorders>
            <w:vAlign w:val="center"/>
          </w:tcPr>
          <w:p w14:paraId="285C65A0">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智能体运行监控</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56044BB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2E0482D">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0372A478">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25B614B3">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2B4742C5">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c>
          <w:tcPr>
            <w:tcW w:w="1705" w:type="dxa"/>
            <w:tcBorders>
              <w:top w:val="single" w:color="000000" w:sz="4" w:space="0"/>
              <w:left w:val="single" w:color="000000" w:sz="4" w:space="0"/>
              <w:bottom w:val="single" w:color="000000" w:sz="4" w:space="0"/>
              <w:right w:val="single" w:color="000000" w:sz="4" w:space="0"/>
            </w:tcBorders>
            <w:vAlign w:val="center"/>
          </w:tcPr>
          <w:p w14:paraId="0235A169">
            <w:pPr>
              <w:keepNext w:val="0"/>
              <w:keepLines w:val="0"/>
              <w:pageBreakBefore w:val="0"/>
              <w:kinsoku/>
              <w:wordWrap/>
              <w:overflowPunct/>
              <w:topLinePunct w:val="0"/>
              <w:autoSpaceDE/>
              <w:autoSpaceDN/>
              <w:bidi w:val="0"/>
              <w:adjustRightInd w:val="0"/>
              <w:snapToGrid w:val="0"/>
              <w:jc w:val="center"/>
              <w:rPr>
                <w:rFonts w:hint="eastAsia" w:ascii="方正仿宋_GB2312" w:hAnsi="方正仿宋_GB2312" w:eastAsia="方正仿宋_GB2312" w:cs="方正仿宋_GB2312"/>
                <w:color w:val="000000"/>
                <w:sz w:val="24"/>
                <w:szCs w:val="24"/>
              </w:rPr>
            </w:pPr>
          </w:p>
        </w:tc>
      </w:tr>
      <w:tr w14:paraId="7E933A22">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09AD56B9">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6.3.6.1</w:t>
            </w:r>
          </w:p>
        </w:tc>
        <w:tc>
          <w:tcPr>
            <w:tcW w:w="3640" w:type="dxa"/>
            <w:tcBorders>
              <w:top w:val="single" w:color="000000" w:sz="4" w:space="0"/>
              <w:left w:val="single" w:color="000000" w:sz="4" w:space="0"/>
              <w:bottom w:val="single" w:color="000000" w:sz="4" w:space="0"/>
              <w:right w:val="single" w:color="000000" w:sz="4" w:space="0"/>
            </w:tcBorders>
            <w:vAlign w:val="center"/>
          </w:tcPr>
          <w:p w14:paraId="7A599564">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智能体上线能力评估</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196E5D9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992259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2B42F190">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0.75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416EA16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0.50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795F6C8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536F6306">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r>
      <w:tr w14:paraId="4E6379FC">
        <w:tblPrEx>
          <w:tblCellMar>
            <w:top w:w="0" w:type="dxa"/>
            <w:left w:w="108" w:type="dxa"/>
            <w:bottom w:w="0" w:type="dxa"/>
            <w:right w:w="108" w:type="dxa"/>
          </w:tblCellMar>
        </w:tblPrEx>
        <w:trPr>
          <w:trHeight w:val="336" w:hRule="atLeast"/>
        </w:trPr>
        <w:tc>
          <w:tcPr>
            <w:tcW w:w="1228" w:type="dxa"/>
            <w:tcBorders>
              <w:top w:val="single" w:color="000000" w:sz="4" w:space="0"/>
              <w:left w:val="single" w:color="000000" w:sz="4" w:space="0"/>
              <w:bottom w:val="single" w:color="000000" w:sz="4" w:space="0"/>
              <w:right w:val="single" w:color="000000" w:sz="4" w:space="0"/>
            </w:tcBorders>
            <w:noWrap/>
            <w:vAlign w:val="center"/>
          </w:tcPr>
          <w:p w14:paraId="716DD192">
            <w:pPr>
              <w:keepNext w:val="0"/>
              <w:keepLines w:val="0"/>
              <w:pageBreakBefore w:val="0"/>
              <w:widowControl/>
              <w:kinsoku/>
              <w:wordWrap/>
              <w:overflowPunct/>
              <w:topLinePunct w:val="0"/>
              <w:autoSpaceDE/>
              <w:autoSpaceDN/>
              <w:bidi w:val="0"/>
              <w:adjustRightInd w:val="0"/>
              <w:snapToGrid w:val="0"/>
              <w:jc w:val="righ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6.3.6.2</w:t>
            </w:r>
          </w:p>
        </w:tc>
        <w:tc>
          <w:tcPr>
            <w:tcW w:w="3640" w:type="dxa"/>
            <w:tcBorders>
              <w:top w:val="single" w:color="000000" w:sz="4" w:space="0"/>
              <w:left w:val="single" w:color="000000" w:sz="4" w:space="0"/>
              <w:bottom w:val="single" w:color="000000" w:sz="4" w:space="0"/>
              <w:right w:val="single" w:color="000000" w:sz="4" w:space="0"/>
            </w:tcBorders>
            <w:vAlign w:val="center"/>
          </w:tcPr>
          <w:p w14:paraId="56EE1BF1">
            <w:pPr>
              <w:keepNext w:val="0"/>
              <w:keepLines w:val="0"/>
              <w:pageBreakBefore w:val="0"/>
              <w:widowControl/>
              <w:kinsoku/>
              <w:wordWrap/>
              <w:overflowPunct/>
              <w:topLinePunct w:val="0"/>
              <w:autoSpaceDE/>
              <w:autoSpaceDN/>
              <w:bidi w:val="0"/>
              <w:adjustRightInd w:val="0"/>
              <w:snapToGrid w:val="0"/>
              <w:jc w:val="left"/>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运行链路观测</w:t>
            </w:r>
          </w:p>
        </w:tc>
        <w:tc>
          <w:tcPr>
            <w:tcW w:w="2016" w:type="dxa"/>
            <w:tcBorders>
              <w:top w:val="single" w:color="000000" w:sz="4" w:space="0"/>
              <w:left w:val="single" w:color="000000" w:sz="4" w:space="0"/>
              <w:bottom w:val="single" w:color="000000" w:sz="4" w:space="0"/>
              <w:right w:val="single" w:color="000000" w:sz="4" w:space="0"/>
            </w:tcBorders>
            <w:noWrap/>
            <w:vAlign w:val="center"/>
          </w:tcPr>
          <w:p w14:paraId="27B77FDB">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2.25</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795AB90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9.00</w:t>
            </w:r>
          </w:p>
        </w:tc>
        <w:tc>
          <w:tcPr>
            <w:tcW w:w="1295" w:type="dxa"/>
            <w:tcBorders>
              <w:top w:val="single" w:color="000000" w:sz="4" w:space="0"/>
              <w:left w:val="single" w:color="000000" w:sz="4" w:space="0"/>
              <w:bottom w:val="single" w:color="000000" w:sz="4" w:space="0"/>
              <w:right w:val="single" w:color="000000" w:sz="4" w:space="0"/>
            </w:tcBorders>
            <w:noWrap/>
            <w:vAlign w:val="center"/>
          </w:tcPr>
          <w:p w14:paraId="37F948C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2.25</w:t>
            </w:r>
          </w:p>
        </w:tc>
        <w:tc>
          <w:tcPr>
            <w:tcW w:w="1246" w:type="dxa"/>
            <w:tcBorders>
              <w:top w:val="single" w:color="000000" w:sz="4" w:space="0"/>
              <w:left w:val="single" w:color="000000" w:sz="4" w:space="0"/>
              <w:bottom w:val="single" w:color="000000" w:sz="4" w:space="0"/>
              <w:right w:val="single" w:color="000000" w:sz="4" w:space="0"/>
            </w:tcBorders>
            <w:noWrap/>
            <w:vAlign w:val="center"/>
          </w:tcPr>
          <w:p w14:paraId="66A45289">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1.50</w:t>
            </w:r>
          </w:p>
        </w:tc>
        <w:tc>
          <w:tcPr>
            <w:tcW w:w="1459" w:type="dxa"/>
            <w:tcBorders>
              <w:top w:val="single" w:color="000000" w:sz="4" w:space="0"/>
              <w:left w:val="single" w:color="000000" w:sz="4" w:space="0"/>
              <w:bottom w:val="single" w:color="000000" w:sz="4" w:space="0"/>
              <w:right w:val="single" w:color="000000" w:sz="4" w:space="0"/>
            </w:tcBorders>
            <w:noWrap/>
            <w:vAlign w:val="center"/>
          </w:tcPr>
          <w:p w14:paraId="54721461">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w:t>
            </w:r>
          </w:p>
        </w:tc>
        <w:tc>
          <w:tcPr>
            <w:tcW w:w="1705" w:type="dxa"/>
            <w:tcBorders>
              <w:top w:val="single" w:color="000000" w:sz="4" w:space="0"/>
              <w:left w:val="single" w:color="000000" w:sz="4" w:space="0"/>
              <w:bottom w:val="single" w:color="000000" w:sz="4" w:space="0"/>
              <w:right w:val="single" w:color="000000" w:sz="4" w:space="0"/>
            </w:tcBorders>
            <w:vAlign w:val="center"/>
          </w:tcPr>
          <w:p w14:paraId="5F7050BC">
            <w:pPr>
              <w:keepNext w:val="0"/>
              <w:keepLines w:val="0"/>
              <w:pageBreakBefore w:val="0"/>
              <w:widowControl/>
              <w:kinsoku/>
              <w:wordWrap/>
              <w:overflowPunct/>
              <w:topLinePunct w:val="0"/>
              <w:autoSpaceDE/>
              <w:autoSpaceDN/>
              <w:bidi w:val="0"/>
              <w:adjustRightInd w:val="0"/>
              <w:snapToGrid w:val="0"/>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30.00</w:t>
            </w:r>
          </w:p>
        </w:tc>
      </w:tr>
    </w:tbl>
    <w:p w14:paraId="7AC92839">
      <w:pPr>
        <w:pStyle w:val="2"/>
        <w:ind w:left="0" w:leftChars="0" w:firstLine="0" w:firstLineChars="0"/>
        <w:rPr>
          <w:rFonts w:hint="eastAsia" w:ascii="方正仿宋_GB2312" w:hAnsi="方正仿宋_GB2312" w:eastAsia="方正仿宋_GB2312" w:cs="方正仿宋_GB2312"/>
          <w:sz w:val="28"/>
          <w:szCs w:val="28"/>
        </w:rPr>
        <w:sectPr>
          <w:pgSz w:w="16838" w:h="11906" w:orient="landscape"/>
          <w:pgMar w:top="1800" w:right="1440" w:bottom="1800" w:left="1440" w:header="851" w:footer="992" w:gutter="0"/>
          <w:cols w:space="425" w:num="1"/>
          <w:docGrid w:type="lines" w:linePitch="312" w:charSpace="0"/>
        </w:sectPr>
      </w:pPr>
    </w:p>
    <w:p w14:paraId="15BE4CDA">
      <w:pPr>
        <w:pStyle w:val="5"/>
        <w:numPr>
          <w:ilvl w:val="1"/>
          <w:numId w:val="3"/>
        </w:numPr>
        <w:tabs>
          <w:tab w:val="left" w:pos="630"/>
        </w:tabs>
        <w:adjustRightInd w:val="0"/>
        <w:snapToGrid w:val="0"/>
        <w:ind w:left="0" w:firstLine="0"/>
        <w:rPr>
          <w:rFonts w:hint="eastAsia" w:ascii="黑体" w:hAnsi="黑体" w:eastAsia="黑体" w:cs="黑体"/>
          <w:b/>
          <w:sz w:val="28"/>
          <w:szCs w:val="28"/>
        </w:rPr>
      </w:pPr>
      <w:bookmarkStart w:id="373" w:name="_Toc38328291"/>
      <w:bookmarkStart w:id="374" w:name="_Toc1460151997"/>
      <w:bookmarkStart w:id="375" w:name="_Toc689252690"/>
      <w:bookmarkStart w:id="376" w:name="_Toc368266080"/>
      <w:r>
        <w:rPr>
          <w:rFonts w:hint="eastAsia" w:ascii="黑体" w:hAnsi="黑体" w:eastAsia="黑体" w:cs="黑体"/>
          <w:b/>
          <w:sz w:val="28"/>
          <w:szCs w:val="28"/>
        </w:rPr>
        <w:t>资金使用方案</w:t>
      </w:r>
      <w:bookmarkEnd w:id="373"/>
      <w:bookmarkEnd w:id="374"/>
      <w:bookmarkEnd w:id="375"/>
      <w:bookmarkEnd w:id="376"/>
    </w:p>
    <w:p w14:paraId="4F07944A">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本项目按照财务管理要求，专款专用、专账核算，按概算</w:t>
      </w:r>
      <w:r>
        <w:rPr>
          <w:rFonts w:hint="eastAsia" w:ascii="方正仿宋_GB2312" w:hAnsi="方正仿宋_GB2312" w:eastAsia="方正仿宋_GB2312" w:cs="方正仿宋_GB2312"/>
          <w:sz w:val="28"/>
          <w:szCs w:val="28"/>
          <w:lang w:eastAsia="zh-CN"/>
        </w:rPr>
        <w:t>名目</w:t>
      </w:r>
      <w:r>
        <w:rPr>
          <w:rFonts w:hint="eastAsia" w:ascii="方正仿宋_GB2312" w:hAnsi="方正仿宋_GB2312" w:eastAsia="方正仿宋_GB2312" w:cs="方正仿宋_GB2312"/>
          <w:sz w:val="28"/>
          <w:szCs w:val="28"/>
        </w:rPr>
        <w:t>核算。项目计划24个月内完成，项目资金按项目进度投入。</w:t>
      </w:r>
    </w:p>
    <w:p w14:paraId="40FD8E02">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本项目分两期建设，项目一期建设资金6100万元，主要用于支付项目前期的咨询规划、报告编制、招投标以及可信空间服务平台、公共数据授权运营平台、空间智能体服务平台的系统开发、调试、软硬件采购等费用；项目二期建设资金4792万元，主要用于数智创新中心、金融空间的系统开发、调试、软硬件采购等费用和项目相关评测、知识产权等相关费用。</w:t>
      </w:r>
    </w:p>
    <w:p w14:paraId="33A4554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本项目资金的使用严格按照预算执行，遵守资金管理制度，进行年度决算和竣工决算，并接受监管部门的全程监督，确保资金使用安全、高效。</w:t>
      </w:r>
    </w:p>
    <w:p w14:paraId="757B9979">
      <w:pPr>
        <w:pStyle w:val="5"/>
        <w:numPr>
          <w:ilvl w:val="1"/>
          <w:numId w:val="3"/>
        </w:numPr>
        <w:tabs>
          <w:tab w:val="left" w:pos="630"/>
        </w:tabs>
        <w:adjustRightInd w:val="0"/>
        <w:snapToGrid w:val="0"/>
        <w:ind w:left="0" w:firstLine="0"/>
        <w:rPr>
          <w:rFonts w:hint="eastAsia" w:ascii="黑体" w:hAnsi="黑体" w:eastAsia="黑体" w:cs="黑体"/>
          <w:b/>
          <w:sz w:val="28"/>
          <w:szCs w:val="28"/>
        </w:rPr>
      </w:pPr>
      <w:bookmarkStart w:id="377" w:name="_Toc1478979310"/>
      <w:bookmarkStart w:id="378" w:name="_Toc743168912"/>
      <w:bookmarkStart w:id="379" w:name="_Toc2085976384"/>
      <w:bookmarkStart w:id="380" w:name="_Toc400135906"/>
      <w:r>
        <w:rPr>
          <w:rFonts w:hint="eastAsia" w:ascii="黑体" w:hAnsi="黑体" w:eastAsia="黑体" w:cs="黑体"/>
          <w:b/>
          <w:sz w:val="28"/>
          <w:szCs w:val="28"/>
        </w:rPr>
        <w:t>资金筹措方案</w:t>
      </w:r>
      <w:bookmarkEnd w:id="377"/>
      <w:bookmarkEnd w:id="378"/>
      <w:bookmarkEnd w:id="379"/>
      <w:bookmarkEnd w:id="380"/>
    </w:p>
    <w:p w14:paraId="4B0EEBC5">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本项目总投资规模为1.0892亿元，资金全部来源于公司自筹资金，其中企业自有资金1.0892亿元。股东单位北京市国有资产经营有限责任公司已承诺项目所需资金将按时足额到位，在项目有需要时为</w:t>
      </w:r>
      <w:r>
        <w:rPr>
          <w:rFonts w:hint="eastAsia" w:ascii="方正仿宋_GB2312" w:hAnsi="方正仿宋_GB2312" w:eastAsia="方正仿宋_GB2312" w:cs="方正仿宋_GB2312"/>
          <w:sz w:val="28"/>
          <w:szCs w:val="28"/>
          <w:lang w:eastAsia="zh-CN"/>
        </w:rPr>
        <w:t>北京数据集团</w:t>
      </w:r>
      <w:r>
        <w:rPr>
          <w:rFonts w:hint="eastAsia" w:ascii="方正仿宋_GB2312" w:hAnsi="方正仿宋_GB2312" w:eastAsia="方正仿宋_GB2312" w:cs="方正仿宋_GB2312"/>
          <w:sz w:val="28"/>
          <w:szCs w:val="28"/>
        </w:rPr>
        <w:t>提供财务支持。</w:t>
      </w:r>
    </w:p>
    <w:p w14:paraId="7E62A328">
      <w:pPr>
        <w:pStyle w:val="5"/>
        <w:numPr>
          <w:ilvl w:val="1"/>
          <w:numId w:val="3"/>
        </w:numPr>
        <w:tabs>
          <w:tab w:val="left" w:pos="630"/>
        </w:tabs>
        <w:adjustRightInd w:val="0"/>
        <w:snapToGrid w:val="0"/>
        <w:ind w:left="0" w:firstLine="0"/>
        <w:rPr>
          <w:rFonts w:hint="default" w:ascii="黑体" w:hAnsi="黑体" w:eastAsia="黑体" w:cs="黑体"/>
          <w:b/>
          <w:sz w:val="28"/>
          <w:szCs w:val="28"/>
          <w:lang w:val="en-US" w:eastAsia="zh"/>
        </w:rPr>
      </w:pPr>
      <w:bookmarkStart w:id="381" w:name="_Toc1312873385"/>
      <w:bookmarkStart w:id="382" w:name="_Toc341857929"/>
      <w:bookmarkStart w:id="383" w:name="_Toc745048168"/>
      <w:bookmarkStart w:id="384" w:name="_Toc675013032"/>
      <w:bookmarkStart w:id="385" w:name="_Toc194572992"/>
      <w:bookmarkStart w:id="386" w:name="_Toc194570358"/>
      <w:bookmarkStart w:id="387" w:name="_Toc1874833760"/>
      <w:bookmarkStart w:id="388" w:name="_Toc82049145"/>
      <w:bookmarkStart w:id="389" w:name="_Toc19493"/>
      <w:r>
        <w:rPr>
          <w:rFonts w:hint="default" w:ascii="黑体" w:hAnsi="黑体" w:eastAsia="黑体" w:cs="黑体"/>
          <w:b/>
          <w:sz w:val="28"/>
          <w:szCs w:val="28"/>
          <w:lang w:val="en-US" w:eastAsia="zh-CN"/>
        </w:rPr>
        <w:t>年度资金使用</w:t>
      </w:r>
      <w:bookmarkEnd w:id="381"/>
      <w:bookmarkEnd w:id="382"/>
      <w:bookmarkEnd w:id="383"/>
      <w:bookmarkEnd w:id="384"/>
      <w:bookmarkEnd w:id="385"/>
      <w:bookmarkEnd w:id="386"/>
      <w:bookmarkEnd w:id="387"/>
      <w:bookmarkEnd w:id="388"/>
      <w:bookmarkEnd w:id="389"/>
    </w:p>
    <w:p w14:paraId="10AE8EE9">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bookmarkStart w:id="390" w:name="_Toc1334548613"/>
      <w:r>
        <w:rPr>
          <w:rFonts w:hint="eastAsia" w:ascii="方正仿宋_GB2312" w:hAnsi="方正仿宋_GB2312" w:eastAsia="方正仿宋_GB2312" w:cs="方正仿宋_GB2312"/>
          <w:sz w:val="28"/>
          <w:szCs w:val="28"/>
        </w:rPr>
        <w:t>本项目投资计划在项目批复后两年发生，预计第一年投资6100</w:t>
      </w:r>
      <w:r>
        <w:rPr>
          <w:rFonts w:hint="eastAsia" w:ascii="方正仿宋_GB2312" w:hAnsi="方正仿宋_GB2312" w:eastAsia="方正仿宋_GB2312" w:cs="方正仿宋_GB2312"/>
          <w:sz w:val="28"/>
          <w:szCs w:val="28"/>
          <w:lang w:eastAsia="zh"/>
        </w:rPr>
        <w:t>万</w:t>
      </w:r>
      <w:r>
        <w:rPr>
          <w:rFonts w:hint="eastAsia" w:ascii="方正仿宋_GB2312" w:hAnsi="方正仿宋_GB2312" w:eastAsia="方正仿宋_GB2312" w:cs="方正仿宋_GB2312"/>
          <w:sz w:val="28"/>
          <w:szCs w:val="28"/>
        </w:rPr>
        <w:t>元，约占整体投资的56%</w:t>
      </w:r>
      <w:r>
        <w:rPr>
          <w:rFonts w:hint="eastAsia" w:ascii="方正仿宋_GB2312" w:hAnsi="方正仿宋_GB2312" w:eastAsia="方正仿宋_GB2312" w:cs="方正仿宋_GB2312"/>
          <w:sz w:val="28"/>
          <w:szCs w:val="28"/>
          <w:lang w:eastAsia="zh-CN"/>
        </w:rPr>
        <w:t>。</w:t>
      </w:r>
      <w:r>
        <w:rPr>
          <w:rFonts w:hint="eastAsia" w:ascii="方正仿宋_GB2312" w:hAnsi="方正仿宋_GB2312" w:eastAsia="方正仿宋_GB2312" w:cs="方正仿宋_GB2312"/>
          <w:sz w:val="28"/>
          <w:szCs w:val="28"/>
        </w:rPr>
        <w:t>第二年投资4792</w:t>
      </w:r>
      <w:r>
        <w:rPr>
          <w:rFonts w:hint="eastAsia" w:ascii="方正仿宋_GB2312" w:hAnsi="方正仿宋_GB2312" w:eastAsia="方正仿宋_GB2312" w:cs="方正仿宋_GB2312"/>
          <w:sz w:val="28"/>
          <w:szCs w:val="28"/>
          <w:lang w:eastAsia="zh"/>
        </w:rPr>
        <w:t>万</w:t>
      </w:r>
      <w:r>
        <w:rPr>
          <w:rFonts w:hint="eastAsia" w:ascii="方正仿宋_GB2312" w:hAnsi="方正仿宋_GB2312" w:eastAsia="方正仿宋_GB2312" w:cs="方正仿宋_GB2312"/>
          <w:sz w:val="28"/>
          <w:szCs w:val="28"/>
        </w:rPr>
        <w:t>元，约占整体投资的44%，</w:t>
      </w:r>
      <w:r>
        <w:rPr>
          <w:rFonts w:hint="eastAsia" w:ascii="方正仿宋_GB2312" w:hAnsi="方正仿宋_GB2312" w:eastAsia="方正仿宋_GB2312" w:cs="方正仿宋_GB2312"/>
          <w:sz w:val="28"/>
          <w:szCs w:val="28"/>
          <w:lang w:val="en-US" w:eastAsia="zh-CN"/>
        </w:rPr>
        <w:t>其中</w:t>
      </w:r>
      <w:r>
        <w:rPr>
          <w:rFonts w:hint="eastAsia" w:ascii="方正仿宋_GB2312" w:hAnsi="方正仿宋_GB2312" w:eastAsia="方正仿宋_GB2312" w:cs="方正仿宋_GB2312"/>
          <w:sz w:val="28"/>
          <w:szCs w:val="28"/>
        </w:rPr>
        <w:t>预备费用200</w:t>
      </w:r>
      <w:r>
        <w:rPr>
          <w:rFonts w:hint="eastAsia" w:ascii="方正仿宋_GB2312" w:hAnsi="方正仿宋_GB2312" w:eastAsia="方正仿宋_GB2312" w:cs="方正仿宋_GB2312"/>
          <w:sz w:val="28"/>
          <w:szCs w:val="28"/>
          <w:lang w:eastAsia="zh"/>
        </w:rPr>
        <w:t>万元</w:t>
      </w:r>
      <w:r>
        <w:rPr>
          <w:rFonts w:hint="eastAsia" w:ascii="方正仿宋_GB2312" w:hAnsi="方正仿宋_GB2312" w:eastAsia="方正仿宋_GB2312" w:cs="方正仿宋_GB2312"/>
          <w:sz w:val="28"/>
          <w:szCs w:val="28"/>
        </w:rPr>
        <w:t>，占总投资的1.84%。</w:t>
      </w:r>
    </w:p>
    <w:p w14:paraId="1D42F971">
      <w:pPr>
        <w:pStyle w:val="5"/>
        <w:numPr>
          <w:ilvl w:val="1"/>
          <w:numId w:val="3"/>
        </w:numPr>
        <w:tabs>
          <w:tab w:val="left" w:pos="630"/>
        </w:tabs>
        <w:adjustRightInd w:val="0"/>
        <w:snapToGrid w:val="0"/>
        <w:ind w:left="0" w:firstLine="0"/>
        <w:rPr>
          <w:rFonts w:hint="eastAsia" w:ascii="黑体" w:hAnsi="黑体" w:eastAsia="黑体" w:cs="黑体"/>
          <w:b/>
          <w:sz w:val="28"/>
          <w:szCs w:val="28"/>
        </w:rPr>
      </w:pPr>
      <w:bookmarkStart w:id="391" w:name="_Toc315478641"/>
      <w:bookmarkStart w:id="392" w:name="_Toc1935405370"/>
      <w:bookmarkStart w:id="393" w:name="_Toc68508770"/>
      <w:r>
        <w:rPr>
          <w:rFonts w:hint="eastAsia" w:ascii="黑体" w:hAnsi="黑体" w:eastAsia="黑体" w:cs="黑体"/>
          <w:b/>
          <w:sz w:val="28"/>
          <w:szCs w:val="28"/>
        </w:rPr>
        <w:t>贷款偿还计划</w:t>
      </w:r>
      <w:bookmarkEnd w:id="390"/>
      <w:bookmarkEnd w:id="391"/>
      <w:bookmarkEnd w:id="392"/>
      <w:bookmarkEnd w:id="393"/>
    </w:p>
    <w:p w14:paraId="7A249696">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本项目均为企业自筹资金，不涉及贷款偿还内容。</w:t>
      </w:r>
    </w:p>
    <w:p w14:paraId="39DA5674">
      <w:pPr>
        <w:pStyle w:val="4"/>
        <w:numPr>
          <w:ilvl w:val="0"/>
          <w:numId w:val="3"/>
        </w:numPr>
        <w:tabs>
          <w:tab w:val="left" w:pos="0"/>
        </w:tabs>
        <w:adjustRightInd w:val="0"/>
        <w:snapToGrid w:val="0"/>
        <w:jc w:val="center"/>
        <w:rPr>
          <w:rFonts w:hint="eastAsia" w:ascii="黑体" w:hAnsi="黑体" w:eastAsia="黑体" w:cs="黑体"/>
          <w:b/>
          <w:sz w:val="32"/>
          <w:szCs w:val="32"/>
        </w:rPr>
      </w:pPr>
      <w:bookmarkStart w:id="394" w:name="_Toc375662598"/>
      <w:bookmarkStart w:id="395" w:name="_Toc112394844"/>
      <w:bookmarkStart w:id="396" w:name="_Toc423252481"/>
      <w:bookmarkStart w:id="397" w:name="_Toc1439329423"/>
      <w:r>
        <w:rPr>
          <w:rFonts w:hint="eastAsia" w:ascii="黑体" w:hAnsi="黑体" w:eastAsia="黑体" w:cs="黑体"/>
          <w:b/>
          <w:sz w:val="32"/>
          <w:szCs w:val="32"/>
        </w:rPr>
        <w:t>项目财务分析</w:t>
      </w:r>
      <w:bookmarkEnd w:id="394"/>
      <w:bookmarkEnd w:id="395"/>
      <w:bookmarkEnd w:id="396"/>
      <w:bookmarkEnd w:id="397"/>
    </w:p>
    <w:p w14:paraId="5A92C280">
      <w:pPr>
        <w:pStyle w:val="5"/>
        <w:numPr>
          <w:ilvl w:val="1"/>
          <w:numId w:val="3"/>
        </w:numPr>
        <w:tabs>
          <w:tab w:val="left" w:pos="630"/>
        </w:tabs>
        <w:adjustRightInd w:val="0"/>
        <w:snapToGrid w:val="0"/>
        <w:ind w:left="0" w:firstLine="0"/>
        <w:rPr>
          <w:rFonts w:hint="eastAsia" w:ascii="黑体" w:hAnsi="黑体" w:eastAsia="黑体" w:cs="黑体"/>
          <w:b/>
          <w:sz w:val="28"/>
          <w:szCs w:val="28"/>
        </w:rPr>
      </w:pPr>
      <w:bookmarkStart w:id="398" w:name="_Toc1553812553"/>
      <w:bookmarkStart w:id="399" w:name="_Toc1138609303"/>
      <w:bookmarkStart w:id="400" w:name="_Toc1382017395"/>
      <w:bookmarkStart w:id="401" w:name="_Toc159362406"/>
      <w:r>
        <w:rPr>
          <w:rFonts w:hint="eastAsia" w:ascii="黑体" w:hAnsi="黑体" w:eastAsia="黑体" w:cs="黑体"/>
          <w:b/>
          <w:sz w:val="28"/>
          <w:szCs w:val="28"/>
        </w:rPr>
        <w:t>财务分析原则及依据</w:t>
      </w:r>
      <w:bookmarkEnd w:id="398"/>
      <w:bookmarkEnd w:id="399"/>
      <w:bookmarkEnd w:id="400"/>
      <w:bookmarkEnd w:id="401"/>
    </w:p>
    <w:bookmarkEnd w:id="359"/>
    <w:bookmarkEnd w:id="360"/>
    <w:p w14:paraId="5EC28D41">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402" w:name="_Toc491849833"/>
      <w:bookmarkStart w:id="403" w:name="_Toc383231813"/>
      <w:bookmarkStart w:id="404" w:name="_Toc379777104"/>
      <w:bookmarkStart w:id="405" w:name="_Toc1526430751"/>
      <w:bookmarkStart w:id="406" w:name="_Toc171387702"/>
      <w:bookmarkStart w:id="407" w:name="_Toc622"/>
      <w:r>
        <w:rPr>
          <w:rFonts w:hint="eastAsia" w:ascii="方正楷体_GB2312" w:hAnsi="方正楷体_GB2312" w:eastAsia="方正楷体_GB2312" w:cs="方正楷体_GB2312"/>
          <w:b/>
          <w:sz w:val="28"/>
          <w:szCs w:val="28"/>
        </w:rPr>
        <w:t>财务分析原则</w:t>
      </w:r>
      <w:bookmarkEnd w:id="402"/>
      <w:bookmarkEnd w:id="403"/>
      <w:bookmarkEnd w:id="404"/>
      <w:bookmarkEnd w:id="405"/>
    </w:p>
    <w:p w14:paraId="368BE1CB">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工程项目财务分析，是指在对投资和资金筹措、成本费用、销售收入、销售税金及附加等进行估算的基础上，根据国家现行财税制度、价格体系和项目评估的有关规定，从项目的财务角度，分析计算项目直接发生的财务费用和效益，计算评估指标，对项目的盈利能力、偿债能力及财务生存能力等进行分析，以判断项目在财务上的可行性，为项目的投资决策提供科学依据。</w:t>
      </w:r>
    </w:p>
    <w:p w14:paraId="63087DE4">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408" w:name="_Toc673623738"/>
      <w:bookmarkStart w:id="409" w:name="_Toc855585928"/>
      <w:bookmarkStart w:id="410" w:name="_Toc592388044"/>
      <w:bookmarkStart w:id="411" w:name="_Toc881984995"/>
      <w:r>
        <w:rPr>
          <w:rFonts w:hint="eastAsia" w:ascii="方正楷体_GB2312" w:hAnsi="方正楷体_GB2312" w:eastAsia="方正楷体_GB2312" w:cs="方正楷体_GB2312"/>
          <w:b/>
          <w:sz w:val="28"/>
          <w:szCs w:val="28"/>
        </w:rPr>
        <w:t>测算依据</w:t>
      </w:r>
      <w:bookmarkEnd w:id="406"/>
      <w:bookmarkEnd w:id="407"/>
      <w:bookmarkEnd w:id="408"/>
      <w:bookmarkEnd w:id="409"/>
      <w:bookmarkEnd w:id="410"/>
      <w:bookmarkEnd w:id="411"/>
    </w:p>
    <w:p w14:paraId="3F70C52D">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经济评价基于《国家发展改革委、建设部关于印发建设项目经济评价方法与参数的通知》（发改投资〔2006〕1326号）其中发布的《关于建设项目经济评价工作的若干规定》《建设项目经济评价方法》和《建设项目经济评价参数》。</w:t>
      </w:r>
    </w:p>
    <w:p w14:paraId="5BAF7A55">
      <w:pPr>
        <w:pStyle w:val="5"/>
        <w:numPr>
          <w:ilvl w:val="1"/>
          <w:numId w:val="3"/>
        </w:numPr>
        <w:tabs>
          <w:tab w:val="left" w:pos="630"/>
        </w:tabs>
        <w:adjustRightInd w:val="0"/>
        <w:snapToGrid w:val="0"/>
        <w:ind w:left="0" w:firstLine="0"/>
        <w:rPr>
          <w:rFonts w:hint="eastAsia" w:ascii="黑体" w:hAnsi="黑体" w:eastAsia="黑体" w:cs="黑体"/>
          <w:b/>
          <w:sz w:val="28"/>
          <w:szCs w:val="28"/>
        </w:rPr>
      </w:pPr>
      <w:bookmarkStart w:id="412" w:name="_Toc531668016"/>
      <w:bookmarkStart w:id="413" w:name="_Toc1589679371"/>
      <w:bookmarkStart w:id="414" w:name="_Toc60377582"/>
      <w:bookmarkStart w:id="415" w:name="_Toc282191584"/>
      <w:r>
        <w:rPr>
          <w:rFonts w:hint="eastAsia" w:ascii="黑体" w:hAnsi="黑体" w:eastAsia="黑体" w:cs="黑体"/>
          <w:b/>
          <w:sz w:val="28"/>
          <w:szCs w:val="28"/>
        </w:rPr>
        <w:t>财务评价指标</w:t>
      </w:r>
      <w:bookmarkEnd w:id="412"/>
      <w:bookmarkEnd w:id="413"/>
      <w:bookmarkEnd w:id="414"/>
      <w:bookmarkEnd w:id="415"/>
    </w:p>
    <w:p w14:paraId="475BD02F">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本项目计算期为8年，2年建设期，8年运营期。</w:t>
      </w:r>
    </w:p>
    <w:p w14:paraId="104167FF">
      <w:pPr>
        <w:adjustRightInd w:val="0"/>
        <w:snapToGrid w:val="0"/>
        <w:spacing w:line="588" w:lineRule="exact"/>
        <w:rPr>
          <w:rFonts w:hint="eastAsia" w:ascii="方正仿宋_GB2312" w:hAnsi="方正仿宋_GB2312" w:eastAsia="方正仿宋_GB2312" w:cs="方正仿宋_GB2312"/>
          <w:sz w:val="28"/>
          <w:szCs w:val="28"/>
        </w:rPr>
        <w:sectPr>
          <w:pgSz w:w="11906" w:h="16838"/>
          <w:pgMar w:top="1440" w:right="1800" w:bottom="1440" w:left="1800" w:header="851" w:footer="992" w:gutter="0"/>
          <w:cols w:space="425" w:num="1"/>
          <w:docGrid w:type="lines" w:linePitch="312" w:charSpace="0"/>
        </w:sectPr>
      </w:pPr>
    </w:p>
    <w:p w14:paraId="3E35D1D6">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416" w:name="_Toc897136070"/>
      <w:bookmarkStart w:id="417" w:name="_Toc64889745"/>
      <w:bookmarkStart w:id="418" w:name="_Toc1150059712"/>
      <w:bookmarkStart w:id="419" w:name="_Toc30577"/>
      <w:bookmarkStart w:id="420" w:name="_Toc171387703"/>
      <w:bookmarkStart w:id="421" w:name="_Toc1153739290"/>
      <w:r>
        <w:rPr>
          <w:rFonts w:hint="eastAsia" w:ascii="方正楷体_GB2312" w:hAnsi="方正楷体_GB2312" w:eastAsia="方正楷体_GB2312" w:cs="方正楷体_GB2312"/>
          <w:b/>
          <w:sz w:val="28"/>
          <w:szCs w:val="28"/>
        </w:rPr>
        <w:t>项目收入测算</w:t>
      </w:r>
      <w:bookmarkEnd w:id="416"/>
      <w:bookmarkEnd w:id="417"/>
      <w:bookmarkEnd w:id="418"/>
      <w:bookmarkEnd w:id="419"/>
      <w:bookmarkEnd w:id="420"/>
      <w:bookmarkEnd w:id="421"/>
    </w:p>
    <w:p w14:paraId="73C37DF2">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本项目收入主要</w:t>
      </w:r>
      <w:r>
        <w:rPr>
          <w:rFonts w:hint="eastAsia" w:ascii="方正仿宋_GB2312" w:hAnsi="方正仿宋_GB2312" w:eastAsia="方正仿宋_GB2312" w:cs="方正仿宋_GB2312"/>
          <w:sz w:val="28"/>
          <w:szCs w:val="28"/>
          <w:lang w:eastAsia="zh-CN"/>
        </w:rPr>
        <w:t>来自</w:t>
      </w:r>
      <w:r>
        <w:rPr>
          <w:rFonts w:hint="eastAsia" w:ascii="方正仿宋_GB2312" w:hAnsi="方正仿宋_GB2312" w:eastAsia="方正仿宋_GB2312" w:cs="方正仿宋_GB2312"/>
          <w:sz w:val="28"/>
          <w:szCs w:val="28"/>
        </w:rPr>
        <w:t>各个应用能力运营，收入来源包含咨询服务、撮合交易服务、软硬件服务、数据服务等。具体测算依据及运营期收入测算如下：</w:t>
      </w:r>
    </w:p>
    <w:p w14:paraId="5D9D563F">
      <w:pPr>
        <w:spacing w:line="360" w:lineRule="auto"/>
        <w:ind w:firstLine="640"/>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b/>
          <w:sz w:val="28"/>
          <w:szCs w:val="28"/>
        </w:rPr>
        <w:t>表7.2-1：</w:t>
      </w:r>
      <w:bookmarkStart w:id="422" w:name="OLE_LINK5"/>
      <w:r>
        <w:rPr>
          <w:rFonts w:hint="eastAsia" w:ascii="方正仿宋_GB2312" w:hAnsi="方正仿宋_GB2312" w:eastAsia="方正仿宋_GB2312" w:cs="方正仿宋_GB2312"/>
          <w:b/>
          <w:sz w:val="28"/>
          <w:szCs w:val="28"/>
        </w:rPr>
        <w:t>八年</w:t>
      </w:r>
      <w:bookmarkStart w:id="423" w:name="OLE_LINK6"/>
      <w:r>
        <w:rPr>
          <w:rFonts w:hint="eastAsia" w:ascii="方正仿宋_GB2312" w:hAnsi="方正仿宋_GB2312" w:eastAsia="方正仿宋_GB2312" w:cs="方正仿宋_GB2312"/>
          <w:b/>
          <w:sz w:val="28"/>
          <w:szCs w:val="28"/>
        </w:rPr>
        <w:t>运营期项目收入测算</w:t>
      </w:r>
      <w:bookmarkEnd w:id="422"/>
      <w:bookmarkEnd w:id="423"/>
    </w:p>
    <w:tbl>
      <w:tblPr>
        <w:tblStyle w:val="25"/>
        <w:tblW w:w="13981" w:type="dxa"/>
        <w:jc w:val="center"/>
        <w:tblLayout w:type="fixed"/>
        <w:tblCellMar>
          <w:top w:w="0" w:type="dxa"/>
          <w:left w:w="108" w:type="dxa"/>
          <w:bottom w:w="0" w:type="dxa"/>
          <w:right w:w="108" w:type="dxa"/>
        </w:tblCellMar>
      </w:tblPr>
      <w:tblGrid>
        <w:gridCol w:w="861"/>
        <w:gridCol w:w="1083"/>
        <w:gridCol w:w="3861"/>
        <w:gridCol w:w="930"/>
        <w:gridCol w:w="986"/>
        <w:gridCol w:w="986"/>
        <w:gridCol w:w="986"/>
        <w:gridCol w:w="986"/>
        <w:gridCol w:w="1066"/>
        <w:gridCol w:w="1169"/>
        <w:gridCol w:w="1067"/>
      </w:tblGrid>
      <w:tr w14:paraId="5257D210">
        <w:tblPrEx>
          <w:tblCellMar>
            <w:top w:w="0" w:type="dxa"/>
            <w:left w:w="108" w:type="dxa"/>
            <w:bottom w:w="0" w:type="dxa"/>
            <w:right w:w="108" w:type="dxa"/>
          </w:tblCellMar>
        </w:tblPrEx>
        <w:trPr>
          <w:trHeight w:val="340" w:hRule="atLeast"/>
          <w:jc w:val="center"/>
        </w:trPr>
        <w:tc>
          <w:tcPr>
            <w:tcW w:w="861" w:type="dxa"/>
            <w:tcBorders>
              <w:top w:val="single" w:color="000000" w:sz="4" w:space="0"/>
              <w:left w:val="single" w:color="000000" w:sz="4" w:space="0"/>
              <w:bottom w:val="single" w:color="000000" w:sz="4" w:space="0"/>
              <w:right w:val="single" w:color="000000" w:sz="4" w:space="0"/>
            </w:tcBorders>
            <w:shd w:val="clear" w:color="auto" w:fill="F1F1F1" w:themeFill="background1" w:themeFillShade="F2"/>
            <w:vAlign w:val="center"/>
          </w:tcPr>
          <w:p w14:paraId="670546C0">
            <w:pPr>
              <w:widowControl/>
              <w:jc w:val="center"/>
              <w:textAlignment w:val="center"/>
              <w:rPr>
                <w:rFonts w:hint="eastAsia" w:ascii="方正仿宋_GB2312" w:hAnsi="方正仿宋_GB2312" w:eastAsia="方正仿宋_GB2312" w:cs="方正仿宋_GB2312"/>
                <w:b/>
                <w:bCs/>
                <w:sz w:val="28"/>
                <w:szCs w:val="28"/>
              </w:rPr>
            </w:pPr>
            <w:bookmarkStart w:id="424" w:name="_Toc171387840"/>
            <w:r>
              <w:rPr>
                <w:rFonts w:hint="eastAsia" w:ascii="方正仿宋_GB2312" w:hAnsi="方正仿宋_GB2312" w:eastAsia="方正仿宋_GB2312" w:cs="方正仿宋_GB2312"/>
                <w:b/>
                <w:bCs/>
                <w:kern w:val="0"/>
                <w:sz w:val="28"/>
                <w:szCs w:val="28"/>
                <w:lang w:bidi="ar"/>
              </w:rPr>
              <w:t>业务类型</w:t>
            </w:r>
          </w:p>
        </w:tc>
        <w:tc>
          <w:tcPr>
            <w:tcW w:w="1083" w:type="dxa"/>
            <w:tcBorders>
              <w:top w:val="single" w:color="000000" w:sz="4" w:space="0"/>
              <w:left w:val="single" w:color="000000" w:sz="4" w:space="0"/>
              <w:bottom w:val="single" w:color="000000" w:sz="4" w:space="0"/>
              <w:right w:val="single" w:color="000000" w:sz="4" w:space="0"/>
            </w:tcBorders>
            <w:shd w:val="clear" w:color="auto" w:fill="F1F1F1" w:themeFill="background1" w:themeFillShade="F2"/>
            <w:vAlign w:val="center"/>
          </w:tcPr>
          <w:p w14:paraId="1A70E830">
            <w:pPr>
              <w:widowControl/>
              <w:jc w:val="center"/>
              <w:textAlignment w:val="center"/>
              <w:rPr>
                <w:rFonts w:hint="eastAsia" w:ascii="方正仿宋_GB2312" w:hAnsi="方正仿宋_GB2312" w:eastAsia="方正仿宋_GB2312" w:cs="方正仿宋_GB2312"/>
                <w:b/>
                <w:bCs/>
                <w:sz w:val="28"/>
                <w:szCs w:val="28"/>
              </w:rPr>
            </w:pPr>
            <w:r>
              <w:rPr>
                <w:rFonts w:hint="eastAsia" w:ascii="方正仿宋_GB2312" w:hAnsi="方正仿宋_GB2312" w:eastAsia="方正仿宋_GB2312" w:cs="方正仿宋_GB2312"/>
                <w:b/>
                <w:bCs/>
                <w:kern w:val="0"/>
                <w:sz w:val="28"/>
                <w:szCs w:val="28"/>
                <w:lang w:bidi="ar"/>
              </w:rPr>
              <w:t>业务模块</w:t>
            </w:r>
          </w:p>
        </w:tc>
        <w:tc>
          <w:tcPr>
            <w:tcW w:w="3861" w:type="dxa"/>
            <w:tcBorders>
              <w:top w:val="single" w:color="000000" w:sz="4" w:space="0"/>
              <w:left w:val="single" w:color="000000" w:sz="4" w:space="0"/>
              <w:bottom w:val="single" w:color="000000" w:sz="4" w:space="0"/>
              <w:right w:val="single" w:color="000000" w:sz="4" w:space="0"/>
            </w:tcBorders>
            <w:shd w:val="clear" w:color="auto" w:fill="F1F1F1" w:themeFill="background1" w:themeFillShade="F2"/>
            <w:vAlign w:val="center"/>
          </w:tcPr>
          <w:p w14:paraId="0B2458BD">
            <w:pPr>
              <w:widowControl/>
              <w:jc w:val="center"/>
              <w:textAlignment w:val="center"/>
              <w:rPr>
                <w:rFonts w:hint="eastAsia" w:ascii="方正仿宋_GB2312" w:hAnsi="方正仿宋_GB2312" w:eastAsia="方正仿宋_GB2312" w:cs="方正仿宋_GB2312"/>
                <w:b/>
                <w:bCs/>
                <w:sz w:val="28"/>
                <w:szCs w:val="28"/>
              </w:rPr>
            </w:pPr>
            <w:r>
              <w:rPr>
                <w:rFonts w:hint="eastAsia" w:ascii="方正仿宋_GB2312" w:hAnsi="方正仿宋_GB2312" w:eastAsia="方正仿宋_GB2312" w:cs="方正仿宋_GB2312"/>
                <w:b/>
                <w:bCs/>
                <w:kern w:val="0"/>
                <w:sz w:val="28"/>
                <w:szCs w:val="28"/>
                <w:lang w:bidi="ar"/>
              </w:rPr>
              <w:t>测算科目</w:t>
            </w:r>
          </w:p>
        </w:tc>
        <w:tc>
          <w:tcPr>
            <w:tcW w:w="930" w:type="dxa"/>
            <w:tcBorders>
              <w:top w:val="single" w:color="000000" w:sz="4" w:space="0"/>
              <w:left w:val="single" w:color="000000" w:sz="4" w:space="0"/>
              <w:bottom w:val="single" w:color="000000" w:sz="4" w:space="0"/>
              <w:right w:val="single" w:color="000000" w:sz="4" w:space="0"/>
            </w:tcBorders>
            <w:shd w:val="clear" w:color="auto" w:fill="F1F1F1" w:themeFill="background1" w:themeFillShade="F2"/>
            <w:vAlign w:val="center"/>
          </w:tcPr>
          <w:p w14:paraId="5A531A4A">
            <w:pPr>
              <w:widowControl/>
              <w:jc w:val="center"/>
              <w:textAlignment w:val="center"/>
              <w:rPr>
                <w:rFonts w:hint="eastAsia" w:ascii="方正仿宋_GB2312" w:hAnsi="方正仿宋_GB2312" w:eastAsia="方正仿宋_GB2312" w:cs="方正仿宋_GB2312"/>
                <w:b/>
                <w:bCs/>
                <w:sz w:val="28"/>
                <w:szCs w:val="28"/>
              </w:rPr>
            </w:pPr>
            <w:r>
              <w:rPr>
                <w:rFonts w:hint="eastAsia" w:ascii="方正仿宋_GB2312" w:hAnsi="方正仿宋_GB2312" w:eastAsia="方正仿宋_GB2312" w:cs="方正仿宋_GB2312"/>
                <w:b/>
                <w:bCs/>
                <w:kern w:val="0"/>
                <w:sz w:val="28"/>
                <w:szCs w:val="28"/>
                <w:lang w:bidi="ar"/>
              </w:rPr>
              <w:t>第一年</w:t>
            </w:r>
          </w:p>
        </w:tc>
        <w:tc>
          <w:tcPr>
            <w:tcW w:w="986" w:type="dxa"/>
            <w:tcBorders>
              <w:top w:val="single" w:color="000000" w:sz="4" w:space="0"/>
              <w:left w:val="single" w:color="000000" w:sz="4" w:space="0"/>
              <w:bottom w:val="single" w:color="000000" w:sz="4" w:space="0"/>
              <w:right w:val="single" w:color="000000" w:sz="4" w:space="0"/>
            </w:tcBorders>
            <w:shd w:val="clear" w:color="auto" w:fill="F1F1F1" w:themeFill="background1" w:themeFillShade="F2"/>
            <w:vAlign w:val="center"/>
          </w:tcPr>
          <w:p w14:paraId="2F1B9252">
            <w:pPr>
              <w:widowControl/>
              <w:jc w:val="center"/>
              <w:textAlignment w:val="center"/>
              <w:rPr>
                <w:rFonts w:hint="eastAsia" w:ascii="方正仿宋_GB2312" w:hAnsi="方正仿宋_GB2312" w:eastAsia="方正仿宋_GB2312" w:cs="方正仿宋_GB2312"/>
                <w:b/>
                <w:bCs/>
                <w:sz w:val="28"/>
                <w:szCs w:val="28"/>
              </w:rPr>
            </w:pPr>
            <w:r>
              <w:rPr>
                <w:rFonts w:hint="eastAsia" w:ascii="方正仿宋_GB2312" w:hAnsi="方正仿宋_GB2312" w:eastAsia="方正仿宋_GB2312" w:cs="方正仿宋_GB2312"/>
                <w:b/>
                <w:bCs/>
                <w:kern w:val="0"/>
                <w:sz w:val="28"/>
                <w:szCs w:val="28"/>
                <w:lang w:bidi="ar"/>
              </w:rPr>
              <w:t>第二年</w:t>
            </w:r>
          </w:p>
        </w:tc>
        <w:tc>
          <w:tcPr>
            <w:tcW w:w="986" w:type="dxa"/>
            <w:tcBorders>
              <w:top w:val="single" w:color="000000" w:sz="4" w:space="0"/>
              <w:left w:val="single" w:color="000000" w:sz="4" w:space="0"/>
              <w:bottom w:val="single" w:color="000000" w:sz="4" w:space="0"/>
              <w:right w:val="single" w:color="000000" w:sz="4" w:space="0"/>
            </w:tcBorders>
            <w:shd w:val="clear" w:color="auto" w:fill="F1F1F1" w:themeFill="background1" w:themeFillShade="F2"/>
            <w:vAlign w:val="center"/>
          </w:tcPr>
          <w:p w14:paraId="3F662914">
            <w:pPr>
              <w:widowControl/>
              <w:jc w:val="center"/>
              <w:textAlignment w:val="center"/>
              <w:rPr>
                <w:rFonts w:hint="eastAsia" w:ascii="方正仿宋_GB2312" w:hAnsi="方正仿宋_GB2312" w:eastAsia="方正仿宋_GB2312" w:cs="方正仿宋_GB2312"/>
                <w:b/>
                <w:bCs/>
                <w:sz w:val="28"/>
                <w:szCs w:val="28"/>
              </w:rPr>
            </w:pPr>
            <w:r>
              <w:rPr>
                <w:rFonts w:hint="eastAsia" w:ascii="方正仿宋_GB2312" w:hAnsi="方正仿宋_GB2312" w:eastAsia="方正仿宋_GB2312" w:cs="方正仿宋_GB2312"/>
                <w:b/>
                <w:bCs/>
                <w:kern w:val="0"/>
                <w:sz w:val="28"/>
                <w:szCs w:val="28"/>
                <w:lang w:bidi="ar"/>
              </w:rPr>
              <w:t>第三年</w:t>
            </w:r>
          </w:p>
        </w:tc>
        <w:tc>
          <w:tcPr>
            <w:tcW w:w="986" w:type="dxa"/>
            <w:tcBorders>
              <w:top w:val="single" w:color="000000" w:sz="4" w:space="0"/>
              <w:left w:val="single" w:color="000000" w:sz="4" w:space="0"/>
              <w:bottom w:val="single" w:color="000000" w:sz="4" w:space="0"/>
              <w:right w:val="single" w:color="000000" w:sz="4" w:space="0"/>
            </w:tcBorders>
            <w:shd w:val="clear" w:color="auto" w:fill="F1F1F1" w:themeFill="background1" w:themeFillShade="F2"/>
            <w:vAlign w:val="center"/>
          </w:tcPr>
          <w:p w14:paraId="4084FF6B">
            <w:pPr>
              <w:widowControl/>
              <w:jc w:val="center"/>
              <w:textAlignment w:val="center"/>
              <w:rPr>
                <w:rFonts w:hint="eastAsia" w:ascii="方正仿宋_GB2312" w:hAnsi="方正仿宋_GB2312" w:eastAsia="方正仿宋_GB2312" w:cs="方正仿宋_GB2312"/>
                <w:b/>
                <w:bCs/>
                <w:sz w:val="28"/>
                <w:szCs w:val="28"/>
              </w:rPr>
            </w:pPr>
            <w:r>
              <w:rPr>
                <w:rFonts w:hint="eastAsia" w:ascii="方正仿宋_GB2312" w:hAnsi="方正仿宋_GB2312" w:eastAsia="方正仿宋_GB2312" w:cs="方正仿宋_GB2312"/>
                <w:b/>
                <w:bCs/>
                <w:kern w:val="0"/>
                <w:sz w:val="28"/>
                <w:szCs w:val="28"/>
                <w:lang w:bidi="ar"/>
              </w:rPr>
              <w:t>第四年</w:t>
            </w:r>
          </w:p>
        </w:tc>
        <w:tc>
          <w:tcPr>
            <w:tcW w:w="986" w:type="dxa"/>
            <w:tcBorders>
              <w:top w:val="single" w:color="000000" w:sz="4" w:space="0"/>
              <w:left w:val="single" w:color="000000" w:sz="4" w:space="0"/>
              <w:bottom w:val="single" w:color="000000" w:sz="4" w:space="0"/>
              <w:right w:val="single" w:color="000000" w:sz="4" w:space="0"/>
            </w:tcBorders>
            <w:shd w:val="clear" w:color="auto" w:fill="F1F1F1" w:themeFill="background1" w:themeFillShade="F2"/>
            <w:vAlign w:val="center"/>
          </w:tcPr>
          <w:p w14:paraId="458AE353">
            <w:pPr>
              <w:widowControl/>
              <w:jc w:val="center"/>
              <w:textAlignment w:val="center"/>
              <w:rPr>
                <w:rFonts w:hint="eastAsia" w:ascii="方正仿宋_GB2312" w:hAnsi="方正仿宋_GB2312" w:eastAsia="方正仿宋_GB2312" w:cs="方正仿宋_GB2312"/>
                <w:b/>
                <w:bCs/>
                <w:sz w:val="28"/>
                <w:szCs w:val="28"/>
              </w:rPr>
            </w:pPr>
            <w:r>
              <w:rPr>
                <w:rFonts w:hint="eastAsia" w:ascii="方正仿宋_GB2312" w:hAnsi="方正仿宋_GB2312" w:eastAsia="方正仿宋_GB2312" w:cs="方正仿宋_GB2312"/>
                <w:b/>
                <w:bCs/>
                <w:kern w:val="0"/>
                <w:sz w:val="28"/>
                <w:szCs w:val="28"/>
                <w:lang w:bidi="ar"/>
              </w:rPr>
              <w:t>第五年</w:t>
            </w:r>
          </w:p>
        </w:tc>
        <w:tc>
          <w:tcPr>
            <w:tcW w:w="1066" w:type="dxa"/>
            <w:tcBorders>
              <w:top w:val="single" w:color="000000" w:sz="4" w:space="0"/>
              <w:left w:val="single" w:color="000000" w:sz="4" w:space="0"/>
              <w:bottom w:val="single" w:color="000000" w:sz="4" w:space="0"/>
              <w:right w:val="single" w:color="000000" w:sz="4" w:space="0"/>
            </w:tcBorders>
            <w:shd w:val="clear" w:color="auto" w:fill="F1F1F1" w:themeFill="background1" w:themeFillShade="F2"/>
            <w:vAlign w:val="center"/>
          </w:tcPr>
          <w:p w14:paraId="68119B9C">
            <w:pPr>
              <w:widowControl/>
              <w:jc w:val="center"/>
              <w:textAlignment w:val="center"/>
              <w:rPr>
                <w:rFonts w:hint="eastAsia" w:ascii="方正仿宋_GB2312" w:hAnsi="方正仿宋_GB2312" w:eastAsia="方正仿宋_GB2312" w:cs="方正仿宋_GB2312"/>
                <w:b/>
                <w:bCs/>
                <w:sz w:val="28"/>
                <w:szCs w:val="28"/>
              </w:rPr>
            </w:pPr>
            <w:r>
              <w:rPr>
                <w:rFonts w:hint="eastAsia" w:ascii="方正仿宋_GB2312" w:hAnsi="方正仿宋_GB2312" w:eastAsia="方正仿宋_GB2312" w:cs="方正仿宋_GB2312"/>
                <w:b/>
                <w:bCs/>
                <w:kern w:val="0"/>
                <w:sz w:val="28"/>
                <w:szCs w:val="28"/>
                <w:lang w:bidi="ar"/>
              </w:rPr>
              <w:t>第六年</w:t>
            </w:r>
          </w:p>
        </w:tc>
        <w:tc>
          <w:tcPr>
            <w:tcW w:w="1169" w:type="dxa"/>
            <w:tcBorders>
              <w:top w:val="single" w:color="000000" w:sz="4" w:space="0"/>
              <w:left w:val="single" w:color="000000" w:sz="4" w:space="0"/>
              <w:bottom w:val="single" w:color="000000" w:sz="4" w:space="0"/>
              <w:right w:val="single" w:color="000000" w:sz="4" w:space="0"/>
            </w:tcBorders>
            <w:shd w:val="clear" w:color="auto" w:fill="F1F1F1" w:themeFill="background1" w:themeFillShade="F2"/>
            <w:vAlign w:val="center"/>
          </w:tcPr>
          <w:p w14:paraId="374A7D60">
            <w:pPr>
              <w:widowControl/>
              <w:jc w:val="center"/>
              <w:textAlignment w:val="center"/>
              <w:rPr>
                <w:rFonts w:hint="eastAsia" w:ascii="方正仿宋_GB2312" w:hAnsi="方正仿宋_GB2312" w:eastAsia="方正仿宋_GB2312" w:cs="方正仿宋_GB2312"/>
                <w:b/>
                <w:bCs/>
                <w:sz w:val="28"/>
                <w:szCs w:val="28"/>
              </w:rPr>
            </w:pPr>
            <w:r>
              <w:rPr>
                <w:rFonts w:hint="eastAsia" w:ascii="方正仿宋_GB2312" w:hAnsi="方正仿宋_GB2312" w:eastAsia="方正仿宋_GB2312" w:cs="方正仿宋_GB2312"/>
                <w:b/>
                <w:bCs/>
                <w:kern w:val="0"/>
                <w:sz w:val="28"/>
                <w:szCs w:val="28"/>
                <w:lang w:bidi="ar"/>
              </w:rPr>
              <w:t>第七年</w:t>
            </w:r>
          </w:p>
        </w:tc>
        <w:tc>
          <w:tcPr>
            <w:tcW w:w="1067" w:type="dxa"/>
            <w:tcBorders>
              <w:top w:val="single" w:color="000000" w:sz="4" w:space="0"/>
              <w:left w:val="single" w:color="000000" w:sz="4" w:space="0"/>
              <w:bottom w:val="single" w:color="000000" w:sz="4" w:space="0"/>
              <w:right w:val="single" w:color="000000" w:sz="4" w:space="0"/>
            </w:tcBorders>
            <w:shd w:val="clear" w:color="auto" w:fill="F1F1F1" w:themeFill="background1" w:themeFillShade="F2"/>
            <w:vAlign w:val="center"/>
          </w:tcPr>
          <w:p w14:paraId="1BE8C13A">
            <w:pPr>
              <w:widowControl/>
              <w:jc w:val="center"/>
              <w:textAlignment w:val="center"/>
              <w:rPr>
                <w:rFonts w:hint="eastAsia" w:ascii="方正仿宋_GB2312" w:hAnsi="方正仿宋_GB2312" w:eastAsia="方正仿宋_GB2312" w:cs="方正仿宋_GB2312"/>
                <w:b/>
                <w:bCs/>
                <w:sz w:val="28"/>
                <w:szCs w:val="28"/>
              </w:rPr>
            </w:pPr>
            <w:r>
              <w:rPr>
                <w:rFonts w:hint="eastAsia" w:ascii="方正仿宋_GB2312" w:hAnsi="方正仿宋_GB2312" w:eastAsia="方正仿宋_GB2312" w:cs="方正仿宋_GB2312"/>
                <w:b/>
                <w:bCs/>
                <w:kern w:val="0"/>
                <w:sz w:val="28"/>
                <w:szCs w:val="28"/>
                <w:lang w:bidi="ar"/>
              </w:rPr>
              <w:t>第八年</w:t>
            </w:r>
          </w:p>
        </w:tc>
      </w:tr>
      <w:tr w14:paraId="503D0AAB">
        <w:tblPrEx>
          <w:tblCellMar>
            <w:top w:w="0" w:type="dxa"/>
            <w:left w:w="108" w:type="dxa"/>
            <w:bottom w:w="0" w:type="dxa"/>
            <w:right w:w="108" w:type="dxa"/>
          </w:tblCellMar>
        </w:tblPrEx>
        <w:trPr>
          <w:trHeight w:val="340" w:hRule="atLeast"/>
          <w:jc w:val="center"/>
        </w:trPr>
        <w:tc>
          <w:tcPr>
            <w:tcW w:w="861" w:type="dxa"/>
            <w:vMerge w:val="restart"/>
            <w:tcBorders>
              <w:top w:val="single" w:color="000000" w:sz="4" w:space="0"/>
              <w:left w:val="single" w:color="000000" w:sz="4" w:space="0"/>
              <w:bottom w:val="single" w:color="000000" w:sz="4" w:space="0"/>
              <w:right w:val="single" w:color="000000" w:sz="4" w:space="0"/>
            </w:tcBorders>
            <w:shd w:val="clear" w:color="auto" w:fill="F2F2F2"/>
            <w:vAlign w:val="center"/>
          </w:tcPr>
          <w:p w14:paraId="543BB7FE">
            <w:pPr>
              <w:widowControl/>
              <w:jc w:val="center"/>
              <w:textAlignment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金融空间</w:t>
            </w:r>
          </w:p>
        </w:tc>
        <w:tc>
          <w:tcPr>
            <w:tcW w:w="1083" w:type="dxa"/>
            <w:vMerge w:val="restart"/>
            <w:tcBorders>
              <w:top w:val="single" w:color="000000" w:sz="4" w:space="0"/>
              <w:left w:val="single" w:color="000000" w:sz="4" w:space="0"/>
              <w:bottom w:val="single" w:color="000000" w:sz="4" w:space="0"/>
              <w:right w:val="single" w:color="000000" w:sz="4" w:space="0"/>
            </w:tcBorders>
            <w:shd w:val="clear" w:color="auto" w:fill="F2F2F2"/>
            <w:vAlign w:val="center"/>
          </w:tcPr>
          <w:p w14:paraId="7A54CE98">
            <w:pPr>
              <w:widowControl/>
              <w:jc w:val="center"/>
              <w:textAlignment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数据交易佣金</w:t>
            </w:r>
          </w:p>
        </w:tc>
        <w:tc>
          <w:tcPr>
            <w:tcW w:w="3861" w:type="dxa"/>
            <w:tcBorders>
              <w:top w:val="single" w:color="000000" w:sz="4" w:space="0"/>
              <w:left w:val="single" w:color="000000" w:sz="4" w:space="0"/>
              <w:bottom w:val="single" w:color="000000" w:sz="4" w:space="0"/>
              <w:right w:val="single" w:color="000000" w:sz="4" w:space="0"/>
            </w:tcBorders>
            <w:vAlign w:val="center"/>
          </w:tcPr>
          <w:p w14:paraId="36688359">
            <w:pPr>
              <w:widowControl/>
              <w:textAlignment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平台合作及抽成占比（%）</w:t>
            </w:r>
          </w:p>
        </w:tc>
        <w:tc>
          <w:tcPr>
            <w:tcW w:w="930" w:type="dxa"/>
            <w:tcBorders>
              <w:top w:val="single" w:color="000000" w:sz="4" w:space="0"/>
              <w:left w:val="single" w:color="000000" w:sz="4" w:space="0"/>
              <w:bottom w:val="single" w:color="000000" w:sz="4" w:space="0"/>
              <w:right w:val="single" w:color="000000" w:sz="4" w:space="0"/>
            </w:tcBorders>
            <w:vAlign w:val="center"/>
          </w:tcPr>
          <w:p w14:paraId="08FDF104">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w:t>
            </w:r>
          </w:p>
        </w:tc>
        <w:tc>
          <w:tcPr>
            <w:tcW w:w="986" w:type="dxa"/>
            <w:tcBorders>
              <w:top w:val="single" w:color="000000" w:sz="4" w:space="0"/>
              <w:left w:val="single" w:color="000000" w:sz="4" w:space="0"/>
              <w:bottom w:val="single" w:color="000000" w:sz="4" w:space="0"/>
              <w:right w:val="single" w:color="000000" w:sz="4" w:space="0"/>
            </w:tcBorders>
            <w:vAlign w:val="center"/>
          </w:tcPr>
          <w:p w14:paraId="33635725">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w:t>
            </w:r>
          </w:p>
        </w:tc>
        <w:tc>
          <w:tcPr>
            <w:tcW w:w="986" w:type="dxa"/>
            <w:tcBorders>
              <w:top w:val="single" w:color="000000" w:sz="4" w:space="0"/>
              <w:left w:val="single" w:color="000000" w:sz="4" w:space="0"/>
              <w:bottom w:val="single" w:color="000000" w:sz="4" w:space="0"/>
              <w:right w:val="single" w:color="000000" w:sz="4" w:space="0"/>
            </w:tcBorders>
            <w:vAlign w:val="center"/>
          </w:tcPr>
          <w:p w14:paraId="77E180AC">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w:t>
            </w:r>
          </w:p>
        </w:tc>
        <w:tc>
          <w:tcPr>
            <w:tcW w:w="986" w:type="dxa"/>
            <w:tcBorders>
              <w:top w:val="single" w:color="000000" w:sz="4" w:space="0"/>
              <w:left w:val="single" w:color="000000" w:sz="4" w:space="0"/>
              <w:bottom w:val="single" w:color="000000" w:sz="4" w:space="0"/>
              <w:right w:val="single" w:color="000000" w:sz="4" w:space="0"/>
            </w:tcBorders>
            <w:vAlign w:val="center"/>
          </w:tcPr>
          <w:p w14:paraId="342069E4">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w:t>
            </w:r>
          </w:p>
        </w:tc>
        <w:tc>
          <w:tcPr>
            <w:tcW w:w="986" w:type="dxa"/>
            <w:tcBorders>
              <w:top w:val="single" w:color="000000" w:sz="4" w:space="0"/>
              <w:left w:val="single" w:color="000000" w:sz="4" w:space="0"/>
              <w:bottom w:val="single" w:color="000000" w:sz="4" w:space="0"/>
              <w:right w:val="single" w:color="000000" w:sz="4" w:space="0"/>
            </w:tcBorders>
            <w:vAlign w:val="center"/>
          </w:tcPr>
          <w:p w14:paraId="275664C7">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w:t>
            </w:r>
          </w:p>
        </w:tc>
        <w:tc>
          <w:tcPr>
            <w:tcW w:w="1066" w:type="dxa"/>
            <w:tcBorders>
              <w:top w:val="single" w:color="000000" w:sz="4" w:space="0"/>
              <w:left w:val="single" w:color="000000" w:sz="4" w:space="0"/>
              <w:bottom w:val="single" w:color="000000" w:sz="4" w:space="0"/>
              <w:right w:val="single" w:color="000000" w:sz="4" w:space="0"/>
            </w:tcBorders>
            <w:vAlign w:val="center"/>
          </w:tcPr>
          <w:p w14:paraId="64365C26">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w:t>
            </w:r>
          </w:p>
        </w:tc>
        <w:tc>
          <w:tcPr>
            <w:tcW w:w="1169" w:type="dxa"/>
            <w:tcBorders>
              <w:top w:val="single" w:color="000000" w:sz="4" w:space="0"/>
              <w:left w:val="single" w:color="000000" w:sz="4" w:space="0"/>
              <w:bottom w:val="single" w:color="000000" w:sz="4" w:space="0"/>
              <w:right w:val="single" w:color="000000" w:sz="4" w:space="0"/>
            </w:tcBorders>
            <w:vAlign w:val="center"/>
          </w:tcPr>
          <w:p w14:paraId="1AF9AE1C">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w:t>
            </w:r>
          </w:p>
        </w:tc>
        <w:tc>
          <w:tcPr>
            <w:tcW w:w="1067" w:type="dxa"/>
            <w:tcBorders>
              <w:top w:val="single" w:color="000000" w:sz="4" w:space="0"/>
              <w:left w:val="single" w:color="000000" w:sz="4" w:space="0"/>
              <w:bottom w:val="single" w:color="000000" w:sz="4" w:space="0"/>
              <w:right w:val="single" w:color="000000" w:sz="4" w:space="0"/>
            </w:tcBorders>
            <w:vAlign w:val="center"/>
          </w:tcPr>
          <w:p w14:paraId="30898CAC">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w:t>
            </w:r>
          </w:p>
        </w:tc>
      </w:tr>
      <w:tr w14:paraId="16F24FC9">
        <w:tblPrEx>
          <w:tblCellMar>
            <w:top w:w="0" w:type="dxa"/>
            <w:left w:w="108" w:type="dxa"/>
            <w:bottom w:w="0" w:type="dxa"/>
            <w:right w:w="108" w:type="dxa"/>
          </w:tblCellMar>
        </w:tblPrEx>
        <w:trPr>
          <w:trHeight w:val="340" w:hRule="atLeast"/>
          <w:jc w:val="center"/>
        </w:trPr>
        <w:tc>
          <w:tcPr>
            <w:tcW w:w="861"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3F993767">
            <w:pPr>
              <w:jc w:val="center"/>
              <w:rPr>
                <w:rFonts w:hint="eastAsia" w:ascii="方正仿宋_GB2312" w:hAnsi="方正仿宋_GB2312" w:eastAsia="方正仿宋_GB2312" w:cs="方正仿宋_GB2312"/>
                <w:color w:val="000000"/>
                <w:sz w:val="28"/>
                <w:szCs w:val="28"/>
              </w:rPr>
            </w:pPr>
          </w:p>
        </w:tc>
        <w:tc>
          <w:tcPr>
            <w:tcW w:w="1083"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3FE59B73">
            <w:pPr>
              <w:jc w:val="center"/>
              <w:rPr>
                <w:rFonts w:hint="eastAsia" w:ascii="方正仿宋_GB2312" w:hAnsi="方正仿宋_GB2312" w:eastAsia="方正仿宋_GB2312" w:cs="方正仿宋_GB2312"/>
                <w:color w:val="000000"/>
                <w:sz w:val="28"/>
                <w:szCs w:val="28"/>
              </w:rPr>
            </w:pPr>
          </w:p>
        </w:tc>
        <w:tc>
          <w:tcPr>
            <w:tcW w:w="3861" w:type="dxa"/>
            <w:tcBorders>
              <w:top w:val="single" w:color="000000" w:sz="4" w:space="0"/>
              <w:left w:val="single" w:color="000000" w:sz="4" w:space="0"/>
              <w:bottom w:val="single" w:color="000000" w:sz="4" w:space="0"/>
              <w:right w:val="single" w:color="000000" w:sz="4" w:space="0"/>
            </w:tcBorders>
            <w:vAlign w:val="center"/>
          </w:tcPr>
          <w:p w14:paraId="4301BCE2">
            <w:pPr>
              <w:widowControl/>
              <w:textAlignment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年总</w:t>
            </w:r>
            <w:r>
              <w:rPr>
                <w:rFonts w:hint="eastAsia" w:ascii="方正仿宋_GB2312" w:hAnsi="方正仿宋_GB2312" w:eastAsia="方正仿宋_GB2312" w:cs="方正仿宋_GB2312"/>
                <w:color w:val="000000"/>
                <w:kern w:val="0"/>
                <w:sz w:val="28"/>
                <w:szCs w:val="28"/>
                <w:lang w:eastAsia="zh-CN" w:bidi="ar"/>
              </w:rPr>
              <w:t>交易</w:t>
            </w:r>
            <w:r>
              <w:rPr>
                <w:rFonts w:hint="eastAsia" w:ascii="方正仿宋_GB2312" w:hAnsi="方正仿宋_GB2312" w:eastAsia="方正仿宋_GB2312" w:cs="方正仿宋_GB2312"/>
                <w:color w:val="000000"/>
                <w:kern w:val="0"/>
                <w:sz w:val="28"/>
                <w:szCs w:val="28"/>
                <w:lang w:bidi="ar"/>
              </w:rPr>
              <w:t>额（万元/年）</w:t>
            </w:r>
          </w:p>
        </w:tc>
        <w:tc>
          <w:tcPr>
            <w:tcW w:w="930" w:type="dxa"/>
            <w:tcBorders>
              <w:top w:val="single" w:color="000000" w:sz="4" w:space="0"/>
              <w:left w:val="single" w:color="000000" w:sz="4" w:space="0"/>
              <w:bottom w:val="single" w:color="000000" w:sz="4" w:space="0"/>
              <w:right w:val="single" w:color="000000" w:sz="4" w:space="0"/>
            </w:tcBorders>
            <w:vAlign w:val="center"/>
          </w:tcPr>
          <w:p w14:paraId="04E037A0">
            <w:pPr>
              <w:widowControl/>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986" w:type="dxa"/>
            <w:tcBorders>
              <w:top w:val="single" w:color="000000" w:sz="4" w:space="0"/>
              <w:left w:val="single" w:color="000000" w:sz="4" w:space="0"/>
              <w:bottom w:val="single" w:color="000000" w:sz="4" w:space="0"/>
              <w:right w:val="single" w:color="000000" w:sz="4" w:space="0"/>
            </w:tcBorders>
            <w:vAlign w:val="center"/>
          </w:tcPr>
          <w:p w14:paraId="3ED717AD">
            <w:pPr>
              <w:widowControl/>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986" w:type="dxa"/>
            <w:tcBorders>
              <w:top w:val="single" w:color="000000" w:sz="4" w:space="0"/>
              <w:left w:val="single" w:color="000000" w:sz="4" w:space="0"/>
              <w:bottom w:val="single" w:color="000000" w:sz="4" w:space="0"/>
              <w:right w:val="single" w:color="000000" w:sz="4" w:space="0"/>
            </w:tcBorders>
            <w:vAlign w:val="center"/>
          </w:tcPr>
          <w:p w14:paraId="74B55A42">
            <w:pPr>
              <w:widowControl/>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c>
          <w:tcPr>
            <w:tcW w:w="986" w:type="dxa"/>
            <w:tcBorders>
              <w:top w:val="single" w:color="000000" w:sz="4" w:space="0"/>
              <w:left w:val="single" w:color="000000" w:sz="4" w:space="0"/>
              <w:bottom w:val="single" w:color="000000" w:sz="4" w:space="0"/>
              <w:right w:val="single" w:color="000000" w:sz="4" w:space="0"/>
            </w:tcBorders>
            <w:vAlign w:val="center"/>
          </w:tcPr>
          <w:p w14:paraId="24F2A72D">
            <w:pPr>
              <w:widowControl/>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1000</w:t>
            </w:r>
          </w:p>
        </w:tc>
        <w:tc>
          <w:tcPr>
            <w:tcW w:w="986" w:type="dxa"/>
            <w:tcBorders>
              <w:top w:val="single" w:color="000000" w:sz="4" w:space="0"/>
              <w:left w:val="single" w:color="000000" w:sz="4" w:space="0"/>
              <w:bottom w:val="single" w:color="000000" w:sz="4" w:space="0"/>
              <w:right w:val="single" w:color="000000" w:sz="4" w:space="0"/>
            </w:tcBorders>
            <w:vAlign w:val="center"/>
          </w:tcPr>
          <w:p w14:paraId="513F8842">
            <w:pPr>
              <w:widowControl/>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2000</w:t>
            </w:r>
          </w:p>
        </w:tc>
        <w:tc>
          <w:tcPr>
            <w:tcW w:w="1066" w:type="dxa"/>
            <w:tcBorders>
              <w:top w:val="single" w:color="000000" w:sz="4" w:space="0"/>
              <w:left w:val="single" w:color="000000" w:sz="4" w:space="0"/>
              <w:bottom w:val="single" w:color="000000" w:sz="4" w:space="0"/>
              <w:right w:val="single" w:color="000000" w:sz="4" w:space="0"/>
            </w:tcBorders>
            <w:vAlign w:val="center"/>
          </w:tcPr>
          <w:p w14:paraId="40558FDD">
            <w:pPr>
              <w:widowControl/>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2000</w:t>
            </w:r>
          </w:p>
        </w:tc>
        <w:tc>
          <w:tcPr>
            <w:tcW w:w="1169" w:type="dxa"/>
            <w:tcBorders>
              <w:top w:val="single" w:color="000000" w:sz="4" w:space="0"/>
              <w:left w:val="single" w:color="000000" w:sz="4" w:space="0"/>
              <w:bottom w:val="single" w:color="000000" w:sz="4" w:space="0"/>
              <w:right w:val="single" w:color="000000" w:sz="4" w:space="0"/>
            </w:tcBorders>
            <w:vAlign w:val="center"/>
          </w:tcPr>
          <w:p w14:paraId="2CD81F52">
            <w:pPr>
              <w:widowControl/>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4000</w:t>
            </w:r>
          </w:p>
        </w:tc>
        <w:tc>
          <w:tcPr>
            <w:tcW w:w="1067" w:type="dxa"/>
            <w:tcBorders>
              <w:top w:val="single" w:color="000000" w:sz="4" w:space="0"/>
              <w:left w:val="single" w:color="000000" w:sz="4" w:space="0"/>
              <w:bottom w:val="single" w:color="000000" w:sz="4" w:space="0"/>
              <w:right w:val="single" w:color="000000" w:sz="4" w:space="0"/>
            </w:tcBorders>
            <w:vAlign w:val="center"/>
          </w:tcPr>
          <w:p w14:paraId="5EE2DD14">
            <w:pPr>
              <w:widowControl/>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4000</w:t>
            </w:r>
          </w:p>
        </w:tc>
      </w:tr>
      <w:tr w14:paraId="21A5476B">
        <w:tblPrEx>
          <w:tblCellMar>
            <w:top w:w="0" w:type="dxa"/>
            <w:left w:w="108" w:type="dxa"/>
            <w:bottom w:w="0" w:type="dxa"/>
            <w:right w:w="108" w:type="dxa"/>
          </w:tblCellMar>
        </w:tblPrEx>
        <w:trPr>
          <w:trHeight w:val="340" w:hRule="atLeast"/>
          <w:jc w:val="center"/>
        </w:trPr>
        <w:tc>
          <w:tcPr>
            <w:tcW w:w="861"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520A8129">
            <w:pPr>
              <w:jc w:val="center"/>
              <w:rPr>
                <w:rFonts w:hint="eastAsia" w:ascii="方正仿宋_GB2312" w:hAnsi="方正仿宋_GB2312" w:eastAsia="方正仿宋_GB2312" w:cs="方正仿宋_GB2312"/>
                <w:color w:val="000000"/>
                <w:sz w:val="28"/>
                <w:szCs w:val="28"/>
              </w:rPr>
            </w:pPr>
          </w:p>
        </w:tc>
        <w:tc>
          <w:tcPr>
            <w:tcW w:w="1083"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5F6556BD">
            <w:pPr>
              <w:jc w:val="center"/>
              <w:rPr>
                <w:rFonts w:hint="eastAsia" w:ascii="方正仿宋_GB2312" w:hAnsi="方正仿宋_GB2312" w:eastAsia="方正仿宋_GB2312" w:cs="方正仿宋_GB2312"/>
                <w:color w:val="000000"/>
                <w:sz w:val="28"/>
                <w:szCs w:val="28"/>
              </w:rPr>
            </w:pPr>
          </w:p>
        </w:tc>
        <w:tc>
          <w:tcPr>
            <w:tcW w:w="3861"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1B34E3BF">
            <w:pPr>
              <w:widowControl/>
              <w:textAlignment w:val="center"/>
              <w:rPr>
                <w:rFonts w:hint="eastAsia" w:ascii="方正仿宋_GB2312" w:hAnsi="方正仿宋_GB2312" w:eastAsia="方正仿宋_GB2312" w:cs="方正仿宋_GB2312"/>
                <w:b/>
                <w:bCs/>
                <w:color w:val="000000"/>
                <w:sz w:val="28"/>
                <w:szCs w:val="28"/>
              </w:rPr>
            </w:pPr>
            <w:r>
              <w:rPr>
                <w:rFonts w:hint="eastAsia" w:ascii="方正仿宋_GB2312" w:hAnsi="方正仿宋_GB2312" w:eastAsia="方正仿宋_GB2312" w:cs="方正仿宋_GB2312"/>
                <w:b/>
                <w:bCs/>
                <w:color w:val="000000"/>
                <w:kern w:val="0"/>
                <w:sz w:val="28"/>
                <w:szCs w:val="28"/>
                <w:lang w:bidi="ar"/>
              </w:rPr>
              <w:t>数据交易佣金收入（万元）</w:t>
            </w:r>
          </w:p>
        </w:tc>
        <w:tc>
          <w:tcPr>
            <w:tcW w:w="93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3F307939">
            <w:pPr>
              <w:widowControl/>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10</w:t>
            </w:r>
          </w:p>
        </w:tc>
        <w:tc>
          <w:tcPr>
            <w:tcW w:w="98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4DE307FE">
            <w:pPr>
              <w:widowControl/>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10</w:t>
            </w:r>
          </w:p>
        </w:tc>
        <w:tc>
          <w:tcPr>
            <w:tcW w:w="98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6A125CEF">
            <w:pPr>
              <w:widowControl/>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w:t>
            </w:r>
          </w:p>
        </w:tc>
        <w:tc>
          <w:tcPr>
            <w:tcW w:w="98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75503B79">
            <w:pPr>
              <w:widowControl/>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w:t>
            </w:r>
          </w:p>
        </w:tc>
        <w:tc>
          <w:tcPr>
            <w:tcW w:w="98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320621C1">
            <w:pPr>
              <w:widowControl/>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40</w:t>
            </w:r>
          </w:p>
        </w:tc>
        <w:tc>
          <w:tcPr>
            <w:tcW w:w="106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0FB50426">
            <w:pPr>
              <w:widowControl/>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40</w:t>
            </w:r>
          </w:p>
        </w:tc>
        <w:tc>
          <w:tcPr>
            <w:tcW w:w="1169"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33154F56">
            <w:pPr>
              <w:widowControl/>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80</w:t>
            </w:r>
          </w:p>
        </w:tc>
        <w:tc>
          <w:tcPr>
            <w:tcW w:w="1067"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16FAB72B">
            <w:pPr>
              <w:widowControl/>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80</w:t>
            </w:r>
          </w:p>
        </w:tc>
      </w:tr>
      <w:tr w14:paraId="66E7ACB7">
        <w:tblPrEx>
          <w:tblCellMar>
            <w:top w:w="0" w:type="dxa"/>
            <w:left w:w="108" w:type="dxa"/>
            <w:bottom w:w="0" w:type="dxa"/>
            <w:right w:w="108" w:type="dxa"/>
          </w:tblCellMar>
        </w:tblPrEx>
        <w:trPr>
          <w:trHeight w:val="340" w:hRule="atLeast"/>
          <w:jc w:val="center"/>
        </w:trPr>
        <w:tc>
          <w:tcPr>
            <w:tcW w:w="861"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12C5B283">
            <w:pPr>
              <w:jc w:val="center"/>
              <w:rPr>
                <w:rFonts w:hint="eastAsia" w:ascii="方正仿宋_GB2312" w:hAnsi="方正仿宋_GB2312" w:eastAsia="方正仿宋_GB2312" w:cs="方正仿宋_GB2312"/>
                <w:color w:val="000000"/>
                <w:sz w:val="28"/>
                <w:szCs w:val="28"/>
              </w:rPr>
            </w:pPr>
          </w:p>
        </w:tc>
        <w:tc>
          <w:tcPr>
            <w:tcW w:w="1083" w:type="dxa"/>
            <w:vMerge w:val="restart"/>
            <w:tcBorders>
              <w:top w:val="single" w:color="000000" w:sz="4" w:space="0"/>
              <w:left w:val="single" w:color="000000" w:sz="4" w:space="0"/>
              <w:bottom w:val="single" w:color="000000" w:sz="4" w:space="0"/>
              <w:right w:val="single" w:color="000000" w:sz="4" w:space="0"/>
            </w:tcBorders>
            <w:shd w:val="clear" w:color="auto" w:fill="F2F2F2"/>
            <w:vAlign w:val="center"/>
          </w:tcPr>
          <w:p w14:paraId="2A612AE9">
            <w:pPr>
              <w:widowControl/>
              <w:jc w:val="center"/>
              <w:textAlignment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基础设施服务费</w:t>
            </w:r>
          </w:p>
        </w:tc>
        <w:tc>
          <w:tcPr>
            <w:tcW w:w="3861" w:type="dxa"/>
            <w:tcBorders>
              <w:top w:val="single" w:color="000000" w:sz="4" w:space="0"/>
              <w:left w:val="single" w:color="000000" w:sz="4" w:space="0"/>
              <w:bottom w:val="single" w:color="000000" w:sz="4" w:space="0"/>
              <w:right w:val="single" w:color="000000" w:sz="4" w:space="0"/>
            </w:tcBorders>
            <w:vAlign w:val="center"/>
          </w:tcPr>
          <w:p w14:paraId="59F6B171">
            <w:pPr>
              <w:widowControl/>
              <w:textAlignment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服务企业数量（家）</w:t>
            </w:r>
          </w:p>
        </w:tc>
        <w:tc>
          <w:tcPr>
            <w:tcW w:w="930" w:type="dxa"/>
            <w:tcBorders>
              <w:top w:val="single" w:color="000000" w:sz="4" w:space="0"/>
              <w:left w:val="single" w:color="000000" w:sz="4" w:space="0"/>
              <w:bottom w:val="single" w:color="000000" w:sz="4" w:space="0"/>
              <w:right w:val="single" w:color="000000" w:sz="4" w:space="0"/>
            </w:tcBorders>
            <w:vAlign w:val="center"/>
          </w:tcPr>
          <w:p w14:paraId="289FDA33">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w:t>
            </w:r>
          </w:p>
        </w:tc>
        <w:tc>
          <w:tcPr>
            <w:tcW w:w="986" w:type="dxa"/>
            <w:tcBorders>
              <w:top w:val="single" w:color="000000" w:sz="4" w:space="0"/>
              <w:left w:val="single" w:color="000000" w:sz="4" w:space="0"/>
              <w:bottom w:val="single" w:color="000000" w:sz="4" w:space="0"/>
              <w:right w:val="single" w:color="000000" w:sz="4" w:space="0"/>
            </w:tcBorders>
            <w:vAlign w:val="center"/>
          </w:tcPr>
          <w:p w14:paraId="03F4DFF8">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w:t>
            </w:r>
          </w:p>
        </w:tc>
        <w:tc>
          <w:tcPr>
            <w:tcW w:w="986" w:type="dxa"/>
            <w:tcBorders>
              <w:top w:val="single" w:color="000000" w:sz="4" w:space="0"/>
              <w:left w:val="single" w:color="000000" w:sz="4" w:space="0"/>
              <w:bottom w:val="single" w:color="000000" w:sz="4" w:space="0"/>
              <w:right w:val="single" w:color="000000" w:sz="4" w:space="0"/>
            </w:tcBorders>
            <w:vAlign w:val="center"/>
          </w:tcPr>
          <w:p w14:paraId="239C0F59">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w:t>
            </w:r>
          </w:p>
        </w:tc>
        <w:tc>
          <w:tcPr>
            <w:tcW w:w="986" w:type="dxa"/>
            <w:tcBorders>
              <w:top w:val="single" w:color="000000" w:sz="4" w:space="0"/>
              <w:left w:val="single" w:color="000000" w:sz="4" w:space="0"/>
              <w:bottom w:val="single" w:color="000000" w:sz="4" w:space="0"/>
              <w:right w:val="single" w:color="000000" w:sz="4" w:space="0"/>
            </w:tcBorders>
            <w:vAlign w:val="center"/>
          </w:tcPr>
          <w:p w14:paraId="769F2E84">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w:t>
            </w:r>
          </w:p>
        </w:tc>
        <w:tc>
          <w:tcPr>
            <w:tcW w:w="986" w:type="dxa"/>
            <w:tcBorders>
              <w:top w:val="single" w:color="000000" w:sz="4" w:space="0"/>
              <w:left w:val="single" w:color="000000" w:sz="4" w:space="0"/>
              <w:bottom w:val="single" w:color="000000" w:sz="4" w:space="0"/>
              <w:right w:val="single" w:color="000000" w:sz="4" w:space="0"/>
            </w:tcBorders>
            <w:vAlign w:val="center"/>
          </w:tcPr>
          <w:p w14:paraId="5B70ACA1">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8</w:t>
            </w:r>
          </w:p>
        </w:tc>
        <w:tc>
          <w:tcPr>
            <w:tcW w:w="1066" w:type="dxa"/>
            <w:tcBorders>
              <w:top w:val="single" w:color="000000" w:sz="4" w:space="0"/>
              <w:left w:val="single" w:color="000000" w:sz="4" w:space="0"/>
              <w:bottom w:val="single" w:color="000000" w:sz="4" w:space="0"/>
              <w:right w:val="single" w:color="000000" w:sz="4" w:space="0"/>
            </w:tcBorders>
            <w:vAlign w:val="center"/>
          </w:tcPr>
          <w:p w14:paraId="5EF17D74">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10</w:t>
            </w:r>
          </w:p>
        </w:tc>
        <w:tc>
          <w:tcPr>
            <w:tcW w:w="1169" w:type="dxa"/>
            <w:tcBorders>
              <w:top w:val="single" w:color="000000" w:sz="4" w:space="0"/>
              <w:left w:val="single" w:color="000000" w:sz="4" w:space="0"/>
              <w:bottom w:val="single" w:color="000000" w:sz="4" w:space="0"/>
              <w:right w:val="single" w:color="000000" w:sz="4" w:space="0"/>
            </w:tcBorders>
            <w:vAlign w:val="center"/>
          </w:tcPr>
          <w:p w14:paraId="43D75B70">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12</w:t>
            </w:r>
          </w:p>
        </w:tc>
        <w:tc>
          <w:tcPr>
            <w:tcW w:w="1067" w:type="dxa"/>
            <w:tcBorders>
              <w:top w:val="single" w:color="000000" w:sz="4" w:space="0"/>
              <w:left w:val="single" w:color="000000" w:sz="4" w:space="0"/>
              <w:bottom w:val="single" w:color="000000" w:sz="4" w:space="0"/>
              <w:right w:val="single" w:color="000000" w:sz="4" w:space="0"/>
            </w:tcBorders>
            <w:vAlign w:val="center"/>
          </w:tcPr>
          <w:p w14:paraId="717D87D5">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15</w:t>
            </w:r>
          </w:p>
        </w:tc>
      </w:tr>
      <w:tr w14:paraId="5252439B">
        <w:tblPrEx>
          <w:tblCellMar>
            <w:top w:w="0" w:type="dxa"/>
            <w:left w:w="108" w:type="dxa"/>
            <w:bottom w:w="0" w:type="dxa"/>
            <w:right w:w="108" w:type="dxa"/>
          </w:tblCellMar>
        </w:tblPrEx>
        <w:trPr>
          <w:trHeight w:val="340" w:hRule="atLeast"/>
          <w:jc w:val="center"/>
        </w:trPr>
        <w:tc>
          <w:tcPr>
            <w:tcW w:w="861"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78440AD1">
            <w:pPr>
              <w:jc w:val="center"/>
              <w:rPr>
                <w:rFonts w:hint="eastAsia" w:ascii="方正仿宋_GB2312" w:hAnsi="方正仿宋_GB2312" w:eastAsia="方正仿宋_GB2312" w:cs="方正仿宋_GB2312"/>
                <w:color w:val="000000"/>
                <w:sz w:val="28"/>
                <w:szCs w:val="28"/>
              </w:rPr>
            </w:pPr>
          </w:p>
        </w:tc>
        <w:tc>
          <w:tcPr>
            <w:tcW w:w="1083"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0076456C">
            <w:pPr>
              <w:jc w:val="center"/>
              <w:rPr>
                <w:rFonts w:hint="eastAsia" w:ascii="方正仿宋_GB2312" w:hAnsi="方正仿宋_GB2312" w:eastAsia="方正仿宋_GB2312" w:cs="方正仿宋_GB2312"/>
                <w:color w:val="000000"/>
                <w:sz w:val="28"/>
                <w:szCs w:val="28"/>
              </w:rPr>
            </w:pPr>
          </w:p>
        </w:tc>
        <w:tc>
          <w:tcPr>
            <w:tcW w:w="3861" w:type="dxa"/>
            <w:tcBorders>
              <w:top w:val="single" w:color="000000" w:sz="4" w:space="0"/>
              <w:left w:val="single" w:color="000000" w:sz="4" w:space="0"/>
              <w:bottom w:val="single" w:color="000000" w:sz="4" w:space="0"/>
              <w:right w:val="single" w:color="000000" w:sz="4" w:space="0"/>
            </w:tcBorders>
            <w:vAlign w:val="center"/>
          </w:tcPr>
          <w:p w14:paraId="3408B38D">
            <w:pPr>
              <w:widowControl/>
              <w:textAlignment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服务费（万元/家）</w:t>
            </w:r>
          </w:p>
        </w:tc>
        <w:tc>
          <w:tcPr>
            <w:tcW w:w="930" w:type="dxa"/>
            <w:tcBorders>
              <w:top w:val="single" w:color="000000" w:sz="4" w:space="0"/>
              <w:left w:val="single" w:color="000000" w:sz="4" w:space="0"/>
              <w:bottom w:val="single" w:color="000000" w:sz="4" w:space="0"/>
              <w:right w:val="single" w:color="000000" w:sz="4" w:space="0"/>
            </w:tcBorders>
            <w:vAlign w:val="center"/>
          </w:tcPr>
          <w:p w14:paraId="5BF68F9B">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30</w:t>
            </w:r>
          </w:p>
        </w:tc>
        <w:tc>
          <w:tcPr>
            <w:tcW w:w="986" w:type="dxa"/>
            <w:tcBorders>
              <w:top w:val="single" w:color="000000" w:sz="4" w:space="0"/>
              <w:left w:val="single" w:color="000000" w:sz="4" w:space="0"/>
              <w:bottom w:val="single" w:color="000000" w:sz="4" w:space="0"/>
              <w:right w:val="single" w:color="000000" w:sz="4" w:space="0"/>
            </w:tcBorders>
            <w:vAlign w:val="center"/>
          </w:tcPr>
          <w:p w14:paraId="144CC940">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30</w:t>
            </w:r>
          </w:p>
        </w:tc>
        <w:tc>
          <w:tcPr>
            <w:tcW w:w="986" w:type="dxa"/>
            <w:tcBorders>
              <w:top w:val="single" w:color="000000" w:sz="4" w:space="0"/>
              <w:left w:val="single" w:color="000000" w:sz="4" w:space="0"/>
              <w:bottom w:val="single" w:color="000000" w:sz="4" w:space="0"/>
              <w:right w:val="single" w:color="000000" w:sz="4" w:space="0"/>
            </w:tcBorders>
            <w:vAlign w:val="center"/>
          </w:tcPr>
          <w:p w14:paraId="6917748F">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30</w:t>
            </w:r>
          </w:p>
        </w:tc>
        <w:tc>
          <w:tcPr>
            <w:tcW w:w="986" w:type="dxa"/>
            <w:tcBorders>
              <w:top w:val="single" w:color="000000" w:sz="4" w:space="0"/>
              <w:left w:val="single" w:color="000000" w:sz="4" w:space="0"/>
              <w:bottom w:val="single" w:color="000000" w:sz="4" w:space="0"/>
              <w:right w:val="single" w:color="000000" w:sz="4" w:space="0"/>
            </w:tcBorders>
            <w:vAlign w:val="center"/>
          </w:tcPr>
          <w:p w14:paraId="0CC16F4A">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30</w:t>
            </w:r>
          </w:p>
        </w:tc>
        <w:tc>
          <w:tcPr>
            <w:tcW w:w="986" w:type="dxa"/>
            <w:tcBorders>
              <w:top w:val="single" w:color="000000" w:sz="4" w:space="0"/>
              <w:left w:val="single" w:color="000000" w:sz="4" w:space="0"/>
              <w:bottom w:val="single" w:color="000000" w:sz="4" w:space="0"/>
              <w:right w:val="single" w:color="000000" w:sz="4" w:space="0"/>
            </w:tcBorders>
            <w:vAlign w:val="center"/>
          </w:tcPr>
          <w:p w14:paraId="2781BE0D">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30</w:t>
            </w:r>
          </w:p>
        </w:tc>
        <w:tc>
          <w:tcPr>
            <w:tcW w:w="1066" w:type="dxa"/>
            <w:tcBorders>
              <w:top w:val="single" w:color="000000" w:sz="4" w:space="0"/>
              <w:left w:val="single" w:color="000000" w:sz="4" w:space="0"/>
              <w:bottom w:val="single" w:color="000000" w:sz="4" w:space="0"/>
              <w:right w:val="single" w:color="000000" w:sz="4" w:space="0"/>
            </w:tcBorders>
            <w:vAlign w:val="center"/>
          </w:tcPr>
          <w:p w14:paraId="6409F36C">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30</w:t>
            </w:r>
          </w:p>
        </w:tc>
        <w:tc>
          <w:tcPr>
            <w:tcW w:w="1169" w:type="dxa"/>
            <w:tcBorders>
              <w:top w:val="single" w:color="000000" w:sz="4" w:space="0"/>
              <w:left w:val="single" w:color="000000" w:sz="4" w:space="0"/>
              <w:bottom w:val="single" w:color="000000" w:sz="4" w:space="0"/>
              <w:right w:val="single" w:color="000000" w:sz="4" w:space="0"/>
            </w:tcBorders>
            <w:vAlign w:val="center"/>
          </w:tcPr>
          <w:p w14:paraId="5ECE7B95">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30</w:t>
            </w:r>
          </w:p>
        </w:tc>
        <w:tc>
          <w:tcPr>
            <w:tcW w:w="1067" w:type="dxa"/>
            <w:tcBorders>
              <w:top w:val="single" w:color="000000" w:sz="4" w:space="0"/>
              <w:left w:val="single" w:color="000000" w:sz="4" w:space="0"/>
              <w:bottom w:val="single" w:color="000000" w:sz="4" w:space="0"/>
              <w:right w:val="single" w:color="000000" w:sz="4" w:space="0"/>
            </w:tcBorders>
            <w:vAlign w:val="center"/>
          </w:tcPr>
          <w:p w14:paraId="72235F5F">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30</w:t>
            </w:r>
          </w:p>
        </w:tc>
      </w:tr>
      <w:tr w14:paraId="39889B83">
        <w:tblPrEx>
          <w:tblCellMar>
            <w:top w:w="0" w:type="dxa"/>
            <w:left w:w="108" w:type="dxa"/>
            <w:bottom w:w="0" w:type="dxa"/>
            <w:right w:w="108" w:type="dxa"/>
          </w:tblCellMar>
        </w:tblPrEx>
        <w:trPr>
          <w:trHeight w:val="340" w:hRule="atLeast"/>
          <w:jc w:val="center"/>
        </w:trPr>
        <w:tc>
          <w:tcPr>
            <w:tcW w:w="861"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7D99EBE6">
            <w:pPr>
              <w:jc w:val="center"/>
              <w:rPr>
                <w:rFonts w:hint="eastAsia" w:ascii="方正仿宋_GB2312" w:hAnsi="方正仿宋_GB2312" w:eastAsia="方正仿宋_GB2312" w:cs="方正仿宋_GB2312"/>
                <w:color w:val="000000"/>
                <w:sz w:val="28"/>
                <w:szCs w:val="28"/>
              </w:rPr>
            </w:pPr>
          </w:p>
        </w:tc>
        <w:tc>
          <w:tcPr>
            <w:tcW w:w="1083"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4B66AA4D">
            <w:pPr>
              <w:jc w:val="center"/>
              <w:rPr>
                <w:rFonts w:hint="eastAsia" w:ascii="方正仿宋_GB2312" w:hAnsi="方正仿宋_GB2312" w:eastAsia="方正仿宋_GB2312" w:cs="方正仿宋_GB2312"/>
                <w:color w:val="000000"/>
                <w:sz w:val="28"/>
                <w:szCs w:val="28"/>
              </w:rPr>
            </w:pPr>
          </w:p>
        </w:tc>
        <w:tc>
          <w:tcPr>
            <w:tcW w:w="3861"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71552891">
            <w:pPr>
              <w:widowControl/>
              <w:textAlignment w:val="center"/>
              <w:rPr>
                <w:rFonts w:hint="eastAsia" w:ascii="方正仿宋_GB2312" w:hAnsi="方正仿宋_GB2312" w:eastAsia="方正仿宋_GB2312" w:cs="方正仿宋_GB2312"/>
                <w:b/>
                <w:bCs/>
                <w:color w:val="000000"/>
                <w:sz w:val="28"/>
                <w:szCs w:val="28"/>
              </w:rPr>
            </w:pPr>
            <w:r>
              <w:rPr>
                <w:rFonts w:hint="eastAsia" w:ascii="方正仿宋_GB2312" w:hAnsi="方正仿宋_GB2312" w:eastAsia="方正仿宋_GB2312" w:cs="方正仿宋_GB2312"/>
                <w:b/>
                <w:bCs/>
                <w:color w:val="000000"/>
                <w:kern w:val="0"/>
                <w:sz w:val="28"/>
                <w:szCs w:val="28"/>
                <w:lang w:bidi="ar"/>
              </w:rPr>
              <w:t>基础设施服务收入（万元/年）</w:t>
            </w:r>
          </w:p>
        </w:tc>
        <w:tc>
          <w:tcPr>
            <w:tcW w:w="93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267D3637">
            <w:pPr>
              <w:widowControl/>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60</w:t>
            </w:r>
          </w:p>
        </w:tc>
        <w:tc>
          <w:tcPr>
            <w:tcW w:w="98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1911A59D">
            <w:pPr>
              <w:widowControl/>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60</w:t>
            </w:r>
          </w:p>
        </w:tc>
        <w:tc>
          <w:tcPr>
            <w:tcW w:w="98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7AE53645">
            <w:pPr>
              <w:widowControl/>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120</w:t>
            </w:r>
          </w:p>
        </w:tc>
        <w:tc>
          <w:tcPr>
            <w:tcW w:w="98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298E95FE">
            <w:pPr>
              <w:widowControl/>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180</w:t>
            </w:r>
          </w:p>
        </w:tc>
        <w:tc>
          <w:tcPr>
            <w:tcW w:w="98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34259848">
            <w:pPr>
              <w:widowControl/>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240</w:t>
            </w:r>
          </w:p>
        </w:tc>
        <w:tc>
          <w:tcPr>
            <w:tcW w:w="106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74C06C28">
            <w:pPr>
              <w:widowControl/>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300</w:t>
            </w:r>
          </w:p>
        </w:tc>
        <w:tc>
          <w:tcPr>
            <w:tcW w:w="1169"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11AD4235">
            <w:pPr>
              <w:widowControl/>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360</w:t>
            </w:r>
          </w:p>
        </w:tc>
        <w:tc>
          <w:tcPr>
            <w:tcW w:w="1067"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23D8260B">
            <w:pPr>
              <w:widowControl/>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450</w:t>
            </w:r>
          </w:p>
        </w:tc>
      </w:tr>
      <w:tr w14:paraId="5BFA82D0">
        <w:tblPrEx>
          <w:tblCellMar>
            <w:top w:w="0" w:type="dxa"/>
            <w:left w:w="108" w:type="dxa"/>
            <w:bottom w:w="0" w:type="dxa"/>
            <w:right w:w="108" w:type="dxa"/>
          </w:tblCellMar>
        </w:tblPrEx>
        <w:trPr>
          <w:trHeight w:val="340" w:hRule="atLeast"/>
          <w:jc w:val="center"/>
        </w:trPr>
        <w:tc>
          <w:tcPr>
            <w:tcW w:w="861"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281A611C">
            <w:pPr>
              <w:jc w:val="center"/>
              <w:rPr>
                <w:rFonts w:hint="eastAsia" w:ascii="方正仿宋_GB2312" w:hAnsi="方正仿宋_GB2312" w:eastAsia="方正仿宋_GB2312" w:cs="方正仿宋_GB2312"/>
                <w:color w:val="000000"/>
                <w:sz w:val="28"/>
                <w:szCs w:val="28"/>
              </w:rPr>
            </w:pPr>
          </w:p>
        </w:tc>
        <w:tc>
          <w:tcPr>
            <w:tcW w:w="1083" w:type="dxa"/>
            <w:vMerge w:val="restart"/>
            <w:tcBorders>
              <w:top w:val="single" w:color="000000" w:sz="4" w:space="0"/>
              <w:left w:val="single" w:color="000000" w:sz="4" w:space="0"/>
              <w:bottom w:val="single" w:color="000000" w:sz="4" w:space="0"/>
              <w:right w:val="single" w:color="000000" w:sz="4" w:space="0"/>
            </w:tcBorders>
            <w:shd w:val="clear" w:color="auto" w:fill="F2F2F2"/>
            <w:vAlign w:val="center"/>
          </w:tcPr>
          <w:p w14:paraId="7E51DB2A">
            <w:pPr>
              <w:widowControl/>
              <w:jc w:val="center"/>
              <w:textAlignment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数据产品收入</w:t>
            </w:r>
          </w:p>
        </w:tc>
        <w:tc>
          <w:tcPr>
            <w:tcW w:w="3861" w:type="dxa"/>
            <w:tcBorders>
              <w:top w:val="single" w:color="000000" w:sz="4" w:space="0"/>
              <w:left w:val="single" w:color="000000" w:sz="4" w:space="0"/>
              <w:bottom w:val="single" w:color="000000" w:sz="4" w:space="0"/>
              <w:right w:val="single" w:color="000000" w:sz="4" w:space="0"/>
            </w:tcBorders>
            <w:vAlign w:val="center"/>
          </w:tcPr>
          <w:p w14:paraId="7AD1815C">
            <w:pPr>
              <w:widowControl/>
              <w:textAlignment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新增数据产品数量（个）</w:t>
            </w:r>
          </w:p>
        </w:tc>
        <w:tc>
          <w:tcPr>
            <w:tcW w:w="930" w:type="dxa"/>
            <w:tcBorders>
              <w:top w:val="single" w:color="000000" w:sz="4" w:space="0"/>
              <w:left w:val="single" w:color="000000" w:sz="4" w:space="0"/>
              <w:bottom w:val="single" w:color="000000" w:sz="4" w:space="0"/>
              <w:right w:val="single" w:color="000000" w:sz="4" w:space="0"/>
            </w:tcBorders>
            <w:vAlign w:val="center"/>
          </w:tcPr>
          <w:p w14:paraId="64793A3A">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50</w:t>
            </w:r>
          </w:p>
        </w:tc>
        <w:tc>
          <w:tcPr>
            <w:tcW w:w="986" w:type="dxa"/>
            <w:tcBorders>
              <w:top w:val="single" w:color="000000" w:sz="4" w:space="0"/>
              <w:left w:val="single" w:color="000000" w:sz="4" w:space="0"/>
              <w:bottom w:val="single" w:color="000000" w:sz="4" w:space="0"/>
              <w:right w:val="single" w:color="000000" w:sz="4" w:space="0"/>
            </w:tcBorders>
            <w:vAlign w:val="center"/>
          </w:tcPr>
          <w:p w14:paraId="5AD20F25">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100</w:t>
            </w:r>
          </w:p>
        </w:tc>
        <w:tc>
          <w:tcPr>
            <w:tcW w:w="986" w:type="dxa"/>
            <w:tcBorders>
              <w:top w:val="single" w:color="000000" w:sz="4" w:space="0"/>
              <w:left w:val="single" w:color="000000" w:sz="4" w:space="0"/>
              <w:bottom w:val="single" w:color="000000" w:sz="4" w:space="0"/>
              <w:right w:val="single" w:color="000000" w:sz="4" w:space="0"/>
            </w:tcBorders>
            <w:vAlign w:val="center"/>
          </w:tcPr>
          <w:p w14:paraId="629ECB99">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200</w:t>
            </w:r>
          </w:p>
        </w:tc>
        <w:tc>
          <w:tcPr>
            <w:tcW w:w="986" w:type="dxa"/>
            <w:tcBorders>
              <w:top w:val="single" w:color="000000" w:sz="4" w:space="0"/>
              <w:left w:val="single" w:color="000000" w:sz="4" w:space="0"/>
              <w:bottom w:val="single" w:color="000000" w:sz="4" w:space="0"/>
              <w:right w:val="single" w:color="000000" w:sz="4" w:space="0"/>
            </w:tcBorders>
            <w:vAlign w:val="center"/>
          </w:tcPr>
          <w:p w14:paraId="39AEA9A4">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200</w:t>
            </w:r>
          </w:p>
        </w:tc>
        <w:tc>
          <w:tcPr>
            <w:tcW w:w="986" w:type="dxa"/>
            <w:tcBorders>
              <w:top w:val="single" w:color="000000" w:sz="4" w:space="0"/>
              <w:left w:val="single" w:color="000000" w:sz="4" w:space="0"/>
              <w:bottom w:val="single" w:color="000000" w:sz="4" w:space="0"/>
              <w:right w:val="single" w:color="000000" w:sz="4" w:space="0"/>
            </w:tcBorders>
            <w:vAlign w:val="center"/>
          </w:tcPr>
          <w:p w14:paraId="712E31C6">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300</w:t>
            </w:r>
          </w:p>
        </w:tc>
        <w:tc>
          <w:tcPr>
            <w:tcW w:w="1066" w:type="dxa"/>
            <w:tcBorders>
              <w:top w:val="single" w:color="000000" w:sz="4" w:space="0"/>
              <w:left w:val="single" w:color="000000" w:sz="4" w:space="0"/>
              <w:bottom w:val="single" w:color="000000" w:sz="4" w:space="0"/>
              <w:right w:val="single" w:color="000000" w:sz="4" w:space="0"/>
            </w:tcBorders>
            <w:vAlign w:val="center"/>
          </w:tcPr>
          <w:p w14:paraId="408FB1DF">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300</w:t>
            </w:r>
          </w:p>
        </w:tc>
        <w:tc>
          <w:tcPr>
            <w:tcW w:w="1169" w:type="dxa"/>
            <w:tcBorders>
              <w:top w:val="single" w:color="000000" w:sz="4" w:space="0"/>
              <w:left w:val="single" w:color="000000" w:sz="4" w:space="0"/>
              <w:bottom w:val="single" w:color="000000" w:sz="4" w:space="0"/>
              <w:right w:val="single" w:color="000000" w:sz="4" w:space="0"/>
            </w:tcBorders>
            <w:vAlign w:val="center"/>
          </w:tcPr>
          <w:p w14:paraId="4478A55D">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400</w:t>
            </w:r>
          </w:p>
        </w:tc>
        <w:tc>
          <w:tcPr>
            <w:tcW w:w="1067" w:type="dxa"/>
            <w:tcBorders>
              <w:top w:val="single" w:color="000000" w:sz="4" w:space="0"/>
              <w:left w:val="single" w:color="000000" w:sz="4" w:space="0"/>
              <w:bottom w:val="single" w:color="000000" w:sz="4" w:space="0"/>
              <w:right w:val="single" w:color="000000" w:sz="4" w:space="0"/>
            </w:tcBorders>
            <w:vAlign w:val="center"/>
          </w:tcPr>
          <w:p w14:paraId="051BEEFF">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500</w:t>
            </w:r>
          </w:p>
        </w:tc>
      </w:tr>
      <w:tr w14:paraId="5B327919">
        <w:tblPrEx>
          <w:tblCellMar>
            <w:top w:w="0" w:type="dxa"/>
            <w:left w:w="108" w:type="dxa"/>
            <w:bottom w:w="0" w:type="dxa"/>
            <w:right w:w="108" w:type="dxa"/>
          </w:tblCellMar>
        </w:tblPrEx>
        <w:trPr>
          <w:trHeight w:val="340" w:hRule="atLeast"/>
          <w:jc w:val="center"/>
        </w:trPr>
        <w:tc>
          <w:tcPr>
            <w:tcW w:w="861"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52ACE746">
            <w:pPr>
              <w:jc w:val="center"/>
              <w:rPr>
                <w:rFonts w:hint="eastAsia" w:ascii="方正仿宋_GB2312" w:hAnsi="方正仿宋_GB2312" w:eastAsia="方正仿宋_GB2312" w:cs="方正仿宋_GB2312"/>
                <w:color w:val="000000"/>
                <w:sz w:val="28"/>
                <w:szCs w:val="28"/>
              </w:rPr>
            </w:pPr>
          </w:p>
        </w:tc>
        <w:tc>
          <w:tcPr>
            <w:tcW w:w="1083"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5DBBEDFA">
            <w:pPr>
              <w:jc w:val="center"/>
              <w:rPr>
                <w:rFonts w:hint="eastAsia" w:ascii="方正仿宋_GB2312" w:hAnsi="方正仿宋_GB2312" w:eastAsia="方正仿宋_GB2312" w:cs="方正仿宋_GB2312"/>
                <w:color w:val="000000"/>
                <w:sz w:val="28"/>
                <w:szCs w:val="28"/>
              </w:rPr>
            </w:pPr>
          </w:p>
        </w:tc>
        <w:tc>
          <w:tcPr>
            <w:tcW w:w="3861" w:type="dxa"/>
            <w:tcBorders>
              <w:top w:val="single" w:color="000000" w:sz="4" w:space="0"/>
              <w:left w:val="single" w:color="000000" w:sz="4" w:space="0"/>
              <w:bottom w:val="single" w:color="000000" w:sz="4" w:space="0"/>
              <w:right w:val="single" w:color="000000" w:sz="4" w:space="0"/>
            </w:tcBorders>
            <w:vAlign w:val="center"/>
          </w:tcPr>
          <w:p w14:paraId="200B607A">
            <w:pPr>
              <w:widowControl/>
              <w:textAlignment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产品使用平台能力</w:t>
            </w:r>
          </w:p>
        </w:tc>
        <w:tc>
          <w:tcPr>
            <w:tcW w:w="930" w:type="dxa"/>
            <w:tcBorders>
              <w:top w:val="single" w:color="000000" w:sz="4" w:space="0"/>
              <w:left w:val="single" w:color="000000" w:sz="4" w:space="0"/>
              <w:bottom w:val="single" w:color="000000" w:sz="4" w:space="0"/>
              <w:right w:val="single" w:color="000000" w:sz="4" w:space="0"/>
            </w:tcBorders>
            <w:vAlign w:val="center"/>
          </w:tcPr>
          <w:p w14:paraId="2C56CF7A">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50%</w:t>
            </w:r>
          </w:p>
        </w:tc>
        <w:tc>
          <w:tcPr>
            <w:tcW w:w="986" w:type="dxa"/>
            <w:tcBorders>
              <w:top w:val="single" w:color="000000" w:sz="4" w:space="0"/>
              <w:left w:val="single" w:color="000000" w:sz="4" w:space="0"/>
              <w:bottom w:val="single" w:color="000000" w:sz="4" w:space="0"/>
              <w:right w:val="single" w:color="000000" w:sz="4" w:space="0"/>
            </w:tcBorders>
            <w:vAlign w:val="center"/>
          </w:tcPr>
          <w:p w14:paraId="355B4A2A">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50%</w:t>
            </w:r>
          </w:p>
        </w:tc>
        <w:tc>
          <w:tcPr>
            <w:tcW w:w="986" w:type="dxa"/>
            <w:tcBorders>
              <w:top w:val="single" w:color="000000" w:sz="4" w:space="0"/>
              <w:left w:val="single" w:color="000000" w:sz="4" w:space="0"/>
              <w:bottom w:val="single" w:color="000000" w:sz="4" w:space="0"/>
              <w:right w:val="single" w:color="000000" w:sz="4" w:space="0"/>
            </w:tcBorders>
            <w:vAlign w:val="center"/>
          </w:tcPr>
          <w:p w14:paraId="0141E3D9">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50%</w:t>
            </w:r>
          </w:p>
        </w:tc>
        <w:tc>
          <w:tcPr>
            <w:tcW w:w="986" w:type="dxa"/>
            <w:tcBorders>
              <w:top w:val="single" w:color="000000" w:sz="4" w:space="0"/>
              <w:left w:val="single" w:color="000000" w:sz="4" w:space="0"/>
              <w:bottom w:val="single" w:color="000000" w:sz="4" w:space="0"/>
              <w:right w:val="single" w:color="000000" w:sz="4" w:space="0"/>
            </w:tcBorders>
            <w:vAlign w:val="center"/>
          </w:tcPr>
          <w:p w14:paraId="487262CB">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50%</w:t>
            </w:r>
          </w:p>
        </w:tc>
        <w:tc>
          <w:tcPr>
            <w:tcW w:w="986" w:type="dxa"/>
            <w:tcBorders>
              <w:top w:val="single" w:color="000000" w:sz="4" w:space="0"/>
              <w:left w:val="single" w:color="000000" w:sz="4" w:space="0"/>
              <w:bottom w:val="single" w:color="000000" w:sz="4" w:space="0"/>
              <w:right w:val="single" w:color="000000" w:sz="4" w:space="0"/>
            </w:tcBorders>
            <w:vAlign w:val="center"/>
          </w:tcPr>
          <w:p w14:paraId="7D1B92F3">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50%</w:t>
            </w:r>
          </w:p>
        </w:tc>
        <w:tc>
          <w:tcPr>
            <w:tcW w:w="1066" w:type="dxa"/>
            <w:tcBorders>
              <w:top w:val="single" w:color="000000" w:sz="4" w:space="0"/>
              <w:left w:val="single" w:color="000000" w:sz="4" w:space="0"/>
              <w:bottom w:val="single" w:color="000000" w:sz="4" w:space="0"/>
              <w:right w:val="single" w:color="000000" w:sz="4" w:space="0"/>
            </w:tcBorders>
            <w:vAlign w:val="center"/>
          </w:tcPr>
          <w:p w14:paraId="61BBACF8">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50%</w:t>
            </w:r>
          </w:p>
        </w:tc>
        <w:tc>
          <w:tcPr>
            <w:tcW w:w="1169" w:type="dxa"/>
            <w:tcBorders>
              <w:top w:val="single" w:color="000000" w:sz="4" w:space="0"/>
              <w:left w:val="single" w:color="000000" w:sz="4" w:space="0"/>
              <w:bottom w:val="single" w:color="000000" w:sz="4" w:space="0"/>
              <w:right w:val="single" w:color="000000" w:sz="4" w:space="0"/>
            </w:tcBorders>
            <w:vAlign w:val="center"/>
          </w:tcPr>
          <w:p w14:paraId="561FABB4">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50%</w:t>
            </w:r>
          </w:p>
        </w:tc>
        <w:tc>
          <w:tcPr>
            <w:tcW w:w="1067" w:type="dxa"/>
            <w:tcBorders>
              <w:top w:val="single" w:color="000000" w:sz="4" w:space="0"/>
              <w:left w:val="single" w:color="000000" w:sz="4" w:space="0"/>
              <w:bottom w:val="single" w:color="000000" w:sz="4" w:space="0"/>
              <w:right w:val="single" w:color="000000" w:sz="4" w:space="0"/>
            </w:tcBorders>
            <w:vAlign w:val="center"/>
          </w:tcPr>
          <w:p w14:paraId="47842282">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50%</w:t>
            </w:r>
          </w:p>
        </w:tc>
      </w:tr>
      <w:tr w14:paraId="2750C2DC">
        <w:tblPrEx>
          <w:tblCellMar>
            <w:top w:w="0" w:type="dxa"/>
            <w:left w:w="108" w:type="dxa"/>
            <w:bottom w:w="0" w:type="dxa"/>
            <w:right w:w="108" w:type="dxa"/>
          </w:tblCellMar>
        </w:tblPrEx>
        <w:trPr>
          <w:trHeight w:val="340" w:hRule="atLeast"/>
          <w:jc w:val="center"/>
        </w:trPr>
        <w:tc>
          <w:tcPr>
            <w:tcW w:w="861"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2A2ABCAA">
            <w:pPr>
              <w:jc w:val="center"/>
              <w:rPr>
                <w:rFonts w:hint="eastAsia" w:ascii="方正仿宋_GB2312" w:hAnsi="方正仿宋_GB2312" w:eastAsia="方正仿宋_GB2312" w:cs="方正仿宋_GB2312"/>
                <w:color w:val="000000"/>
                <w:sz w:val="28"/>
                <w:szCs w:val="28"/>
              </w:rPr>
            </w:pPr>
          </w:p>
        </w:tc>
        <w:tc>
          <w:tcPr>
            <w:tcW w:w="1083"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18B0664E">
            <w:pPr>
              <w:jc w:val="center"/>
              <w:rPr>
                <w:rFonts w:hint="eastAsia" w:ascii="方正仿宋_GB2312" w:hAnsi="方正仿宋_GB2312" w:eastAsia="方正仿宋_GB2312" w:cs="方正仿宋_GB2312"/>
                <w:color w:val="000000"/>
                <w:sz w:val="28"/>
                <w:szCs w:val="28"/>
              </w:rPr>
            </w:pPr>
          </w:p>
        </w:tc>
        <w:tc>
          <w:tcPr>
            <w:tcW w:w="3861" w:type="dxa"/>
            <w:tcBorders>
              <w:top w:val="single" w:color="000000" w:sz="4" w:space="0"/>
              <w:left w:val="single" w:color="000000" w:sz="4" w:space="0"/>
              <w:bottom w:val="single" w:color="000000" w:sz="4" w:space="0"/>
              <w:right w:val="single" w:color="000000" w:sz="4" w:space="0"/>
            </w:tcBorders>
            <w:vAlign w:val="center"/>
          </w:tcPr>
          <w:p w14:paraId="72BA21BA">
            <w:pPr>
              <w:widowControl/>
              <w:textAlignment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单个产品每年服务费（万元/个/年）</w:t>
            </w:r>
          </w:p>
        </w:tc>
        <w:tc>
          <w:tcPr>
            <w:tcW w:w="930" w:type="dxa"/>
            <w:tcBorders>
              <w:top w:val="single" w:color="000000" w:sz="4" w:space="0"/>
              <w:left w:val="single" w:color="000000" w:sz="4" w:space="0"/>
              <w:bottom w:val="single" w:color="000000" w:sz="4" w:space="0"/>
              <w:right w:val="single" w:color="000000" w:sz="4" w:space="0"/>
            </w:tcBorders>
            <w:vAlign w:val="center"/>
          </w:tcPr>
          <w:p w14:paraId="12A5C3C8">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8</w:t>
            </w:r>
          </w:p>
        </w:tc>
        <w:tc>
          <w:tcPr>
            <w:tcW w:w="986" w:type="dxa"/>
            <w:tcBorders>
              <w:top w:val="single" w:color="000000" w:sz="4" w:space="0"/>
              <w:left w:val="single" w:color="000000" w:sz="4" w:space="0"/>
              <w:bottom w:val="single" w:color="000000" w:sz="4" w:space="0"/>
              <w:right w:val="single" w:color="000000" w:sz="4" w:space="0"/>
            </w:tcBorders>
            <w:vAlign w:val="center"/>
          </w:tcPr>
          <w:p w14:paraId="040E04E9">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8</w:t>
            </w:r>
          </w:p>
        </w:tc>
        <w:tc>
          <w:tcPr>
            <w:tcW w:w="986" w:type="dxa"/>
            <w:tcBorders>
              <w:top w:val="single" w:color="000000" w:sz="4" w:space="0"/>
              <w:left w:val="single" w:color="000000" w:sz="4" w:space="0"/>
              <w:bottom w:val="single" w:color="000000" w:sz="4" w:space="0"/>
              <w:right w:val="single" w:color="000000" w:sz="4" w:space="0"/>
            </w:tcBorders>
            <w:vAlign w:val="center"/>
          </w:tcPr>
          <w:p w14:paraId="2E49DD4C">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8</w:t>
            </w:r>
          </w:p>
        </w:tc>
        <w:tc>
          <w:tcPr>
            <w:tcW w:w="986" w:type="dxa"/>
            <w:tcBorders>
              <w:top w:val="single" w:color="000000" w:sz="4" w:space="0"/>
              <w:left w:val="single" w:color="000000" w:sz="4" w:space="0"/>
              <w:bottom w:val="single" w:color="000000" w:sz="4" w:space="0"/>
              <w:right w:val="single" w:color="000000" w:sz="4" w:space="0"/>
            </w:tcBorders>
            <w:vAlign w:val="center"/>
          </w:tcPr>
          <w:p w14:paraId="0BF94702">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8</w:t>
            </w:r>
          </w:p>
        </w:tc>
        <w:tc>
          <w:tcPr>
            <w:tcW w:w="986" w:type="dxa"/>
            <w:tcBorders>
              <w:top w:val="single" w:color="000000" w:sz="4" w:space="0"/>
              <w:left w:val="single" w:color="000000" w:sz="4" w:space="0"/>
              <w:bottom w:val="single" w:color="000000" w:sz="4" w:space="0"/>
              <w:right w:val="single" w:color="000000" w:sz="4" w:space="0"/>
            </w:tcBorders>
            <w:vAlign w:val="center"/>
          </w:tcPr>
          <w:p w14:paraId="4EDAFA9C">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8</w:t>
            </w:r>
          </w:p>
        </w:tc>
        <w:tc>
          <w:tcPr>
            <w:tcW w:w="1066" w:type="dxa"/>
            <w:tcBorders>
              <w:top w:val="single" w:color="000000" w:sz="4" w:space="0"/>
              <w:left w:val="single" w:color="000000" w:sz="4" w:space="0"/>
              <w:bottom w:val="single" w:color="000000" w:sz="4" w:space="0"/>
              <w:right w:val="single" w:color="000000" w:sz="4" w:space="0"/>
            </w:tcBorders>
            <w:vAlign w:val="center"/>
          </w:tcPr>
          <w:p w14:paraId="543BD4B1">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8</w:t>
            </w:r>
          </w:p>
        </w:tc>
        <w:tc>
          <w:tcPr>
            <w:tcW w:w="1169" w:type="dxa"/>
            <w:tcBorders>
              <w:top w:val="single" w:color="000000" w:sz="4" w:space="0"/>
              <w:left w:val="single" w:color="000000" w:sz="4" w:space="0"/>
              <w:bottom w:val="single" w:color="000000" w:sz="4" w:space="0"/>
              <w:right w:val="single" w:color="000000" w:sz="4" w:space="0"/>
            </w:tcBorders>
            <w:vAlign w:val="center"/>
          </w:tcPr>
          <w:p w14:paraId="1D8990D7">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8</w:t>
            </w:r>
          </w:p>
        </w:tc>
        <w:tc>
          <w:tcPr>
            <w:tcW w:w="1067" w:type="dxa"/>
            <w:tcBorders>
              <w:top w:val="single" w:color="000000" w:sz="4" w:space="0"/>
              <w:left w:val="single" w:color="000000" w:sz="4" w:space="0"/>
              <w:bottom w:val="single" w:color="000000" w:sz="4" w:space="0"/>
              <w:right w:val="single" w:color="000000" w:sz="4" w:space="0"/>
            </w:tcBorders>
            <w:vAlign w:val="center"/>
          </w:tcPr>
          <w:p w14:paraId="1F5E7C4A">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8</w:t>
            </w:r>
          </w:p>
        </w:tc>
      </w:tr>
      <w:tr w14:paraId="28246DFF">
        <w:tblPrEx>
          <w:tblCellMar>
            <w:top w:w="0" w:type="dxa"/>
            <w:left w:w="108" w:type="dxa"/>
            <w:bottom w:w="0" w:type="dxa"/>
            <w:right w:w="108" w:type="dxa"/>
          </w:tblCellMar>
        </w:tblPrEx>
        <w:trPr>
          <w:trHeight w:val="340" w:hRule="atLeast"/>
          <w:jc w:val="center"/>
        </w:trPr>
        <w:tc>
          <w:tcPr>
            <w:tcW w:w="861"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780F000B">
            <w:pPr>
              <w:jc w:val="center"/>
              <w:rPr>
                <w:rFonts w:hint="eastAsia" w:ascii="方正仿宋_GB2312" w:hAnsi="方正仿宋_GB2312" w:eastAsia="方正仿宋_GB2312" w:cs="方正仿宋_GB2312"/>
                <w:color w:val="000000"/>
                <w:sz w:val="28"/>
                <w:szCs w:val="28"/>
              </w:rPr>
            </w:pPr>
          </w:p>
        </w:tc>
        <w:tc>
          <w:tcPr>
            <w:tcW w:w="1083"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0BB0B8B7">
            <w:pPr>
              <w:jc w:val="center"/>
              <w:rPr>
                <w:rFonts w:hint="eastAsia" w:ascii="方正仿宋_GB2312" w:hAnsi="方正仿宋_GB2312" w:eastAsia="方正仿宋_GB2312" w:cs="方正仿宋_GB2312"/>
                <w:color w:val="000000"/>
                <w:sz w:val="28"/>
                <w:szCs w:val="28"/>
              </w:rPr>
            </w:pPr>
          </w:p>
        </w:tc>
        <w:tc>
          <w:tcPr>
            <w:tcW w:w="3861"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55B7AABB">
            <w:pPr>
              <w:widowControl/>
              <w:textAlignment w:val="center"/>
              <w:rPr>
                <w:rFonts w:hint="eastAsia" w:ascii="方正仿宋_GB2312" w:hAnsi="方正仿宋_GB2312" w:eastAsia="方正仿宋_GB2312" w:cs="方正仿宋_GB2312"/>
                <w:b/>
                <w:bCs/>
                <w:color w:val="000000"/>
                <w:sz w:val="28"/>
                <w:szCs w:val="28"/>
              </w:rPr>
            </w:pPr>
            <w:r>
              <w:rPr>
                <w:rFonts w:hint="eastAsia" w:ascii="方正仿宋_GB2312" w:hAnsi="方正仿宋_GB2312" w:eastAsia="方正仿宋_GB2312" w:cs="方正仿宋_GB2312"/>
                <w:b/>
                <w:bCs/>
                <w:color w:val="000000"/>
                <w:kern w:val="0"/>
                <w:sz w:val="28"/>
                <w:szCs w:val="28"/>
                <w:lang w:bidi="ar"/>
              </w:rPr>
              <w:t>数据产品收入（万元）</w:t>
            </w:r>
          </w:p>
        </w:tc>
        <w:tc>
          <w:tcPr>
            <w:tcW w:w="93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5DE17277">
            <w:pPr>
              <w:widowControl/>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200</w:t>
            </w:r>
          </w:p>
        </w:tc>
        <w:tc>
          <w:tcPr>
            <w:tcW w:w="98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06173A1E">
            <w:pPr>
              <w:widowControl/>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400</w:t>
            </w:r>
          </w:p>
        </w:tc>
        <w:tc>
          <w:tcPr>
            <w:tcW w:w="98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6DCA4EAD">
            <w:pPr>
              <w:widowControl/>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800</w:t>
            </w:r>
          </w:p>
        </w:tc>
        <w:tc>
          <w:tcPr>
            <w:tcW w:w="98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5C509A74">
            <w:pPr>
              <w:widowControl/>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800</w:t>
            </w:r>
          </w:p>
        </w:tc>
        <w:tc>
          <w:tcPr>
            <w:tcW w:w="98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2AD6DC1B">
            <w:pPr>
              <w:widowControl/>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1200</w:t>
            </w:r>
          </w:p>
        </w:tc>
        <w:tc>
          <w:tcPr>
            <w:tcW w:w="106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46A263D8">
            <w:pPr>
              <w:widowControl/>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1200</w:t>
            </w:r>
          </w:p>
        </w:tc>
        <w:tc>
          <w:tcPr>
            <w:tcW w:w="1169"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0DB13D0E">
            <w:pPr>
              <w:widowControl/>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1600</w:t>
            </w:r>
          </w:p>
        </w:tc>
        <w:tc>
          <w:tcPr>
            <w:tcW w:w="1067"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6739464B">
            <w:pPr>
              <w:widowControl/>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2000</w:t>
            </w:r>
          </w:p>
        </w:tc>
      </w:tr>
      <w:tr w14:paraId="4AA38AA0">
        <w:tblPrEx>
          <w:tblCellMar>
            <w:top w:w="0" w:type="dxa"/>
            <w:left w:w="108" w:type="dxa"/>
            <w:bottom w:w="0" w:type="dxa"/>
            <w:right w:w="108" w:type="dxa"/>
          </w:tblCellMar>
        </w:tblPrEx>
        <w:trPr>
          <w:trHeight w:val="340" w:hRule="atLeast"/>
          <w:jc w:val="center"/>
        </w:trPr>
        <w:tc>
          <w:tcPr>
            <w:tcW w:w="861" w:type="dxa"/>
            <w:vMerge w:val="restart"/>
            <w:tcBorders>
              <w:top w:val="single" w:color="000000" w:sz="4" w:space="0"/>
              <w:left w:val="single" w:color="000000" w:sz="4" w:space="0"/>
              <w:bottom w:val="single" w:color="000000" w:sz="4" w:space="0"/>
              <w:right w:val="single" w:color="000000" w:sz="4" w:space="0"/>
            </w:tcBorders>
            <w:shd w:val="clear" w:color="auto" w:fill="F2F2F2"/>
            <w:vAlign w:val="center"/>
          </w:tcPr>
          <w:p w14:paraId="6E69B57A">
            <w:pPr>
              <w:widowControl/>
              <w:jc w:val="center"/>
              <w:textAlignment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公共数据授权运营</w:t>
            </w:r>
          </w:p>
        </w:tc>
        <w:tc>
          <w:tcPr>
            <w:tcW w:w="1083" w:type="dxa"/>
            <w:vMerge w:val="restart"/>
            <w:tcBorders>
              <w:top w:val="single" w:color="000000" w:sz="4" w:space="0"/>
              <w:left w:val="single" w:color="000000" w:sz="4" w:space="0"/>
              <w:bottom w:val="single" w:color="000000" w:sz="4" w:space="0"/>
              <w:right w:val="single" w:color="000000" w:sz="4" w:space="0"/>
            </w:tcBorders>
            <w:shd w:val="clear" w:color="auto" w:fill="F2F2F2"/>
            <w:vAlign w:val="center"/>
          </w:tcPr>
          <w:p w14:paraId="34DB9E75">
            <w:pPr>
              <w:widowControl/>
              <w:jc w:val="center"/>
              <w:textAlignment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数据加工服务</w:t>
            </w:r>
          </w:p>
        </w:tc>
        <w:tc>
          <w:tcPr>
            <w:tcW w:w="3861" w:type="dxa"/>
            <w:tcBorders>
              <w:top w:val="single" w:color="000000" w:sz="4" w:space="0"/>
              <w:left w:val="single" w:color="000000" w:sz="4" w:space="0"/>
              <w:bottom w:val="single" w:color="000000" w:sz="4" w:space="0"/>
              <w:right w:val="single" w:color="000000" w:sz="4" w:space="0"/>
            </w:tcBorders>
            <w:vAlign w:val="center"/>
          </w:tcPr>
          <w:p w14:paraId="3A407C0B">
            <w:pPr>
              <w:widowControl/>
              <w:textAlignment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加工服务TB总数（TB）</w:t>
            </w:r>
          </w:p>
        </w:tc>
        <w:tc>
          <w:tcPr>
            <w:tcW w:w="930" w:type="dxa"/>
            <w:tcBorders>
              <w:top w:val="single" w:color="000000" w:sz="4" w:space="0"/>
              <w:left w:val="single" w:color="000000" w:sz="4" w:space="0"/>
              <w:bottom w:val="single" w:color="000000" w:sz="4" w:space="0"/>
              <w:right w:val="single" w:color="000000" w:sz="4" w:space="0"/>
            </w:tcBorders>
            <w:vAlign w:val="center"/>
          </w:tcPr>
          <w:p w14:paraId="12E327C7">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10</w:t>
            </w:r>
          </w:p>
        </w:tc>
        <w:tc>
          <w:tcPr>
            <w:tcW w:w="986" w:type="dxa"/>
            <w:tcBorders>
              <w:top w:val="single" w:color="000000" w:sz="4" w:space="0"/>
              <w:left w:val="single" w:color="000000" w:sz="4" w:space="0"/>
              <w:bottom w:val="single" w:color="000000" w:sz="4" w:space="0"/>
              <w:right w:val="single" w:color="000000" w:sz="4" w:space="0"/>
            </w:tcBorders>
            <w:vAlign w:val="center"/>
          </w:tcPr>
          <w:p w14:paraId="06D7FD95">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20</w:t>
            </w:r>
          </w:p>
        </w:tc>
        <w:tc>
          <w:tcPr>
            <w:tcW w:w="986" w:type="dxa"/>
            <w:tcBorders>
              <w:top w:val="single" w:color="000000" w:sz="4" w:space="0"/>
              <w:left w:val="single" w:color="000000" w:sz="4" w:space="0"/>
              <w:bottom w:val="single" w:color="000000" w:sz="4" w:space="0"/>
              <w:right w:val="single" w:color="000000" w:sz="4" w:space="0"/>
            </w:tcBorders>
            <w:vAlign w:val="center"/>
          </w:tcPr>
          <w:p w14:paraId="63807FE6">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30</w:t>
            </w:r>
          </w:p>
        </w:tc>
        <w:tc>
          <w:tcPr>
            <w:tcW w:w="986" w:type="dxa"/>
            <w:tcBorders>
              <w:top w:val="single" w:color="000000" w:sz="4" w:space="0"/>
              <w:left w:val="single" w:color="000000" w:sz="4" w:space="0"/>
              <w:bottom w:val="single" w:color="000000" w:sz="4" w:space="0"/>
              <w:right w:val="single" w:color="000000" w:sz="4" w:space="0"/>
            </w:tcBorders>
            <w:vAlign w:val="center"/>
          </w:tcPr>
          <w:p w14:paraId="615B12B9">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40</w:t>
            </w:r>
          </w:p>
        </w:tc>
        <w:tc>
          <w:tcPr>
            <w:tcW w:w="986" w:type="dxa"/>
            <w:tcBorders>
              <w:top w:val="single" w:color="000000" w:sz="4" w:space="0"/>
              <w:left w:val="single" w:color="000000" w:sz="4" w:space="0"/>
              <w:bottom w:val="single" w:color="000000" w:sz="4" w:space="0"/>
              <w:right w:val="single" w:color="000000" w:sz="4" w:space="0"/>
            </w:tcBorders>
            <w:vAlign w:val="center"/>
          </w:tcPr>
          <w:p w14:paraId="76F22D91">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50</w:t>
            </w:r>
          </w:p>
        </w:tc>
        <w:tc>
          <w:tcPr>
            <w:tcW w:w="1066" w:type="dxa"/>
            <w:tcBorders>
              <w:top w:val="single" w:color="000000" w:sz="4" w:space="0"/>
              <w:left w:val="single" w:color="000000" w:sz="4" w:space="0"/>
              <w:bottom w:val="single" w:color="000000" w:sz="4" w:space="0"/>
              <w:right w:val="single" w:color="000000" w:sz="4" w:space="0"/>
            </w:tcBorders>
            <w:vAlign w:val="center"/>
          </w:tcPr>
          <w:p w14:paraId="01A45047">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60</w:t>
            </w:r>
          </w:p>
        </w:tc>
        <w:tc>
          <w:tcPr>
            <w:tcW w:w="1169" w:type="dxa"/>
            <w:tcBorders>
              <w:top w:val="single" w:color="000000" w:sz="4" w:space="0"/>
              <w:left w:val="single" w:color="000000" w:sz="4" w:space="0"/>
              <w:bottom w:val="single" w:color="000000" w:sz="4" w:space="0"/>
              <w:right w:val="single" w:color="000000" w:sz="4" w:space="0"/>
            </w:tcBorders>
            <w:vAlign w:val="center"/>
          </w:tcPr>
          <w:p w14:paraId="793FDBCE">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70</w:t>
            </w:r>
          </w:p>
        </w:tc>
        <w:tc>
          <w:tcPr>
            <w:tcW w:w="1067" w:type="dxa"/>
            <w:tcBorders>
              <w:top w:val="single" w:color="000000" w:sz="4" w:space="0"/>
              <w:left w:val="single" w:color="000000" w:sz="4" w:space="0"/>
              <w:bottom w:val="single" w:color="000000" w:sz="4" w:space="0"/>
              <w:right w:val="single" w:color="000000" w:sz="4" w:space="0"/>
            </w:tcBorders>
            <w:vAlign w:val="center"/>
          </w:tcPr>
          <w:p w14:paraId="41F65BC5">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80</w:t>
            </w:r>
          </w:p>
        </w:tc>
      </w:tr>
      <w:tr w14:paraId="6085B7FE">
        <w:tblPrEx>
          <w:tblCellMar>
            <w:top w:w="0" w:type="dxa"/>
            <w:left w:w="108" w:type="dxa"/>
            <w:bottom w:w="0" w:type="dxa"/>
            <w:right w:w="108" w:type="dxa"/>
          </w:tblCellMar>
        </w:tblPrEx>
        <w:trPr>
          <w:trHeight w:val="340" w:hRule="atLeast"/>
          <w:jc w:val="center"/>
        </w:trPr>
        <w:tc>
          <w:tcPr>
            <w:tcW w:w="861"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7EBA2119">
            <w:pPr>
              <w:jc w:val="center"/>
              <w:rPr>
                <w:rFonts w:hint="eastAsia" w:ascii="方正仿宋_GB2312" w:hAnsi="方正仿宋_GB2312" w:eastAsia="方正仿宋_GB2312" w:cs="方正仿宋_GB2312"/>
                <w:color w:val="000000"/>
                <w:sz w:val="28"/>
                <w:szCs w:val="28"/>
              </w:rPr>
            </w:pPr>
          </w:p>
        </w:tc>
        <w:tc>
          <w:tcPr>
            <w:tcW w:w="1083"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00829DAD">
            <w:pPr>
              <w:jc w:val="center"/>
              <w:rPr>
                <w:rFonts w:hint="eastAsia" w:ascii="方正仿宋_GB2312" w:hAnsi="方正仿宋_GB2312" w:eastAsia="方正仿宋_GB2312" w:cs="方正仿宋_GB2312"/>
                <w:color w:val="000000"/>
                <w:sz w:val="28"/>
                <w:szCs w:val="28"/>
              </w:rPr>
            </w:pPr>
          </w:p>
        </w:tc>
        <w:tc>
          <w:tcPr>
            <w:tcW w:w="3861" w:type="dxa"/>
            <w:tcBorders>
              <w:top w:val="single" w:color="000000" w:sz="4" w:space="0"/>
              <w:left w:val="single" w:color="000000" w:sz="4" w:space="0"/>
              <w:bottom w:val="single" w:color="000000" w:sz="4" w:space="0"/>
              <w:right w:val="single" w:color="000000" w:sz="4" w:space="0"/>
            </w:tcBorders>
            <w:vAlign w:val="center"/>
          </w:tcPr>
          <w:p w14:paraId="3D303B61">
            <w:pPr>
              <w:widowControl/>
              <w:textAlignment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每TB服务费单价（万元/TB）</w:t>
            </w:r>
          </w:p>
        </w:tc>
        <w:tc>
          <w:tcPr>
            <w:tcW w:w="930" w:type="dxa"/>
            <w:tcBorders>
              <w:top w:val="single" w:color="000000" w:sz="4" w:space="0"/>
              <w:left w:val="single" w:color="000000" w:sz="4" w:space="0"/>
              <w:bottom w:val="single" w:color="000000" w:sz="4" w:space="0"/>
              <w:right w:val="single" w:color="000000" w:sz="4" w:space="0"/>
            </w:tcBorders>
            <w:vAlign w:val="center"/>
          </w:tcPr>
          <w:p w14:paraId="77E89826">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w:t>
            </w:r>
          </w:p>
        </w:tc>
        <w:tc>
          <w:tcPr>
            <w:tcW w:w="986" w:type="dxa"/>
            <w:tcBorders>
              <w:top w:val="single" w:color="000000" w:sz="4" w:space="0"/>
              <w:left w:val="single" w:color="000000" w:sz="4" w:space="0"/>
              <w:bottom w:val="single" w:color="000000" w:sz="4" w:space="0"/>
              <w:right w:val="single" w:color="000000" w:sz="4" w:space="0"/>
            </w:tcBorders>
            <w:vAlign w:val="center"/>
          </w:tcPr>
          <w:p w14:paraId="4106CE49">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w:t>
            </w:r>
          </w:p>
        </w:tc>
        <w:tc>
          <w:tcPr>
            <w:tcW w:w="986" w:type="dxa"/>
            <w:tcBorders>
              <w:top w:val="single" w:color="000000" w:sz="4" w:space="0"/>
              <w:left w:val="single" w:color="000000" w:sz="4" w:space="0"/>
              <w:bottom w:val="single" w:color="000000" w:sz="4" w:space="0"/>
              <w:right w:val="single" w:color="000000" w:sz="4" w:space="0"/>
            </w:tcBorders>
            <w:vAlign w:val="center"/>
          </w:tcPr>
          <w:p w14:paraId="70ADB822">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w:t>
            </w:r>
          </w:p>
        </w:tc>
        <w:tc>
          <w:tcPr>
            <w:tcW w:w="986" w:type="dxa"/>
            <w:tcBorders>
              <w:top w:val="single" w:color="000000" w:sz="4" w:space="0"/>
              <w:left w:val="single" w:color="000000" w:sz="4" w:space="0"/>
              <w:bottom w:val="single" w:color="000000" w:sz="4" w:space="0"/>
              <w:right w:val="single" w:color="000000" w:sz="4" w:space="0"/>
            </w:tcBorders>
            <w:vAlign w:val="center"/>
          </w:tcPr>
          <w:p w14:paraId="6B27AF03">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w:t>
            </w:r>
          </w:p>
        </w:tc>
        <w:tc>
          <w:tcPr>
            <w:tcW w:w="986" w:type="dxa"/>
            <w:tcBorders>
              <w:top w:val="single" w:color="000000" w:sz="4" w:space="0"/>
              <w:left w:val="single" w:color="000000" w:sz="4" w:space="0"/>
              <w:bottom w:val="single" w:color="000000" w:sz="4" w:space="0"/>
              <w:right w:val="single" w:color="000000" w:sz="4" w:space="0"/>
            </w:tcBorders>
            <w:vAlign w:val="center"/>
          </w:tcPr>
          <w:p w14:paraId="77282F49">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w:t>
            </w:r>
          </w:p>
        </w:tc>
        <w:tc>
          <w:tcPr>
            <w:tcW w:w="1066" w:type="dxa"/>
            <w:tcBorders>
              <w:top w:val="single" w:color="000000" w:sz="4" w:space="0"/>
              <w:left w:val="single" w:color="000000" w:sz="4" w:space="0"/>
              <w:bottom w:val="single" w:color="000000" w:sz="4" w:space="0"/>
              <w:right w:val="single" w:color="000000" w:sz="4" w:space="0"/>
            </w:tcBorders>
            <w:vAlign w:val="center"/>
          </w:tcPr>
          <w:p w14:paraId="214FE909">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w:t>
            </w:r>
          </w:p>
        </w:tc>
        <w:tc>
          <w:tcPr>
            <w:tcW w:w="1169" w:type="dxa"/>
            <w:tcBorders>
              <w:top w:val="single" w:color="000000" w:sz="4" w:space="0"/>
              <w:left w:val="single" w:color="000000" w:sz="4" w:space="0"/>
              <w:bottom w:val="single" w:color="000000" w:sz="4" w:space="0"/>
              <w:right w:val="single" w:color="000000" w:sz="4" w:space="0"/>
            </w:tcBorders>
            <w:vAlign w:val="center"/>
          </w:tcPr>
          <w:p w14:paraId="570AB646">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w:t>
            </w:r>
          </w:p>
        </w:tc>
        <w:tc>
          <w:tcPr>
            <w:tcW w:w="1067" w:type="dxa"/>
            <w:tcBorders>
              <w:top w:val="single" w:color="000000" w:sz="4" w:space="0"/>
              <w:left w:val="single" w:color="000000" w:sz="4" w:space="0"/>
              <w:bottom w:val="single" w:color="000000" w:sz="4" w:space="0"/>
              <w:right w:val="single" w:color="000000" w:sz="4" w:space="0"/>
            </w:tcBorders>
            <w:vAlign w:val="center"/>
          </w:tcPr>
          <w:p w14:paraId="4967A8E8">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w:t>
            </w:r>
          </w:p>
        </w:tc>
      </w:tr>
      <w:tr w14:paraId="6B9ACBB5">
        <w:tblPrEx>
          <w:tblCellMar>
            <w:top w:w="0" w:type="dxa"/>
            <w:left w:w="108" w:type="dxa"/>
            <w:bottom w:w="0" w:type="dxa"/>
            <w:right w:w="108" w:type="dxa"/>
          </w:tblCellMar>
        </w:tblPrEx>
        <w:trPr>
          <w:trHeight w:val="340" w:hRule="atLeast"/>
          <w:jc w:val="center"/>
        </w:trPr>
        <w:tc>
          <w:tcPr>
            <w:tcW w:w="861"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50433845">
            <w:pPr>
              <w:jc w:val="center"/>
              <w:rPr>
                <w:rFonts w:hint="eastAsia" w:ascii="方正仿宋_GB2312" w:hAnsi="方正仿宋_GB2312" w:eastAsia="方正仿宋_GB2312" w:cs="方正仿宋_GB2312"/>
                <w:color w:val="000000"/>
                <w:sz w:val="28"/>
                <w:szCs w:val="28"/>
              </w:rPr>
            </w:pPr>
          </w:p>
        </w:tc>
        <w:tc>
          <w:tcPr>
            <w:tcW w:w="1083"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5332D5AB">
            <w:pPr>
              <w:jc w:val="center"/>
              <w:rPr>
                <w:rFonts w:hint="eastAsia" w:ascii="方正仿宋_GB2312" w:hAnsi="方正仿宋_GB2312" w:eastAsia="方正仿宋_GB2312" w:cs="方正仿宋_GB2312"/>
                <w:color w:val="000000"/>
                <w:sz w:val="28"/>
                <w:szCs w:val="28"/>
              </w:rPr>
            </w:pPr>
          </w:p>
        </w:tc>
        <w:tc>
          <w:tcPr>
            <w:tcW w:w="3861"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47684F2A">
            <w:pPr>
              <w:widowControl/>
              <w:textAlignment w:val="center"/>
              <w:rPr>
                <w:rFonts w:hint="eastAsia" w:ascii="方正仿宋_GB2312" w:hAnsi="方正仿宋_GB2312" w:eastAsia="方正仿宋_GB2312" w:cs="方正仿宋_GB2312"/>
                <w:b/>
                <w:bCs/>
                <w:color w:val="000000"/>
                <w:sz w:val="28"/>
                <w:szCs w:val="28"/>
              </w:rPr>
            </w:pPr>
            <w:r>
              <w:rPr>
                <w:rFonts w:hint="eastAsia" w:ascii="方正仿宋_GB2312" w:hAnsi="方正仿宋_GB2312" w:eastAsia="方正仿宋_GB2312" w:cs="方正仿宋_GB2312"/>
                <w:b/>
                <w:bCs/>
                <w:color w:val="000000"/>
                <w:kern w:val="0"/>
                <w:sz w:val="28"/>
                <w:szCs w:val="28"/>
                <w:lang w:bidi="ar"/>
              </w:rPr>
              <w:t>数据加工服务收入（万元）</w:t>
            </w:r>
          </w:p>
        </w:tc>
        <w:tc>
          <w:tcPr>
            <w:tcW w:w="93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3A3AE62B">
            <w:pPr>
              <w:widowControl/>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50</w:t>
            </w:r>
          </w:p>
        </w:tc>
        <w:tc>
          <w:tcPr>
            <w:tcW w:w="98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1FCC6D36">
            <w:pPr>
              <w:widowControl/>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100</w:t>
            </w:r>
          </w:p>
        </w:tc>
        <w:tc>
          <w:tcPr>
            <w:tcW w:w="98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1C03F698">
            <w:pPr>
              <w:widowControl/>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150</w:t>
            </w:r>
          </w:p>
        </w:tc>
        <w:tc>
          <w:tcPr>
            <w:tcW w:w="98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0DFA7620">
            <w:pPr>
              <w:widowControl/>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98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7713BDBF">
            <w:pPr>
              <w:widowControl/>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250</w:t>
            </w:r>
          </w:p>
        </w:tc>
        <w:tc>
          <w:tcPr>
            <w:tcW w:w="106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695B9CB1">
            <w:pPr>
              <w:widowControl/>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300</w:t>
            </w:r>
          </w:p>
        </w:tc>
        <w:tc>
          <w:tcPr>
            <w:tcW w:w="1169"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14F19ED5">
            <w:pPr>
              <w:widowControl/>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350</w:t>
            </w:r>
          </w:p>
        </w:tc>
        <w:tc>
          <w:tcPr>
            <w:tcW w:w="1067"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7ED89C31">
            <w:pPr>
              <w:widowControl/>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400</w:t>
            </w:r>
          </w:p>
        </w:tc>
      </w:tr>
      <w:tr w14:paraId="78D003FD">
        <w:tblPrEx>
          <w:tblCellMar>
            <w:top w:w="0" w:type="dxa"/>
            <w:left w:w="108" w:type="dxa"/>
            <w:bottom w:w="0" w:type="dxa"/>
            <w:right w:w="108" w:type="dxa"/>
          </w:tblCellMar>
        </w:tblPrEx>
        <w:trPr>
          <w:trHeight w:val="340" w:hRule="atLeast"/>
          <w:jc w:val="center"/>
        </w:trPr>
        <w:tc>
          <w:tcPr>
            <w:tcW w:w="861"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08B1CCDA">
            <w:pPr>
              <w:jc w:val="center"/>
              <w:rPr>
                <w:rFonts w:hint="eastAsia" w:ascii="方正仿宋_GB2312" w:hAnsi="方正仿宋_GB2312" w:eastAsia="方正仿宋_GB2312" w:cs="方正仿宋_GB2312"/>
                <w:color w:val="000000"/>
                <w:sz w:val="28"/>
                <w:szCs w:val="28"/>
              </w:rPr>
            </w:pPr>
          </w:p>
        </w:tc>
        <w:tc>
          <w:tcPr>
            <w:tcW w:w="1083" w:type="dxa"/>
            <w:vMerge w:val="restart"/>
            <w:tcBorders>
              <w:top w:val="single" w:color="000000" w:sz="4" w:space="0"/>
              <w:left w:val="single" w:color="000000" w:sz="4" w:space="0"/>
              <w:bottom w:val="single" w:color="000000" w:sz="4" w:space="0"/>
              <w:right w:val="single" w:color="000000" w:sz="4" w:space="0"/>
            </w:tcBorders>
            <w:shd w:val="clear" w:color="auto" w:fill="F2F2F2"/>
            <w:vAlign w:val="center"/>
          </w:tcPr>
          <w:p w14:paraId="35CFD9B2">
            <w:pPr>
              <w:widowControl/>
              <w:jc w:val="center"/>
              <w:textAlignment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数据产品收入</w:t>
            </w:r>
          </w:p>
        </w:tc>
        <w:tc>
          <w:tcPr>
            <w:tcW w:w="3861" w:type="dxa"/>
            <w:tcBorders>
              <w:top w:val="single" w:color="000000" w:sz="4" w:space="0"/>
              <w:left w:val="single" w:color="000000" w:sz="4" w:space="0"/>
              <w:bottom w:val="single" w:color="000000" w:sz="4" w:space="0"/>
              <w:right w:val="single" w:color="000000" w:sz="4" w:space="0"/>
            </w:tcBorders>
            <w:vAlign w:val="center"/>
          </w:tcPr>
          <w:p w14:paraId="7C3AE2DA">
            <w:pPr>
              <w:widowControl/>
              <w:textAlignment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数据产品数量（个）</w:t>
            </w:r>
          </w:p>
        </w:tc>
        <w:tc>
          <w:tcPr>
            <w:tcW w:w="930" w:type="dxa"/>
            <w:tcBorders>
              <w:top w:val="single" w:color="000000" w:sz="4" w:space="0"/>
              <w:left w:val="single" w:color="000000" w:sz="4" w:space="0"/>
              <w:bottom w:val="single" w:color="000000" w:sz="4" w:space="0"/>
              <w:right w:val="single" w:color="000000" w:sz="4" w:space="0"/>
            </w:tcBorders>
            <w:vAlign w:val="center"/>
          </w:tcPr>
          <w:p w14:paraId="4E060A65">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w:t>
            </w:r>
          </w:p>
        </w:tc>
        <w:tc>
          <w:tcPr>
            <w:tcW w:w="986" w:type="dxa"/>
            <w:tcBorders>
              <w:top w:val="single" w:color="000000" w:sz="4" w:space="0"/>
              <w:left w:val="single" w:color="000000" w:sz="4" w:space="0"/>
              <w:bottom w:val="single" w:color="000000" w:sz="4" w:space="0"/>
              <w:right w:val="single" w:color="000000" w:sz="4" w:space="0"/>
            </w:tcBorders>
            <w:vAlign w:val="center"/>
          </w:tcPr>
          <w:p w14:paraId="231E7C45">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67</w:t>
            </w:r>
          </w:p>
        </w:tc>
        <w:tc>
          <w:tcPr>
            <w:tcW w:w="986" w:type="dxa"/>
            <w:tcBorders>
              <w:top w:val="single" w:color="000000" w:sz="4" w:space="0"/>
              <w:left w:val="single" w:color="000000" w:sz="4" w:space="0"/>
              <w:bottom w:val="single" w:color="000000" w:sz="4" w:space="0"/>
              <w:right w:val="single" w:color="000000" w:sz="4" w:space="0"/>
            </w:tcBorders>
            <w:vAlign w:val="center"/>
          </w:tcPr>
          <w:p w14:paraId="0D8453FF">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100</w:t>
            </w:r>
          </w:p>
        </w:tc>
        <w:tc>
          <w:tcPr>
            <w:tcW w:w="986" w:type="dxa"/>
            <w:tcBorders>
              <w:top w:val="single" w:color="000000" w:sz="4" w:space="0"/>
              <w:left w:val="single" w:color="000000" w:sz="4" w:space="0"/>
              <w:bottom w:val="single" w:color="000000" w:sz="4" w:space="0"/>
              <w:right w:val="single" w:color="000000" w:sz="4" w:space="0"/>
            </w:tcBorders>
            <w:vAlign w:val="center"/>
          </w:tcPr>
          <w:p w14:paraId="319BE5E9">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150</w:t>
            </w:r>
          </w:p>
        </w:tc>
        <w:tc>
          <w:tcPr>
            <w:tcW w:w="986" w:type="dxa"/>
            <w:tcBorders>
              <w:top w:val="single" w:color="000000" w:sz="4" w:space="0"/>
              <w:left w:val="single" w:color="000000" w:sz="4" w:space="0"/>
              <w:bottom w:val="single" w:color="000000" w:sz="4" w:space="0"/>
              <w:right w:val="single" w:color="000000" w:sz="4" w:space="0"/>
            </w:tcBorders>
            <w:vAlign w:val="center"/>
          </w:tcPr>
          <w:p w14:paraId="40FA2097">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225</w:t>
            </w:r>
          </w:p>
        </w:tc>
        <w:tc>
          <w:tcPr>
            <w:tcW w:w="1066" w:type="dxa"/>
            <w:tcBorders>
              <w:top w:val="single" w:color="000000" w:sz="4" w:space="0"/>
              <w:left w:val="single" w:color="000000" w:sz="4" w:space="0"/>
              <w:bottom w:val="single" w:color="000000" w:sz="4" w:space="0"/>
              <w:right w:val="single" w:color="000000" w:sz="4" w:space="0"/>
            </w:tcBorders>
            <w:vAlign w:val="center"/>
          </w:tcPr>
          <w:p w14:paraId="57B34E22">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330</w:t>
            </w:r>
          </w:p>
        </w:tc>
        <w:tc>
          <w:tcPr>
            <w:tcW w:w="1169" w:type="dxa"/>
            <w:tcBorders>
              <w:top w:val="single" w:color="000000" w:sz="4" w:space="0"/>
              <w:left w:val="single" w:color="000000" w:sz="4" w:space="0"/>
              <w:bottom w:val="single" w:color="000000" w:sz="4" w:space="0"/>
              <w:right w:val="single" w:color="000000" w:sz="4" w:space="0"/>
            </w:tcBorders>
            <w:vAlign w:val="center"/>
          </w:tcPr>
          <w:p w14:paraId="2A4871AB">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495</w:t>
            </w:r>
          </w:p>
        </w:tc>
        <w:tc>
          <w:tcPr>
            <w:tcW w:w="1067" w:type="dxa"/>
            <w:tcBorders>
              <w:top w:val="single" w:color="000000" w:sz="4" w:space="0"/>
              <w:left w:val="single" w:color="000000" w:sz="4" w:space="0"/>
              <w:bottom w:val="single" w:color="000000" w:sz="4" w:space="0"/>
              <w:right w:val="single" w:color="000000" w:sz="4" w:space="0"/>
            </w:tcBorders>
            <w:vAlign w:val="center"/>
          </w:tcPr>
          <w:p w14:paraId="46EACDD4">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740</w:t>
            </w:r>
          </w:p>
        </w:tc>
      </w:tr>
      <w:tr w14:paraId="23B5E52F">
        <w:tblPrEx>
          <w:tblCellMar>
            <w:top w:w="0" w:type="dxa"/>
            <w:left w:w="108" w:type="dxa"/>
            <w:bottom w:w="0" w:type="dxa"/>
            <w:right w:w="108" w:type="dxa"/>
          </w:tblCellMar>
        </w:tblPrEx>
        <w:trPr>
          <w:trHeight w:val="340" w:hRule="atLeast"/>
          <w:jc w:val="center"/>
        </w:trPr>
        <w:tc>
          <w:tcPr>
            <w:tcW w:w="861"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4C62DB98">
            <w:pPr>
              <w:jc w:val="center"/>
              <w:rPr>
                <w:rFonts w:hint="eastAsia" w:ascii="方正仿宋_GB2312" w:hAnsi="方正仿宋_GB2312" w:eastAsia="方正仿宋_GB2312" w:cs="方正仿宋_GB2312"/>
                <w:color w:val="000000"/>
                <w:sz w:val="28"/>
                <w:szCs w:val="28"/>
              </w:rPr>
            </w:pPr>
          </w:p>
        </w:tc>
        <w:tc>
          <w:tcPr>
            <w:tcW w:w="1083"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4E52455F">
            <w:pPr>
              <w:jc w:val="center"/>
              <w:rPr>
                <w:rFonts w:hint="eastAsia" w:ascii="方正仿宋_GB2312" w:hAnsi="方正仿宋_GB2312" w:eastAsia="方正仿宋_GB2312" w:cs="方正仿宋_GB2312"/>
                <w:color w:val="000000"/>
                <w:sz w:val="28"/>
                <w:szCs w:val="28"/>
              </w:rPr>
            </w:pPr>
          </w:p>
        </w:tc>
        <w:tc>
          <w:tcPr>
            <w:tcW w:w="3861" w:type="dxa"/>
            <w:tcBorders>
              <w:top w:val="single" w:color="000000" w:sz="4" w:space="0"/>
              <w:left w:val="single" w:color="000000" w:sz="4" w:space="0"/>
              <w:bottom w:val="single" w:color="000000" w:sz="4" w:space="0"/>
              <w:right w:val="single" w:color="000000" w:sz="4" w:space="0"/>
            </w:tcBorders>
            <w:vAlign w:val="center"/>
          </w:tcPr>
          <w:p w14:paraId="3129F2FC">
            <w:pPr>
              <w:widowControl/>
              <w:textAlignment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单个产品每次调用服务费（元/次）</w:t>
            </w:r>
          </w:p>
        </w:tc>
        <w:tc>
          <w:tcPr>
            <w:tcW w:w="930" w:type="dxa"/>
            <w:tcBorders>
              <w:top w:val="single" w:color="000000" w:sz="4" w:space="0"/>
              <w:left w:val="single" w:color="000000" w:sz="4" w:space="0"/>
              <w:bottom w:val="single" w:color="000000" w:sz="4" w:space="0"/>
              <w:right w:val="single" w:color="000000" w:sz="4" w:space="0"/>
            </w:tcBorders>
            <w:vAlign w:val="center"/>
          </w:tcPr>
          <w:p w14:paraId="6F95BAFA">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0.001</w:t>
            </w:r>
          </w:p>
        </w:tc>
        <w:tc>
          <w:tcPr>
            <w:tcW w:w="986" w:type="dxa"/>
            <w:tcBorders>
              <w:top w:val="single" w:color="000000" w:sz="4" w:space="0"/>
              <w:left w:val="single" w:color="000000" w:sz="4" w:space="0"/>
              <w:bottom w:val="single" w:color="000000" w:sz="4" w:space="0"/>
              <w:right w:val="single" w:color="000000" w:sz="4" w:space="0"/>
            </w:tcBorders>
            <w:vAlign w:val="center"/>
          </w:tcPr>
          <w:p w14:paraId="77FFC16C">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0.001</w:t>
            </w:r>
          </w:p>
        </w:tc>
        <w:tc>
          <w:tcPr>
            <w:tcW w:w="986" w:type="dxa"/>
            <w:tcBorders>
              <w:top w:val="single" w:color="000000" w:sz="4" w:space="0"/>
              <w:left w:val="single" w:color="000000" w:sz="4" w:space="0"/>
              <w:bottom w:val="single" w:color="000000" w:sz="4" w:space="0"/>
              <w:right w:val="single" w:color="000000" w:sz="4" w:space="0"/>
            </w:tcBorders>
            <w:vAlign w:val="center"/>
          </w:tcPr>
          <w:p w14:paraId="7A5B7AB8">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0.001</w:t>
            </w:r>
          </w:p>
        </w:tc>
        <w:tc>
          <w:tcPr>
            <w:tcW w:w="986" w:type="dxa"/>
            <w:tcBorders>
              <w:top w:val="single" w:color="000000" w:sz="4" w:space="0"/>
              <w:left w:val="single" w:color="000000" w:sz="4" w:space="0"/>
              <w:bottom w:val="single" w:color="000000" w:sz="4" w:space="0"/>
              <w:right w:val="single" w:color="000000" w:sz="4" w:space="0"/>
            </w:tcBorders>
            <w:vAlign w:val="center"/>
          </w:tcPr>
          <w:p w14:paraId="66E0DBEB">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0.001</w:t>
            </w:r>
          </w:p>
        </w:tc>
        <w:tc>
          <w:tcPr>
            <w:tcW w:w="986" w:type="dxa"/>
            <w:tcBorders>
              <w:top w:val="single" w:color="000000" w:sz="4" w:space="0"/>
              <w:left w:val="single" w:color="000000" w:sz="4" w:space="0"/>
              <w:bottom w:val="single" w:color="000000" w:sz="4" w:space="0"/>
              <w:right w:val="single" w:color="000000" w:sz="4" w:space="0"/>
            </w:tcBorders>
            <w:vAlign w:val="center"/>
          </w:tcPr>
          <w:p w14:paraId="5E6146B0">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0.001</w:t>
            </w:r>
          </w:p>
        </w:tc>
        <w:tc>
          <w:tcPr>
            <w:tcW w:w="1066" w:type="dxa"/>
            <w:tcBorders>
              <w:top w:val="single" w:color="000000" w:sz="4" w:space="0"/>
              <w:left w:val="single" w:color="000000" w:sz="4" w:space="0"/>
              <w:bottom w:val="single" w:color="000000" w:sz="4" w:space="0"/>
              <w:right w:val="single" w:color="000000" w:sz="4" w:space="0"/>
            </w:tcBorders>
            <w:vAlign w:val="center"/>
          </w:tcPr>
          <w:p w14:paraId="6DF927A4">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0.001</w:t>
            </w:r>
          </w:p>
        </w:tc>
        <w:tc>
          <w:tcPr>
            <w:tcW w:w="1169" w:type="dxa"/>
            <w:tcBorders>
              <w:top w:val="single" w:color="000000" w:sz="4" w:space="0"/>
              <w:left w:val="single" w:color="000000" w:sz="4" w:space="0"/>
              <w:bottom w:val="single" w:color="000000" w:sz="4" w:space="0"/>
              <w:right w:val="single" w:color="000000" w:sz="4" w:space="0"/>
            </w:tcBorders>
            <w:vAlign w:val="center"/>
          </w:tcPr>
          <w:p w14:paraId="14DBF22D">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0.001</w:t>
            </w:r>
          </w:p>
        </w:tc>
        <w:tc>
          <w:tcPr>
            <w:tcW w:w="1067" w:type="dxa"/>
            <w:tcBorders>
              <w:top w:val="single" w:color="000000" w:sz="4" w:space="0"/>
              <w:left w:val="single" w:color="000000" w:sz="4" w:space="0"/>
              <w:bottom w:val="single" w:color="000000" w:sz="4" w:space="0"/>
              <w:right w:val="single" w:color="000000" w:sz="4" w:space="0"/>
            </w:tcBorders>
            <w:vAlign w:val="center"/>
          </w:tcPr>
          <w:p w14:paraId="3D139DD9">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0.001</w:t>
            </w:r>
          </w:p>
        </w:tc>
      </w:tr>
      <w:tr w14:paraId="738BD32F">
        <w:tblPrEx>
          <w:tblCellMar>
            <w:top w:w="0" w:type="dxa"/>
            <w:left w:w="108" w:type="dxa"/>
            <w:bottom w:w="0" w:type="dxa"/>
            <w:right w:w="108" w:type="dxa"/>
          </w:tblCellMar>
        </w:tblPrEx>
        <w:trPr>
          <w:trHeight w:val="340" w:hRule="atLeast"/>
          <w:jc w:val="center"/>
        </w:trPr>
        <w:tc>
          <w:tcPr>
            <w:tcW w:w="861"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0F476765">
            <w:pPr>
              <w:jc w:val="center"/>
              <w:rPr>
                <w:rFonts w:hint="eastAsia" w:ascii="方正仿宋_GB2312" w:hAnsi="方正仿宋_GB2312" w:eastAsia="方正仿宋_GB2312" w:cs="方正仿宋_GB2312"/>
                <w:color w:val="000000"/>
                <w:sz w:val="28"/>
                <w:szCs w:val="28"/>
              </w:rPr>
            </w:pPr>
          </w:p>
        </w:tc>
        <w:tc>
          <w:tcPr>
            <w:tcW w:w="1083"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036817A5">
            <w:pPr>
              <w:jc w:val="center"/>
              <w:rPr>
                <w:rFonts w:hint="eastAsia" w:ascii="方正仿宋_GB2312" w:hAnsi="方正仿宋_GB2312" w:eastAsia="方正仿宋_GB2312" w:cs="方正仿宋_GB2312"/>
                <w:color w:val="000000"/>
                <w:sz w:val="28"/>
                <w:szCs w:val="28"/>
              </w:rPr>
            </w:pPr>
          </w:p>
        </w:tc>
        <w:tc>
          <w:tcPr>
            <w:tcW w:w="3861" w:type="dxa"/>
            <w:tcBorders>
              <w:top w:val="single" w:color="000000" w:sz="4" w:space="0"/>
              <w:left w:val="single" w:color="000000" w:sz="4" w:space="0"/>
              <w:bottom w:val="single" w:color="000000" w:sz="4" w:space="0"/>
              <w:right w:val="single" w:color="000000" w:sz="4" w:space="0"/>
            </w:tcBorders>
            <w:vAlign w:val="center"/>
          </w:tcPr>
          <w:p w14:paraId="1A2F8AD4">
            <w:pPr>
              <w:widowControl/>
              <w:textAlignment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单个产品年调用次数</w:t>
            </w:r>
          </w:p>
        </w:tc>
        <w:tc>
          <w:tcPr>
            <w:tcW w:w="930" w:type="dxa"/>
            <w:tcBorders>
              <w:top w:val="single" w:color="000000" w:sz="4" w:space="0"/>
              <w:left w:val="single" w:color="000000" w:sz="4" w:space="0"/>
              <w:bottom w:val="single" w:color="000000" w:sz="4" w:space="0"/>
              <w:right w:val="single" w:color="000000" w:sz="4" w:space="0"/>
            </w:tcBorders>
            <w:vAlign w:val="center"/>
          </w:tcPr>
          <w:p w14:paraId="4DE4CF8A">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2000</w:t>
            </w:r>
          </w:p>
        </w:tc>
        <w:tc>
          <w:tcPr>
            <w:tcW w:w="986" w:type="dxa"/>
            <w:tcBorders>
              <w:top w:val="single" w:color="000000" w:sz="4" w:space="0"/>
              <w:left w:val="single" w:color="000000" w:sz="4" w:space="0"/>
              <w:bottom w:val="single" w:color="000000" w:sz="4" w:space="0"/>
              <w:right w:val="single" w:color="000000" w:sz="4" w:space="0"/>
            </w:tcBorders>
            <w:vAlign w:val="center"/>
          </w:tcPr>
          <w:p w14:paraId="2A5047D8">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2000</w:t>
            </w:r>
          </w:p>
        </w:tc>
        <w:tc>
          <w:tcPr>
            <w:tcW w:w="986" w:type="dxa"/>
            <w:tcBorders>
              <w:top w:val="single" w:color="000000" w:sz="4" w:space="0"/>
              <w:left w:val="single" w:color="000000" w:sz="4" w:space="0"/>
              <w:bottom w:val="single" w:color="000000" w:sz="4" w:space="0"/>
              <w:right w:val="single" w:color="000000" w:sz="4" w:space="0"/>
            </w:tcBorders>
            <w:vAlign w:val="center"/>
          </w:tcPr>
          <w:p w14:paraId="4E9CCF3E">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2000</w:t>
            </w:r>
          </w:p>
        </w:tc>
        <w:tc>
          <w:tcPr>
            <w:tcW w:w="986" w:type="dxa"/>
            <w:tcBorders>
              <w:top w:val="single" w:color="000000" w:sz="4" w:space="0"/>
              <w:left w:val="single" w:color="000000" w:sz="4" w:space="0"/>
              <w:bottom w:val="single" w:color="000000" w:sz="4" w:space="0"/>
              <w:right w:val="single" w:color="000000" w:sz="4" w:space="0"/>
            </w:tcBorders>
            <w:vAlign w:val="center"/>
          </w:tcPr>
          <w:p w14:paraId="34049572">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2000</w:t>
            </w:r>
          </w:p>
        </w:tc>
        <w:tc>
          <w:tcPr>
            <w:tcW w:w="986" w:type="dxa"/>
            <w:tcBorders>
              <w:top w:val="single" w:color="000000" w:sz="4" w:space="0"/>
              <w:left w:val="single" w:color="000000" w:sz="4" w:space="0"/>
              <w:bottom w:val="single" w:color="000000" w:sz="4" w:space="0"/>
              <w:right w:val="single" w:color="000000" w:sz="4" w:space="0"/>
            </w:tcBorders>
            <w:vAlign w:val="center"/>
          </w:tcPr>
          <w:p w14:paraId="32DB5C2A">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2000</w:t>
            </w:r>
          </w:p>
        </w:tc>
        <w:tc>
          <w:tcPr>
            <w:tcW w:w="1066" w:type="dxa"/>
            <w:tcBorders>
              <w:top w:val="single" w:color="000000" w:sz="4" w:space="0"/>
              <w:left w:val="single" w:color="000000" w:sz="4" w:space="0"/>
              <w:bottom w:val="single" w:color="000000" w:sz="4" w:space="0"/>
              <w:right w:val="single" w:color="000000" w:sz="4" w:space="0"/>
            </w:tcBorders>
            <w:vAlign w:val="center"/>
          </w:tcPr>
          <w:p w14:paraId="295F33BD">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2000</w:t>
            </w:r>
          </w:p>
        </w:tc>
        <w:tc>
          <w:tcPr>
            <w:tcW w:w="1169" w:type="dxa"/>
            <w:tcBorders>
              <w:top w:val="single" w:color="000000" w:sz="4" w:space="0"/>
              <w:left w:val="single" w:color="000000" w:sz="4" w:space="0"/>
              <w:bottom w:val="single" w:color="000000" w:sz="4" w:space="0"/>
              <w:right w:val="single" w:color="000000" w:sz="4" w:space="0"/>
            </w:tcBorders>
            <w:vAlign w:val="center"/>
          </w:tcPr>
          <w:p w14:paraId="32AB5E4F">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2000</w:t>
            </w:r>
          </w:p>
        </w:tc>
        <w:tc>
          <w:tcPr>
            <w:tcW w:w="1067" w:type="dxa"/>
            <w:tcBorders>
              <w:top w:val="single" w:color="000000" w:sz="4" w:space="0"/>
              <w:left w:val="single" w:color="000000" w:sz="4" w:space="0"/>
              <w:bottom w:val="single" w:color="000000" w:sz="4" w:space="0"/>
              <w:right w:val="single" w:color="000000" w:sz="4" w:space="0"/>
            </w:tcBorders>
            <w:vAlign w:val="center"/>
          </w:tcPr>
          <w:p w14:paraId="60E066B5">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2000</w:t>
            </w:r>
          </w:p>
        </w:tc>
      </w:tr>
      <w:tr w14:paraId="1E0711BF">
        <w:tblPrEx>
          <w:tblCellMar>
            <w:top w:w="0" w:type="dxa"/>
            <w:left w:w="108" w:type="dxa"/>
            <w:bottom w:w="0" w:type="dxa"/>
            <w:right w:w="108" w:type="dxa"/>
          </w:tblCellMar>
        </w:tblPrEx>
        <w:trPr>
          <w:trHeight w:val="340" w:hRule="atLeast"/>
          <w:jc w:val="center"/>
        </w:trPr>
        <w:tc>
          <w:tcPr>
            <w:tcW w:w="861"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0C9D056E">
            <w:pPr>
              <w:jc w:val="center"/>
              <w:rPr>
                <w:rFonts w:hint="eastAsia" w:ascii="方正仿宋_GB2312" w:hAnsi="方正仿宋_GB2312" w:eastAsia="方正仿宋_GB2312" w:cs="方正仿宋_GB2312"/>
                <w:color w:val="000000"/>
                <w:sz w:val="28"/>
                <w:szCs w:val="28"/>
              </w:rPr>
            </w:pPr>
          </w:p>
        </w:tc>
        <w:tc>
          <w:tcPr>
            <w:tcW w:w="1083"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36BBB6FE">
            <w:pPr>
              <w:jc w:val="center"/>
              <w:rPr>
                <w:rFonts w:hint="eastAsia" w:ascii="方正仿宋_GB2312" w:hAnsi="方正仿宋_GB2312" w:eastAsia="方正仿宋_GB2312" w:cs="方正仿宋_GB2312"/>
                <w:color w:val="000000"/>
                <w:sz w:val="28"/>
                <w:szCs w:val="28"/>
              </w:rPr>
            </w:pPr>
          </w:p>
        </w:tc>
        <w:tc>
          <w:tcPr>
            <w:tcW w:w="3861"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762EC1C2">
            <w:pPr>
              <w:widowControl/>
              <w:textAlignment w:val="center"/>
              <w:rPr>
                <w:rFonts w:hint="eastAsia" w:ascii="方正仿宋_GB2312" w:hAnsi="方正仿宋_GB2312" w:eastAsia="方正仿宋_GB2312" w:cs="方正仿宋_GB2312"/>
                <w:b/>
                <w:bCs/>
                <w:color w:val="000000"/>
                <w:sz w:val="28"/>
                <w:szCs w:val="28"/>
              </w:rPr>
            </w:pPr>
            <w:r>
              <w:rPr>
                <w:rFonts w:hint="eastAsia" w:ascii="方正仿宋_GB2312" w:hAnsi="方正仿宋_GB2312" w:eastAsia="方正仿宋_GB2312" w:cs="方正仿宋_GB2312"/>
                <w:b/>
                <w:bCs/>
                <w:color w:val="000000"/>
                <w:kern w:val="0"/>
                <w:sz w:val="28"/>
                <w:szCs w:val="28"/>
                <w:lang w:bidi="ar"/>
              </w:rPr>
              <w:t>数据产收入（万元）</w:t>
            </w:r>
          </w:p>
        </w:tc>
        <w:tc>
          <w:tcPr>
            <w:tcW w:w="93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133A99F7">
            <w:pPr>
              <w:widowControl/>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90</w:t>
            </w:r>
          </w:p>
        </w:tc>
        <w:tc>
          <w:tcPr>
            <w:tcW w:w="98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5C6B04A9">
            <w:pPr>
              <w:widowControl/>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134</w:t>
            </w:r>
          </w:p>
        </w:tc>
        <w:tc>
          <w:tcPr>
            <w:tcW w:w="98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3FBBEF01">
            <w:pPr>
              <w:widowControl/>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200</w:t>
            </w:r>
          </w:p>
        </w:tc>
        <w:tc>
          <w:tcPr>
            <w:tcW w:w="98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219DF587">
            <w:pPr>
              <w:widowControl/>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300</w:t>
            </w:r>
          </w:p>
        </w:tc>
        <w:tc>
          <w:tcPr>
            <w:tcW w:w="98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5AAF2FD4">
            <w:pPr>
              <w:widowControl/>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450</w:t>
            </w:r>
          </w:p>
        </w:tc>
        <w:tc>
          <w:tcPr>
            <w:tcW w:w="106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2F9AEEDD">
            <w:pPr>
              <w:widowControl/>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660</w:t>
            </w:r>
          </w:p>
        </w:tc>
        <w:tc>
          <w:tcPr>
            <w:tcW w:w="1169"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3AB2F85B">
            <w:pPr>
              <w:widowControl/>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990</w:t>
            </w:r>
          </w:p>
        </w:tc>
        <w:tc>
          <w:tcPr>
            <w:tcW w:w="1067"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1E2BDEFE">
            <w:pPr>
              <w:widowControl/>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1480</w:t>
            </w:r>
          </w:p>
        </w:tc>
      </w:tr>
      <w:tr w14:paraId="5345E49A">
        <w:tblPrEx>
          <w:tblCellMar>
            <w:top w:w="0" w:type="dxa"/>
            <w:left w:w="108" w:type="dxa"/>
            <w:bottom w:w="0" w:type="dxa"/>
            <w:right w:w="108" w:type="dxa"/>
          </w:tblCellMar>
        </w:tblPrEx>
        <w:trPr>
          <w:trHeight w:val="340" w:hRule="atLeast"/>
          <w:jc w:val="center"/>
        </w:trPr>
        <w:tc>
          <w:tcPr>
            <w:tcW w:w="861" w:type="dxa"/>
            <w:vMerge w:val="restart"/>
            <w:tcBorders>
              <w:top w:val="single" w:color="000000" w:sz="4" w:space="0"/>
              <w:left w:val="single" w:color="000000" w:sz="4" w:space="0"/>
              <w:bottom w:val="single" w:color="000000" w:sz="4" w:space="0"/>
              <w:right w:val="single" w:color="000000" w:sz="4" w:space="0"/>
            </w:tcBorders>
            <w:shd w:val="clear" w:color="auto" w:fill="F2F2F2"/>
            <w:vAlign w:val="center"/>
          </w:tcPr>
          <w:p w14:paraId="00284480">
            <w:pPr>
              <w:widowControl/>
              <w:jc w:val="center"/>
              <w:textAlignment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公共可信数据空间</w:t>
            </w:r>
          </w:p>
        </w:tc>
        <w:tc>
          <w:tcPr>
            <w:tcW w:w="1083" w:type="dxa"/>
            <w:vMerge w:val="restart"/>
            <w:tcBorders>
              <w:top w:val="single" w:color="000000" w:sz="4" w:space="0"/>
              <w:left w:val="single" w:color="000000" w:sz="4" w:space="0"/>
              <w:bottom w:val="single" w:color="000000" w:sz="4" w:space="0"/>
              <w:right w:val="single" w:color="000000" w:sz="4" w:space="0"/>
            </w:tcBorders>
            <w:shd w:val="clear" w:color="auto" w:fill="F2F2F2"/>
            <w:vAlign w:val="center"/>
          </w:tcPr>
          <w:p w14:paraId="1BCABBBA">
            <w:pPr>
              <w:widowControl/>
              <w:jc w:val="center"/>
              <w:textAlignment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数据交易佣金</w:t>
            </w:r>
          </w:p>
        </w:tc>
        <w:tc>
          <w:tcPr>
            <w:tcW w:w="3861" w:type="dxa"/>
            <w:tcBorders>
              <w:top w:val="single" w:color="000000" w:sz="4" w:space="0"/>
              <w:left w:val="single" w:color="000000" w:sz="4" w:space="0"/>
              <w:bottom w:val="single" w:color="000000" w:sz="4" w:space="0"/>
              <w:right w:val="single" w:color="000000" w:sz="4" w:space="0"/>
            </w:tcBorders>
            <w:vAlign w:val="center"/>
          </w:tcPr>
          <w:p w14:paraId="0BB511BC">
            <w:pPr>
              <w:widowControl/>
              <w:textAlignment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平台合作及抽成占比（%）</w:t>
            </w:r>
          </w:p>
        </w:tc>
        <w:tc>
          <w:tcPr>
            <w:tcW w:w="930" w:type="dxa"/>
            <w:tcBorders>
              <w:top w:val="single" w:color="000000" w:sz="4" w:space="0"/>
              <w:left w:val="single" w:color="000000" w:sz="4" w:space="0"/>
              <w:bottom w:val="single" w:color="000000" w:sz="4" w:space="0"/>
              <w:right w:val="single" w:color="000000" w:sz="4" w:space="0"/>
            </w:tcBorders>
            <w:vAlign w:val="center"/>
          </w:tcPr>
          <w:p w14:paraId="0EBF840E">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w:t>
            </w:r>
          </w:p>
        </w:tc>
        <w:tc>
          <w:tcPr>
            <w:tcW w:w="986" w:type="dxa"/>
            <w:tcBorders>
              <w:top w:val="single" w:color="000000" w:sz="4" w:space="0"/>
              <w:left w:val="single" w:color="000000" w:sz="4" w:space="0"/>
              <w:bottom w:val="single" w:color="000000" w:sz="4" w:space="0"/>
              <w:right w:val="single" w:color="000000" w:sz="4" w:space="0"/>
            </w:tcBorders>
            <w:vAlign w:val="center"/>
          </w:tcPr>
          <w:p w14:paraId="19C4F62F">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w:t>
            </w:r>
          </w:p>
        </w:tc>
        <w:tc>
          <w:tcPr>
            <w:tcW w:w="986" w:type="dxa"/>
            <w:tcBorders>
              <w:top w:val="single" w:color="000000" w:sz="4" w:space="0"/>
              <w:left w:val="single" w:color="000000" w:sz="4" w:space="0"/>
              <w:bottom w:val="single" w:color="000000" w:sz="4" w:space="0"/>
              <w:right w:val="single" w:color="000000" w:sz="4" w:space="0"/>
            </w:tcBorders>
            <w:vAlign w:val="center"/>
          </w:tcPr>
          <w:p w14:paraId="47BFA2EC">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w:t>
            </w:r>
          </w:p>
        </w:tc>
        <w:tc>
          <w:tcPr>
            <w:tcW w:w="986" w:type="dxa"/>
            <w:tcBorders>
              <w:top w:val="single" w:color="000000" w:sz="4" w:space="0"/>
              <w:left w:val="single" w:color="000000" w:sz="4" w:space="0"/>
              <w:bottom w:val="single" w:color="000000" w:sz="4" w:space="0"/>
              <w:right w:val="single" w:color="000000" w:sz="4" w:space="0"/>
            </w:tcBorders>
            <w:vAlign w:val="center"/>
          </w:tcPr>
          <w:p w14:paraId="6900F963">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w:t>
            </w:r>
          </w:p>
        </w:tc>
        <w:tc>
          <w:tcPr>
            <w:tcW w:w="986" w:type="dxa"/>
            <w:tcBorders>
              <w:top w:val="single" w:color="000000" w:sz="4" w:space="0"/>
              <w:left w:val="single" w:color="000000" w:sz="4" w:space="0"/>
              <w:bottom w:val="single" w:color="000000" w:sz="4" w:space="0"/>
              <w:right w:val="single" w:color="000000" w:sz="4" w:space="0"/>
            </w:tcBorders>
            <w:vAlign w:val="center"/>
          </w:tcPr>
          <w:p w14:paraId="24E14F94">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w:t>
            </w:r>
          </w:p>
        </w:tc>
        <w:tc>
          <w:tcPr>
            <w:tcW w:w="1066" w:type="dxa"/>
            <w:tcBorders>
              <w:top w:val="single" w:color="000000" w:sz="4" w:space="0"/>
              <w:left w:val="single" w:color="000000" w:sz="4" w:space="0"/>
              <w:bottom w:val="single" w:color="000000" w:sz="4" w:space="0"/>
              <w:right w:val="single" w:color="000000" w:sz="4" w:space="0"/>
            </w:tcBorders>
            <w:vAlign w:val="center"/>
          </w:tcPr>
          <w:p w14:paraId="47EAA835">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w:t>
            </w:r>
          </w:p>
        </w:tc>
        <w:tc>
          <w:tcPr>
            <w:tcW w:w="1169" w:type="dxa"/>
            <w:tcBorders>
              <w:top w:val="single" w:color="000000" w:sz="4" w:space="0"/>
              <w:left w:val="single" w:color="000000" w:sz="4" w:space="0"/>
              <w:bottom w:val="single" w:color="000000" w:sz="4" w:space="0"/>
              <w:right w:val="single" w:color="000000" w:sz="4" w:space="0"/>
            </w:tcBorders>
            <w:vAlign w:val="center"/>
          </w:tcPr>
          <w:p w14:paraId="469E38F3">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w:t>
            </w:r>
          </w:p>
        </w:tc>
        <w:tc>
          <w:tcPr>
            <w:tcW w:w="1067" w:type="dxa"/>
            <w:tcBorders>
              <w:top w:val="single" w:color="000000" w:sz="4" w:space="0"/>
              <w:left w:val="single" w:color="000000" w:sz="4" w:space="0"/>
              <w:bottom w:val="single" w:color="000000" w:sz="4" w:space="0"/>
              <w:right w:val="single" w:color="000000" w:sz="4" w:space="0"/>
            </w:tcBorders>
            <w:vAlign w:val="center"/>
          </w:tcPr>
          <w:p w14:paraId="7369D502">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w:t>
            </w:r>
          </w:p>
        </w:tc>
      </w:tr>
      <w:tr w14:paraId="65D7A2D0">
        <w:tblPrEx>
          <w:tblCellMar>
            <w:top w:w="0" w:type="dxa"/>
            <w:left w:w="108" w:type="dxa"/>
            <w:bottom w:w="0" w:type="dxa"/>
            <w:right w:w="108" w:type="dxa"/>
          </w:tblCellMar>
        </w:tblPrEx>
        <w:trPr>
          <w:trHeight w:val="340" w:hRule="atLeast"/>
          <w:jc w:val="center"/>
        </w:trPr>
        <w:tc>
          <w:tcPr>
            <w:tcW w:w="861"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741B1105">
            <w:pPr>
              <w:jc w:val="center"/>
              <w:rPr>
                <w:rFonts w:hint="eastAsia" w:ascii="方正仿宋_GB2312" w:hAnsi="方正仿宋_GB2312" w:eastAsia="方正仿宋_GB2312" w:cs="方正仿宋_GB2312"/>
                <w:color w:val="000000"/>
                <w:sz w:val="28"/>
                <w:szCs w:val="28"/>
              </w:rPr>
            </w:pPr>
          </w:p>
        </w:tc>
        <w:tc>
          <w:tcPr>
            <w:tcW w:w="1083"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62A07F74">
            <w:pPr>
              <w:jc w:val="center"/>
              <w:rPr>
                <w:rFonts w:hint="eastAsia" w:ascii="方正仿宋_GB2312" w:hAnsi="方正仿宋_GB2312" w:eastAsia="方正仿宋_GB2312" w:cs="方正仿宋_GB2312"/>
                <w:color w:val="000000"/>
                <w:sz w:val="28"/>
                <w:szCs w:val="28"/>
              </w:rPr>
            </w:pPr>
          </w:p>
        </w:tc>
        <w:tc>
          <w:tcPr>
            <w:tcW w:w="3861" w:type="dxa"/>
            <w:tcBorders>
              <w:top w:val="single" w:color="000000" w:sz="4" w:space="0"/>
              <w:left w:val="single" w:color="000000" w:sz="4" w:space="0"/>
              <w:bottom w:val="single" w:color="000000" w:sz="4" w:space="0"/>
              <w:right w:val="single" w:color="000000" w:sz="4" w:space="0"/>
            </w:tcBorders>
            <w:vAlign w:val="center"/>
          </w:tcPr>
          <w:p w14:paraId="6B38B9F3">
            <w:pPr>
              <w:widowControl/>
              <w:textAlignment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年总</w:t>
            </w:r>
            <w:r>
              <w:rPr>
                <w:rFonts w:hint="eastAsia" w:ascii="方正仿宋_GB2312" w:hAnsi="方正仿宋_GB2312" w:eastAsia="方正仿宋_GB2312" w:cs="方正仿宋_GB2312"/>
                <w:color w:val="000000"/>
                <w:kern w:val="0"/>
                <w:sz w:val="28"/>
                <w:szCs w:val="28"/>
                <w:lang w:eastAsia="zh-CN" w:bidi="ar"/>
              </w:rPr>
              <w:t>交易</w:t>
            </w:r>
            <w:r>
              <w:rPr>
                <w:rFonts w:hint="eastAsia" w:ascii="方正仿宋_GB2312" w:hAnsi="方正仿宋_GB2312" w:eastAsia="方正仿宋_GB2312" w:cs="方正仿宋_GB2312"/>
                <w:color w:val="000000"/>
                <w:kern w:val="0"/>
                <w:sz w:val="28"/>
                <w:szCs w:val="28"/>
                <w:lang w:bidi="ar"/>
              </w:rPr>
              <w:t>额（万元/年）</w:t>
            </w:r>
          </w:p>
        </w:tc>
        <w:tc>
          <w:tcPr>
            <w:tcW w:w="930" w:type="dxa"/>
            <w:tcBorders>
              <w:top w:val="single" w:color="000000" w:sz="4" w:space="0"/>
              <w:left w:val="single" w:color="000000" w:sz="4" w:space="0"/>
              <w:bottom w:val="single" w:color="000000" w:sz="4" w:space="0"/>
              <w:right w:val="single" w:color="000000" w:sz="4" w:space="0"/>
            </w:tcBorders>
            <w:vAlign w:val="center"/>
          </w:tcPr>
          <w:p w14:paraId="331BD72C">
            <w:pPr>
              <w:widowControl/>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w:t>
            </w:r>
          </w:p>
        </w:tc>
        <w:tc>
          <w:tcPr>
            <w:tcW w:w="986" w:type="dxa"/>
            <w:tcBorders>
              <w:top w:val="single" w:color="000000" w:sz="4" w:space="0"/>
              <w:left w:val="single" w:color="000000" w:sz="4" w:space="0"/>
              <w:bottom w:val="single" w:color="000000" w:sz="4" w:space="0"/>
              <w:right w:val="single" w:color="000000" w:sz="4" w:space="0"/>
            </w:tcBorders>
            <w:vAlign w:val="center"/>
          </w:tcPr>
          <w:p w14:paraId="0F6524D8">
            <w:pPr>
              <w:widowControl/>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965</w:t>
            </w:r>
          </w:p>
        </w:tc>
        <w:tc>
          <w:tcPr>
            <w:tcW w:w="986" w:type="dxa"/>
            <w:tcBorders>
              <w:top w:val="single" w:color="000000" w:sz="4" w:space="0"/>
              <w:left w:val="single" w:color="000000" w:sz="4" w:space="0"/>
              <w:bottom w:val="single" w:color="000000" w:sz="4" w:space="0"/>
              <w:right w:val="single" w:color="000000" w:sz="4" w:space="0"/>
            </w:tcBorders>
            <w:vAlign w:val="center"/>
          </w:tcPr>
          <w:p w14:paraId="04687E8E">
            <w:pPr>
              <w:widowControl/>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1859</w:t>
            </w:r>
          </w:p>
        </w:tc>
        <w:tc>
          <w:tcPr>
            <w:tcW w:w="986" w:type="dxa"/>
            <w:tcBorders>
              <w:top w:val="single" w:color="000000" w:sz="4" w:space="0"/>
              <w:left w:val="single" w:color="000000" w:sz="4" w:space="0"/>
              <w:bottom w:val="single" w:color="000000" w:sz="4" w:space="0"/>
              <w:right w:val="single" w:color="000000" w:sz="4" w:space="0"/>
            </w:tcBorders>
            <w:vAlign w:val="center"/>
          </w:tcPr>
          <w:p w14:paraId="107931C9">
            <w:pPr>
              <w:widowControl/>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3590</w:t>
            </w:r>
          </w:p>
        </w:tc>
        <w:tc>
          <w:tcPr>
            <w:tcW w:w="986" w:type="dxa"/>
            <w:tcBorders>
              <w:top w:val="single" w:color="000000" w:sz="4" w:space="0"/>
              <w:left w:val="single" w:color="000000" w:sz="4" w:space="0"/>
              <w:bottom w:val="single" w:color="000000" w:sz="4" w:space="0"/>
              <w:right w:val="single" w:color="000000" w:sz="4" w:space="0"/>
            </w:tcBorders>
            <w:vAlign w:val="center"/>
          </w:tcPr>
          <w:p w14:paraId="70B4022E">
            <w:pPr>
              <w:widowControl/>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6932</w:t>
            </w:r>
          </w:p>
        </w:tc>
        <w:tc>
          <w:tcPr>
            <w:tcW w:w="1066" w:type="dxa"/>
            <w:tcBorders>
              <w:top w:val="single" w:color="000000" w:sz="4" w:space="0"/>
              <w:left w:val="single" w:color="000000" w:sz="4" w:space="0"/>
              <w:bottom w:val="single" w:color="000000" w:sz="4" w:space="0"/>
              <w:right w:val="single" w:color="000000" w:sz="4" w:space="0"/>
            </w:tcBorders>
            <w:vAlign w:val="center"/>
          </w:tcPr>
          <w:p w14:paraId="3BEFC333">
            <w:pPr>
              <w:widowControl/>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13383</w:t>
            </w:r>
          </w:p>
        </w:tc>
        <w:tc>
          <w:tcPr>
            <w:tcW w:w="1169" w:type="dxa"/>
            <w:tcBorders>
              <w:top w:val="single" w:color="000000" w:sz="4" w:space="0"/>
              <w:left w:val="single" w:color="000000" w:sz="4" w:space="0"/>
              <w:bottom w:val="single" w:color="000000" w:sz="4" w:space="0"/>
              <w:right w:val="single" w:color="000000" w:sz="4" w:space="0"/>
            </w:tcBorders>
            <w:vAlign w:val="center"/>
          </w:tcPr>
          <w:p w14:paraId="3B5AE7B0">
            <w:pPr>
              <w:widowControl/>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25841</w:t>
            </w:r>
          </w:p>
        </w:tc>
        <w:tc>
          <w:tcPr>
            <w:tcW w:w="1067" w:type="dxa"/>
            <w:tcBorders>
              <w:top w:val="single" w:color="000000" w:sz="4" w:space="0"/>
              <w:left w:val="single" w:color="000000" w:sz="4" w:space="0"/>
              <w:bottom w:val="single" w:color="000000" w:sz="4" w:space="0"/>
              <w:right w:val="single" w:color="000000" w:sz="4" w:space="0"/>
            </w:tcBorders>
            <w:vAlign w:val="center"/>
          </w:tcPr>
          <w:p w14:paraId="26A4D76E">
            <w:pPr>
              <w:widowControl/>
              <w:jc w:val="center"/>
              <w:textAlignment w:val="center"/>
              <w:rPr>
                <w:rFonts w:hint="default" w:ascii="方正仿宋_GB2312" w:hAnsi="方正仿宋_GB2312" w:eastAsia="方正仿宋_GB2312" w:cs="方正仿宋_GB2312"/>
                <w:color w:val="000000"/>
                <w:sz w:val="24"/>
                <w:szCs w:val="24"/>
                <w:lang w:val="en-US"/>
              </w:rPr>
            </w:pPr>
            <w:r>
              <w:rPr>
                <w:rFonts w:hint="eastAsia" w:ascii="方正仿宋_GB2312" w:hAnsi="方正仿宋_GB2312" w:eastAsia="方正仿宋_GB2312" w:cs="方正仿宋_GB2312"/>
                <w:color w:val="000000"/>
                <w:kern w:val="0"/>
                <w:sz w:val="24"/>
                <w:szCs w:val="24"/>
                <w:lang w:bidi="ar"/>
              </w:rPr>
              <w:t>50000</w:t>
            </w:r>
          </w:p>
        </w:tc>
      </w:tr>
      <w:tr w14:paraId="44B1F501">
        <w:tblPrEx>
          <w:tblCellMar>
            <w:top w:w="0" w:type="dxa"/>
            <w:left w:w="108" w:type="dxa"/>
            <w:bottom w:w="0" w:type="dxa"/>
            <w:right w:w="108" w:type="dxa"/>
          </w:tblCellMar>
        </w:tblPrEx>
        <w:trPr>
          <w:trHeight w:val="340" w:hRule="atLeast"/>
          <w:jc w:val="center"/>
        </w:trPr>
        <w:tc>
          <w:tcPr>
            <w:tcW w:w="861"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36F5F765">
            <w:pPr>
              <w:jc w:val="center"/>
              <w:rPr>
                <w:rFonts w:hint="eastAsia" w:ascii="方正仿宋_GB2312" w:hAnsi="方正仿宋_GB2312" w:eastAsia="方正仿宋_GB2312" w:cs="方正仿宋_GB2312"/>
                <w:color w:val="000000"/>
                <w:sz w:val="28"/>
                <w:szCs w:val="28"/>
              </w:rPr>
            </w:pPr>
          </w:p>
        </w:tc>
        <w:tc>
          <w:tcPr>
            <w:tcW w:w="1083"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1C3B060A">
            <w:pPr>
              <w:jc w:val="center"/>
              <w:rPr>
                <w:rFonts w:hint="eastAsia" w:ascii="方正仿宋_GB2312" w:hAnsi="方正仿宋_GB2312" w:eastAsia="方正仿宋_GB2312" w:cs="方正仿宋_GB2312"/>
                <w:color w:val="000000"/>
                <w:sz w:val="28"/>
                <w:szCs w:val="28"/>
              </w:rPr>
            </w:pPr>
          </w:p>
        </w:tc>
        <w:tc>
          <w:tcPr>
            <w:tcW w:w="3861"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52D5720B">
            <w:pPr>
              <w:widowControl/>
              <w:textAlignment w:val="center"/>
              <w:rPr>
                <w:rFonts w:hint="eastAsia" w:ascii="方正仿宋_GB2312" w:hAnsi="方正仿宋_GB2312" w:eastAsia="方正仿宋_GB2312" w:cs="方正仿宋_GB2312"/>
                <w:b/>
                <w:bCs/>
                <w:color w:val="000000"/>
                <w:sz w:val="28"/>
                <w:szCs w:val="28"/>
              </w:rPr>
            </w:pPr>
            <w:r>
              <w:rPr>
                <w:rFonts w:hint="eastAsia" w:ascii="方正仿宋_GB2312" w:hAnsi="方正仿宋_GB2312" w:eastAsia="方正仿宋_GB2312" w:cs="方正仿宋_GB2312"/>
                <w:b/>
                <w:bCs/>
                <w:color w:val="000000"/>
                <w:kern w:val="0"/>
                <w:sz w:val="28"/>
                <w:szCs w:val="28"/>
                <w:lang w:bidi="ar"/>
              </w:rPr>
              <w:t>数据交易佣金收入（万元）</w:t>
            </w:r>
          </w:p>
        </w:tc>
        <w:tc>
          <w:tcPr>
            <w:tcW w:w="93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61E1CE0B">
            <w:pPr>
              <w:widowControl/>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10</w:t>
            </w:r>
          </w:p>
        </w:tc>
        <w:tc>
          <w:tcPr>
            <w:tcW w:w="98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223CBD6D">
            <w:pPr>
              <w:widowControl/>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19</w:t>
            </w:r>
          </w:p>
        </w:tc>
        <w:tc>
          <w:tcPr>
            <w:tcW w:w="98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1D32739E">
            <w:pPr>
              <w:widowControl/>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37</w:t>
            </w:r>
          </w:p>
        </w:tc>
        <w:tc>
          <w:tcPr>
            <w:tcW w:w="98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4AD76DD7">
            <w:pPr>
              <w:widowControl/>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72</w:t>
            </w:r>
          </w:p>
        </w:tc>
        <w:tc>
          <w:tcPr>
            <w:tcW w:w="98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6F0D316F">
            <w:pPr>
              <w:widowControl/>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139</w:t>
            </w:r>
          </w:p>
        </w:tc>
        <w:tc>
          <w:tcPr>
            <w:tcW w:w="106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7CC9BB75">
            <w:pPr>
              <w:widowControl/>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268</w:t>
            </w:r>
          </w:p>
        </w:tc>
        <w:tc>
          <w:tcPr>
            <w:tcW w:w="1169"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3FFA85B1">
            <w:pPr>
              <w:widowControl/>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517</w:t>
            </w:r>
          </w:p>
        </w:tc>
        <w:tc>
          <w:tcPr>
            <w:tcW w:w="1067"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1DDC3863">
            <w:pPr>
              <w:widowControl/>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1000</w:t>
            </w:r>
          </w:p>
        </w:tc>
      </w:tr>
      <w:tr w14:paraId="4E7AD14F">
        <w:tblPrEx>
          <w:tblCellMar>
            <w:top w:w="0" w:type="dxa"/>
            <w:left w:w="108" w:type="dxa"/>
            <w:bottom w:w="0" w:type="dxa"/>
            <w:right w:w="108" w:type="dxa"/>
          </w:tblCellMar>
        </w:tblPrEx>
        <w:trPr>
          <w:trHeight w:val="340" w:hRule="atLeast"/>
          <w:jc w:val="center"/>
        </w:trPr>
        <w:tc>
          <w:tcPr>
            <w:tcW w:w="861"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6A4D6533">
            <w:pPr>
              <w:jc w:val="center"/>
              <w:rPr>
                <w:rFonts w:hint="eastAsia" w:ascii="方正仿宋_GB2312" w:hAnsi="方正仿宋_GB2312" w:eastAsia="方正仿宋_GB2312" w:cs="方正仿宋_GB2312"/>
                <w:color w:val="000000"/>
                <w:sz w:val="28"/>
                <w:szCs w:val="28"/>
              </w:rPr>
            </w:pPr>
          </w:p>
        </w:tc>
        <w:tc>
          <w:tcPr>
            <w:tcW w:w="1083" w:type="dxa"/>
            <w:vMerge w:val="restart"/>
            <w:tcBorders>
              <w:top w:val="single" w:color="000000" w:sz="4" w:space="0"/>
              <w:left w:val="single" w:color="000000" w:sz="4" w:space="0"/>
              <w:bottom w:val="single" w:color="000000" w:sz="4" w:space="0"/>
              <w:right w:val="single" w:color="000000" w:sz="4" w:space="0"/>
            </w:tcBorders>
            <w:shd w:val="clear" w:color="auto" w:fill="F2F2F2"/>
            <w:vAlign w:val="center"/>
          </w:tcPr>
          <w:p w14:paraId="09F94772">
            <w:pPr>
              <w:widowControl/>
              <w:jc w:val="center"/>
              <w:textAlignment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基础设施服务费</w:t>
            </w:r>
          </w:p>
        </w:tc>
        <w:tc>
          <w:tcPr>
            <w:tcW w:w="3861" w:type="dxa"/>
            <w:tcBorders>
              <w:top w:val="single" w:color="000000" w:sz="4" w:space="0"/>
              <w:left w:val="single" w:color="000000" w:sz="4" w:space="0"/>
              <w:bottom w:val="single" w:color="000000" w:sz="4" w:space="0"/>
              <w:right w:val="single" w:color="000000" w:sz="4" w:space="0"/>
            </w:tcBorders>
            <w:vAlign w:val="center"/>
          </w:tcPr>
          <w:p w14:paraId="4742FB36">
            <w:pPr>
              <w:widowControl/>
              <w:textAlignment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服务企业数量（家）</w:t>
            </w:r>
          </w:p>
        </w:tc>
        <w:tc>
          <w:tcPr>
            <w:tcW w:w="930" w:type="dxa"/>
            <w:tcBorders>
              <w:top w:val="single" w:color="000000" w:sz="4" w:space="0"/>
              <w:left w:val="single" w:color="000000" w:sz="4" w:space="0"/>
              <w:bottom w:val="single" w:color="000000" w:sz="4" w:space="0"/>
              <w:right w:val="single" w:color="000000" w:sz="4" w:space="0"/>
            </w:tcBorders>
            <w:vAlign w:val="center"/>
          </w:tcPr>
          <w:p w14:paraId="13DA754A">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50</w:t>
            </w:r>
          </w:p>
        </w:tc>
        <w:tc>
          <w:tcPr>
            <w:tcW w:w="986" w:type="dxa"/>
            <w:tcBorders>
              <w:top w:val="single" w:color="000000" w:sz="4" w:space="0"/>
              <w:left w:val="single" w:color="000000" w:sz="4" w:space="0"/>
              <w:bottom w:val="single" w:color="000000" w:sz="4" w:space="0"/>
              <w:right w:val="single" w:color="000000" w:sz="4" w:space="0"/>
            </w:tcBorders>
            <w:vAlign w:val="center"/>
          </w:tcPr>
          <w:p w14:paraId="1C13A2D6">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60</w:t>
            </w:r>
          </w:p>
        </w:tc>
        <w:tc>
          <w:tcPr>
            <w:tcW w:w="986" w:type="dxa"/>
            <w:tcBorders>
              <w:top w:val="single" w:color="000000" w:sz="4" w:space="0"/>
              <w:left w:val="single" w:color="000000" w:sz="4" w:space="0"/>
              <w:bottom w:val="single" w:color="000000" w:sz="4" w:space="0"/>
              <w:right w:val="single" w:color="000000" w:sz="4" w:space="0"/>
            </w:tcBorders>
            <w:vAlign w:val="center"/>
          </w:tcPr>
          <w:p w14:paraId="7D8F7881">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72</w:t>
            </w:r>
          </w:p>
        </w:tc>
        <w:tc>
          <w:tcPr>
            <w:tcW w:w="986" w:type="dxa"/>
            <w:tcBorders>
              <w:top w:val="single" w:color="000000" w:sz="4" w:space="0"/>
              <w:left w:val="single" w:color="000000" w:sz="4" w:space="0"/>
              <w:bottom w:val="single" w:color="000000" w:sz="4" w:space="0"/>
              <w:right w:val="single" w:color="000000" w:sz="4" w:space="0"/>
            </w:tcBorders>
            <w:vAlign w:val="center"/>
          </w:tcPr>
          <w:p w14:paraId="17CA1AED">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85</w:t>
            </w:r>
          </w:p>
        </w:tc>
        <w:tc>
          <w:tcPr>
            <w:tcW w:w="986" w:type="dxa"/>
            <w:tcBorders>
              <w:top w:val="single" w:color="000000" w:sz="4" w:space="0"/>
              <w:left w:val="single" w:color="000000" w:sz="4" w:space="0"/>
              <w:bottom w:val="single" w:color="000000" w:sz="4" w:space="0"/>
              <w:right w:val="single" w:color="000000" w:sz="4" w:space="0"/>
            </w:tcBorders>
            <w:vAlign w:val="center"/>
          </w:tcPr>
          <w:p w14:paraId="7FEF1292">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102</w:t>
            </w:r>
          </w:p>
        </w:tc>
        <w:tc>
          <w:tcPr>
            <w:tcW w:w="1066" w:type="dxa"/>
            <w:tcBorders>
              <w:top w:val="single" w:color="000000" w:sz="4" w:space="0"/>
              <w:left w:val="single" w:color="000000" w:sz="4" w:space="0"/>
              <w:bottom w:val="single" w:color="000000" w:sz="4" w:space="0"/>
              <w:right w:val="single" w:color="000000" w:sz="4" w:space="0"/>
            </w:tcBorders>
            <w:vAlign w:val="center"/>
          </w:tcPr>
          <w:p w14:paraId="3C5E0E19">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122</w:t>
            </w:r>
          </w:p>
        </w:tc>
        <w:tc>
          <w:tcPr>
            <w:tcW w:w="1169" w:type="dxa"/>
            <w:tcBorders>
              <w:top w:val="single" w:color="000000" w:sz="4" w:space="0"/>
              <w:left w:val="single" w:color="000000" w:sz="4" w:space="0"/>
              <w:bottom w:val="single" w:color="000000" w:sz="4" w:space="0"/>
              <w:right w:val="single" w:color="000000" w:sz="4" w:space="0"/>
            </w:tcBorders>
            <w:vAlign w:val="center"/>
          </w:tcPr>
          <w:p w14:paraId="414DDB42">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125</w:t>
            </w:r>
          </w:p>
        </w:tc>
        <w:tc>
          <w:tcPr>
            <w:tcW w:w="1067" w:type="dxa"/>
            <w:tcBorders>
              <w:top w:val="single" w:color="000000" w:sz="4" w:space="0"/>
              <w:left w:val="single" w:color="000000" w:sz="4" w:space="0"/>
              <w:bottom w:val="single" w:color="000000" w:sz="4" w:space="0"/>
              <w:right w:val="single" w:color="000000" w:sz="4" w:space="0"/>
            </w:tcBorders>
            <w:vAlign w:val="center"/>
          </w:tcPr>
          <w:p w14:paraId="78724215">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150</w:t>
            </w:r>
          </w:p>
        </w:tc>
      </w:tr>
      <w:tr w14:paraId="356291FC">
        <w:tblPrEx>
          <w:tblCellMar>
            <w:top w:w="0" w:type="dxa"/>
            <w:left w:w="108" w:type="dxa"/>
            <w:bottom w:w="0" w:type="dxa"/>
            <w:right w:w="108" w:type="dxa"/>
          </w:tblCellMar>
        </w:tblPrEx>
        <w:trPr>
          <w:trHeight w:val="340" w:hRule="atLeast"/>
          <w:jc w:val="center"/>
        </w:trPr>
        <w:tc>
          <w:tcPr>
            <w:tcW w:w="861"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0CF1B65B">
            <w:pPr>
              <w:jc w:val="center"/>
              <w:rPr>
                <w:rFonts w:hint="eastAsia" w:ascii="方正仿宋_GB2312" w:hAnsi="方正仿宋_GB2312" w:eastAsia="方正仿宋_GB2312" w:cs="方正仿宋_GB2312"/>
                <w:color w:val="000000"/>
                <w:sz w:val="28"/>
                <w:szCs w:val="28"/>
              </w:rPr>
            </w:pPr>
          </w:p>
        </w:tc>
        <w:tc>
          <w:tcPr>
            <w:tcW w:w="1083"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62D65DA6">
            <w:pPr>
              <w:jc w:val="center"/>
              <w:rPr>
                <w:rFonts w:hint="eastAsia" w:ascii="方正仿宋_GB2312" w:hAnsi="方正仿宋_GB2312" w:eastAsia="方正仿宋_GB2312" w:cs="方正仿宋_GB2312"/>
                <w:color w:val="000000"/>
                <w:sz w:val="28"/>
                <w:szCs w:val="28"/>
              </w:rPr>
            </w:pPr>
          </w:p>
        </w:tc>
        <w:tc>
          <w:tcPr>
            <w:tcW w:w="3861" w:type="dxa"/>
            <w:tcBorders>
              <w:top w:val="single" w:color="000000" w:sz="4" w:space="0"/>
              <w:left w:val="single" w:color="000000" w:sz="4" w:space="0"/>
              <w:bottom w:val="single" w:color="000000" w:sz="4" w:space="0"/>
              <w:right w:val="single" w:color="000000" w:sz="4" w:space="0"/>
            </w:tcBorders>
            <w:vAlign w:val="center"/>
          </w:tcPr>
          <w:p w14:paraId="0D5C9274">
            <w:pPr>
              <w:widowControl/>
              <w:textAlignment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服务费（万元/家）</w:t>
            </w:r>
          </w:p>
        </w:tc>
        <w:tc>
          <w:tcPr>
            <w:tcW w:w="930" w:type="dxa"/>
            <w:tcBorders>
              <w:top w:val="single" w:color="000000" w:sz="4" w:space="0"/>
              <w:left w:val="single" w:color="000000" w:sz="4" w:space="0"/>
              <w:bottom w:val="single" w:color="000000" w:sz="4" w:space="0"/>
              <w:right w:val="single" w:color="000000" w:sz="4" w:space="0"/>
            </w:tcBorders>
            <w:vAlign w:val="center"/>
          </w:tcPr>
          <w:p w14:paraId="420C8910">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10</w:t>
            </w:r>
          </w:p>
        </w:tc>
        <w:tc>
          <w:tcPr>
            <w:tcW w:w="986" w:type="dxa"/>
            <w:tcBorders>
              <w:top w:val="single" w:color="000000" w:sz="4" w:space="0"/>
              <w:left w:val="single" w:color="000000" w:sz="4" w:space="0"/>
              <w:bottom w:val="single" w:color="000000" w:sz="4" w:space="0"/>
              <w:right w:val="single" w:color="000000" w:sz="4" w:space="0"/>
            </w:tcBorders>
            <w:vAlign w:val="center"/>
          </w:tcPr>
          <w:p w14:paraId="71CEFC08">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10</w:t>
            </w:r>
          </w:p>
        </w:tc>
        <w:tc>
          <w:tcPr>
            <w:tcW w:w="986" w:type="dxa"/>
            <w:tcBorders>
              <w:top w:val="single" w:color="000000" w:sz="4" w:space="0"/>
              <w:left w:val="single" w:color="000000" w:sz="4" w:space="0"/>
              <w:bottom w:val="single" w:color="000000" w:sz="4" w:space="0"/>
              <w:right w:val="single" w:color="000000" w:sz="4" w:space="0"/>
            </w:tcBorders>
            <w:vAlign w:val="center"/>
          </w:tcPr>
          <w:p w14:paraId="4C857D28">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10</w:t>
            </w:r>
          </w:p>
        </w:tc>
        <w:tc>
          <w:tcPr>
            <w:tcW w:w="986" w:type="dxa"/>
            <w:tcBorders>
              <w:top w:val="single" w:color="000000" w:sz="4" w:space="0"/>
              <w:left w:val="single" w:color="000000" w:sz="4" w:space="0"/>
              <w:bottom w:val="single" w:color="000000" w:sz="4" w:space="0"/>
              <w:right w:val="single" w:color="000000" w:sz="4" w:space="0"/>
            </w:tcBorders>
            <w:vAlign w:val="center"/>
          </w:tcPr>
          <w:p w14:paraId="6FDE6AC5">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15</w:t>
            </w:r>
          </w:p>
        </w:tc>
        <w:tc>
          <w:tcPr>
            <w:tcW w:w="986" w:type="dxa"/>
            <w:tcBorders>
              <w:top w:val="single" w:color="000000" w:sz="4" w:space="0"/>
              <w:left w:val="single" w:color="000000" w:sz="4" w:space="0"/>
              <w:bottom w:val="single" w:color="000000" w:sz="4" w:space="0"/>
              <w:right w:val="single" w:color="000000" w:sz="4" w:space="0"/>
            </w:tcBorders>
            <w:vAlign w:val="center"/>
          </w:tcPr>
          <w:p w14:paraId="6A748A85">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15</w:t>
            </w:r>
          </w:p>
        </w:tc>
        <w:tc>
          <w:tcPr>
            <w:tcW w:w="1066" w:type="dxa"/>
            <w:tcBorders>
              <w:top w:val="single" w:color="000000" w:sz="4" w:space="0"/>
              <w:left w:val="single" w:color="000000" w:sz="4" w:space="0"/>
              <w:bottom w:val="single" w:color="000000" w:sz="4" w:space="0"/>
              <w:right w:val="single" w:color="000000" w:sz="4" w:space="0"/>
            </w:tcBorders>
            <w:vAlign w:val="center"/>
          </w:tcPr>
          <w:p w14:paraId="026F554D">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15</w:t>
            </w:r>
          </w:p>
        </w:tc>
        <w:tc>
          <w:tcPr>
            <w:tcW w:w="1169" w:type="dxa"/>
            <w:tcBorders>
              <w:top w:val="single" w:color="000000" w:sz="4" w:space="0"/>
              <w:left w:val="single" w:color="000000" w:sz="4" w:space="0"/>
              <w:bottom w:val="single" w:color="000000" w:sz="4" w:space="0"/>
              <w:right w:val="single" w:color="000000" w:sz="4" w:space="0"/>
            </w:tcBorders>
            <w:vAlign w:val="center"/>
          </w:tcPr>
          <w:p w14:paraId="2D78DF41">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20</w:t>
            </w:r>
          </w:p>
        </w:tc>
        <w:tc>
          <w:tcPr>
            <w:tcW w:w="1067" w:type="dxa"/>
            <w:tcBorders>
              <w:top w:val="single" w:color="000000" w:sz="4" w:space="0"/>
              <w:left w:val="single" w:color="000000" w:sz="4" w:space="0"/>
              <w:bottom w:val="single" w:color="000000" w:sz="4" w:space="0"/>
              <w:right w:val="single" w:color="000000" w:sz="4" w:space="0"/>
            </w:tcBorders>
            <w:vAlign w:val="center"/>
          </w:tcPr>
          <w:p w14:paraId="5E81D4C2">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20</w:t>
            </w:r>
          </w:p>
        </w:tc>
      </w:tr>
      <w:tr w14:paraId="21345AF1">
        <w:tblPrEx>
          <w:tblCellMar>
            <w:top w:w="0" w:type="dxa"/>
            <w:left w:w="108" w:type="dxa"/>
            <w:bottom w:w="0" w:type="dxa"/>
            <w:right w:w="108" w:type="dxa"/>
          </w:tblCellMar>
        </w:tblPrEx>
        <w:trPr>
          <w:trHeight w:val="340" w:hRule="atLeast"/>
          <w:jc w:val="center"/>
        </w:trPr>
        <w:tc>
          <w:tcPr>
            <w:tcW w:w="861"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69B33ED4">
            <w:pPr>
              <w:jc w:val="center"/>
              <w:rPr>
                <w:rFonts w:hint="eastAsia" w:ascii="方正仿宋_GB2312" w:hAnsi="方正仿宋_GB2312" w:eastAsia="方正仿宋_GB2312" w:cs="方正仿宋_GB2312"/>
                <w:color w:val="000000"/>
                <w:sz w:val="28"/>
                <w:szCs w:val="28"/>
              </w:rPr>
            </w:pPr>
          </w:p>
        </w:tc>
        <w:tc>
          <w:tcPr>
            <w:tcW w:w="1083"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7EEE81E4">
            <w:pPr>
              <w:jc w:val="center"/>
              <w:rPr>
                <w:rFonts w:hint="eastAsia" w:ascii="方正仿宋_GB2312" w:hAnsi="方正仿宋_GB2312" w:eastAsia="方正仿宋_GB2312" w:cs="方正仿宋_GB2312"/>
                <w:color w:val="000000"/>
                <w:sz w:val="28"/>
                <w:szCs w:val="28"/>
              </w:rPr>
            </w:pPr>
          </w:p>
        </w:tc>
        <w:tc>
          <w:tcPr>
            <w:tcW w:w="3861"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197E35A9">
            <w:pPr>
              <w:widowControl/>
              <w:textAlignment w:val="center"/>
              <w:rPr>
                <w:rFonts w:hint="eastAsia" w:ascii="方正仿宋_GB2312" w:hAnsi="方正仿宋_GB2312" w:eastAsia="方正仿宋_GB2312" w:cs="方正仿宋_GB2312"/>
                <w:b/>
                <w:bCs/>
                <w:color w:val="000000"/>
                <w:sz w:val="28"/>
                <w:szCs w:val="28"/>
              </w:rPr>
            </w:pPr>
            <w:r>
              <w:rPr>
                <w:rFonts w:hint="eastAsia" w:ascii="方正仿宋_GB2312" w:hAnsi="方正仿宋_GB2312" w:eastAsia="方正仿宋_GB2312" w:cs="方正仿宋_GB2312"/>
                <w:b/>
                <w:bCs/>
                <w:color w:val="000000"/>
                <w:kern w:val="0"/>
                <w:sz w:val="28"/>
                <w:szCs w:val="28"/>
                <w:lang w:bidi="ar"/>
              </w:rPr>
              <w:t>基础设施服务收入（万元/年）</w:t>
            </w:r>
          </w:p>
        </w:tc>
        <w:tc>
          <w:tcPr>
            <w:tcW w:w="93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690BDADE">
            <w:pPr>
              <w:widowControl/>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500</w:t>
            </w:r>
          </w:p>
        </w:tc>
        <w:tc>
          <w:tcPr>
            <w:tcW w:w="98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06695283">
            <w:pPr>
              <w:widowControl/>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600</w:t>
            </w:r>
          </w:p>
        </w:tc>
        <w:tc>
          <w:tcPr>
            <w:tcW w:w="98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24471DE5">
            <w:pPr>
              <w:widowControl/>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720</w:t>
            </w:r>
          </w:p>
        </w:tc>
        <w:tc>
          <w:tcPr>
            <w:tcW w:w="98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1061A04B">
            <w:pPr>
              <w:widowControl/>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1275</w:t>
            </w:r>
          </w:p>
        </w:tc>
        <w:tc>
          <w:tcPr>
            <w:tcW w:w="98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3076732A">
            <w:pPr>
              <w:widowControl/>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1530</w:t>
            </w:r>
          </w:p>
        </w:tc>
        <w:tc>
          <w:tcPr>
            <w:tcW w:w="106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5A7FC950">
            <w:pPr>
              <w:widowControl/>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1830</w:t>
            </w:r>
          </w:p>
        </w:tc>
        <w:tc>
          <w:tcPr>
            <w:tcW w:w="1169"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4194B4A8">
            <w:pPr>
              <w:widowControl/>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2500</w:t>
            </w:r>
          </w:p>
        </w:tc>
        <w:tc>
          <w:tcPr>
            <w:tcW w:w="1067"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5BFBA960">
            <w:pPr>
              <w:widowControl/>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3000</w:t>
            </w:r>
          </w:p>
        </w:tc>
      </w:tr>
      <w:tr w14:paraId="38A86F67">
        <w:tblPrEx>
          <w:tblCellMar>
            <w:top w:w="0" w:type="dxa"/>
            <w:left w:w="108" w:type="dxa"/>
            <w:bottom w:w="0" w:type="dxa"/>
            <w:right w:w="108" w:type="dxa"/>
          </w:tblCellMar>
        </w:tblPrEx>
        <w:trPr>
          <w:trHeight w:val="340" w:hRule="atLeast"/>
          <w:jc w:val="center"/>
        </w:trPr>
        <w:tc>
          <w:tcPr>
            <w:tcW w:w="861"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00176430">
            <w:pPr>
              <w:jc w:val="center"/>
              <w:rPr>
                <w:rFonts w:hint="eastAsia" w:ascii="方正仿宋_GB2312" w:hAnsi="方正仿宋_GB2312" w:eastAsia="方正仿宋_GB2312" w:cs="方正仿宋_GB2312"/>
                <w:color w:val="000000"/>
                <w:sz w:val="28"/>
                <w:szCs w:val="28"/>
              </w:rPr>
            </w:pPr>
          </w:p>
        </w:tc>
        <w:tc>
          <w:tcPr>
            <w:tcW w:w="1083" w:type="dxa"/>
            <w:vMerge w:val="restart"/>
            <w:tcBorders>
              <w:top w:val="single" w:color="000000" w:sz="4" w:space="0"/>
              <w:left w:val="single" w:color="000000" w:sz="4" w:space="0"/>
              <w:bottom w:val="single" w:color="000000" w:sz="4" w:space="0"/>
              <w:right w:val="single" w:color="000000" w:sz="4" w:space="0"/>
            </w:tcBorders>
            <w:shd w:val="clear" w:color="auto" w:fill="F2F2F2"/>
            <w:vAlign w:val="center"/>
          </w:tcPr>
          <w:p w14:paraId="4A5B1C0D">
            <w:pPr>
              <w:widowControl/>
              <w:jc w:val="center"/>
              <w:textAlignment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数据加工服务</w:t>
            </w:r>
          </w:p>
        </w:tc>
        <w:tc>
          <w:tcPr>
            <w:tcW w:w="3861" w:type="dxa"/>
            <w:tcBorders>
              <w:top w:val="single" w:color="000000" w:sz="4" w:space="0"/>
              <w:left w:val="single" w:color="000000" w:sz="4" w:space="0"/>
              <w:bottom w:val="single" w:color="000000" w:sz="4" w:space="0"/>
              <w:right w:val="single" w:color="000000" w:sz="4" w:space="0"/>
            </w:tcBorders>
            <w:vAlign w:val="center"/>
          </w:tcPr>
          <w:p w14:paraId="399942C8">
            <w:pPr>
              <w:widowControl/>
              <w:textAlignment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加工服务TB总数（TB）</w:t>
            </w:r>
          </w:p>
        </w:tc>
        <w:tc>
          <w:tcPr>
            <w:tcW w:w="930" w:type="dxa"/>
            <w:tcBorders>
              <w:top w:val="single" w:color="000000" w:sz="4" w:space="0"/>
              <w:left w:val="single" w:color="000000" w:sz="4" w:space="0"/>
              <w:bottom w:val="single" w:color="000000" w:sz="4" w:space="0"/>
              <w:right w:val="single" w:color="000000" w:sz="4" w:space="0"/>
            </w:tcBorders>
            <w:vAlign w:val="center"/>
          </w:tcPr>
          <w:p w14:paraId="0C4FCB70">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10</w:t>
            </w:r>
          </w:p>
        </w:tc>
        <w:tc>
          <w:tcPr>
            <w:tcW w:w="986" w:type="dxa"/>
            <w:tcBorders>
              <w:top w:val="single" w:color="000000" w:sz="4" w:space="0"/>
              <w:left w:val="single" w:color="000000" w:sz="4" w:space="0"/>
              <w:bottom w:val="single" w:color="000000" w:sz="4" w:space="0"/>
              <w:right w:val="single" w:color="000000" w:sz="4" w:space="0"/>
            </w:tcBorders>
            <w:vAlign w:val="center"/>
          </w:tcPr>
          <w:p w14:paraId="458651D4">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20</w:t>
            </w:r>
          </w:p>
        </w:tc>
        <w:tc>
          <w:tcPr>
            <w:tcW w:w="986" w:type="dxa"/>
            <w:tcBorders>
              <w:top w:val="single" w:color="000000" w:sz="4" w:space="0"/>
              <w:left w:val="single" w:color="000000" w:sz="4" w:space="0"/>
              <w:bottom w:val="single" w:color="000000" w:sz="4" w:space="0"/>
              <w:right w:val="single" w:color="000000" w:sz="4" w:space="0"/>
            </w:tcBorders>
            <w:vAlign w:val="center"/>
          </w:tcPr>
          <w:p w14:paraId="18354569">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30</w:t>
            </w:r>
          </w:p>
        </w:tc>
        <w:tc>
          <w:tcPr>
            <w:tcW w:w="986" w:type="dxa"/>
            <w:tcBorders>
              <w:top w:val="single" w:color="000000" w:sz="4" w:space="0"/>
              <w:left w:val="single" w:color="000000" w:sz="4" w:space="0"/>
              <w:bottom w:val="single" w:color="000000" w:sz="4" w:space="0"/>
              <w:right w:val="single" w:color="000000" w:sz="4" w:space="0"/>
            </w:tcBorders>
            <w:vAlign w:val="center"/>
          </w:tcPr>
          <w:p w14:paraId="43AFAE3E">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40</w:t>
            </w:r>
          </w:p>
        </w:tc>
        <w:tc>
          <w:tcPr>
            <w:tcW w:w="986" w:type="dxa"/>
            <w:tcBorders>
              <w:top w:val="single" w:color="000000" w:sz="4" w:space="0"/>
              <w:left w:val="single" w:color="000000" w:sz="4" w:space="0"/>
              <w:bottom w:val="single" w:color="000000" w:sz="4" w:space="0"/>
              <w:right w:val="single" w:color="000000" w:sz="4" w:space="0"/>
            </w:tcBorders>
            <w:vAlign w:val="center"/>
          </w:tcPr>
          <w:p w14:paraId="19FFBCC6">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50</w:t>
            </w:r>
          </w:p>
        </w:tc>
        <w:tc>
          <w:tcPr>
            <w:tcW w:w="1066" w:type="dxa"/>
            <w:tcBorders>
              <w:top w:val="single" w:color="000000" w:sz="4" w:space="0"/>
              <w:left w:val="single" w:color="000000" w:sz="4" w:space="0"/>
              <w:bottom w:val="single" w:color="000000" w:sz="4" w:space="0"/>
              <w:right w:val="single" w:color="000000" w:sz="4" w:space="0"/>
            </w:tcBorders>
            <w:vAlign w:val="center"/>
          </w:tcPr>
          <w:p w14:paraId="62B87226">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60</w:t>
            </w:r>
          </w:p>
        </w:tc>
        <w:tc>
          <w:tcPr>
            <w:tcW w:w="1169" w:type="dxa"/>
            <w:tcBorders>
              <w:top w:val="single" w:color="000000" w:sz="4" w:space="0"/>
              <w:left w:val="single" w:color="000000" w:sz="4" w:space="0"/>
              <w:bottom w:val="single" w:color="000000" w:sz="4" w:space="0"/>
              <w:right w:val="single" w:color="000000" w:sz="4" w:space="0"/>
            </w:tcBorders>
            <w:vAlign w:val="center"/>
          </w:tcPr>
          <w:p w14:paraId="08998B92">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70</w:t>
            </w:r>
          </w:p>
        </w:tc>
        <w:tc>
          <w:tcPr>
            <w:tcW w:w="1067" w:type="dxa"/>
            <w:tcBorders>
              <w:top w:val="single" w:color="000000" w:sz="4" w:space="0"/>
              <w:left w:val="single" w:color="000000" w:sz="4" w:space="0"/>
              <w:bottom w:val="single" w:color="000000" w:sz="4" w:space="0"/>
              <w:right w:val="single" w:color="000000" w:sz="4" w:space="0"/>
            </w:tcBorders>
            <w:vAlign w:val="center"/>
          </w:tcPr>
          <w:p w14:paraId="3B1A556F">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80</w:t>
            </w:r>
          </w:p>
        </w:tc>
      </w:tr>
      <w:tr w14:paraId="1339F91F">
        <w:tblPrEx>
          <w:tblCellMar>
            <w:top w:w="0" w:type="dxa"/>
            <w:left w:w="108" w:type="dxa"/>
            <w:bottom w:w="0" w:type="dxa"/>
            <w:right w:w="108" w:type="dxa"/>
          </w:tblCellMar>
        </w:tblPrEx>
        <w:trPr>
          <w:trHeight w:val="340" w:hRule="atLeast"/>
          <w:jc w:val="center"/>
        </w:trPr>
        <w:tc>
          <w:tcPr>
            <w:tcW w:w="861"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780DF810">
            <w:pPr>
              <w:jc w:val="center"/>
              <w:rPr>
                <w:rFonts w:hint="eastAsia" w:ascii="方正仿宋_GB2312" w:hAnsi="方正仿宋_GB2312" w:eastAsia="方正仿宋_GB2312" w:cs="方正仿宋_GB2312"/>
                <w:color w:val="000000"/>
                <w:sz w:val="28"/>
                <w:szCs w:val="28"/>
              </w:rPr>
            </w:pPr>
          </w:p>
        </w:tc>
        <w:tc>
          <w:tcPr>
            <w:tcW w:w="1083"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2E9BABB8">
            <w:pPr>
              <w:jc w:val="center"/>
              <w:rPr>
                <w:rFonts w:hint="eastAsia" w:ascii="方正仿宋_GB2312" w:hAnsi="方正仿宋_GB2312" w:eastAsia="方正仿宋_GB2312" w:cs="方正仿宋_GB2312"/>
                <w:color w:val="000000"/>
                <w:sz w:val="28"/>
                <w:szCs w:val="28"/>
              </w:rPr>
            </w:pPr>
          </w:p>
        </w:tc>
        <w:tc>
          <w:tcPr>
            <w:tcW w:w="3861" w:type="dxa"/>
            <w:tcBorders>
              <w:top w:val="single" w:color="000000" w:sz="4" w:space="0"/>
              <w:left w:val="single" w:color="000000" w:sz="4" w:space="0"/>
              <w:bottom w:val="single" w:color="000000" w:sz="4" w:space="0"/>
              <w:right w:val="single" w:color="000000" w:sz="4" w:space="0"/>
            </w:tcBorders>
            <w:vAlign w:val="center"/>
          </w:tcPr>
          <w:p w14:paraId="2AE0B2F8">
            <w:pPr>
              <w:widowControl/>
              <w:textAlignment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每TB服务费单价（万元/TB）</w:t>
            </w:r>
          </w:p>
        </w:tc>
        <w:tc>
          <w:tcPr>
            <w:tcW w:w="930" w:type="dxa"/>
            <w:tcBorders>
              <w:top w:val="single" w:color="000000" w:sz="4" w:space="0"/>
              <w:left w:val="single" w:color="000000" w:sz="4" w:space="0"/>
              <w:bottom w:val="single" w:color="000000" w:sz="4" w:space="0"/>
              <w:right w:val="single" w:color="000000" w:sz="4" w:space="0"/>
            </w:tcBorders>
            <w:vAlign w:val="center"/>
          </w:tcPr>
          <w:p w14:paraId="5932EE63">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w:t>
            </w:r>
          </w:p>
        </w:tc>
        <w:tc>
          <w:tcPr>
            <w:tcW w:w="986" w:type="dxa"/>
            <w:tcBorders>
              <w:top w:val="single" w:color="000000" w:sz="4" w:space="0"/>
              <w:left w:val="single" w:color="000000" w:sz="4" w:space="0"/>
              <w:bottom w:val="single" w:color="000000" w:sz="4" w:space="0"/>
              <w:right w:val="single" w:color="000000" w:sz="4" w:space="0"/>
            </w:tcBorders>
            <w:vAlign w:val="center"/>
          </w:tcPr>
          <w:p w14:paraId="6394681C">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w:t>
            </w:r>
          </w:p>
        </w:tc>
        <w:tc>
          <w:tcPr>
            <w:tcW w:w="986" w:type="dxa"/>
            <w:tcBorders>
              <w:top w:val="single" w:color="000000" w:sz="4" w:space="0"/>
              <w:left w:val="single" w:color="000000" w:sz="4" w:space="0"/>
              <w:bottom w:val="single" w:color="000000" w:sz="4" w:space="0"/>
              <w:right w:val="single" w:color="000000" w:sz="4" w:space="0"/>
            </w:tcBorders>
            <w:vAlign w:val="center"/>
          </w:tcPr>
          <w:p w14:paraId="4B8F4DAB">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w:t>
            </w:r>
          </w:p>
        </w:tc>
        <w:tc>
          <w:tcPr>
            <w:tcW w:w="986" w:type="dxa"/>
            <w:tcBorders>
              <w:top w:val="single" w:color="000000" w:sz="4" w:space="0"/>
              <w:left w:val="single" w:color="000000" w:sz="4" w:space="0"/>
              <w:bottom w:val="single" w:color="000000" w:sz="4" w:space="0"/>
              <w:right w:val="single" w:color="000000" w:sz="4" w:space="0"/>
            </w:tcBorders>
            <w:vAlign w:val="center"/>
          </w:tcPr>
          <w:p w14:paraId="78FFD0ED">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w:t>
            </w:r>
          </w:p>
        </w:tc>
        <w:tc>
          <w:tcPr>
            <w:tcW w:w="986" w:type="dxa"/>
            <w:tcBorders>
              <w:top w:val="single" w:color="000000" w:sz="4" w:space="0"/>
              <w:left w:val="single" w:color="000000" w:sz="4" w:space="0"/>
              <w:bottom w:val="single" w:color="000000" w:sz="4" w:space="0"/>
              <w:right w:val="single" w:color="000000" w:sz="4" w:space="0"/>
            </w:tcBorders>
            <w:vAlign w:val="center"/>
          </w:tcPr>
          <w:p w14:paraId="4C1095E3">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w:t>
            </w:r>
          </w:p>
        </w:tc>
        <w:tc>
          <w:tcPr>
            <w:tcW w:w="1066" w:type="dxa"/>
            <w:tcBorders>
              <w:top w:val="single" w:color="000000" w:sz="4" w:space="0"/>
              <w:left w:val="single" w:color="000000" w:sz="4" w:space="0"/>
              <w:bottom w:val="single" w:color="000000" w:sz="4" w:space="0"/>
              <w:right w:val="single" w:color="000000" w:sz="4" w:space="0"/>
            </w:tcBorders>
            <w:vAlign w:val="center"/>
          </w:tcPr>
          <w:p w14:paraId="766ACF4C">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w:t>
            </w:r>
          </w:p>
        </w:tc>
        <w:tc>
          <w:tcPr>
            <w:tcW w:w="1169" w:type="dxa"/>
            <w:tcBorders>
              <w:top w:val="single" w:color="000000" w:sz="4" w:space="0"/>
              <w:left w:val="single" w:color="000000" w:sz="4" w:space="0"/>
              <w:bottom w:val="single" w:color="000000" w:sz="4" w:space="0"/>
              <w:right w:val="single" w:color="000000" w:sz="4" w:space="0"/>
            </w:tcBorders>
            <w:vAlign w:val="center"/>
          </w:tcPr>
          <w:p w14:paraId="0CC34674">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w:t>
            </w:r>
          </w:p>
        </w:tc>
        <w:tc>
          <w:tcPr>
            <w:tcW w:w="1067" w:type="dxa"/>
            <w:tcBorders>
              <w:top w:val="single" w:color="000000" w:sz="4" w:space="0"/>
              <w:left w:val="single" w:color="000000" w:sz="4" w:space="0"/>
              <w:bottom w:val="single" w:color="000000" w:sz="4" w:space="0"/>
              <w:right w:val="single" w:color="000000" w:sz="4" w:space="0"/>
            </w:tcBorders>
            <w:vAlign w:val="center"/>
          </w:tcPr>
          <w:p w14:paraId="1B60B4A8">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w:t>
            </w:r>
          </w:p>
        </w:tc>
      </w:tr>
      <w:tr w14:paraId="75C40D34">
        <w:tblPrEx>
          <w:tblCellMar>
            <w:top w:w="0" w:type="dxa"/>
            <w:left w:w="108" w:type="dxa"/>
            <w:bottom w:w="0" w:type="dxa"/>
            <w:right w:w="108" w:type="dxa"/>
          </w:tblCellMar>
        </w:tblPrEx>
        <w:trPr>
          <w:trHeight w:val="340" w:hRule="atLeast"/>
          <w:jc w:val="center"/>
        </w:trPr>
        <w:tc>
          <w:tcPr>
            <w:tcW w:w="861"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1D5ED2D1">
            <w:pPr>
              <w:jc w:val="center"/>
              <w:rPr>
                <w:rFonts w:hint="eastAsia" w:ascii="方正仿宋_GB2312" w:hAnsi="方正仿宋_GB2312" w:eastAsia="方正仿宋_GB2312" w:cs="方正仿宋_GB2312"/>
                <w:color w:val="000000"/>
                <w:sz w:val="28"/>
                <w:szCs w:val="28"/>
              </w:rPr>
            </w:pPr>
          </w:p>
        </w:tc>
        <w:tc>
          <w:tcPr>
            <w:tcW w:w="1083"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600669C6">
            <w:pPr>
              <w:jc w:val="center"/>
              <w:rPr>
                <w:rFonts w:hint="eastAsia" w:ascii="方正仿宋_GB2312" w:hAnsi="方正仿宋_GB2312" w:eastAsia="方正仿宋_GB2312" w:cs="方正仿宋_GB2312"/>
                <w:color w:val="000000"/>
                <w:sz w:val="28"/>
                <w:szCs w:val="28"/>
              </w:rPr>
            </w:pPr>
          </w:p>
        </w:tc>
        <w:tc>
          <w:tcPr>
            <w:tcW w:w="3861"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0EF1FD77">
            <w:pPr>
              <w:widowControl/>
              <w:textAlignment w:val="center"/>
              <w:rPr>
                <w:rFonts w:hint="eastAsia" w:ascii="方正仿宋_GB2312" w:hAnsi="方正仿宋_GB2312" w:eastAsia="方正仿宋_GB2312" w:cs="方正仿宋_GB2312"/>
                <w:b/>
                <w:bCs/>
                <w:color w:val="000000"/>
                <w:sz w:val="28"/>
                <w:szCs w:val="28"/>
              </w:rPr>
            </w:pPr>
            <w:r>
              <w:rPr>
                <w:rFonts w:hint="eastAsia" w:ascii="方正仿宋_GB2312" w:hAnsi="方正仿宋_GB2312" w:eastAsia="方正仿宋_GB2312" w:cs="方正仿宋_GB2312"/>
                <w:b/>
                <w:bCs/>
                <w:color w:val="000000"/>
                <w:kern w:val="0"/>
                <w:sz w:val="28"/>
                <w:szCs w:val="28"/>
                <w:lang w:bidi="ar"/>
              </w:rPr>
              <w:t>数据加工服务收入（万元）</w:t>
            </w:r>
          </w:p>
        </w:tc>
        <w:tc>
          <w:tcPr>
            <w:tcW w:w="93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1FCAFAFB">
            <w:pPr>
              <w:widowControl/>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50</w:t>
            </w:r>
          </w:p>
        </w:tc>
        <w:tc>
          <w:tcPr>
            <w:tcW w:w="98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34E989BA">
            <w:pPr>
              <w:widowControl/>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100</w:t>
            </w:r>
          </w:p>
        </w:tc>
        <w:tc>
          <w:tcPr>
            <w:tcW w:w="98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2D3828D6">
            <w:pPr>
              <w:widowControl/>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150</w:t>
            </w:r>
          </w:p>
        </w:tc>
        <w:tc>
          <w:tcPr>
            <w:tcW w:w="98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03D0B62E">
            <w:pPr>
              <w:widowControl/>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200</w:t>
            </w:r>
          </w:p>
        </w:tc>
        <w:tc>
          <w:tcPr>
            <w:tcW w:w="98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732A7E07">
            <w:pPr>
              <w:widowControl/>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250</w:t>
            </w:r>
          </w:p>
        </w:tc>
        <w:tc>
          <w:tcPr>
            <w:tcW w:w="106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3BF434DC">
            <w:pPr>
              <w:widowControl/>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300</w:t>
            </w:r>
          </w:p>
        </w:tc>
        <w:tc>
          <w:tcPr>
            <w:tcW w:w="1169"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116188AA">
            <w:pPr>
              <w:widowControl/>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350</w:t>
            </w:r>
          </w:p>
        </w:tc>
        <w:tc>
          <w:tcPr>
            <w:tcW w:w="1067"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361F553D">
            <w:pPr>
              <w:widowControl/>
              <w:jc w:val="center"/>
              <w:textAlignment w:val="center"/>
              <w:rPr>
                <w:rFonts w:hint="default" w:ascii="方正仿宋_GB2312" w:hAnsi="方正仿宋_GB2312" w:eastAsia="方正仿宋_GB2312" w:cs="方正仿宋_GB2312"/>
                <w:b/>
                <w:bCs/>
                <w:color w:val="000000"/>
                <w:sz w:val="24"/>
                <w:szCs w:val="24"/>
                <w:lang w:val="en-US"/>
              </w:rPr>
            </w:pPr>
            <w:r>
              <w:rPr>
                <w:rFonts w:hint="eastAsia" w:ascii="方正仿宋_GB2312" w:hAnsi="方正仿宋_GB2312" w:eastAsia="方正仿宋_GB2312" w:cs="方正仿宋_GB2312"/>
                <w:b/>
                <w:bCs/>
                <w:color w:val="000000"/>
                <w:kern w:val="0"/>
                <w:sz w:val="24"/>
                <w:szCs w:val="24"/>
                <w:lang w:bidi="ar"/>
              </w:rPr>
              <w:t>400</w:t>
            </w:r>
          </w:p>
        </w:tc>
      </w:tr>
      <w:tr w14:paraId="3E533A03">
        <w:tblPrEx>
          <w:tblCellMar>
            <w:top w:w="0" w:type="dxa"/>
            <w:left w:w="108" w:type="dxa"/>
            <w:bottom w:w="0" w:type="dxa"/>
            <w:right w:w="108" w:type="dxa"/>
          </w:tblCellMar>
        </w:tblPrEx>
        <w:trPr>
          <w:trHeight w:val="340" w:hRule="atLeast"/>
          <w:jc w:val="center"/>
        </w:trPr>
        <w:tc>
          <w:tcPr>
            <w:tcW w:w="861"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77291D17">
            <w:pPr>
              <w:jc w:val="center"/>
              <w:rPr>
                <w:rFonts w:hint="eastAsia" w:ascii="方正仿宋_GB2312" w:hAnsi="方正仿宋_GB2312" w:eastAsia="方正仿宋_GB2312" w:cs="方正仿宋_GB2312"/>
                <w:color w:val="000000"/>
                <w:sz w:val="28"/>
                <w:szCs w:val="28"/>
              </w:rPr>
            </w:pPr>
          </w:p>
        </w:tc>
        <w:tc>
          <w:tcPr>
            <w:tcW w:w="1083" w:type="dxa"/>
            <w:vMerge w:val="restart"/>
            <w:tcBorders>
              <w:top w:val="single" w:color="000000" w:sz="4" w:space="0"/>
              <w:left w:val="single" w:color="000000" w:sz="4" w:space="0"/>
              <w:bottom w:val="single" w:color="000000" w:sz="4" w:space="0"/>
              <w:right w:val="single" w:color="000000" w:sz="4" w:space="0"/>
            </w:tcBorders>
            <w:shd w:val="clear" w:color="auto" w:fill="F2F2F2"/>
            <w:vAlign w:val="center"/>
          </w:tcPr>
          <w:p w14:paraId="2D429EBA">
            <w:pPr>
              <w:widowControl/>
              <w:jc w:val="center"/>
              <w:textAlignment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合规与认证收入</w:t>
            </w:r>
          </w:p>
        </w:tc>
        <w:tc>
          <w:tcPr>
            <w:tcW w:w="3861" w:type="dxa"/>
            <w:tcBorders>
              <w:top w:val="single" w:color="000000" w:sz="4" w:space="0"/>
              <w:left w:val="single" w:color="000000" w:sz="4" w:space="0"/>
              <w:bottom w:val="single" w:color="000000" w:sz="4" w:space="0"/>
              <w:right w:val="single" w:color="000000" w:sz="4" w:space="0"/>
            </w:tcBorders>
            <w:vAlign w:val="center"/>
          </w:tcPr>
          <w:p w14:paraId="1EDF423C">
            <w:pPr>
              <w:widowControl/>
              <w:textAlignment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年评估次数（次）</w:t>
            </w:r>
          </w:p>
        </w:tc>
        <w:tc>
          <w:tcPr>
            <w:tcW w:w="930" w:type="dxa"/>
            <w:tcBorders>
              <w:top w:val="single" w:color="000000" w:sz="4" w:space="0"/>
              <w:left w:val="single" w:color="000000" w:sz="4" w:space="0"/>
              <w:bottom w:val="single" w:color="000000" w:sz="4" w:space="0"/>
              <w:right w:val="single" w:color="000000" w:sz="4" w:space="0"/>
            </w:tcBorders>
            <w:vAlign w:val="center"/>
          </w:tcPr>
          <w:p w14:paraId="5A24ABC6">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w:t>
            </w:r>
          </w:p>
        </w:tc>
        <w:tc>
          <w:tcPr>
            <w:tcW w:w="986" w:type="dxa"/>
            <w:tcBorders>
              <w:top w:val="single" w:color="000000" w:sz="4" w:space="0"/>
              <w:left w:val="single" w:color="000000" w:sz="4" w:space="0"/>
              <w:bottom w:val="single" w:color="000000" w:sz="4" w:space="0"/>
              <w:right w:val="single" w:color="000000" w:sz="4" w:space="0"/>
            </w:tcBorders>
            <w:vAlign w:val="center"/>
          </w:tcPr>
          <w:p w14:paraId="795EDCDA">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w:t>
            </w:r>
          </w:p>
        </w:tc>
        <w:tc>
          <w:tcPr>
            <w:tcW w:w="986" w:type="dxa"/>
            <w:tcBorders>
              <w:top w:val="single" w:color="000000" w:sz="4" w:space="0"/>
              <w:left w:val="single" w:color="000000" w:sz="4" w:space="0"/>
              <w:bottom w:val="single" w:color="000000" w:sz="4" w:space="0"/>
              <w:right w:val="single" w:color="000000" w:sz="4" w:space="0"/>
            </w:tcBorders>
            <w:vAlign w:val="center"/>
          </w:tcPr>
          <w:p w14:paraId="25786CF3">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w:t>
            </w:r>
          </w:p>
        </w:tc>
        <w:tc>
          <w:tcPr>
            <w:tcW w:w="986" w:type="dxa"/>
            <w:tcBorders>
              <w:top w:val="single" w:color="000000" w:sz="4" w:space="0"/>
              <w:left w:val="single" w:color="000000" w:sz="4" w:space="0"/>
              <w:bottom w:val="single" w:color="000000" w:sz="4" w:space="0"/>
              <w:right w:val="single" w:color="000000" w:sz="4" w:space="0"/>
            </w:tcBorders>
            <w:vAlign w:val="center"/>
          </w:tcPr>
          <w:p w14:paraId="67C8268A">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w:t>
            </w:r>
          </w:p>
        </w:tc>
        <w:tc>
          <w:tcPr>
            <w:tcW w:w="986" w:type="dxa"/>
            <w:tcBorders>
              <w:top w:val="single" w:color="000000" w:sz="4" w:space="0"/>
              <w:left w:val="single" w:color="000000" w:sz="4" w:space="0"/>
              <w:bottom w:val="single" w:color="000000" w:sz="4" w:space="0"/>
              <w:right w:val="single" w:color="000000" w:sz="4" w:space="0"/>
            </w:tcBorders>
            <w:vAlign w:val="center"/>
          </w:tcPr>
          <w:p w14:paraId="066881EF">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w:t>
            </w:r>
          </w:p>
        </w:tc>
        <w:tc>
          <w:tcPr>
            <w:tcW w:w="1066" w:type="dxa"/>
            <w:tcBorders>
              <w:top w:val="single" w:color="000000" w:sz="4" w:space="0"/>
              <w:left w:val="single" w:color="000000" w:sz="4" w:space="0"/>
              <w:bottom w:val="single" w:color="000000" w:sz="4" w:space="0"/>
              <w:right w:val="single" w:color="000000" w:sz="4" w:space="0"/>
            </w:tcBorders>
            <w:vAlign w:val="center"/>
          </w:tcPr>
          <w:p w14:paraId="7874E38F">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w:t>
            </w:r>
          </w:p>
        </w:tc>
        <w:tc>
          <w:tcPr>
            <w:tcW w:w="1169" w:type="dxa"/>
            <w:tcBorders>
              <w:top w:val="single" w:color="000000" w:sz="4" w:space="0"/>
              <w:left w:val="single" w:color="000000" w:sz="4" w:space="0"/>
              <w:bottom w:val="single" w:color="000000" w:sz="4" w:space="0"/>
              <w:right w:val="single" w:color="000000" w:sz="4" w:space="0"/>
            </w:tcBorders>
            <w:vAlign w:val="center"/>
          </w:tcPr>
          <w:p w14:paraId="547C22C4">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w:t>
            </w:r>
          </w:p>
        </w:tc>
        <w:tc>
          <w:tcPr>
            <w:tcW w:w="1067" w:type="dxa"/>
            <w:tcBorders>
              <w:top w:val="single" w:color="000000" w:sz="4" w:space="0"/>
              <w:left w:val="single" w:color="000000" w:sz="4" w:space="0"/>
              <w:bottom w:val="single" w:color="000000" w:sz="4" w:space="0"/>
              <w:right w:val="single" w:color="000000" w:sz="4" w:space="0"/>
            </w:tcBorders>
            <w:vAlign w:val="center"/>
          </w:tcPr>
          <w:p w14:paraId="01101F05">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w:t>
            </w:r>
          </w:p>
        </w:tc>
      </w:tr>
      <w:tr w14:paraId="437AD093">
        <w:tblPrEx>
          <w:tblCellMar>
            <w:top w:w="0" w:type="dxa"/>
            <w:left w:w="108" w:type="dxa"/>
            <w:bottom w:w="0" w:type="dxa"/>
            <w:right w:w="108" w:type="dxa"/>
          </w:tblCellMar>
        </w:tblPrEx>
        <w:trPr>
          <w:trHeight w:val="340" w:hRule="atLeast"/>
          <w:jc w:val="center"/>
        </w:trPr>
        <w:tc>
          <w:tcPr>
            <w:tcW w:w="861"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290BDE20">
            <w:pPr>
              <w:jc w:val="center"/>
              <w:rPr>
                <w:rFonts w:hint="eastAsia" w:ascii="方正仿宋_GB2312" w:hAnsi="方正仿宋_GB2312" w:eastAsia="方正仿宋_GB2312" w:cs="方正仿宋_GB2312"/>
                <w:color w:val="000000"/>
                <w:sz w:val="28"/>
                <w:szCs w:val="28"/>
              </w:rPr>
            </w:pPr>
          </w:p>
        </w:tc>
        <w:tc>
          <w:tcPr>
            <w:tcW w:w="1083"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67D394F7">
            <w:pPr>
              <w:jc w:val="center"/>
              <w:rPr>
                <w:rFonts w:hint="eastAsia" w:ascii="方正仿宋_GB2312" w:hAnsi="方正仿宋_GB2312" w:eastAsia="方正仿宋_GB2312" w:cs="方正仿宋_GB2312"/>
                <w:color w:val="000000"/>
                <w:sz w:val="28"/>
                <w:szCs w:val="28"/>
              </w:rPr>
            </w:pPr>
          </w:p>
        </w:tc>
        <w:tc>
          <w:tcPr>
            <w:tcW w:w="3861" w:type="dxa"/>
            <w:tcBorders>
              <w:top w:val="single" w:color="000000" w:sz="4" w:space="0"/>
              <w:left w:val="single" w:color="000000" w:sz="4" w:space="0"/>
              <w:bottom w:val="single" w:color="000000" w:sz="4" w:space="0"/>
              <w:right w:val="single" w:color="000000" w:sz="4" w:space="0"/>
            </w:tcBorders>
            <w:vAlign w:val="center"/>
          </w:tcPr>
          <w:p w14:paraId="44691334">
            <w:pPr>
              <w:widowControl/>
              <w:textAlignment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服务每企业产品数量（款）</w:t>
            </w:r>
          </w:p>
        </w:tc>
        <w:tc>
          <w:tcPr>
            <w:tcW w:w="930" w:type="dxa"/>
            <w:tcBorders>
              <w:top w:val="single" w:color="000000" w:sz="4" w:space="0"/>
              <w:left w:val="single" w:color="000000" w:sz="4" w:space="0"/>
              <w:bottom w:val="single" w:color="000000" w:sz="4" w:space="0"/>
              <w:right w:val="single" w:color="000000" w:sz="4" w:space="0"/>
            </w:tcBorders>
            <w:vAlign w:val="center"/>
          </w:tcPr>
          <w:p w14:paraId="74980AD5">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w:t>
            </w:r>
          </w:p>
        </w:tc>
        <w:tc>
          <w:tcPr>
            <w:tcW w:w="986" w:type="dxa"/>
            <w:tcBorders>
              <w:top w:val="single" w:color="000000" w:sz="4" w:space="0"/>
              <w:left w:val="single" w:color="000000" w:sz="4" w:space="0"/>
              <w:bottom w:val="single" w:color="000000" w:sz="4" w:space="0"/>
              <w:right w:val="single" w:color="000000" w:sz="4" w:space="0"/>
            </w:tcBorders>
            <w:vAlign w:val="center"/>
          </w:tcPr>
          <w:p w14:paraId="75FA1CE4">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w:t>
            </w:r>
          </w:p>
        </w:tc>
        <w:tc>
          <w:tcPr>
            <w:tcW w:w="986" w:type="dxa"/>
            <w:tcBorders>
              <w:top w:val="single" w:color="000000" w:sz="4" w:space="0"/>
              <w:left w:val="single" w:color="000000" w:sz="4" w:space="0"/>
              <w:bottom w:val="single" w:color="000000" w:sz="4" w:space="0"/>
              <w:right w:val="single" w:color="000000" w:sz="4" w:space="0"/>
            </w:tcBorders>
            <w:vAlign w:val="center"/>
          </w:tcPr>
          <w:p w14:paraId="7682316F">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w:t>
            </w:r>
          </w:p>
        </w:tc>
        <w:tc>
          <w:tcPr>
            <w:tcW w:w="986" w:type="dxa"/>
            <w:tcBorders>
              <w:top w:val="single" w:color="000000" w:sz="4" w:space="0"/>
              <w:left w:val="single" w:color="000000" w:sz="4" w:space="0"/>
              <w:bottom w:val="single" w:color="000000" w:sz="4" w:space="0"/>
              <w:right w:val="single" w:color="000000" w:sz="4" w:space="0"/>
            </w:tcBorders>
            <w:vAlign w:val="center"/>
          </w:tcPr>
          <w:p w14:paraId="7BD6B3B0">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w:t>
            </w:r>
          </w:p>
        </w:tc>
        <w:tc>
          <w:tcPr>
            <w:tcW w:w="986" w:type="dxa"/>
            <w:tcBorders>
              <w:top w:val="single" w:color="000000" w:sz="4" w:space="0"/>
              <w:left w:val="single" w:color="000000" w:sz="4" w:space="0"/>
              <w:bottom w:val="single" w:color="000000" w:sz="4" w:space="0"/>
              <w:right w:val="single" w:color="000000" w:sz="4" w:space="0"/>
            </w:tcBorders>
            <w:vAlign w:val="center"/>
          </w:tcPr>
          <w:p w14:paraId="06D86808">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w:t>
            </w:r>
          </w:p>
        </w:tc>
        <w:tc>
          <w:tcPr>
            <w:tcW w:w="1066" w:type="dxa"/>
            <w:tcBorders>
              <w:top w:val="single" w:color="000000" w:sz="4" w:space="0"/>
              <w:left w:val="single" w:color="000000" w:sz="4" w:space="0"/>
              <w:bottom w:val="single" w:color="000000" w:sz="4" w:space="0"/>
              <w:right w:val="single" w:color="000000" w:sz="4" w:space="0"/>
            </w:tcBorders>
            <w:vAlign w:val="center"/>
          </w:tcPr>
          <w:p w14:paraId="6769EBE4">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w:t>
            </w:r>
          </w:p>
        </w:tc>
        <w:tc>
          <w:tcPr>
            <w:tcW w:w="1169" w:type="dxa"/>
            <w:tcBorders>
              <w:top w:val="single" w:color="000000" w:sz="4" w:space="0"/>
              <w:left w:val="single" w:color="000000" w:sz="4" w:space="0"/>
              <w:bottom w:val="single" w:color="000000" w:sz="4" w:space="0"/>
              <w:right w:val="single" w:color="000000" w:sz="4" w:space="0"/>
            </w:tcBorders>
            <w:vAlign w:val="center"/>
          </w:tcPr>
          <w:p w14:paraId="4C1D4921">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w:t>
            </w:r>
          </w:p>
        </w:tc>
        <w:tc>
          <w:tcPr>
            <w:tcW w:w="1067" w:type="dxa"/>
            <w:tcBorders>
              <w:top w:val="single" w:color="000000" w:sz="4" w:space="0"/>
              <w:left w:val="single" w:color="000000" w:sz="4" w:space="0"/>
              <w:bottom w:val="single" w:color="000000" w:sz="4" w:space="0"/>
              <w:right w:val="single" w:color="000000" w:sz="4" w:space="0"/>
            </w:tcBorders>
            <w:vAlign w:val="center"/>
          </w:tcPr>
          <w:p w14:paraId="0925B73C">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w:t>
            </w:r>
          </w:p>
        </w:tc>
      </w:tr>
      <w:tr w14:paraId="23E20D26">
        <w:tblPrEx>
          <w:tblCellMar>
            <w:top w:w="0" w:type="dxa"/>
            <w:left w:w="108" w:type="dxa"/>
            <w:bottom w:w="0" w:type="dxa"/>
            <w:right w:w="108" w:type="dxa"/>
          </w:tblCellMar>
        </w:tblPrEx>
        <w:trPr>
          <w:trHeight w:val="340" w:hRule="atLeast"/>
          <w:jc w:val="center"/>
        </w:trPr>
        <w:tc>
          <w:tcPr>
            <w:tcW w:w="861"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35E0671E">
            <w:pPr>
              <w:jc w:val="center"/>
              <w:rPr>
                <w:rFonts w:hint="eastAsia" w:ascii="方正仿宋_GB2312" w:hAnsi="方正仿宋_GB2312" w:eastAsia="方正仿宋_GB2312" w:cs="方正仿宋_GB2312"/>
                <w:color w:val="000000"/>
                <w:sz w:val="28"/>
                <w:szCs w:val="28"/>
              </w:rPr>
            </w:pPr>
          </w:p>
        </w:tc>
        <w:tc>
          <w:tcPr>
            <w:tcW w:w="1083"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6933068D">
            <w:pPr>
              <w:jc w:val="center"/>
              <w:rPr>
                <w:rFonts w:hint="eastAsia" w:ascii="方正仿宋_GB2312" w:hAnsi="方正仿宋_GB2312" w:eastAsia="方正仿宋_GB2312" w:cs="方正仿宋_GB2312"/>
                <w:color w:val="000000"/>
                <w:sz w:val="28"/>
                <w:szCs w:val="28"/>
              </w:rPr>
            </w:pPr>
          </w:p>
        </w:tc>
        <w:tc>
          <w:tcPr>
            <w:tcW w:w="3861" w:type="dxa"/>
            <w:tcBorders>
              <w:top w:val="single" w:color="000000" w:sz="4" w:space="0"/>
              <w:left w:val="single" w:color="000000" w:sz="4" w:space="0"/>
              <w:bottom w:val="single" w:color="000000" w:sz="4" w:space="0"/>
              <w:right w:val="single" w:color="000000" w:sz="4" w:space="0"/>
            </w:tcBorders>
            <w:vAlign w:val="center"/>
          </w:tcPr>
          <w:p w14:paraId="770F7277">
            <w:pPr>
              <w:widowControl/>
              <w:textAlignment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单次服务单价（万元/次）</w:t>
            </w:r>
          </w:p>
        </w:tc>
        <w:tc>
          <w:tcPr>
            <w:tcW w:w="930" w:type="dxa"/>
            <w:tcBorders>
              <w:top w:val="single" w:color="000000" w:sz="4" w:space="0"/>
              <w:left w:val="single" w:color="000000" w:sz="4" w:space="0"/>
              <w:bottom w:val="single" w:color="000000" w:sz="4" w:space="0"/>
              <w:right w:val="single" w:color="000000" w:sz="4" w:space="0"/>
            </w:tcBorders>
            <w:vAlign w:val="center"/>
          </w:tcPr>
          <w:p w14:paraId="2A60FAD7">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0.5</w:t>
            </w:r>
          </w:p>
        </w:tc>
        <w:tc>
          <w:tcPr>
            <w:tcW w:w="986" w:type="dxa"/>
            <w:tcBorders>
              <w:top w:val="single" w:color="000000" w:sz="4" w:space="0"/>
              <w:left w:val="single" w:color="000000" w:sz="4" w:space="0"/>
              <w:bottom w:val="single" w:color="000000" w:sz="4" w:space="0"/>
              <w:right w:val="single" w:color="000000" w:sz="4" w:space="0"/>
            </w:tcBorders>
            <w:vAlign w:val="center"/>
          </w:tcPr>
          <w:p w14:paraId="1230CE8A">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0.5</w:t>
            </w:r>
          </w:p>
        </w:tc>
        <w:tc>
          <w:tcPr>
            <w:tcW w:w="986" w:type="dxa"/>
            <w:tcBorders>
              <w:top w:val="single" w:color="000000" w:sz="4" w:space="0"/>
              <w:left w:val="single" w:color="000000" w:sz="4" w:space="0"/>
              <w:bottom w:val="single" w:color="000000" w:sz="4" w:space="0"/>
              <w:right w:val="single" w:color="000000" w:sz="4" w:space="0"/>
            </w:tcBorders>
            <w:vAlign w:val="center"/>
          </w:tcPr>
          <w:p w14:paraId="152753E7">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0.5</w:t>
            </w:r>
          </w:p>
        </w:tc>
        <w:tc>
          <w:tcPr>
            <w:tcW w:w="986" w:type="dxa"/>
            <w:tcBorders>
              <w:top w:val="single" w:color="000000" w:sz="4" w:space="0"/>
              <w:left w:val="single" w:color="000000" w:sz="4" w:space="0"/>
              <w:bottom w:val="single" w:color="000000" w:sz="4" w:space="0"/>
              <w:right w:val="single" w:color="000000" w:sz="4" w:space="0"/>
            </w:tcBorders>
            <w:vAlign w:val="center"/>
          </w:tcPr>
          <w:p w14:paraId="7B8F66F0">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0.5</w:t>
            </w:r>
          </w:p>
        </w:tc>
        <w:tc>
          <w:tcPr>
            <w:tcW w:w="986" w:type="dxa"/>
            <w:tcBorders>
              <w:top w:val="single" w:color="000000" w:sz="4" w:space="0"/>
              <w:left w:val="single" w:color="000000" w:sz="4" w:space="0"/>
              <w:bottom w:val="single" w:color="000000" w:sz="4" w:space="0"/>
              <w:right w:val="single" w:color="000000" w:sz="4" w:space="0"/>
            </w:tcBorders>
            <w:vAlign w:val="center"/>
          </w:tcPr>
          <w:p w14:paraId="13D349DF">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0.5</w:t>
            </w:r>
          </w:p>
        </w:tc>
        <w:tc>
          <w:tcPr>
            <w:tcW w:w="1066" w:type="dxa"/>
            <w:tcBorders>
              <w:top w:val="single" w:color="000000" w:sz="4" w:space="0"/>
              <w:left w:val="single" w:color="000000" w:sz="4" w:space="0"/>
              <w:bottom w:val="single" w:color="000000" w:sz="4" w:space="0"/>
              <w:right w:val="single" w:color="000000" w:sz="4" w:space="0"/>
            </w:tcBorders>
            <w:vAlign w:val="center"/>
          </w:tcPr>
          <w:p w14:paraId="5754BE6B">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0.5</w:t>
            </w:r>
          </w:p>
        </w:tc>
        <w:tc>
          <w:tcPr>
            <w:tcW w:w="1169" w:type="dxa"/>
            <w:tcBorders>
              <w:top w:val="single" w:color="000000" w:sz="4" w:space="0"/>
              <w:left w:val="single" w:color="000000" w:sz="4" w:space="0"/>
              <w:bottom w:val="single" w:color="000000" w:sz="4" w:space="0"/>
              <w:right w:val="single" w:color="000000" w:sz="4" w:space="0"/>
            </w:tcBorders>
            <w:vAlign w:val="center"/>
          </w:tcPr>
          <w:p w14:paraId="538C66B9">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0.5</w:t>
            </w:r>
          </w:p>
        </w:tc>
        <w:tc>
          <w:tcPr>
            <w:tcW w:w="1067" w:type="dxa"/>
            <w:tcBorders>
              <w:top w:val="single" w:color="000000" w:sz="4" w:space="0"/>
              <w:left w:val="single" w:color="000000" w:sz="4" w:space="0"/>
              <w:bottom w:val="single" w:color="000000" w:sz="4" w:space="0"/>
              <w:right w:val="single" w:color="000000" w:sz="4" w:space="0"/>
            </w:tcBorders>
            <w:vAlign w:val="center"/>
          </w:tcPr>
          <w:p w14:paraId="27BAC148">
            <w:pPr>
              <w:widowControl/>
              <w:jc w:val="center"/>
              <w:textAlignment w:val="center"/>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0.5</w:t>
            </w:r>
          </w:p>
        </w:tc>
      </w:tr>
      <w:tr w14:paraId="0772C6E8">
        <w:tblPrEx>
          <w:tblCellMar>
            <w:top w:w="0" w:type="dxa"/>
            <w:left w:w="108" w:type="dxa"/>
            <w:bottom w:w="0" w:type="dxa"/>
            <w:right w:w="108" w:type="dxa"/>
          </w:tblCellMar>
        </w:tblPrEx>
        <w:trPr>
          <w:trHeight w:val="340" w:hRule="atLeast"/>
          <w:jc w:val="center"/>
        </w:trPr>
        <w:tc>
          <w:tcPr>
            <w:tcW w:w="861"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5807C45F">
            <w:pPr>
              <w:jc w:val="center"/>
              <w:rPr>
                <w:rFonts w:hint="eastAsia" w:ascii="方正仿宋_GB2312" w:hAnsi="方正仿宋_GB2312" w:eastAsia="方正仿宋_GB2312" w:cs="方正仿宋_GB2312"/>
                <w:color w:val="000000"/>
                <w:sz w:val="28"/>
                <w:szCs w:val="28"/>
              </w:rPr>
            </w:pPr>
          </w:p>
        </w:tc>
        <w:tc>
          <w:tcPr>
            <w:tcW w:w="1083"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02C31622">
            <w:pPr>
              <w:jc w:val="center"/>
              <w:rPr>
                <w:rFonts w:hint="eastAsia" w:ascii="方正仿宋_GB2312" w:hAnsi="方正仿宋_GB2312" w:eastAsia="方正仿宋_GB2312" w:cs="方正仿宋_GB2312"/>
                <w:color w:val="000000"/>
                <w:sz w:val="28"/>
                <w:szCs w:val="28"/>
              </w:rPr>
            </w:pPr>
          </w:p>
        </w:tc>
        <w:tc>
          <w:tcPr>
            <w:tcW w:w="3861"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612DA964">
            <w:pPr>
              <w:widowControl/>
              <w:textAlignment w:val="center"/>
              <w:rPr>
                <w:rFonts w:hint="eastAsia" w:ascii="方正仿宋_GB2312" w:hAnsi="方正仿宋_GB2312" w:eastAsia="方正仿宋_GB2312" w:cs="方正仿宋_GB2312"/>
                <w:b/>
                <w:bCs/>
                <w:color w:val="000000"/>
                <w:sz w:val="28"/>
                <w:szCs w:val="28"/>
              </w:rPr>
            </w:pPr>
            <w:r>
              <w:rPr>
                <w:rFonts w:hint="eastAsia" w:ascii="方正仿宋_GB2312" w:hAnsi="方正仿宋_GB2312" w:eastAsia="方正仿宋_GB2312" w:cs="方正仿宋_GB2312"/>
                <w:b/>
                <w:bCs/>
                <w:color w:val="000000"/>
                <w:kern w:val="0"/>
                <w:sz w:val="28"/>
                <w:szCs w:val="28"/>
                <w:lang w:bidi="ar"/>
              </w:rPr>
              <w:t>合规与认证收入（万元）</w:t>
            </w:r>
          </w:p>
        </w:tc>
        <w:tc>
          <w:tcPr>
            <w:tcW w:w="93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5F8E136C">
            <w:pPr>
              <w:widowControl/>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125</w:t>
            </w:r>
          </w:p>
        </w:tc>
        <w:tc>
          <w:tcPr>
            <w:tcW w:w="98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31A6E5BC">
            <w:pPr>
              <w:widowControl/>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150</w:t>
            </w:r>
          </w:p>
        </w:tc>
        <w:tc>
          <w:tcPr>
            <w:tcW w:w="98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1774E266">
            <w:pPr>
              <w:widowControl/>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180</w:t>
            </w:r>
          </w:p>
        </w:tc>
        <w:tc>
          <w:tcPr>
            <w:tcW w:w="98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1D3B929C">
            <w:pPr>
              <w:widowControl/>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425</w:t>
            </w:r>
          </w:p>
        </w:tc>
        <w:tc>
          <w:tcPr>
            <w:tcW w:w="98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52B1F351">
            <w:pPr>
              <w:widowControl/>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510</w:t>
            </w:r>
          </w:p>
        </w:tc>
        <w:tc>
          <w:tcPr>
            <w:tcW w:w="106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1D3945D2">
            <w:pPr>
              <w:widowControl/>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610</w:t>
            </w:r>
          </w:p>
        </w:tc>
        <w:tc>
          <w:tcPr>
            <w:tcW w:w="1169"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38DCBD12">
            <w:pPr>
              <w:widowControl/>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625</w:t>
            </w:r>
          </w:p>
        </w:tc>
        <w:tc>
          <w:tcPr>
            <w:tcW w:w="1067"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00F4449A">
            <w:pPr>
              <w:widowControl/>
              <w:jc w:val="center"/>
              <w:textAlignment w:val="center"/>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750</w:t>
            </w:r>
          </w:p>
        </w:tc>
      </w:tr>
      <w:tr w14:paraId="0D657441">
        <w:tblPrEx>
          <w:tblCellMar>
            <w:top w:w="0" w:type="dxa"/>
            <w:left w:w="108" w:type="dxa"/>
            <w:bottom w:w="0" w:type="dxa"/>
            <w:right w:w="108" w:type="dxa"/>
          </w:tblCellMar>
        </w:tblPrEx>
        <w:trPr>
          <w:trHeight w:val="336" w:hRule="atLeast"/>
          <w:jc w:val="center"/>
        </w:trPr>
        <w:tc>
          <w:tcPr>
            <w:tcW w:w="861" w:type="dxa"/>
            <w:vMerge w:val="restart"/>
            <w:tcBorders>
              <w:top w:val="single" w:color="000000" w:sz="4" w:space="0"/>
              <w:left w:val="single" w:color="000000" w:sz="4" w:space="0"/>
              <w:bottom w:val="single" w:color="000000" w:sz="4" w:space="0"/>
              <w:right w:val="single" w:color="000000" w:sz="4" w:space="0"/>
            </w:tcBorders>
            <w:shd w:val="clear" w:color="auto" w:fill="F2F2F2"/>
            <w:vAlign w:val="center"/>
          </w:tcPr>
          <w:p w14:paraId="62912994">
            <w:pPr>
              <w:widowControl/>
              <w:jc w:val="center"/>
              <w:textAlignment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空间智能体服务</w:t>
            </w:r>
          </w:p>
        </w:tc>
        <w:tc>
          <w:tcPr>
            <w:tcW w:w="1083" w:type="dxa"/>
            <w:vMerge w:val="restart"/>
            <w:tcBorders>
              <w:top w:val="single" w:color="000000" w:sz="4" w:space="0"/>
              <w:left w:val="single" w:color="000000" w:sz="4" w:space="0"/>
              <w:bottom w:val="single" w:color="000000" w:sz="4" w:space="0"/>
              <w:right w:val="single" w:color="000000" w:sz="4" w:space="0"/>
            </w:tcBorders>
            <w:shd w:val="clear" w:color="auto" w:fill="F2F2F2"/>
            <w:vAlign w:val="center"/>
          </w:tcPr>
          <w:p w14:paraId="277E9AE1">
            <w:pPr>
              <w:widowControl/>
              <w:jc w:val="center"/>
              <w:textAlignment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基模服务收入</w:t>
            </w:r>
          </w:p>
        </w:tc>
        <w:tc>
          <w:tcPr>
            <w:tcW w:w="3861" w:type="dxa"/>
            <w:tcBorders>
              <w:top w:val="single" w:color="000000" w:sz="4" w:space="0"/>
              <w:left w:val="single" w:color="000000" w:sz="4" w:space="0"/>
              <w:bottom w:val="single" w:color="000000" w:sz="4" w:space="0"/>
              <w:right w:val="single" w:color="000000" w:sz="4" w:space="0"/>
            </w:tcBorders>
            <w:noWrap/>
            <w:vAlign w:val="bottom"/>
          </w:tcPr>
          <w:p w14:paraId="5229BF0E">
            <w:pPr>
              <w:widowControl/>
              <w:jc w:val="left"/>
              <w:textAlignment w:val="bottom"/>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日均调用次数（次）</w:t>
            </w:r>
          </w:p>
        </w:tc>
        <w:tc>
          <w:tcPr>
            <w:tcW w:w="930" w:type="dxa"/>
            <w:tcBorders>
              <w:top w:val="single" w:color="000000" w:sz="4" w:space="0"/>
              <w:left w:val="single" w:color="000000" w:sz="4" w:space="0"/>
              <w:bottom w:val="single" w:color="000000" w:sz="4" w:space="0"/>
              <w:right w:val="single" w:color="000000" w:sz="4" w:space="0"/>
            </w:tcBorders>
            <w:noWrap/>
            <w:vAlign w:val="center"/>
          </w:tcPr>
          <w:p w14:paraId="63E15202">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3000</w:t>
            </w:r>
          </w:p>
        </w:tc>
        <w:tc>
          <w:tcPr>
            <w:tcW w:w="986" w:type="dxa"/>
            <w:tcBorders>
              <w:top w:val="single" w:color="000000" w:sz="4" w:space="0"/>
              <w:left w:val="single" w:color="000000" w:sz="4" w:space="0"/>
              <w:bottom w:val="single" w:color="000000" w:sz="4" w:space="0"/>
              <w:right w:val="single" w:color="000000" w:sz="4" w:space="0"/>
            </w:tcBorders>
            <w:noWrap/>
            <w:vAlign w:val="center"/>
          </w:tcPr>
          <w:p w14:paraId="2BB378BE">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10000</w:t>
            </w:r>
          </w:p>
        </w:tc>
        <w:tc>
          <w:tcPr>
            <w:tcW w:w="986" w:type="dxa"/>
            <w:tcBorders>
              <w:top w:val="single" w:color="000000" w:sz="4" w:space="0"/>
              <w:left w:val="single" w:color="000000" w:sz="4" w:space="0"/>
              <w:bottom w:val="single" w:color="000000" w:sz="4" w:space="0"/>
              <w:right w:val="single" w:color="000000" w:sz="4" w:space="0"/>
            </w:tcBorders>
            <w:noWrap/>
            <w:vAlign w:val="center"/>
          </w:tcPr>
          <w:p w14:paraId="009A5391">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20000</w:t>
            </w:r>
          </w:p>
        </w:tc>
        <w:tc>
          <w:tcPr>
            <w:tcW w:w="986" w:type="dxa"/>
            <w:tcBorders>
              <w:top w:val="single" w:color="000000" w:sz="4" w:space="0"/>
              <w:left w:val="single" w:color="000000" w:sz="4" w:space="0"/>
              <w:bottom w:val="single" w:color="000000" w:sz="4" w:space="0"/>
              <w:right w:val="single" w:color="000000" w:sz="4" w:space="0"/>
            </w:tcBorders>
            <w:noWrap/>
            <w:vAlign w:val="center"/>
          </w:tcPr>
          <w:p w14:paraId="50DE8ECB">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30000</w:t>
            </w:r>
          </w:p>
        </w:tc>
        <w:tc>
          <w:tcPr>
            <w:tcW w:w="986" w:type="dxa"/>
            <w:tcBorders>
              <w:top w:val="single" w:color="000000" w:sz="4" w:space="0"/>
              <w:left w:val="single" w:color="000000" w:sz="4" w:space="0"/>
              <w:bottom w:val="single" w:color="000000" w:sz="4" w:space="0"/>
              <w:right w:val="single" w:color="000000" w:sz="4" w:space="0"/>
            </w:tcBorders>
            <w:noWrap/>
            <w:vAlign w:val="center"/>
          </w:tcPr>
          <w:p w14:paraId="57E0B31C">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40000</w:t>
            </w:r>
          </w:p>
        </w:tc>
        <w:tc>
          <w:tcPr>
            <w:tcW w:w="1066" w:type="dxa"/>
            <w:tcBorders>
              <w:top w:val="single" w:color="000000" w:sz="4" w:space="0"/>
              <w:left w:val="single" w:color="000000" w:sz="4" w:space="0"/>
              <w:bottom w:val="single" w:color="000000" w:sz="4" w:space="0"/>
              <w:right w:val="single" w:color="000000" w:sz="4" w:space="0"/>
            </w:tcBorders>
            <w:noWrap/>
            <w:vAlign w:val="center"/>
          </w:tcPr>
          <w:p w14:paraId="769F58F7">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50000</w:t>
            </w:r>
          </w:p>
        </w:tc>
        <w:tc>
          <w:tcPr>
            <w:tcW w:w="1169" w:type="dxa"/>
            <w:tcBorders>
              <w:top w:val="single" w:color="000000" w:sz="4" w:space="0"/>
              <w:left w:val="single" w:color="000000" w:sz="4" w:space="0"/>
              <w:bottom w:val="single" w:color="000000" w:sz="4" w:space="0"/>
              <w:right w:val="single" w:color="000000" w:sz="4" w:space="0"/>
            </w:tcBorders>
            <w:noWrap/>
            <w:vAlign w:val="center"/>
          </w:tcPr>
          <w:p w14:paraId="23221081">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60000</w:t>
            </w:r>
          </w:p>
        </w:tc>
        <w:tc>
          <w:tcPr>
            <w:tcW w:w="1067" w:type="dxa"/>
            <w:tcBorders>
              <w:top w:val="single" w:color="000000" w:sz="4" w:space="0"/>
              <w:left w:val="single" w:color="000000" w:sz="4" w:space="0"/>
              <w:bottom w:val="single" w:color="000000" w:sz="4" w:space="0"/>
              <w:right w:val="single" w:color="000000" w:sz="4" w:space="0"/>
            </w:tcBorders>
            <w:noWrap/>
            <w:vAlign w:val="center"/>
          </w:tcPr>
          <w:p w14:paraId="5717E89E">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80000</w:t>
            </w:r>
          </w:p>
        </w:tc>
      </w:tr>
      <w:tr w14:paraId="6FC2618E">
        <w:tblPrEx>
          <w:tblCellMar>
            <w:top w:w="0" w:type="dxa"/>
            <w:left w:w="108" w:type="dxa"/>
            <w:bottom w:w="0" w:type="dxa"/>
            <w:right w:w="108" w:type="dxa"/>
          </w:tblCellMar>
        </w:tblPrEx>
        <w:trPr>
          <w:trHeight w:val="336" w:hRule="atLeast"/>
          <w:jc w:val="center"/>
        </w:trPr>
        <w:tc>
          <w:tcPr>
            <w:tcW w:w="861"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0DB945EF">
            <w:pPr>
              <w:jc w:val="center"/>
              <w:rPr>
                <w:rFonts w:hint="eastAsia" w:ascii="方正仿宋_GB2312" w:hAnsi="方正仿宋_GB2312" w:eastAsia="方正仿宋_GB2312" w:cs="方正仿宋_GB2312"/>
                <w:color w:val="000000"/>
                <w:sz w:val="28"/>
                <w:szCs w:val="28"/>
              </w:rPr>
            </w:pPr>
          </w:p>
        </w:tc>
        <w:tc>
          <w:tcPr>
            <w:tcW w:w="1083"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3B08D2BE">
            <w:pPr>
              <w:jc w:val="center"/>
              <w:rPr>
                <w:rFonts w:hint="eastAsia" w:ascii="方正仿宋_GB2312" w:hAnsi="方正仿宋_GB2312" w:eastAsia="方正仿宋_GB2312" w:cs="方正仿宋_GB2312"/>
                <w:color w:val="000000"/>
                <w:sz w:val="28"/>
                <w:szCs w:val="28"/>
              </w:rPr>
            </w:pPr>
          </w:p>
        </w:tc>
        <w:tc>
          <w:tcPr>
            <w:tcW w:w="3861" w:type="dxa"/>
            <w:tcBorders>
              <w:top w:val="single" w:color="000000" w:sz="4" w:space="0"/>
              <w:left w:val="single" w:color="000000" w:sz="4" w:space="0"/>
              <w:bottom w:val="single" w:color="000000" w:sz="4" w:space="0"/>
              <w:right w:val="single" w:color="000000" w:sz="4" w:space="0"/>
            </w:tcBorders>
            <w:noWrap/>
            <w:vAlign w:val="bottom"/>
          </w:tcPr>
          <w:p w14:paraId="5F5E3E06">
            <w:pPr>
              <w:widowControl/>
              <w:jc w:val="left"/>
              <w:textAlignment w:val="bottom"/>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单次平均消耗Token</w:t>
            </w:r>
          </w:p>
        </w:tc>
        <w:tc>
          <w:tcPr>
            <w:tcW w:w="930" w:type="dxa"/>
            <w:tcBorders>
              <w:top w:val="single" w:color="000000" w:sz="4" w:space="0"/>
              <w:left w:val="single" w:color="000000" w:sz="4" w:space="0"/>
              <w:bottom w:val="single" w:color="000000" w:sz="4" w:space="0"/>
              <w:right w:val="single" w:color="000000" w:sz="4" w:space="0"/>
            </w:tcBorders>
            <w:noWrap/>
            <w:vAlign w:val="center"/>
          </w:tcPr>
          <w:p w14:paraId="45046B2C">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500000</w:t>
            </w:r>
          </w:p>
        </w:tc>
        <w:tc>
          <w:tcPr>
            <w:tcW w:w="986" w:type="dxa"/>
            <w:tcBorders>
              <w:top w:val="single" w:color="000000" w:sz="4" w:space="0"/>
              <w:left w:val="single" w:color="000000" w:sz="4" w:space="0"/>
              <w:bottom w:val="single" w:color="000000" w:sz="4" w:space="0"/>
              <w:right w:val="single" w:color="000000" w:sz="4" w:space="0"/>
            </w:tcBorders>
            <w:noWrap/>
            <w:vAlign w:val="center"/>
          </w:tcPr>
          <w:p w14:paraId="511FD8C9">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500000</w:t>
            </w:r>
          </w:p>
        </w:tc>
        <w:tc>
          <w:tcPr>
            <w:tcW w:w="986" w:type="dxa"/>
            <w:tcBorders>
              <w:top w:val="single" w:color="000000" w:sz="4" w:space="0"/>
              <w:left w:val="single" w:color="000000" w:sz="4" w:space="0"/>
              <w:bottom w:val="single" w:color="000000" w:sz="4" w:space="0"/>
              <w:right w:val="single" w:color="000000" w:sz="4" w:space="0"/>
            </w:tcBorders>
            <w:noWrap/>
            <w:vAlign w:val="center"/>
          </w:tcPr>
          <w:p w14:paraId="70911BA6">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500000</w:t>
            </w:r>
          </w:p>
        </w:tc>
        <w:tc>
          <w:tcPr>
            <w:tcW w:w="986" w:type="dxa"/>
            <w:tcBorders>
              <w:top w:val="single" w:color="000000" w:sz="4" w:space="0"/>
              <w:left w:val="single" w:color="000000" w:sz="4" w:space="0"/>
              <w:bottom w:val="single" w:color="000000" w:sz="4" w:space="0"/>
              <w:right w:val="single" w:color="000000" w:sz="4" w:space="0"/>
            </w:tcBorders>
            <w:noWrap/>
            <w:vAlign w:val="center"/>
          </w:tcPr>
          <w:p w14:paraId="7C1F9E0E">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500000</w:t>
            </w:r>
          </w:p>
        </w:tc>
        <w:tc>
          <w:tcPr>
            <w:tcW w:w="986" w:type="dxa"/>
            <w:tcBorders>
              <w:top w:val="single" w:color="000000" w:sz="4" w:space="0"/>
              <w:left w:val="single" w:color="000000" w:sz="4" w:space="0"/>
              <w:bottom w:val="single" w:color="000000" w:sz="4" w:space="0"/>
              <w:right w:val="single" w:color="000000" w:sz="4" w:space="0"/>
            </w:tcBorders>
            <w:noWrap/>
            <w:vAlign w:val="center"/>
          </w:tcPr>
          <w:p w14:paraId="198F2C64">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500000</w:t>
            </w:r>
          </w:p>
        </w:tc>
        <w:tc>
          <w:tcPr>
            <w:tcW w:w="1066" w:type="dxa"/>
            <w:tcBorders>
              <w:top w:val="single" w:color="000000" w:sz="4" w:space="0"/>
              <w:left w:val="single" w:color="000000" w:sz="4" w:space="0"/>
              <w:bottom w:val="single" w:color="000000" w:sz="4" w:space="0"/>
              <w:right w:val="single" w:color="000000" w:sz="4" w:space="0"/>
            </w:tcBorders>
            <w:noWrap/>
            <w:vAlign w:val="center"/>
          </w:tcPr>
          <w:p w14:paraId="175C5FAC">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500000</w:t>
            </w:r>
          </w:p>
        </w:tc>
        <w:tc>
          <w:tcPr>
            <w:tcW w:w="1169" w:type="dxa"/>
            <w:tcBorders>
              <w:top w:val="single" w:color="000000" w:sz="4" w:space="0"/>
              <w:left w:val="single" w:color="000000" w:sz="4" w:space="0"/>
              <w:bottom w:val="single" w:color="000000" w:sz="4" w:space="0"/>
              <w:right w:val="single" w:color="000000" w:sz="4" w:space="0"/>
            </w:tcBorders>
            <w:noWrap/>
            <w:vAlign w:val="center"/>
          </w:tcPr>
          <w:p w14:paraId="0F92DF74">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500000</w:t>
            </w:r>
          </w:p>
        </w:tc>
        <w:tc>
          <w:tcPr>
            <w:tcW w:w="1067" w:type="dxa"/>
            <w:tcBorders>
              <w:top w:val="single" w:color="000000" w:sz="4" w:space="0"/>
              <w:left w:val="single" w:color="000000" w:sz="4" w:space="0"/>
              <w:bottom w:val="single" w:color="000000" w:sz="4" w:space="0"/>
              <w:right w:val="single" w:color="000000" w:sz="4" w:space="0"/>
            </w:tcBorders>
            <w:noWrap/>
            <w:vAlign w:val="center"/>
          </w:tcPr>
          <w:p w14:paraId="4396F075">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500000</w:t>
            </w:r>
          </w:p>
        </w:tc>
      </w:tr>
      <w:tr w14:paraId="2ECD8ACF">
        <w:tblPrEx>
          <w:tblCellMar>
            <w:top w:w="0" w:type="dxa"/>
            <w:left w:w="108" w:type="dxa"/>
            <w:bottom w:w="0" w:type="dxa"/>
            <w:right w:w="108" w:type="dxa"/>
          </w:tblCellMar>
        </w:tblPrEx>
        <w:trPr>
          <w:trHeight w:val="336" w:hRule="atLeast"/>
          <w:jc w:val="center"/>
        </w:trPr>
        <w:tc>
          <w:tcPr>
            <w:tcW w:w="861"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37B3E460">
            <w:pPr>
              <w:jc w:val="center"/>
              <w:rPr>
                <w:rFonts w:hint="eastAsia" w:ascii="方正仿宋_GB2312" w:hAnsi="方正仿宋_GB2312" w:eastAsia="方正仿宋_GB2312" w:cs="方正仿宋_GB2312"/>
                <w:color w:val="000000"/>
                <w:sz w:val="28"/>
                <w:szCs w:val="28"/>
              </w:rPr>
            </w:pPr>
          </w:p>
        </w:tc>
        <w:tc>
          <w:tcPr>
            <w:tcW w:w="1083"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26BB3651">
            <w:pPr>
              <w:jc w:val="center"/>
              <w:rPr>
                <w:rFonts w:hint="eastAsia" w:ascii="方正仿宋_GB2312" w:hAnsi="方正仿宋_GB2312" w:eastAsia="方正仿宋_GB2312" w:cs="方正仿宋_GB2312"/>
                <w:color w:val="000000"/>
                <w:sz w:val="28"/>
                <w:szCs w:val="28"/>
              </w:rPr>
            </w:pPr>
          </w:p>
        </w:tc>
        <w:tc>
          <w:tcPr>
            <w:tcW w:w="3861" w:type="dxa"/>
            <w:tcBorders>
              <w:top w:val="single" w:color="000000" w:sz="4" w:space="0"/>
              <w:left w:val="single" w:color="000000" w:sz="4" w:space="0"/>
              <w:bottom w:val="single" w:color="000000" w:sz="4" w:space="0"/>
              <w:right w:val="single" w:color="000000" w:sz="4" w:space="0"/>
            </w:tcBorders>
            <w:noWrap/>
            <w:vAlign w:val="bottom"/>
          </w:tcPr>
          <w:p w14:paraId="5E7C1C9E">
            <w:pPr>
              <w:widowControl/>
              <w:jc w:val="left"/>
              <w:textAlignment w:val="bottom"/>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年Token总量（百万Token,300天）</w:t>
            </w:r>
          </w:p>
        </w:tc>
        <w:tc>
          <w:tcPr>
            <w:tcW w:w="930" w:type="dxa"/>
            <w:tcBorders>
              <w:top w:val="single" w:color="000000" w:sz="4" w:space="0"/>
              <w:left w:val="single" w:color="000000" w:sz="4" w:space="0"/>
              <w:bottom w:val="single" w:color="000000" w:sz="4" w:space="0"/>
              <w:right w:val="single" w:color="000000" w:sz="4" w:space="0"/>
            </w:tcBorders>
            <w:noWrap/>
            <w:vAlign w:val="center"/>
          </w:tcPr>
          <w:p w14:paraId="51938CA8">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450000</w:t>
            </w:r>
          </w:p>
        </w:tc>
        <w:tc>
          <w:tcPr>
            <w:tcW w:w="986" w:type="dxa"/>
            <w:tcBorders>
              <w:top w:val="single" w:color="000000" w:sz="4" w:space="0"/>
              <w:left w:val="single" w:color="000000" w:sz="4" w:space="0"/>
              <w:bottom w:val="single" w:color="000000" w:sz="4" w:space="0"/>
              <w:right w:val="single" w:color="000000" w:sz="4" w:space="0"/>
            </w:tcBorders>
            <w:noWrap/>
            <w:vAlign w:val="center"/>
          </w:tcPr>
          <w:p w14:paraId="6665A554">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1500000</w:t>
            </w:r>
          </w:p>
        </w:tc>
        <w:tc>
          <w:tcPr>
            <w:tcW w:w="986" w:type="dxa"/>
            <w:tcBorders>
              <w:top w:val="single" w:color="000000" w:sz="4" w:space="0"/>
              <w:left w:val="single" w:color="000000" w:sz="4" w:space="0"/>
              <w:bottom w:val="single" w:color="000000" w:sz="4" w:space="0"/>
              <w:right w:val="single" w:color="000000" w:sz="4" w:space="0"/>
            </w:tcBorders>
            <w:noWrap/>
            <w:vAlign w:val="center"/>
          </w:tcPr>
          <w:p w14:paraId="0827E990">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3000000</w:t>
            </w:r>
          </w:p>
        </w:tc>
        <w:tc>
          <w:tcPr>
            <w:tcW w:w="986" w:type="dxa"/>
            <w:tcBorders>
              <w:top w:val="single" w:color="000000" w:sz="4" w:space="0"/>
              <w:left w:val="single" w:color="000000" w:sz="4" w:space="0"/>
              <w:bottom w:val="single" w:color="000000" w:sz="4" w:space="0"/>
              <w:right w:val="single" w:color="000000" w:sz="4" w:space="0"/>
            </w:tcBorders>
            <w:noWrap/>
            <w:vAlign w:val="center"/>
          </w:tcPr>
          <w:p w14:paraId="23A4283A">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4500000</w:t>
            </w:r>
          </w:p>
        </w:tc>
        <w:tc>
          <w:tcPr>
            <w:tcW w:w="986" w:type="dxa"/>
            <w:tcBorders>
              <w:top w:val="single" w:color="000000" w:sz="4" w:space="0"/>
              <w:left w:val="single" w:color="000000" w:sz="4" w:space="0"/>
              <w:bottom w:val="single" w:color="000000" w:sz="4" w:space="0"/>
              <w:right w:val="single" w:color="000000" w:sz="4" w:space="0"/>
            </w:tcBorders>
            <w:noWrap/>
            <w:vAlign w:val="center"/>
          </w:tcPr>
          <w:p w14:paraId="2F6D4752">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6000000</w:t>
            </w:r>
          </w:p>
        </w:tc>
        <w:tc>
          <w:tcPr>
            <w:tcW w:w="1066" w:type="dxa"/>
            <w:tcBorders>
              <w:top w:val="single" w:color="000000" w:sz="4" w:space="0"/>
              <w:left w:val="single" w:color="000000" w:sz="4" w:space="0"/>
              <w:bottom w:val="single" w:color="000000" w:sz="4" w:space="0"/>
              <w:right w:val="single" w:color="000000" w:sz="4" w:space="0"/>
            </w:tcBorders>
            <w:noWrap/>
            <w:vAlign w:val="center"/>
          </w:tcPr>
          <w:p w14:paraId="3306982B">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7500000</w:t>
            </w:r>
          </w:p>
        </w:tc>
        <w:tc>
          <w:tcPr>
            <w:tcW w:w="1169" w:type="dxa"/>
            <w:tcBorders>
              <w:top w:val="single" w:color="000000" w:sz="4" w:space="0"/>
              <w:left w:val="single" w:color="000000" w:sz="4" w:space="0"/>
              <w:bottom w:val="single" w:color="000000" w:sz="4" w:space="0"/>
              <w:right w:val="single" w:color="000000" w:sz="4" w:space="0"/>
            </w:tcBorders>
            <w:noWrap/>
            <w:vAlign w:val="center"/>
          </w:tcPr>
          <w:p w14:paraId="19D1B65A">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9000000</w:t>
            </w:r>
          </w:p>
        </w:tc>
        <w:tc>
          <w:tcPr>
            <w:tcW w:w="1067" w:type="dxa"/>
            <w:tcBorders>
              <w:top w:val="single" w:color="000000" w:sz="4" w:space="0"/>
              <w:left w:val="single" w:color="000000" w:sz="4" w:space="0"/>
              <w:bottom w:val="single" w:color="000000" w:sz="4" w:space="0"/>
              <w:right w:val="single" w:color="000000" w:sz="4" w:space="0"/>
            </w:tcBorders>
            <w:noWrap/>
            <w:vAlign w:val="center"/>
          </w:tcPr>
          <w:p w14:paraId="56182E2D">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12000000</w:t>
            </w:r>
          </w:p>
        </w:tc>
      </w:tr>
      <w:tr w14:paraId="2D1B7C22">
        <w:tblPrEx>
          <w:tblCellMar>
            <w:top w:w="0" w:type="dxa"/>
            <w:left w:w="108" w:type="dxa"/>
            <w:bottom w:w="0" w:type="dxa"/>
            <w:right w:w="108" w:type="dxa"/>
          </w:tblCellMar>
        </w:tblPrEx>
        <w:trPr>
          <w:trHeight w:val="336" w:hRule="atLeast"/>
          <w:jc w:val="center"/>
        </w:trPr>
        <w:tc>
          <w:tcPr>
            <w:tcW w:w="861"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4A72A4C8">
            <w:pPr>
              <w:jc w:val="center"/>
              <w:rPr>
                <w:rFonts w:hint="eastAsia" w:ascii="方正仿宋_GB2312" w:hAnsi="方正仿宋_GB2312" w:eastAsia="方正仿宋_GB2312" w:cs="方正仿宋_GB2312"/>
                <w:color w:val="000000"/>
                <w:sz w:val="28"/>
                <w:szCs w:val="28"/>
              </w:rPr>
            </w:pPr>
          </w:p>
        </w:tc>
        <w:tc>
          <w:tcPr>
            <w:tcW w:w="1083"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0B2A325F">
            <w:pPr>
              <w:jc w:val="center"/>
              <w:rPr>
                <w:rFonts w:hint="eastAsia" w:ascii="方正仿宋_GB2312" w:hAnsi="方正仿宋_GB2312" w:eastAsia="方正仿宋_GB2312" w:cs="方正仿宋_GB2312"/>
                <w:color w:val="000000"/>
                <w:sz w:val="28"/>
                <w:szCs w:val="28"/>
              </w:rPr>
            </w:pPr>
          </w:p>
        </w:tc>
        <w:tc>
          <w:tcPr>
            <w:tcW w:w="3861" w:type="dxa"/>
            <w:tcBorders>
              <w:top w:val="single" w:color="000000" w:sz="4" w:space="0"/>
              <w:left w:val="single" w:color="000000" w:sz="4" w:space="0"/>
              <w:bottom w:val="single" w:color="000000" w:sz="4" w:space="0"/>
              <w:right w:val="single" w:color="000000" w:sz="4" w:space="0"/>
            </w:tcBorders>
            <w:noWrap/>
            <w:vAlign w:val="bottom"/>
          </w:tcPr>
          <w:p w14:paraId="0E1FF86B">
            <w:pPr>
              <w:widowControl/>
              <w:jc w:val="left"/>
              <w:textAlignment w:val="bottom"/>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Token单价（0.0001万元/百万Token）</w:t>
            </w:r>
          </w:p>
        </w:tc>
        <w:tc>
          <w:tcPr>
            <w:tcW w:w="930" w:type="dxa"/>
            <w:tcBorders>
              <w:top w:val="single" w:color="000000" w:sz="4" w:space="0"/>
              <w:left w:val="single" w:color="000000" w:sz="4" w:space="0"/>
              <w:bottom w:val="single" w:color="000000" w:sz="4" w:space="0"/>
              <w:right w:val="single" w:color="000000" w:sz="4" w:space="0"/>
            </w:tcBorders>
            <w:noWrap/>
            <w:vAlign w:val="center"/>
          </w:tcPr>
          <w:p w14:paraId="6086162D">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0.0001</w:t>
            </w:r>
          </w:p>
        </w:tc>
        <w:tc>
          <w:tcPr>
            <w:tcW w:w="986" w:type="dxa"/>
            <w:tcBorders>
              <w:top w:val="single" w:color="000000" w:sz="4" w:space="0"/>
              <w:left w:val="single" w:color="000000" w:sz="4" w:space="0"/>
              <w:bottom w:val="single" w:color="000000" w:sz="4" w:space="0"/>
              <w:right w:val="single" w:color="000000" w:sz="4" w:space="0"/>
            </w:tcBorders>
            <w:noWrap/>
            <w:vAlign w:val="center"/>
          </w:tcPr>
          <w:p w14:paraId="1FE928C5">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0.0001</w:t>
            </w:r>
          </w:p>
        </w:tc>
        <w:tc>
          <w:tcPr>
            <w:tcW w:w="986" w:type="dxa"/>
            <w:tcBorders>
              <w:top w:val="single" w:color="000000" w:sz="4" w:space="0"/>
              <w:left w:val="single" w:color="000000" w:sz="4" w:space="0"/>
              <w:bottom w:val="single" w:color="000000" w:sz="4" w:space="0"/>
              <w:right w:val="single" w:color="000000" w:sz="4" w:space="0"/>
            </w:tcBorders>
            <w:noWrap/>
            <w:vAlign w:val="center"/>
          </w:tcPr>
          <w:p w14:paraId="37E75565">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0.0001</w:t>
            </w:r>
          </w:p>
        </w:tc>
        <w:tc>
          <w:tcPr>
            <w:tcW w:w="986" w:type="dxa"/>
            <w:tcBorders>
              <w:top w:val="single" w:color="000000" w:sz="4" w:space="0"/>
              <w:left w:val="single" w:color="000000" w:sz="4" w:space="0"/>
              <w:bottom w:val="single" w:color="000000" w:sz="4" w:space="0"/>
              <w:right w:val="single" w:color="000000" w:sz="4" w:space="0"/>
            </w:tcBorders>
            <w:noWrap/>
            <w:vAlign w:val="center"/>
          </w:tcPr>
          <w:p w14:paraId="1F016EFC">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0.0001</w:t>
            </w:r>
          </w:p>
        </w:tc>
        <w:tc>
          <w:tcPr>
            <w:tcW w:w="986" w:type="dxa"/>
            <w:tcBorders>
              <w:top w:val="single" w:color="000000" w:sz="4" w:space="0"/>
              <w:left w:val="single" w:color="000000" w:sz="4" w:space="0"/>
              <w:bottom w:val="single" w:color="000000" w:sz="4" w:space="0"/>
              <w:right w:val="single" w:color="000000" w:sz="4" w:space="0"/>
            </w:tcBorders>
            <w:noWrap/>
            <w:vAlign w:val="center"/>
          </w:tcPr>
          <w:p w14:paraId="542925B0">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0.0001</w:t>
            </w:r>
          </w:p>
        </w:tc>
        <w:tc>
          <w:tcPr>
            <w:tcW w:w="1066" w:type="dxa"/>
            <w:tcBorders>
              <w:top w:val="single" w:color="000000" w:sz="4" w:space="0"/>
              <w:left w:val="single" w:color="000000" w:sz="4" w:space="0"/>
              <w:bottom w:val="single" w:color="000000" w:sz="4" w:space="0"/>
              <w:right w:val="single" w:color="000000" w:sz="4" w:space="0"/>
            </w:tcBorders>
            <w:noWrap/>
            <w:vAlign w:val="center"/>
          </w:tcPr>
          <w:p w14:paraId="6F9F24FE">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0.0001</w:t>
            </w:r>
          </w:p>
        </w:tc>
        <w:tc>
          <w:tcPr>
            <w:tcW w:w="1169" w:type="dxa"/>
            <w:tcBorders>
              <w:top w:val="single" w:color="000000" w:sz="4" w:space="0"/>
              <w:left w:val="single" w:color="000000" w:sz="4" w:space="0"/>
              <w:bottom w:val="single" w:color="000000" w:sz="4" w:space="0"/>
              <w:right w:val="single" w:color="000000" w:sz="4" w:space="0"/>
            </w:tcBorders>
            <w:noWrap/>
            <w:vAlign w:val="center"/>
          </w:tcPr>
          <w:p w14:paraId="125FE61E">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0.0001</w:t>
            </w:r>
          </w:p>
        </w:tc>
        <w:tc>
          <w:tcPr>
            <w:tcW w:w="1067" w:type="dxa"/>
            <w:tcBorders>
              <w:top w:val="single" w:color="000000" w:sz="4" w:space="0"/>
              <w:left w:val="single" w:color="000000" w:sz="4" w:space="0"/>
              <w:bottom w:val="single" w:color="000000" w:sz="4" w:space="0"/>
              <w:right w:val="single" w:color="000000" w:sz="4" w:space="0"/>
            </w:tcBorders>
            <w:noWrap/>
            <w:vAlign w:val="center"/>
          </w:tcPr>
          <w:p w14:paraId="0AA5FCF5">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0.0001</w:t>
            </w:r>
          </w:p>
        </w:tc>
      </w:tr>
      <w:tr w14:paraId="49C82BEF">
        <w:tblPrEx>
          <w:tblCellMar>
            <w:top w:w="0" w:type="dxa"/>
            <w:left w:w="108" w:type="dxa"/>
            <w:bottom w:w="0" w:type="dxa"/>
            <w:right w:w="108" w:type="dxa"/>
          </w:tblCellMar>
        </w:tblPrEx>
        <w:trPr>
          <w:trHeight w:val="340" w:hRule="atLeast"/>
          <w:jc w:val="center"/>
        </w:trPr>
        <w:tc>
          <w:tcPr>
            <w:tcW w:w="861"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74963EE8">
            <w:pPr>
              <w:jc w:val="center"/>
              <w:rPr>
                <w:rFonts w:hint="eastAsia" w:ascii="方正仿宋_GB2312" w:hAnsi="方正仿宋_GB2312" w:eastAsia="方正仿宋_GB2312" w:cs="方正仿宋_GB2312"/>
                <w:color w:val="000000"/>
                <w:sz w:val="28"/>
                <w:szCs w:val="28"/>
              </w:rPr>
            </w:pPr>
          </w:p>
        </w:tc>
        <w:tc>
          <w:tcPr>
            <w:tcW w:w="1083"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139C9759">
            <w:pPr>
              <w:jc w:val="center"/>
              <w:rPr>
                <w:rFonts w:hint="eastAsia" w:ascii="方正仿宋_GB2312" w:hAnsi="方正仿宋_GB2312" w:eastAsia="方正仿宋_GB2312" w:cs="方正仿宋_GB2312"/>
                <w:color w:val="000000"/>
                <w:sz w:val="28"/>
                <w:szCs w:val="28"/>
              </w:rPr>
            </w:pPr>
          </w:p>
        </w:tc>
        <w:tc>
          <w:tcPr>
            <w:tcW w:w="3861"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186E969C">
            <w:pPr>
              <w:widowControl/>
              <w:textAlignment w:val="center"/>
              <w:rPr>
                <w:rFonts w:hint="eastAsia" w:ascii="方正仿宋_GB2312" w:hAnsi="方正仿宋_GB2312" w:eastAsia="方正仿宋_GB2312" w:cs="方正仿宋_GB2312"/>
                <w:b/>
                <w:bCs/>
                <w:color w:val="000000"/>
                <w:sz w:val="28"/>
                <w:szCs w:val="28"/>
              </w:rPr>
            </w:pPr>
            <w:r>
              <w:rPr>
                <w:rFonts w:hint="eastAsia" w:ascii="方正仿宋_GB2312" w:hAnsi="方正仿宋_GB2312" w:eastAsia="方正仿宋_GB2312" w:cs="方正仿宋_GB2312"/>
                <w:b/>
                <w:bCs/>
                <w:color w:val="000000"/>
                <w:kern w:val="0"/>
                <w:sz w:val="28"/>
                <w:szCs w:val="28"/>
                <w:lang w:bidi="ar"/>
              </w:rPr>
              <w:t>基模服务收入</w:t>
            </w:r>
          </w:p>
        </w:tc>
        <w:tc>
          <w:tcPr>
            <w:tcW w:w="930" w:type="dxa"/>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34171BE3">
            <w:pPr>
              <w:widowControl/>
              <w:jc w:val="center"/>
              <w:textAlignment w:val="bottom"/>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45</w:t>
            </w:r>
          </w:p>
        </w:tc>
        <w:tc>
          <w:tcPr>
            <w:tcW w:w="986" w:type="dxa"/>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686BD24D">
            <w:pPr>
              <w:widowControl/>
              <w:jc w:val="center"/>
              <w:textAlignment w:val="bottom"/>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150</w:t>
            </w:r>
          </w:p>
        </w:tc>
        <w:tc>
          <w:tcPr>
            <w:tcW w:w="986" w:type="dxa"/>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3F39150D">
            <w:pPr>
              <w:widowControl/>
              <w:jc w:val="center"/>
              <w:textAlignment w:val="bottom"/>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300</w:t>
            </w:r>
          </w:p>
        </w:tc>
        <w:tc>
          <w:tcPr>
            <w:tcW w:w="986" w:type="dxa"/>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1AF35243">
            <w:pPr>
              <w:widowControl/>
              <w:jc w:val="center"/>
              <w:textAlignment w:val="bottom"/>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450</w:t>
            </w:r>
          </w:p>
        </w:tc>
        <w:tc>
          <w:tcPr>
            <w:tcW w:w="986" w:type="dxa"/>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350EDC43">
            <w:pPr>
              <w:widowControl/>
              <w:jc w:val="center"/>
              <w:textAlignment w:val="bottom"/>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600</w:t>
            </w:r>
          </w:p>
        </w:tc>
        <w:tc>
          <w:tcPr>
            <w:tcW w:w="1066" w:type="dxa"/>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677DE133">
            <w:pPr>
              <w:widowControl/>
              <w:jc w:val="center"/>
              <w:textAlignment w:val="bottom"/>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750</w:t>
            </w:r>
          </w:p>
        </w:tc>
        <w:tc>
          <w:tcPr>
            <w:tcW w:w="1169" w:type="dxa"/>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3EFB31C8">
            <w:pPr>
              <w:widowControl/>
              <w:jc w:val="center"/>
              <w:textAlignment w:val="bottom"/>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900</w:t>
            </w:r>
          </w:p>
        </w:tc>
        <w:tc>
          <w:tcPr>
            <w:tcW w:w="1067" w:type="dxa"/>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59DB6BCA">
            <w:pPr>
              <w:widowControl/>
              <w:jc w:val="center"/>
              <w:textAlignment w:val="bottom"/>
              <w:rPr>
                <w:rFonts w:hint="eastAsia" w:ascii="方正仿宋_GB2312" w:hAnsi="方正仿宋_GB2312" w:eastAsia="方正仿宋_GB2312" w:cs="方正仿宋_GB2312"/>
                <w:b/>
                <w:bCs/>
                <w:color w:val="000000"/>
                <w:sz w:val="24"/>
                <w:szCs w:val="24"/>
              </w:rPr>
            </w:pPr>
            <w:r>
              <w:rPr>
                <w:rFonts w:hint="eastAsia" w:ascii="方正仿宋_GB2312" w:hAnsi="方正仿宋_GB2312" w:eastAsia="方正仿宋_GB2312" w:cs="方正仿宋_GB2312"/>
                <w:b/>
                <w:bCs/>
                <w:color w:val="000000"/>
                <w:kern w:val="0"/>
                <w:sz w:val="24"/>
                <w:szCs w:val="24"/>
                <w:lang w:bidi="ar"/>
              </w:rPr>
              <w:t>1200</w:t>
            </w:r>
          </w:p>
        </w:tc>
      </w:tr>
      <w:tr w14:paraId="29D78617">
        <w:tblPrEx>
          <w:tblCellMar>
            <w:top w:w="0" w:type="dxa"/>
            <w:left w:w="108" w:type="dxa"/>
            <w:bottom w:w="0" w:type="dxa"/>
            <w:right w:w="108" w:type="dxa"/>
          </w:tblCellMar>
        </w:tblPrEx>
        <w:trPr>
          <w:trHeight w:val="336" w:hRule="atLeast"/>
          <w:jc w:val="center"/>
        </w:trPr>
        <w:tc>
          <w:tcPr>
            <w:tcW w:w="861"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1105BA77">
            <w:pPr>
              <w:jc w:val="center"/>
              <w:rPr>
                <w:rFonts w:hint="eastAsia" w:ascii="方正仿宋_GB2312" w:hAnsi="方正仿宋_GB2312" w:eastAsia="方正仿宋_GB2312" w:cs="方正仿宋_GB2312"/>
                <w:color w:val="000000"/>
                <w:sz w:val="28"/>
                <w:szCs w:val="28"/>
              </w:rPr>
            </w:pPr>
          </w:p>
        </w:tc>
        <w:tc>
          <w:tcPr>
            <w:tcW w:w="1083" w:type="dxa"/>
            <w:vMerge w:val="restart"/>
            <w:tcBorders>
              <w:top w:val="single" w:color="000000" w:sz="4" w:space="0"/>
              <w:left w:val="single" w:color="000000" w:sz="4" w:space="0"/>
              <w:bottom w:val="single" w:color="000000" w:sz="4" w:space="0"/>
              <w:right w:val="single" w:color="000000" w:sz="4" w:space="0"/>
            </w:tcBorders>
            <w:shd w:val="clear" w:color="auto" w:fill="F2F2F2"/>
            <w:vAlign w:val="center"/>
          </w:tcPr>
          <w:p w14:paraId="6FFEC0C7">
            <w:pPr>
              <w:widowControl/>
              <w:jc w:val="center"/>
              <w:textAlignment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智能体服务</w:t>
            </w:r>
          </w:p>
        </w:tc>
        <w:tc>
          <w:tcPr>
            <w:tcW w:w="3861" w:type="dxa"/>
            <w:tcBorders>
              <w:top w:val="single" w:color="000000" w:sz="4" w:space="0"/>
              <w:left w:val="single" w:color="000000" w:sz="4" w:space="0"/>
              <w:bottom w:val="single" w:color="000000" w:sz="4" w:space="0"/>
              <w:right w:val="single" w:color="000000" w:sz="4" w:space="0"/>
            </w:tcBorders>
            <w:noWrap/>
            <w:vAlign w:val="bottom"/>
          </w:tcPr>
          <w:p w14:paraId="3A5AC41F">
            <w:pPr>
              <w:widowControl/>
              <w:jc w:val="left"/>
              <w:textAlignment w:val="bottom"/>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服务智能体数量（个）</w:t>
            </w:r>
          </w:p>
        </w:tc>
        <w:tc>
          <w:tcPr>
            <w:tcW w:w="930" w:type="dxa"/>
            <w:tcBorders>
              <w:top w:val="single" w:color="000000" w:sz="4" w:space="0"/>
              <w:left w:val="single" w:color="000000" w:sz="4" w:space="0"/>
              <w:bottom w:val="single" w:color="000000" w:sz="4" w:space="0"/>
              <w:right w:val="single" w:color="000000" w:sz="4" w:space="0"/>
            </w:tcBorders>
            <w:noWrap/>
            <w:vAlign w:val="center"/>
          </w:tcPr>
          <w:p w14:paraId="51BE07E6">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10</w:t>
            </w:r>
          </w:p>
        </w:tc>
        <w:tc>
          <w:tcPr>
            <w:tcW w:w="986" w:type="dxa"/>
            <w:tcBorders>
              <w:top w:val="single" w:color="000000" w:sz="4" w:space="0"/>
              <w:left w:val="single" w:color="000000" w:sz="4" w:space="0"/>
              <w:bottom w:val="single" w:color="000000" w:sz="4" w:space="0"/>
              <w:right w:val="single" w:color="000000" w:sz="4" w:space="0"/>
            </w:tcBorders>
            <w:noWrap/>
            <w:vAlign w:val="center"/>
          </w:tcPr>
          <w:p w14:paraId="576F3BAF">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20</w:t>
            </w:r>
          </w:p>
        </w:tc>
        <w:tc>
          <w:tcPr>
            <w:tcW w:w="986" w:type="dxa"/>
            <w:tcBorders>
              <w:top w:val="single" w:color="000000" w:sz="4" w:space="0"/>
              <w:left w:val="single" w:color="000000" w:sz="4" w:space="0"/>
              <w:bottom w:val="single" w:color="000000" w:sz="4" w:space="0"/>
              <w:right w:val="single" w:color="000000" w:sz="4" w:space="0"/>
            </w:tcBorders>
            <w:noWrap/>
            <w:vAlign w:val="center"/>
          </w:tcPr>
          <w:p w14:paraId="07F85DEC">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30</w:t>
            </w:r>
          </w:p>
        </w:tc>
        <w:tc>
          <w:tcPr>
            <w:tcW w:w="986" w:type="dxa"/>
            <w:tcBorders>
              <w:top w:val="single" w:color="000000" w:sz="4" w:space="0"/>
              <w:left w:val="single" w:color="000000" w:sz="4" w:space="0"/>
              <w:bottom w:val="single" w:color="000000" w:sz="4" w:space="0"/>
              <w:right w:val="single" w:color="000000" w:sz="4" w:space="0"/>
            </w:tcBorders>
            <w:noWrap/>
            <w:vAlign w:val="center"/>
          </w:tcPr>
          <w:p w14:paraId="148100B4">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40</w:t>
            </w:r>
          </w:p>
        </w:tc>
        <w:tc>
          <w:tcPr>
            <w:tcW w:w="986" w:type="dxa"/>
            <w:tcBorders>
              <w:top w:val="single" w:color="000000" w:sz="4" w:space="0"/>
              <w:left w:val="single" w:color="000000" w:sz="4" w:space="0"/>
              <w:bottom w:val="single" w:color="000000" w:sz="4" w:space="0"/>
              <w:right w:val="single" w:color="000000" w:sz="4" w:space="0"/>
            </w:tcBorders>
            <w:noWrap/>
            <w:vAlign w:val="center"/>
          </w:tcPr>
          <w:p w14:paraId="23AAB84C">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50</w:t>
            </w:r>
          </w:p>
        </w:tc>
        <w:tc>
          <w:tcPr>
            <w:tcW w:w="1066" w:type="dxa"/>
            <w:tcBorders>
              <w:top w:val="single" w:color="000000" w:sz="4" w:space="0"/>
              <w:left w:val="single" w:color="000000" w:sz="4" w:space="0"/>
              <w:bottom w:val="single" w:color="000000" w:sz="4" w:space="0"/>
              <w:right w:val="single" w:color="000000" w:sz="4" w:space="0"/>
            </w:tcBorders>
            <w:noWrap/>
            <w:vAlign w:val="center"/>
          </w:tcPr>
          <w:p w14:paraId="5530745F">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60</w:t>
            </w:r>
          </w:p>
        </w:tc>
        <w:tc>
          <w:tcPr>
            <w:tcW w:w="1169" w:type="dxa"/>
            <w:tcBorders>
              <w:top w:val="single" w:color="000000" w:sz="4" w:space="0"/>
              <w:left w:val="single" w:color="000000" w:sz="4" w:space="0"/>
              <w:bottom w:val="single" w:color="000000" w:sz="4" w:space="0"/>
              <w:right w:val="single" w:color="000000" w:sz="4" w:space="0"/>
            </w:tcBorders>
            <w:noWrap/>
            <w:vAlign w:val="center"/>
          </w:tcPr>
          <w:p w14:paraId="08A6C387">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70</w:t>
            </w:r>
          </w:p>
        </w:tc>
        <w:tc>
          <w:tcPr>
            <w:tcW w:w="1067" w:type="dxa"/>
            <w:tcBorders>
              <w:top w:val="single" w:color="000000" w:sz="4" w:space="0"/>
              <w:left w:val="single" w:color="000000" w:sz="4" w:space="0"/>
              <w:bottom w:val="single" w:color="000000" w:sz="4" w:space="0"/>
              <w:right w:val="single" w:color="000000" w:sz="4" w:space="0"/>
            </w:tcBorders>
            <w:noWrap/>
            <w:vAlign w:val="center"/>
          </w:tcPr>
          <w:p w14:paraId="7BDB429A">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80</w:t>
            </w:r>
          </w:p>
        </w:tc>
      </w:tr>
      <w:tr w14:paraId="44C55889">
        <w:tblPrEx>
          <w:tblCellMar>
            <w:top w:w="0" w:type="dxa"/>
            <w:left w:w="108" w:type="dxa"/>
            <w:bottom w:w="0" w:type="dxa"/>
            <w:right w:w="108" w:type="dxa"/>
          </w:tblCellMar>
        </w:tblPrEx>
        <w:trPr>
          <w:trHeight w:val="336" w:hRule="atLeast"/>
          <w:jc w:val="center"/>
        </w:trPr>
        <w:tc>
          <w:tcPr>
            <w:tcW w:w="861"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78174F1F">
            <w:pPr>
              <w:jc w:val="center"/>
              <w:rPr>
                <w:rFonts w:hint="eastAsia" w:ascii="方正仿宋_GB2312" w:hAnsi="方正仿宋_GB2312" w:eastAsia="方正仿宋_GB2312" w:cs="方正仿宋_GB2312"/>
                <w:color w:val="000000"/>
                <w:sz w:val="28"/>
                <w:szCs w:val="28"/>
              </w:rPr>
            </w:pPr>
          </w:p>
        </w:tc>
        <w:tc>
          <w:tcPr>
            <w:tcW w:w="1083"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302EF569">
            <w:pPr>
              <w:jc w:val="center"/>
              <w:rPr>
                <w:rFonts w:hint="eastAsia" w:ascii="方正仿宋_GB2312" w:hAnsi="方正仿宋_GB2312" w:eastAsia="方正仿宋_GB2312" w:cs="方正仿宋_GB2312"/>
                <w:color w:val="000000"/>
                <w:sz w:val="28"/>
                <w:szCs w:val="28"/>
              </w:rPr>
            </w:pPr>
          </w:p>
        </w:tc>
        <w:tc>
          <w:tcPr>
            <w:tcW w:w="3861" w:type="dxa"/>
            <w:tcBorders>
              <w:top w:val="single" w:color="000000" w:sz="4" w:space="0"/>
              <w:left w:val="single" w:color="000000" w:sz="4" w:space="0"/>
              <w:bottom w:val="single" w:color="000000" w:sz="4" w:space="0"/>
              <w:right w:val="single" w:color="000000" w:sz="4" w:space="0"/>
            </w:tcBorders>
            <w:noWrap/>
            <w:vAlign w:val="bottom"/>
          </w:tcPr>
          <w:p w14:paraId="4379C302">
            <w:pPr>
              <w:widowControl/>
              <w:jc w:val="left"/>
              <w:textAlignment w:val="bottom"/>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日均调用次数（次）</w:t>
            </w:r>
          </w:p>
        </w:tc>
        <w:tc>
          <w:tcPr>
            <w:tcW w:w="930" w:type="dxa"/>
            <w:tcBorders>
              <w:top w:val="single" w:color="000000" w:sz="4" w:space="0"/>
              <w:left w:val="single" w:color="000000" w:sz="4" w:space="0"/>
              <w:bottom w:val="single" w:color="000000" w:sz="4" w:space="0"/>
              <w:right w:val="single" w:color="000000" w:sz="4" w:space="0"/>
            </w:tcBorders>
            <w:noWrap/>
            <w:vAlign w:val="center"/>
          </w:tcPr>
          <w:p w14:paraId="48DF3A08">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1000</w:t>
            </w:r>
          </w:p>
        </w:tc>
        <w:tc>
          <w:tcPr>
            <w:tcW w:w="986" w:type="dxa"/>
            <w:tcBorders>
              <w:top w:val="single" w:color="000000" w:sz="4" w:space="0"/>
              <w:left w:val="single" w:color="000000" w:sz="4" w:space="0"/>
              <w:bottom w:val="single" w:color="000000" w:sz="4" w:space="0"/>
              <w:right w:val="single" w:color="000000" w:sz="4" w:space="0"/>
            </w:tcBorders>
            <w:noWrap/>
            <w:vAlign w:val="center"/>
          </w:tcPr>
          <w:p w14:paraId="6FA55D07">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2000</w:t>
            </w:r>
          </w:p>
        </w:tc>
        <w:tc>
          <w:tcPr>
            <w:tcW w:w="986" w:type="dxa"/>
            <w:tcBorders>
              <w:top w:val="single" w:color="000000" w:sz="4" w:space="0"/>
              <w:left w:val="single" w:color="000000" w:sz="4" w:space="0"/>
              <w:bottom w:val="single" w:color="000000" w:sz="4" w:space="0"/>
              <w:right w:val="single" w:color="000000" w:sz="4" w:space="0"/>
            </w:tcBorders>
            <w:noWrap/>
            <w:vAlign w:val="center"/>
          </w:tcPr>
          <w:p w14:paraId="4FE9C4F7">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3000</w:t>
            </w:r>
          </w:p>
        </w:tc>
        <w:tc>
          <w:tcPr>
            <w:tcW w:w="986" w:type="dxa"/>
            <w:tcBorders>
              <w:top w:val="single" w:color="000000" w:sz="4" w:space="0"/>
              <w:left w:val="single" w:color="000000" w:sz="4" w:space="0"/>
              <w:bottom w:val="single" w:color="000000" w:sz="4" w:space="0"/>
              <w:right w:val="single" w:color="000000" w:sz="4" w:space="0"/>
            </w:tcBorders>
            <w:noWrap/>
            <w:vAlign w:val="center"/>
          </w:tcPr>
          <w:p w14:paraId="0FEA9804">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4000</w:t>
            </w:r>
          </w:p>
        </w:tc>
        <w:tc>
          <w:tcPr>
            <w:tcW w:w="986" w:type="dxa"/>
            <w:tcBorders>
              <w:top w:val="single" w:color="000000" w:sz="4" w:space="0"/>
              <w:left w:val="single" w:color="000000" w:sz="4" w:space="0"/>
              <w:bottom w:val="single" w:color="000000" w:sz="4" w:space="0"/>
              <w:right w:val="single" w:color="000000" w:sz="4" w:space="0"/>
            </w:tcBorders>
            <w:noWrap/>
            <w:vAlign w:val="center"/>
          </w:tcPr>
          <w:p w14:paraId="0CAA4C1E">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5000</w:t>
            </w:r>
          </w:p>
        </w:tc>
        <w:tc>
          <w:tcPr>
            <w:tcW w:w="1066" w:type="dxa"/>
            <w:tcBorders>
              <w:top w:val="single" w:color="000000" w:sz="4" w:space="0"/>
              <w:left w:val="single" w:color="000000" w:sz="4" w:space="0"/>
              <w:bottom w:val="single" w:color="000000" w:sz="4" w:space="0"/>
              <w:right w:val="single" w:color="000000" w:sz="4" w:space="0"/>
            </w:tcBorders>
            <w:noWrap/>
            <w:vAlign w:val="center"/>
          </w:tcPr>
          <w:p w14:paraId="26591A9B">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6000</w:t>
            </w:r>
          </w:p>
        </w:tc>
        <w:tc>
          <w:tcPr>
            <w:tcW w:w="1169" w:type="dxa"/>
            <w:tcBorders>
              <w:top w:val="single" w:color="000000" w:sz="4" w:space="0"/>
              <w:left w:val="single" w:color="000000" w:sz="4" w:space="0"/>
              <w:bottom w:val="single" w:color="000000" w:sz="4" w:space="0"/>
              <w:right w:val="single" w:color="000000" w:sz="4" w:space="0"/>
            </w:tcBorders>
            <w:noWrap/>
            <w:vAlign w:val="center"/>
          </w:tcPr>
          <w:p w14:paraId="6DBACFE5">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7000</w:t>
            </w:r>
          </w:p>
        </w:tc>
        <w:tc>
          <w:tcPr>
            <w:tcW w:w="1067" w:type="dxa"/>
            <w:tcBorders>
              <w:top w:val="single" w:color="000000" w:sz="4" w:space="0"/>
              <w:left w:val="single" w:color="000000" w:sz="4" w:space="0"/>
              <w:bottom w:val="single" w:color="000000" w:sz="4" w:space="0"/>
              <w:right w:val="single" w:color="000000" w:sz="4" w:space="0"/>
            </w:tcBorders>
            <w:noWrap/>
            <w:vAlign w:val="center"/>
          </w:tcPr>
          <w:p w14:paraId="2E5B4795">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8000</w:t>
            </w:r>
          </w:p>
        </w:tc>
      </w:tr>
      <w:tr w14:paraId="61A6F5D6">
        <w:tblPrEx>
          <w:tblCellMar>
            <w:top w:w="0" w:type="dxa"/>
            <w:left w:w="108" w:type="dxa"/>
            <w:bottom w:w="0" w:type="dxa"/>
            <w:right w:w="108" w:type="dxa"/>
          </w:tblCellMar>
        </w:tblPrEx>
        <w:trPr>
          <w:trHeight w:val="336" w:hRule="atLeast"/>
          <w:jc w:val="center"/>
        </w:trPr>
        <w:tc>
          <w:tcPr>
            <w:tcW w:w="861"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3CA63D12">
            <w:pPr>
              <w:jc w:val="center"/>
              <w:rPr>
                <w:rFonts w:hint="eastAsia" w:ascii="方正仿宋_GB2312" w:hAnsi="方正仿宋_GB2312" w:eastAsia="方正仿宋_GB2312" w:cs="方正仿宋_GB2312"/>
                <w:color w:val="000000"/>
                <w:sz w:val="28"/>
                <w:szCs w:val="28"/>
              </w:rPr>
            </w:pPr>
          </w:p>
        </w:tc>
        <w:tc>
          <w:tcPr>
            <w:tcW w:w="1083"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2A6FC338">
            <w:pPr>
              <w:jc w:val="center"/>
              <w:rPr>
                <w:rFonts w:hint="eastAsia" w:ascii="方正仿宋_GB2312" w:hAnsi="方正仿宋_GB2312" w:eastAsia="方正仿宋_GB2312" w:cs="方正仿宋_GB2312"/>
                <w:color w:val="000000"/>
                <w:sz w:val="28"/>
                <w:szCs w:val="28"/>
              </w:rPr>
            </w:pPr>
          </w:p>
        </w:tc>
        <w:tc>
          <w:tcPr>
            <w:tcW w:w="3861" w:type="dxa"/>
            <w:tcBorders>
              <w:top w:val="single" w:color="000000" w:sz="4" w:space="0"/>
              <w:left w:val="single" w:color="000000" w:sz="4" w:space="0"/>
              <w:bottom w:val="single" w:color="000000" w:sz="4" w:space="0"/>
              <w:right w:val="single" w:color="000000" w:sz="4" w:space="0"/>
            </w:tcBorders>
            <w:noWrap/>
            <w:vAlign w:val="bottom"/>
          </w:tcPr>
          <w:p w14:paraId="645A74A4">
            <w:pPr>
              <w:widowControl/>
              <w:jc w:val="left"/>
              <w:textAlignment w:val="bottom"/>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单次平均消耗Token</w:t>
            </w:r>
          </w:p>
        </w:tc>
        <w:tc>
          <w:tcPr>
            <w:tcW w:w="930" w:type="dxa"/>
            <w:tcBorders>
              <w:top w:val="single" w:color="000000" w:sz="4" w:space="0"/>
              <w:left w:val="single" w:color="000000" w:sz="4" w:space="0"/>
              <w:bottom w:val="single" w:color="000000" w:sz="4" w:space="0"/>
              <w:right w:val="single" w:color="000000" w:sz="4" w:space="0"/>
            </w:tcBorders>
            <w:noWrap/>
            <w:vAlign w:val="center"/>
          </w:tcPr>
          <w:p w14:paraId="2FE494F4">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10000</w:t>
            </w:r>
          </w:p>
        </w:tc>
        <w:tc>
          <w:tcPr>
            <w:tcW w:w="986" w:type="dxa"/>
            <w:tcBorders>
              <w:top w:val="single" w:color="000000" w:sz="4" w:space="0"/>
              <w:left w:val="single" w:color="000000" w:sz="4" w:space="0"/>
              <w:bottom w:val="single" w:color="000000" w:sz="4" w:space="0"/>
              <w:right w:val="single" w:color="000000" w:sz="4" w:space="0"/>
            </w:tcBorders>
            <w:noWrap/>
            <w:vAlign w:val="center"/>
          </w:tcPr>
          <w:p w14:paraId="3C3AD992">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10000</w:t>
            </w:r>
          </w:p>
        </w:tc>
        <w:tc>
          <w:tcPr>
            <w:tcW w:w="986" w:type="dxa"/>
            <w:tcBorders>
              <w:top w:val="single" w:color="000000" w:sz="4" w:space="0"/>
              <w:left w:val="single" w:color="000000" w:sz="4" w:space="0"/>
              <w:bottom w:val="single" w:color="000000" w:sz="4" w:space="0"/>
              <w:right w:val="single" w:color="000000" w:sz="4" w:space="0"/>
            </w:tcBorders>
            <w:noWrap/>
            <w:vAlign w:val="center"/>
          </w:tcPr>
          <w:p w14:paraId="65312A33">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10000</w:t>
            </w:r>
          </w:p>
        </w:tc>
        <w:tc>
          <w:tcPr>
            <w:tcW w:w="986" w:type="dxa"/>
            <w:tcBorders>
              <w:top w:val="single" w:color="000000" w:sz="4" w:space="0"/>
              <w:left w:val="single" w:color="000000" w:sz="4" w:space="0"/>
              <w:bottom w:val="single" w:color="000000" w:sz="4" w:space="0"/>
              <w:right w:val="single" w:color="000000" w:sz="4" w:space="0"/>
            </w:tcBorders>
            <w:noWrap/>
            <w:vAlign w:val="center"/>
          </w:tcPr>
          <w:p w14:paraId="7EA213DC">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10000</w:t>
            </w:r>
          </w:p>
        </w:tc>
        <w:tc>
          <w:tcPr>
            <w:tcW w:w="986" w:type="dxa"/>
            <w:tcBorders>
              <w:top w:val="single" w:color="000000" w:sz="4" w:space="0"/>
              <w:left w:val="single" w:color="000000" w:sz="4" w:space="0"/>
              <w:bottom w:val="single" w:color="000000" w:sz="4" w:space="0"/>
              <w:right w:val="single" w:color="000000" w:sz="4" w:space="0"/>
            </w:tcBorders>
            <w:noWrap/>
            <w:vAlign w:val="center"/>
          </w:tcPr>
          <w:p w14:paraId="0E5FBB74">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10000</w:t>
            </w:r>
          </w:p>
        </w:tc>
        <w:tc>
          <w:tcPr>
            <w:tcW w:w="1066" w:type="dxa"/>
            <w:tcBorders>
              <w:top w:val="single" w:color="000000" w:sz="4" w:space="0"/>
              <w:left w:val="single" w:color="000000" w:sz="4" w:space="0"/>
              <w:bottom w:val="single" w:color="000000" w:sz="4" w:space="0"/>
              <w:right w:val="single" w:color="000000" w:sz="4" w:space="0"/>
            </w:tcBorders>
            <w:noWrap/>
            <w:vAlign w:val="center"/>
          </w:tcPr>
          <w:p w14:paraId="351CF8EB">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10000</w:t>
            </w:r>
          </w:p>
        </w:tc>
        <w:tc>
          <w:tcPr>
            <w:tcW w:w="1169" w:type="dxa"/>
            <w:tcBorders>
              <w:top w:val="single" w:color="000000" w:sz="4" w:space="0"/>
              <w:left w:val="single" w:color="000000" w:sz="4" w:space="0"/>
              <w:bottom w:val="single" w:color="000000" w:sz="4" w:space="0"/>
              <w:right w:val="single" w:color="000000" w:sz="4" w:space="0"/>
            </w:tcBorders>
            <w:noWrap/>
            <w:vAlign w:val="center"/>
          </w:tcPr>
          <w:p w14:paraId="2FD6F6CD">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10000</w:t>
            </w:r>
          </w:p>
        </w:tc>
        <w:tc>
          <w:tcPr>
            <w:tcW w:w="1067" w:type="dxa"/>
            <w:tcBorders>
              <w:top w:val="single" w:color="000000" w:sz="4" w:space="0"/>
              <w:left w:val="single" w:color="000000" w:sz="4" w:space="0"/>
              <w:bottom w:val="single" w:color="000000" w:sz="4" w:space="0"/>
              <w:right w:val="single" w:color="000000" w:sz="4" w:space="0"/>
            </w:tcBorders>
            <w:noWrap/>
            <w:vAlign w:val="center"/>
          </w:tcPr>
          <w:p w14:paraId="6301B6E9">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10000</w:t>
            </w:r>
          </w:p>
        </w:tc>
      </w:tr>
      <w:tr w14:paraId="619BBD9F">
        <w:tblPrEx>
          <w:tblCellMar>
            <w:top w:w="0" w:type="dxa"/>
            <w:left w:w="108" w:type="dxa"/>
            <w:bottom w:w="0" w:type="dxa"/>
            <w:right w:w="108" w:type="dxa"/>
          </w:tblCellMar>
        </w:tblPrEx>
        <w:trPr>
          <w:trHeight w:val="336" w:hRule="atLeast"/>
          <w:jc w:val="center"/>
        </w:trPr>
        <w:tc>
          <w:tcPr>
            <w:tcW w:w="861"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3D5F66F1">
            <w:pPr>
              <w:jc w:val="center"/>
              <w:rPr>
                <w:rFonts w:hint="eastAsia" w:ascii="方正仿宋_GB2312" w:hAnsi="方正仿宋_GB2312" w:eastAsia="方正仿宋_GB2312" w:cs="方正仿宋_GB2312"/>
                <w:color w:val="000000"/>
                <w:sz w:val="28"/>
                <w:szCs w:val="28"/>
              </w:rPr>
            </w:pPr>
          </w:p>
        </w:tc>
        <w:tc>
          <w:tcPr>
            <w:tcW w:w="1083"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524AC710">
            <w:pPr>
              <w:jc w:val="center"/>
              <w:rPr>
                <w:rFonts w:hint="eastAsia" w:ascii="方正仿宋_GB2312" w:hAnsi="方正仿宋_GB2312" w:eastAsia="方正仿宋_GB2312" w:cs="方正仿宋_GB2312"/>
                <w:color w:val="000000"/>
                <w:sz w:val="28"/>
                <w:szCs w:val="28"/>
              </w:rPr>
            </w:pPr>
          </w:p>
        </w:tc>
        <w:tc>
          <w:tcPr>
            <w:tcW w:w="3861" w:type="dxa"/>
            <w:tcBorders>
              <w:top w:val="single" w:color="000000" w:sz="4" w:space="0"/>
              <w:left w:val="single" w:color="000000" w:sz="4" w:space="0"/>
              <w:bottom w:val="single" w:color="000000" w:sz="4" w:space="0"/>
              <w:right w:val="single" w:color="000000" w:sz="4" w:space="0"/>
            </w:tcBorders>
            <w:noWrap/>
            <w:vAlign w:val="bottom"/>
          </w:tcPr>
          <w:p w14:paraId="02D22F7C">
            <w:pPr>
              <w:widowControl/>
              <w:jc w:val="left"/>
              <w:textAlignment w:val="bottom"/>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年Token总量（百万Token）</w:t>
            </w:r>
          </w:p>
        </w:tc>
        <w:tc>
          <w:tcPr>
            <w:tcW w:w="930" w:type="dxa"/>
            <w:tcBorders>
              <w:top w:val="single" w:color="000000" w:sz="4" w:space="0"/>
              <w:left w:val="single" w:color="000000" w:sz="4" w:space="0"/>
              <w:bottom w:val="single" w:color="000000" w:sz="4" w:space="0"/>
              <w:right w:val="single" w:color="000000" w:sz="4" w:space="0"/>
            </w:tcBorders>
            <w:noWrap/>
            <w:vAlign w:val="center"/>
          </w:tcPr>
          <w:p w14:paraId="312FF16A">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30000</w:t>
            </w:r>
          </w:p>
        </w:tc>
        <w:tc>
          <w:tcPr>
            <w:tcW w:w="986" w:type="dxa"/>
            <w:tcBorders>
              <w:top w:val="single" w:color="000000" w:sz="4" w:space="0"/>
              <w:left w:val="single" w:color="000000" w:sz="4" w:space="0"/>
              <w:bottom w:val="single" w:color="000000" w:sz="4" w:space="0"/>
              <w:right w:val="single" w:color="000000" w:sz="4" w:space="0"/>
            </w:tcBorders>
            <w:noWrap/>
            <w:vAlign w:val="center"/>
          </w:tcPr>
          <w:p w14:paraId="570A6F45">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120000</w:t>
            </w:r>
          </w:p>
        </w:tc>
        <w:tc>
          <w:tcPr>
            <w:tcW w:w="986" w:type="dxa"/>
            <w:tcBorders>
              <w:top w:val="single" w:color="000000" w:sz="4" w:space="0"/>
              <w:left w:val="single" w:color="000000" w:sz="4" w:space="0"/>
              <w:bottom w:val="single" w:color="000000" w:sz="4" w:space="0"/>
              <w:right w:val="single" w:color="000000" w:sz="4" w:space="0"/>
            </w:tcBorders>
            <w:noWrap/>
            <w:vAlign w:val="center"/>
          </w:tcPr>
          <w:p w14:paraId="124391EB">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270000</w:t>
            </w:r>
          </w:p>
        </w:tc>
        <w:tc>
          <w:tcPr>
            <w:tcW w:w="986" w:type="dxa"/>
            <w:tcBorders>
              <w:top w:val="single" w:color="000000" w:sz="4" w:space="0"/>
              <w:left w:val="single" w:color="000000" w:sz="4" w:space="0"/>
              <w:bottom w:val="single" w:color="000000" w:sz="4" w:space="0"/>
              <w:right w:val="single" w:color="000000" w:sz="4" w:space="0"/>
            </w:tcBorders>
            <w:noWrap/>
            <w:vAlign w:val="center"/>
          </w:tcPr>
          <w:p w14:paraId="49151D02">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480000</w:t>
            </w:r>
          </w:p>
        </w:tc>
        <w:tc>
          <w:tcPr>
            <w:tcW w:w="986" w:type="dxa"/>
            <w:tcBorders>
              <w:top w:val="single" w:color="000000" w:sz="4" w:space="0"/>
              <w:left w:val="single" w:color="000000" w:sz="4" w:space="0"/>
              <w:bottom w:val="single" w:color="000000" w:sz="4" w:space="0"/>
              <w:right w:val="single" w:color="000000" w:sz="4" w:space="0"/>
            </w:tcBorders>
            <w:noWrap/>
            <w:vAlign w:val="center"/>
          </w:tcPr>
          <w:p w14:paraId="3B3FEEE1">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750000</w:t>
            </w:r>
          </w:p>
        </w:tc>
        <w:tc>
          <w:tcPr>
            <w:tcW w:w="1066" w:type="dxa"/>
            <w:tcBorders>
              <w:top w:val="single" w:color="000000" w:sz="4" w:space="0"/>
              <w:left w:val="single" w:color="000000" w:sz="4" w:space="0"/>
              <w:bottom w:val="single" w:color="000000" w:sz="4" w:space="0"/>
              <w:right w:val="single" w:color="000000" w:sz="4" w:space="0"/>
            </w:tcBorders>
            <w:noWrap/>
            <w:vAlign w:val="center"/>
          </w:tcPr>
          <w:p w14:paraId="4CABD5E1">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1080000</w:t>
            </w:r>
          </w:p>
        </w:tc>
        <w:tc>
          <w:tcPr>
            <w:tcW w:w="1169" w:type="dxa"/>
            <w:tcBorders>
              <w:top w:val="single" w:color="000000" w:sz="4" w:space="0"/>
              <w:left w:val="single" w:color="000000" w:sz="4" w:space="0"/>
              <w:bottom w:val="single" w:color="000000" w:sz="4" w:space="0"/>
              <w:right w:val="single" w:color="000000" w:sz="4" w:space="0"/>
            </w:tcBorders>
            <w:noWrap/>
            <w:vAlign w:val="center"/>
          </w:tcPr>
          <w:p w14:paraId="142C611B">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1470000</w:t>
            </w:r>
          </w:p>
        </w:tc>
        <w:tc>
          <w:tcPr>
            <w:tcW w:w="1067" w:type="dxa"/>
            <w:tcBorders>
              <w:top w:val="single" w:color="000000" w:sz="4" w:space="0"/>
              <w:left w:val="single" w:color="000000" w:sz="4" w:space="0"/>
              <w:bottom w:val="single" w:color="000000" w:sz="4" w:space="0"/>
              <w:right w:val="single" w:color="000000" w:sz="4" w:space="0"/>
            </w:tcBorders>
            <w:noWrap/>
            <w:vAlign w:val="center"/>
          </w:tcPr>
          <w:p w14:paraId="137DC454">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1920000</w:t>
            </w:r>
          </w:p>
        </w:tc>
      </w:tr>
      <w:tr w14:paraId="5AE7C583">
        <w:tblPrEx>
          <w:tblCellMar>
            <w:top w:w="0" w:type="dxa"/>
            <w:left w:w="108" w:type="dxa"/>
            <w:bottom w:w="0" w:type="dxa"/>
            <w:right w:w="108" w:type="dxa"/>
          </w:tblCellMar>
        </w:tblPrEx>
        <w:trPr>
          <w:trHeight w:val="336" w:hRule="atLeast"/>
          <w:jc w:val="center"/>
        </w:trPr>
        <w:tc>
          <w:tcPr>
            <w:tcW w:w="861"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16962D74">
            <w:pPr>
              <w:jc w:val="center"/>
              <w:rPr>
                <w:rFonts w:hint="eastAsia" w:ascii="方正仿宋_GB2312" w:hAnsi="方正仿宋_GB2312" w:eastAsia="方正仿宋_GB2312" w:cs="方正仿宋_GB2312"/>
                <w:color w:val="000000"/>
                <w:sz w:val="28"/>
                <w:szCs w:val="28"/>
              </w:rPr>
            </w:pPr>
          </w:p>
        </w:tc>
        <w:tc>
          <w:tcPr>
            <w:tcW w:w="1083"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34D4BC1F">
            <w:pPr>
              <w:jc w:val="center"/>
              <w:rPr>
                <w:rFonts w:hint="eastAsia" w:ascii="方正仿宋_GB2312" w:hAnsi="方正仿宋_GB2312" w:eastAsia="方正仿宋_GB2312" w:cs="方正仿宋_GB2312"/>
                <w:color w:val="000000"/>
                <w:sz w:val="28"/>
                <w:szCs w:val="28"/>
              </w:rPr>
            </w:pPr>
          </w:p>
        </w:tc>
        <w:tc>
          <w:tcPr>
            <w:tcW w:w="3861" w:type="dxa"/>
            <w:tcBorders>
              <w:top w:val="single" w:color="000000" w:sz="4" w:space="0"/>
              <w:left w:val="single" w:color="000000" w:sz="4" w:space="0"/>
              <w:bottom w:val="single" w:color="000000" w:sz="4" w:space="0"/>
              <w:right w:val="single" w:color="000000" w:sz="4" w:space="0"/>
            </w:tcBorders>
            <w:noWrap/>
            <w:vAlign w:val="bottom"/>
          </w:tcPr>
          <w:p w14:paraId="7291CBB1">
            <w:pPr>
              <w:widowControl/>
              <w:jc w:val="left"/>
              <w:textAlignment w:val="bottom"/>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Token单价（0.0001万元/百万Token）</w:t>
            </w:r>
          </w:p>
        </w:tc>
        <w:tc>
          <w:tcPr>
            <w:tcW w:w="930" w:type="dxa"/>
            <w:tcBorders>
              <w:top w:val="single" w:color="000000" w:sz="4" w:space="0"/>
              <w:left w:val="single" w:color="000000" w:sz="4" w:space="0"/>
              <w:bottom w:val="single" w:color="000000" w:sz="4" w:space="0"/>
              <w:right w:val="single" w:color="000000" w:sz="4" w:space="0"/>
            </w:tcBorders>
            <w:noWrap/>
            <w:vAlign w:val="center"/>
          </w:tcPr>
          <w:p w14:paraId="5ED1B5C7">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0.0001</w:t>
            </w:r>
          </w:p>
        </w:tc>
        <w:tc>
          <w:tcPr>
            <w:tcW w:w="986" w:type="dxa"/>
            <w:tcBorders>
              <w:top w:val="single" w:color="000000" w:sz="4" w:space="0"/>
              <w:left w:val="single" w:color="000000" w:sz="4" w:space="0"/>
              <w:bottom w:val="single" w:color="000000" w:sz="4" w:space="0"/>
              <w:right w:val="single" w:color="000000" w:sz="4" w:space="0"/>
            </w:tcBorders>
            <w:noWrap/>
            <w:vAlign w:val="center"/>
          </w:tcPr>
          <w:p w14:paraId="3B0396C1">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0.0001</w:t>
            </w:r>
          </w:p>
        </w:tc>
        <w:tc>
          <w:tcPr>
            <w:tcW w:w="986" w:type="dxa"/>
            <w:tcBorders>
              <w:top w:val="single" w:color="000000" w:sz="4" w:space="0"/>
              <w:left w:val="single" w:color="000000" w:sz="4" w:space="0"/>
              <w:bottom w:val="single" w:color="000000" w:sz="4" w:space="0"/>
              <w:right w:val="single" w:color="000000" w:sz="4" w:space="0"/>
            </w:tcBorders>
            <w:noWrap/>
            <w:vAlign w:val="center"/>
          </w:tcPr>
          <w:p w14:paraId="2371379E">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0.0001</w:t>
            </w:r>
          </w:p>
        </w:tc>
        <w:tc>
          <w:tcPr>
            <w:tcW w:w="986" w:type="dxa"/>
            <w:tcBorders>
              <w:top w:val="single" w:color="000000" w:sz="4" w:space="0"/>
              <w:left w:val="single" w:color="000000" w:sz="4" w:space="0"/>
              <w:bottom w:val="single" w:color="000000" w:sz="4" w:space="0"/>
              <w:right w:val="single" w:color="000000" w:sz="4" w:space="0"/>
            </w:tcBorders>
            <w:noWrap/>
            <w:vAlign w:val="center"/>
          </w:tcPr>
          <w:p w14:paraId="36EC3D9A">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0.0001</w:t>
            </w:r>
          </w:p>
        </w:tc>
        <w:tc>
          <w:tcPr>
            <w:tcW w:w="986" w:type="dxa"/>
            <w:tcBorders>
              <w:top w:val="single" w:color="000000" w:sz="4" w:space="0"/>
              <w:left w:val="single" w:color="000000" w:sz="4" w:space="0"/>
              <w:bottom w:val="single" w:color="000000" w:sz="4" w:space="0"/>
              <w:right w:val="single" w:color="000000" w:sz="4" w:space="0"/>
            </w:tcBorders>
            <w:noWrap/>
            <w:vAlign w:val="center"/>
          </w:tcPr>
          <w:p w14:paraId="0B987D8F">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0.0001</w:t>
            </w:r>
          </w:p>
        </w:tc>
        <w:tc>
          <w:tcPr>
            <w:tcW w:w="1066" w:type="dxa"/>
            <w:tcBorders>
              <w:top w:val="single" w:color="000000" w:sz="4" w:space="0"/>
              <w:left w:val="single" w:color="000000" w:sz="4" w:space="0"/>
              <w:bottom w:val="single" w:color="000000" w:sz="4" w:space="0"/>
              <w:right w:val="single" w:color="000000" w:sz="4" w:space="0"/>
            </w:tcBorders>
            <w:noWrap/>
            <w:vAlign w:val="center"/>
          </w:tcPr>
          <w:p w14:paraId="6926CD82">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0.0001</w:t>
            </w:r>
          </w:p>
        </w:tc>
        <w:tc>
          <w:tcPr>
            <w:tcW w:w="1169" w:type="dxa"/>
            <w:tcBorders>
              <w:top w:val="single" w:color="000000" w:sz="4" w:space="0"/>
              <w:left w:val="single" w:color="000000" w:sz="4" w:space="0"/>
              <w:bottom w:val="single" w:color="000000" w:sz="4" w:space="0"/>
              <w:right w:val="single" w:color="000000" w:sz="4" w:space="0"/>
            </w:tcBorders>
            <w:noWrap/>
            <w:vAlign w:val="center"/>
          </w:tcPr>
          <w:p w14:paraId="38C2ADAA">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0.0001</w:t>
            </w:r>
          </w:p>
        </w:tc>
        <w:tc>
          <w:tcPr>
            <w:tcW w:w="1067" w:type="dxa"/>
            <w:tcBorders>
              <w:top w:val="single" w:color="000000" w:sz="4" w:space="0"/>
              <w:left w:val="single" w:color="000000" w:sz="4" w:space="0"/>
              <w:bottom w:val="single" w:color="000000" w:sz="4" w:space="0"/>
              <w:right w:val="single" w:color="000000" w:sz="4" w:space="0"/>
            </w:tcBorders>
            <w:noWrap/>
            <w:vAlign w:val="center"/>
          </w:tcPr>
          <w:p w14:paraId="2748B996">
            <w:pPr>
              <w:widowControl/>
              <w:jc w:val="center"/>
              <w:textAlignment w:val="bottom"/>
              <w:rPr>
                <w:rFonts w:hint="eastAsia" w:ascii="方正仿宋_GB2312" w:hAnsi="方正仿宋_GB2312" w:eastAsia="方正仿宋_GB2312" w:cs="方正仿宋_GB2312"/>
                <w:color w:val="000000"/>
                <w:sz w:val="24"/>
                <w:szCs w:val="24"/>
              </w:rPr>
            </w:pPr>
            <w:r>
              <w:rPr>
                <w:rFonts w:hint="eastAsia" w:ascii="方正仿宋_GB2312" w:hAnsi="方正仿宋_GB2312" w:eastAsia="方正仿宋_GB2312" w:cs="方正仿宋_GB2312"/>
                <w:color w:val="000000"/>
                <w:kern w:val="0"/>
                <w:sz w:val="24"/>
                <w:szCs w:val="24"/>
                <w:lang w:bidi="ar"/>
              </w:rPr>
              <w:t>0.0001</w:t>
            </w:r>
          </w:p>
        </w:tc>
      </w:tr>
      <w:tr w14:paraId="5485B2A8">
        <w:tblPrEx>
          <w:tblCellMar>
            <w:top w:w="0" w:type="dxa"/>
            <w:left w:w="108" w:type="dxa"/>
            <w:bottom w:w="0" w:type="dxa"/>
            <w:right w:w="108" w:type="dxa"/>
          </w:tblCellMar>
        </w:tblPrEx>
        <w:trPr>
          <w:trHeight w:val="340" w:hRule="atLeast"/>
          <w:jc w:val="center"/>
        </w:trPr>
        <w:tc>
          <w:tcPr>
            <w:tcW w:w="861"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40D9E5B8">
            <w:pPr>
              <w:jc w:val="center"/>
              <w:rPr>
                <w:rFonts w:hint="eastAsia" w:ascii="方正仿宋_GB2312" w:hAnsi="方正仿宋_GB2312" w:eastAsia="方正仿宋_GB2312" w:cs="方正仿宋_GB2312"/>
                <w:color w:val="000000"/>
                <w:sz w:val="28"/>
                <w:szCs w:val="28"/>
              </w:rPr>
            </w:pPr>
          </w:p>
        </w:tc>
        <w:tc>
          <w:tcPr>
            <w:tcW w:w="1083" w:type="dxa"/>
            <w:vMerge w:val="continue"/>
            <w:tcBorders>
              <w:top w:val="single" w:color="000000" w:sz="4" w:space="0"/>
              <w:left w:val="single" w:color="000000" w:sz="4" w:space="0"/>
              <w:bottom w:val="single" w:color="000000" w:sz="4" w:space="0"/>
              <w:right w:val="single" w:color="000000" w:sz="4" w:space="0"/>
            </w:tcBorders>
            <w:shd w:val="clear" w:color="auto" w:fill="F2F2F2"/>
            <w:vAlign w:val="center"/>
          </w:tcPr>
          <w:p w14:paraId="0B220F21">
            <w:pPr>
              <w:jc w:val="center"/>
              <w:rPr>
                <w:rFonts w:hint="eastAsia" w:ascii="方正仿宋_GB2312" w:hAnsi="方正仿宋_GB2312" w:eastAsia="方正仿宋_GB2312" w:cs="方正仿宋_GB2312"/>
                <w:color w:val="000000"/>
                <w:sz w:val="28"/>
                <w:szCs w:val="28"/>
              </w:rPr>
            </w:pPr>
          </w:p>
        </w:tc>
        <w:tc>
          <w:tcPr>
            <w:tcW w:w="3861"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31B3A01E">
            <w:pPr>
              <w:widowControl/>
              <w:textAlignment w:val="center"/>
              <w:rPr>
                <w:rFonts w:hint="eastAsia" w:ascii="方正仿宋_GB2312" w:hAnsi="方正仿宋_GB2312" w:eastAsia="方正仿宋_GB2312" w:cs="方正仿宋_GB2312"/>
                <w:b/>
                <w:bCs/>
                <w:color w:val="000000"/>
                <w:sz w:val="28"/>
                <w:szCs w:val="28"/>
              </w:rPr>
            </w:pPr>
            <w:r>
              <w:rPr>
                <w:rFonts w:hint="eastAsia" w:ascii="方正仿宋_GB2312" w:hAnsi="方正仿宋_GB2312" w:eastAsia="方正仿宋_GB2312" w:cs="方正仿宋_GB2312"/>
                <w:b/>
                <w:bCs/>
                <w:color w:val="000000"/>
                <w:kern w:val="0"/>
                <w:sz w:val="28"/>
                <w:szCs w:val="28"/>
                <w:lang w:bidi="ar"/>
              </w:rPr>
              <w:t>智能体服务收入</w:t>
            </w:r>
          </w:p>
        </w:tc>
        <w:tc>
          <w:tcPr>
            <w:tcW w:w="930" w:type="dxa"/>
            <w:tcBorders>
              <w:top w:val="single" w:color="000000" w:sz="4" w:space="0"/>
              <w:left w:val="single" w:color="000000" w:sz="4" w:space="0"/>
              <w:bottom w:val="single" w:color="000000" w:sz="4" w:space="0"/>
              <w:right w:val="single" w:color="000000" w:sz="4" w:space="0"/>
            </w:tcBorders>
            <w:shd w:val="clear" w:color="auto" w:fill="F2F2F2"/>
            <w:noWrap/>
            <w:vAlign w:val="bottom"/>
          </w:tcPr>
          <w:p w14:paraId="30A711A7">
            <w:pPr>
              <w:widowControl/>
              <w:jc w:val="center"/>
              <w:textAlignment w:val="bottom"/>
              <w:rPr>
                <w:rFonts w:hint="eastAsia" w:ascii="方正仿宋_GB2312" w:hAnsi="方正仿宋_GB2312" w:eastAsia="方正仿宋_GB2312" w:cs="方正仿宋_GB2312"/>
                <w:b/>
                <w:bCs/>
                <w:color w:val="000000"/>
                <w:sz w:val="28"/>
                <w:szCs w:val="28"/>
              </w:rPr>
            </w:pPr>
            <w:r>
              <w:rPr>
                <w:rFonts w:hint="eastAsia" w:ascii="方正仿宋_GB2312" w:hAnsi="方正仿宋_GB2312" w:eastAsia="方正仿宋_GB2312" w:cs="方正仿宋_GB2312"/>
                <w:b/>
                <w:bCs/>
                <w:color w:val="000000"/>
                <w:kern w:val="0"/>
                <w:sz w:val="28"/>
                <w:szCs w:val="28"/>
                <w:lang w:bidi="ar"/>
              </w:rPr>
              <w:t>3</w:t>
            </w:r>
          </w:p>
        </w:tc>
        <w:tc>
          <w:tcPr>
            <w:tcW w:w="986" w:type="dxa"/>
            <w:tcBorders>
              <w:top w:val="single" w:color="000000" w:sz="4" w:space="0"/>
              <w:left w:val="single" w:color="000000" w:sz="4" w:space="0"/>
              <w:bottom w:val="single" w:color="000000" w:sz="4" w:space="0"/>
              <w:right w:val="single" w:color="000000" w:sz="4" w:space="0"/>
            </w:tcBorders>
            <w:shd w:val="clear" w:color="auto" w:fill="F2F2F2"/>
            <w:noWrap/>
            <w:vAlign w:val="bottom"/>
          </w:tcPr>
          <w:p w14:paraId="51495863">
            <w:pPr>
              <w:widowControl/>
              <w:jc w:val="center"/>
              <w:textAlignment w:val="bottom"/>
              <w:rPr>
                <w:rFonts w:hint="eastAsia" w:ascii="方正仿宋_GB2312" w:hAnsi="方正仿宋_GB2312" w:eastAsia="方正仿宋_GB2312" w:cs="方正仿宋_GB2312"/>
                <w:b/>
                <w:bCs/>
                <w:color w:val="000000"/>
                <w:sz w:val="28"/>
                <w:szCs w:val="28"/>
              </w:rPr>
            </w:pPr>
            <w:r>
              <w:rPr>
                <w:rFonts w:hint="eastAsia" w:ascii="方正仿宋_GB2312" w:hAnsi="方正仿宋_GB2312" w:eastAsia="方正仿宋_GB2312" w:cs="方正仿宋_GB2312"/>
                <w:b/>
                <w:bCs/>
                <w:color w:val="000000"/>
                <w:kern w:val="0"/>
                <w:sz w:val="28"/>
                <w:szCs w:val="28"/>
                <w:lang w:bidi="ar"/>
              </w:rPr>
              <w:t>12</w:t>
            </w:r>
          </w:p>
        </w:tc>
        <w:tc>
          <w:tcPr>
            <w:tcW w:w="986" w:type="dxa"/>
            <w:tcBorders>
              <w:top w:val="single" w:color="000000" w:sz="4" w:space="0"/>
              <w:left w:val="single" w:color="000000" w:sz="4" w:space="0"/>
              <w:bottom w:val="single" w:color="000000" w:sz="4" w:space="0"/>
              <w:right w:val="single" w:color="000000" w:sz="4" w:space="0"/>
            </w:tcBorders>
            <w:shd w:val="clear" w:color="auto" w:fill="F2F2F2"/>
            <w:noWrap/>
            <w:vAlign w:val="bottom"/>
          </w:tcPr>
          <w:p w14:paraId="54E0BB8A">
            <w:pPr>
              <w:widowControl/>
              <w:jc w:val="center"/>
              <w:textAlignment w:val="bottom"/>
              <w:rPr>
                <w:rFonts w:hint="eastAsia" w:ascii="方正仿宋_GB2312" w:hAnsi="方正仿宋_GB2312" w:eastAsia="方正仿宋_GB2312" w:cs="方正仿宋_GB2312"/>
                <w:b/>
                <w:bCs/>
                <w:color w:val="000000"/>
                <w:sz w:val="28"/>
                <w:szCs w:val="28"/>
              </w:rPr>
            </w:pPr>
            <w:r>
              <w:rPr>
                <w:rFonts w:hint="eastAsia" w:ascii="方正仿宋_GB2312" w:hAnsi="方正仿宋_GB2312" w:eastAsia="方正仿宋_GB2312" w:cs="方正仿宋_GB2312"/>
                <w:b/>
                <w:bCs/>
                <w:color w:val="000000"/>
                <w:kern w:val="0"/>
                <w:sz w:val="28"/>
                <w:szCs w:val="28"/>
                <w:lang w:bidi="ar"/>
              </w:rPr>
              <w:t>27</w:t>
            </w:r>
          </w:p>
        </w:tc>
        <w:tc>
          <w:tcPr>
            <w:tcW w:w="986" w:type="dxa"/>
            <w:tcBorders>
              <w:top w:val="single" w:color="000000" w:sz="4" w:space="0"/>
              <w:left w:val="single" w:color="000000" w:sz="4" w:space="0"/>
              <w:bottom w:val="single" w:color="000000" w:sz="4" w:space="0"/>
              <w:right w:val="single" w:color="000000" w:sz="4" w:space="0"/>
            </w:tcBorders>
            <w:shd w:val="clear" w:color="auto" w:fill="F2F2F2"/>
            <w:noWrap/>
            <w:vAlign w:val="bottom"/>
          </w:tcPr>
          <w:p w14:paraId="60E0977C">
            <w:pPr>
              <w:widowControl/>
              <w:jc w:val="center"/>
              <w:textAlignment w:val="bottom"/>
              <w:rPr>
                <w:rFonts w:hint="eastAsia" w:ascii="方正仿宋_GB2312" w:hAnsi="方正仿宋_GB2312" w:eastAsia="方正仿宋_GB2312" w:cs="方正仿宋_GB2312"/>
                <w:b/>
                <w:bCs/>
                <w:color w:val="000000"/>
                <w:sz w:val="28"/>
                <w:szCs w:val="28"/>
              </w:rPr>
            </w:pPr>
            <w:r>
              <w:rPr>
                <w:rFonts w:hint="eastAsia" w:ascii="方正仿宋_GB2312" w:hAnsi="方正仿宋_GB2312" w:eastAsia="方正仿宋_GB2312" w:cs="方正仿宋_GB2312"/>
                <w:b/>
                <w:bCs/>
                <w:color w:val="000000"/>
                <w:kern w:val="0"/>
                <w:sz w:val="28"/>
                <w:szCs w:val="28"/>
                <w:lang w:bidi="ar"/>
              </w:rPr>
              <w:t>48</w:t>
            </w:r>
          </w:p>
        </w:tc>
        <w:tc>
          <w:tcPr>
            <w:tcW w:w="986" w:type="dxa"/>
            <w:tcBorders>
              <w:top w:val="single" w:color="000000" w:sz="4" w:space="0"/>
              <w:left w:val="single" w:color="000000" w:sz="4" w:space="0"/>
              <w:bottom w:val="single" w:color="000000" w:sz="4" w:space="0"/>
              <w:right w:val="single" w:color="000000" w:sz="4" w:space="0"/>
            </w:tcBorders>
            <w:shd w:val="clear" w:color="auto" w:fill="F2F2F2"/>
            <w:noWrap/>
            <w:vAlign w:val="bottom"/>
          </w:tcPr>
          <w:p w14:paraId="457B7DB0">
            <w:pPr>
              <w:widowControl/>
              <w:jc w:val="center"/>
              <w:textAlignment w:val="bottom"/>
              <w:rPr>
                <w:rFonts w:hint="eastAsia" w:ascii="方正仿宋_GB2312" w:hAnsi="方正仿宋_GB2312" w:eastAsia="方正仿宋_GB2312" w:cs="方正仿宋_GB2312"/>
                <w:b/>
                <w:bCs/>
                <w:color w:val="000000"/>
                <w:sz w:val="28"/>
                <w:szCs w:val="28"/>
              </w:rPr>
            </w:pPr>
            <w:r>
              <w:rPr>
                <w:rFonts w:hint="eastAsia" w:ascii="方正仿宋_GB2312" w:hAnsi="方正仿宋_GB2312" w:eastAsia="方正仿宋_GB2312" w:cs="方正仿宋_GB2312"/>
                <w:b/>
                <w:bCs/>
                <w:color w:val="000000"/>
                <w:kern w:val="0"/>
                <w:sz w:val="28"/>
                <w:szCs w:val="28"/>
                <w:lang w:bidi="ar"/>
              </w:rPr>
              <w:t>75</w:t>
            </w:r>
          </w:p>
        </w:tc>
        <w:tc>
          <w:tcPr>
            <w:tcW w:w="1066" w:type="dxa"/>
            <w:tcBorders>
              <w:top w:val="single" w:color="000000" w:sz="4" w:space="0"/>
              <w:left w:val="single" w:color="000000" w:sz="4" w:space="0"/>
              <w:bottom w:val="single" w:color="000000" w:sz="4" w:space="0"/>
              <w:right w:val="single" w:color="000000" w:sz="4" w:space="0"/>
            </w:tcBorders>
            <w:shd w:val="clear" w:color="auto" w:fill="F2F2F2"/>
            <w:noWrap/>
            <w:vAlign w:val="bottom"/>
          </w:tcPr>
          <w:p w14:paraId="3CF261B7">
            <w:pPr>
              <w:widowControl/>
              <w:jc w:val="center"/>
              <w:textAlignment w:val="bottom"/>
              <w:rPr>
                <w:rFonts w:hint="eastAsia" w:ascii="方正仿宋_GB2312" w:hAnsi="方正仿宋_GB2312" w:eastAsia="方正仿宋_GB2312" w:cs="方正仿宋_GB2312"/>
                <w:b/>
                <w:bCs/>
                <w:color w:val="000000"/>
                <w:sz w:val="28"/>
                <w:szCs w:val="28"/>
              </w:rPr>
            </w:pPr>
            <w:r>
              <w:rPr>
                <w:rFonts w:hint="eastAsia" w:ascii="方正仿宋_GB2312" w:hAnsi="方正仿宋_GB2312" w:eastAsia="方正仿宋_GB2312" w:cs="方正仿宋_GB2312"/>
                <w:b/>
                <w:bCs/>
                <w:color w:val="000000"/>
                <w:kern w:val="0"/>
                <w:sz w:val="28"/>
                <w:szCs w:val="28"/>
                <w:lang w:bidi="ar"/>
              </w:rPr>
              <w:t>108</w:t>
            </w:r>
          </w:p>
        </w:tc>
        <w:tc>
          <w:tcPr>
            <w:tcW w:w="1169" w:type="dxa"/>
            <w:tcBorders>
              <w:top w:val="single" w:color="000000" w:sz="4" w:space="0"/>
              <w:left w:val="single" w:color="000000" w:sz="4" w:space="0"/>
              <w:bottom w:val="single" w:color="000000" w:sz="4" w:space="0"/>
              <w:right w:val="single" w:color="000000" w:sz="4" w:space="0"/>
            </w:tcBorders>
            <w:shd w:val="clear" w:color="auto" w:fill="F2F2F2"/>
            <w:noWrap/>
            <w:vAlign w:val="bottom"/>
          </w:tcPr>
          <w:p w14:paraId="36C72A36">
            <w:pPr>
              <w:widowControl/>
              <w:jc w:val="center"/>
              <w:textAlignment w:val="bottom"/>
              <w:rPr>
                <w:rFonts w:hint="eastAsia" w:ascii="方正仿宋_GB2312" w:hAnsi="方正仿宋_GB2312" w:eastAsia="方正仿宋_GB2312" w:cs="方正仿宋_GB2312"/>
                <w:b/>
                <w:bCs/>
                <w:color w:val="000000"/>
                <w:sz w:val="28"/>
                <w:szCs w:val="28"/>
              </w:rPr>
            </w:pPr>
            <w:r>
              <w:rPr>
                <w:rFonts w:hint="eastAsia" w:ascii="方正仿宋_GB2312" w:hAnsi="方正仿宋_GB2312" w:eastAsia="方正仿宋_GB2312" w:cs="方正仿宋_GB2312"/>
                <w:b/>
                <w:bCs/>
                <w:color w:val="000000"/>
                <w:kern w:val="0"/>
                <w:sz w:val="28"/>
                <w:szCs w:val="28"/>
                <w:lang w:bidi="ar"/>
              </w:rPr>
              <w:t>147</w:t>
            </w:r>
          </w:p>
        </w:tc>
        <w:tc>
          <w:tcPr>
            <w:tcW w:w="1067" w:type="dxa"/>
            <w:tcBorders>
              <w:top w:val="single" w:color="000000" w:sz="4" w:space="0"/>
              <w:left w:val="single" w:color="000000" w:sz="4" w:space="0"/>
              <w:bottom w:val="single" w:color="000000" w:sz="4" w:space="0"/>
              <w:right w:val="single" w:color="000000" w:sz="4" w:space="0"/>
            </w:tcBorders>
            <w:shd w:val="clear" w:color="auto" w:fill="F2F2F2"/>
            <w:noWrap/>
            <w:vAlign w:val="bottom"/>
          </w:tcPr>
          <w:p w14:paraId="60F56995">
            <w:pPr>
              <w:widowControl/>
              <w:jc w:val="center"/>
              <w:textAlignment w:val="bottom"/>
              <w:rPr>
                <w:rFonts w:hint="eastAsia" w:ascii="方正仿宋_GB2312" w:hAnsi="方正仿宋_GB2312" w:eastAsia="方正仿宋_GB2312" w:cs="方正仿宋_GB2312"/>
                <w:b/>
                <w:bCs/>
                <w:color w:val="000000"/>
                <w:sz w:val="28"/>
                <w:szCs w:val="28"/>
              </w:rPr>
            </w:pPr>
            <w:r>
              <w:rPr>
                <w:rFonts w:hint="eastAsia" w:ascii="方正仿宋_GB2312" w:hAnsi="方正仿宋_GB2312" w:eastAsia="方正仿宋_GB2312" w:cs="方正仿宋_GB2312"/>
                <w:b/>
                <w:bCs/>
                <w:color w:val="000000"/>
                <w:kern w:val="0"/>
                <w:sz w:val="28"/>
                <w:szCs w:val="28"/>
                <w:lang w:bidi="ar"/>
              </w:rPr>
              <w:t>192</w:t>
            </w:r>
          </w:p>
        </w:tc>
      </w:tr>
      <w:tr w14:paraId="11774530">
        <w:tblPrEx>
          <w:tblCellMar>
            <w:top w:w="0" w:type="dxa"/>
            <w:left w:w="108" w:type="dxa"/>
            <w:bottom w:w="0" w:type="dxa"/>
            <w:right w:w="108" w:type="dxa"/>
          </w:tblCellMar>
        </w:tblPrEx>
        <w:trPr>
          <w:trHeight w:val="336" w:hRule="atLeast"/>
          <w:jc w:val="center"/>
        </w:trPr>
        <w:tc>
          <w:tcPr>
            <w:tcW w:w="5805" w:type="dxa"/>
            <w:gridSpan w:val="3"/>
            <w:tcBorders>
              <w:top w:val="single" w:color="000000" w:sz="4" w:space="0"/>
              <w:left w:val="single" w:color="000000" w:sz="4" w:space="0"/>
              <w:bottom w:val="single" w:color="000000" w:sz="4" w:space="0"/>
              <w:right w:val="single" w:color="000000" w:sz="4" w:space="0"/>
            </w:tcBorders>
            <w:shd w:val="clear" w:color="auto" w:fill="D9D9D9"/>
            <w:vAlign w:val="center"/>
          </w:tcPr>
          <w:p w14:paraId="4954944F">
            <w:pPr>
              <w:widowControl/>
              <w:jc w:val="center"/>
              <w:textAlignment w:val="center"/>
              <w:rPr>
                <w:rFonts w:hint="eastAsia" w:ascii="方正仿宋_GB2312" w:hAnsi="方正仿宋_GB2312" w:eastAsia="方正仿宋_GB2312" w:cs="方正仿宋_GB2312"/>
                <w:b/>
                <w:bCs/>
                <w:color w:val="000000"/>
                <w:sz w:val="28"/>
                <w:szCs w:val="28"/>
              </w:rPr>
            </w:pPr>
            <w:r>
              <w:rPr>
                <w:rFonts w:hint="eastAsia" w:ascii="方正仿宋_GB2312" w:hAnsi="方正仿宋_GB2312" w:eastAsia="方正仿宋_GB2312" w:cs="方正仿宋_GB2312"/>
                <w:b/>
                <w:bCs/>
                <w:color w:val="000000"/>
                <w:kern w:val="0"/>
                <w:sz w:val="28"/>
                <w:szCs w:val="28"/>
                <w:lang w:bidi="ar"/>
              </w:rPr>
              <w:t>合计（万元）</w:t>
            </w:r>
          </w:p>
        </w:tc>
        <w:tc>
          <w:tcPr>
            <w:tcW w:w="93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20AA110">
            <w:pPr>
              <w:widowControl/>
              <w:jc w:val="center"/>
              <w:textAlignment w:val="center"/>
              <w:rPr>
                <w:rFonts w:hint="eastAsia" w:ascii="方正仿宋_GB2312" w:hAnsi="方正仿宋_GB2312" w:eastAsia="方正仿宋_GB2312" w:cs="方正仿宋_GB2312"/>
                <w:b/>
                <w:bCs/>
                <w:color w:val="000000"/>
                <w:sz w:val="28"/>
                <w:szCs w:val="28"/>
              </w:rPr>
            </w:pPr>
            <w:r>
              <w:rPr>
                <w:rFonts w:hint="eastAsia" w:ascii="方正仿宋_GB2312" w:hAnsi="方正仿宋_GB2312" w:eastAsia="方正仿宋_GB2312" w:cs="方正仿宋_GB2312"/>
                <w:b/>
                <w:bCs/>
                <w:color w:val="000000"/>
                <w:kern w:val="0"/>
                <w:sz w:val="28"/>
                <w:szCs w:val="28"/>
                <w:lang w:bidi="ar"/>
              </w:rPr>
              <w:t>1143</w:t>
            </w:r>
          </w:p>
        </w:tc>
        <w:tc>
          <w:tcPr>
            <w:tcW w:w="986"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B2B2F47">
            <w:pPr>
              <w:widowControl/>
              <w:jc w:val="center"/>
              <w:textAlignment w:val="center"/>
              <w:rPr>
                <w:rFonts w:hint="eastAsia" w:ascii="方正仿宋_GB2312" w:hAnsi="方正仿宋_GB2312" w:eastAsia="方正仿宋_GB2312" w:cs="方正仿宋_GB2312"/>
                <w:b/>
                <w:bCs/>
                <w:color w:val="000000"/>
                <w:sz w:val="28"/>
                <w:szCs w:val="28"/>
              </w:rPr>
            </w:pPr>
            <w:r>
              <w:rPr>
                <w:rFonts w:hint="eastAsia" w:ascii="方正仿宋_GB2312" w:hAnsi="方正仿宋_GB2312" w:eastAsia="方正仿宋_GB2312" w:cs="方正仿宋_GB2312"/>
                <w:b/>
                <w:bCs/>
                <w:color w:val="000000"/>
                <w:kern w:val="0"/>
                <w:sz w:val="28"/>
                <w:szCs w:val="28"/>
                <w:lang w:bidi="ar"/>
              </w:rPr>
              <w:t>1735</w:t>
            </w:r>
          </w:p>
        </w:tc>
        <w:tc>
          <w:tcPr>
            <w:tcW w:w="986"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F9A48A0">
            <w:pPr>
              <w:widowControl/>
              <w:jc w:val="center"/>
              <w:textAlignment w:val="center"/>
              <w:rPr>
                <w:rFonts w:hint="eastAsia" w:ascii="方正仿宋_GB2312" w:hAnsi="方正仿宋_GB2312" w:eastAsia="方正仿宋_GB2312" w:cs="方正仿宋_GB2312"/>
                <w:b/>
                <w:bCs/>
                <w:color w:val="000000"/>
                <w:sz w:val="28"/>
                <w:szCs w:val="28"/>
              </w:rPr>
            </w:pPr>
            <w:r>
              <w:rPr>
                <w:rFonts w:hint="eastAsia" w:ascii="方正仿宋_GB2312" w:hAnsi="方正仿宋_GB2312" w:eastAsia="方正仿宋_GB2312" w:cs="方正仿宋_GB2312"/>
                <w:b/>
                <w:bCs/>
                <w:color w:val="000000"/>
                <w:kern w:val="0"/>
                <w:sz w:val="28"/>
                <w:szCs w:val="28"/>
                <w:lang w:bidi="ar"/>
              </w:rPr>
              <w:t>2704</w:t>
            </w:r>
          </w:p>
        </w:tc>
        <w:tc>
          <w:tcPr>
            <w:tcW w:w="986"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685782C">
            <w:pPr>
              <w:widowControl/>
              <w:jc w:val="center"/>
              <w:textAlignment w:val="center"/>
              <w:rPr>
                <w:rFonts w:hint="eastAsia" w:ascii="方正仿宋_GB2312" w:hAnsi="方正仿宋_GB2312" w:eastAsia="方正仿宋_GB2312" w:cs="方正仿宋_GB2312"/>
                <w:b/>
                <w:bCs/>
                <w:color w:val="000000"/>
                <w:sz w:val="28"/>
                <w:szCs w:val="28"/>
              </w:rPr>
            </w:pPr>
            <w:r>
              <w:rPr>
                <w:rFonts w:hint="eastAsia" w:ascii="方正仿宋_GB2312" w:hAnsi="方正仿宋_GB2312" w:eastAsia="方正仿宋_GB2312" w:cs="方正仿宋_GB2312"/>
                <w:b/>
                <w:bCs/>
                <w:color w:val="000000"/>
                <w:kern w:val="0"/>
                <w:sz w:val="28"/>
                <w:szCs w:val="28"/>
                <w:lang w:bidi="ar"/>
              </w:rPr>
              <w:t>3970</w:t>
            </w:r>
          </w:p>
        </w:tc>
        <w:tc>
          <w:tcPr>
            <w:tcW w:w="986"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CB60316">
            <w:pPr>
              <w:widowControl/>
              <w:jc w:val="center"/>
              <w:textAlignment w:val="center"/>
              <w:rPr>
                <w:rFonts w:hint="eastAsia" w:ascii="方正仿宋_GB2312" w:hAnsi="方正仿宋_GB2312" w:eastAsia="方正仿宋_GB2312" w:cs="方正仿宋_GB2312"/>
                <w:b/>
                <w:bCs/>
                <w:color w:val="000000"/>
                <w:sz w:val="28"/>
                <w:szCs w:val="28"/>
              </w:rPr>
            </w:pPr>
            <w:r>
              <w:rPr>
                <w:rFonts w:hint="eastAsia" w:ascii="方正仿宋_GB2312" w:hAnsi="方正仿宋_GB2312" w:eastAsia="方正仿宋_GB2312" w:cs="方正仿宋_GB2312"/>
                <w:b/>
                <w:bCs/>
                <w:color w:val="000000"/>
                <w:kern w:val="0"/>
                <w:sz w:val="28"/>
                <w:szCs w:val="28"/>
                <w:lang w:bidi="ar"/>
              </w:rPr>
              <w:t>5284</w:t>
            </w:r>
          </w:p>
        </w:tc>
        <w:tc>
          <w:tcPr>
            <w:tcW w:w="1066"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68A2D5D">
            <w:pPr>
              <w:widowControl/>
              <w:jc w:val="center"/>
              <w:textAlignment w:val="center"/>
              <w:rPr>
                <w:rFonts w:hint="eastAsia" w:ascii="方正仿宋_GB2312" w:hAnsi="方正仿宋_GB2312" w:eastAsia="方正仿宋_GB2312" w:cs="方正仿宋_GB2312"/>
                <w:b/>
                <w:bCs/>
                <w:color w:val="000000"/>
                <w:sz w:val="28"/>
                <w:szCs w:val="28"/>
              </w:rPr>
            </w:pPr>
            <w:r>
              <w:rPr>
                <w:rFonts w:hint="eastAsia" w:ascii="方正仿宋_GB2312" w:hAnsi="方正仿宋_GB2312" w:eastAsia="方正仿宋_GB2312" w:cs="方正仿宋_GB2312"/>
                <w:b/>
                <w:bCs/>
                <w:color w:val="000000"/>
                <w:kern w:val="0"/>
                <w:sz w:val="28"/>
                <w:szCs w:val="28"/>
                <w:lang w:bidi="ar"/>
              </w:rPr>
              <w:t>6366</w:t>
            </w:r>
          </w:p>
        </w:tc>
        <w:tc>
          <w:tcPr>
            <w:tcW w:w="116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8915742">
            <w:pPr>
              <w:widowControl/>
              <w:jc w:val="center"/>
              <w:textAlignment w:val="center"/>
              <w:rPr>
                <w:rFonts w:hint="eastAsia" w:ascii="方正仿宋_GB2312" w:hAnsi="方正仿宋_GB2312" w:eastAsia="方正仿宋_GB2312" w:cs="方正仿宋_GB2312"/>
                <w:b/>
                <w:bCs/>
                <w:color w:val="000000"/>
                <w:sz w:val="28"/>
                <w:szCs w:val="28"/>
              </w:rPr>
            </w:pPr>
            <w:r>
              <w:rPr>
                <w:rFonts w:hint="eastAsia" w:ascii="方正仿宋_GB2312" w:hAnsi="方正仿宋_GB2312" w:eastAsia="方正仿宋_GB2312" w:cs="方正仿宋_GB2312"/>
                <w:b/>
                <w:bCs/>
                <w:color w:val="000000"/>
                <w:kern w:val="0"/>
                <w:sz w:val="28"/>
                <w:szCs w:val="28"/>
                <w:lang w:bidi="ar"/>
              </w:rPr>
              <w:t>8419</w:t>
            </w:r>
          </w:p>
        </w:tc>
        <w:tc>
          <w:tcPr>
            <w:tcW w:w="1067"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8C796C6">
            <w:pPr>
              <w:widowControl/>
              <w:jc w:val="center"/>
              <w:textAlignment w:val="center"/>
              <w:rPr>
                <w:rFonts w:hint="eastAsia" w:ascii="方正仿宋_GB2312" w:hAnsi="方正仿宋_GB2312" w:eastAsia="方正仿宋_GB2312" w:cs="方正仿宋_GB2312"/>
                <w:b/>
                <w:bCs/>
                <w:color w:val="000000"/>
                <w:sz w:val="28"/>
                <w:szCs w:val="28"/>
              </w:rPr>
            </w:pPr>
            <w:r>
              <w:rPr>
                <w:rFonts w:hint="eastAsia" w:ascii="方正仿宋_GB2312" w:hAnsi="方正仿宋_GB2312" w:eastAsia="方正仿宋_GB2312" w:cs="方正仿宋_GB2312"/>
                <w:b/>
                <w:bCs/>
                <w:color w:val="000000"/>
                <w:kern w:val="0"/>
                <w:sz w:val="28"/>
                <w:szCs w:val="28"/>
                <w:lang w:bidi="ar"/>
              </w:rPr>
              <w:t>10952</w:t>
            </w:r>
          </w:p>
        </w:tc>
      </w:tr>
      <w:bookmarkEnd w:id="424"/>
    </w:tbl>
    <w:p w14:paraId="70DA72BC">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425" w:name="_Toc1700756584"/>
      <w:bookmarkStart w:id="426" w:name="_Toc683242903"/>
      <w:bookmarkStart w:id="427" w:name="_Toc1827735186"/>
      <w:bookmarkStart w:id="428" w:name="_Toc1266398267"/>
      <w:r>
        <w:rPr>
          <w:rFonts w:hint="eastAsia" w:ascii="方正楷体_GB2312" w:hAnsi="方正楷体_GB2312" w:eastAsia="方正楷体_GB2312" w:cs="方正楷体_GB2312"/>
          <w:b/>
          <w:sz w:val="28"/>
          <w:szCs w:val="28"/>
        </w:rPr>
        <w:t>投资收益率及回收期测算</w:t>
      </w:r>
      <w:bookmarkEnd w:id="425"/>
      <w:bookmarkEnd w:id="426"/>
      <w:bookmarkEnd w:id="427"/>
      <w:bookmarkEnd w:id="428"/>
    </w:p>
    <w:p w14:paraId="4C04201F">
      <w:pPr>
        <w:spacing w:line="360" w:lineRule="auto"/>
        <w:ind w:firstLine="640"/>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b/>
          <w:sz w:val="28"/>
          <w:szCs w:val="28"/>
        </w:rPr>
        <w:t>表7.2-2：投资收益率及回收期测算表</w:t>
      </w:r>
    </w:p>
    <w:tbl>
      <w:tblPr>
        <w:tblStyle w:val="25"/>
        <w:tblW w:w="13912" w:type="dxa"/>
        <w:jc w:val="center"/>
        <w:tblLayout w:type="autofit"/>
        <w:tblCellMar>
          <w:top w:w="0" w:type="dxa"/>
          <w:left w:w="108" w:type="dxa"/>
          <w:bottom w:w="0" w:type="dxa"/>
          <w:right w:w="108" w:type="dxa"/>
        </w:tblCellMar>
      </w:tblPr>
      <w:tblGrid>
        <w:gridCol w:w="1389"/>
        <w:gridCol w:w="1946"/>
        <w:gridCol w:w="1163"/>
        <w:gridCol w:w="1269"/>
        <w:gridCol w:w="1164"/>
        <w:gridCol w:w="1164"/>
        <w:gridCol w:w="1163"/>
        <w:gridCol w:w="1163"/>
        <w:gridCol w:w="1163"/>
        <w:gridCol w:w="1163"/>
        <w:gridCol w:w="1165"/>
      </w:tblGrid>
      <w:tr w14:paraId="172C9377">
        <w:tblPrEx>
          <w:tblCellMar>
            <w:top w:w="0" w:type="dxa"/>
            <w:left w:w="108" w:type="dxa"/>
            <w:bottom w:w="0" w:type="dxa"/>
            <w:right w:w="108" w:type="dxa"/>
          </w:tblCellMar>
        </w:tblPrEx>
        <w:trPr>
          <w:trHeight w:val="90" w:hRule="atLeast"/>
          <w:jc w:val="center"/>
        </w:trPr>
        <w:tc>
          <w:tcPr>
            <w:tcW w:w="1389" w:type="dxa"/>
            <w:tcBorders>
              <w:top w:val="single" w:color="000000" w:sz="4" w:space="0"/>
              <w:left w:val="single" w:color="000000" w:sz="4" w:space="0"/>
              <w:bottom w:val="single" w:color="000000" w:sz="4" w:space="0"/>
              <w:right w:val="single" w:color="000000" w:sz="4" w:space="0"/>
              <w:tl2br w:val="single" w:color="000000" w:sz="4" w:space="0"/>
            </w:tcBorders>
            <w:vAlign w:val="center"/>
          </w:tcPr>
          <w:p w14:paraId="2539B464">
            <w:pPr>
              <w:widowControl/>
              <w:ind w:left="723" w:hanging="843" w:hangingChars="300"/>
              <w:jc w:val="left"/>
              <w:textAlignment w:val="center"/>
              <w:rPr>
                <w:rFonts w:hint="default" w:ascii="方正仿宋_GB2312" w:hAnsi="方正仿宋_GB2312" w:eastAsia="方正仿宋_GB2312" w:cs="方正仿宋_GB2312"/>
                <w:b/>
                <w:bCs/>
                <w:color w:val="000000"/>
                <w:sz w:val="28"/>
                <w:szCs w:val="28"/>
                <w:lang w:val="en-US"/>
              </w:rPr>
            </w:pPr>
          </w:p>
        </w:tc>
        <w:tc>
          <w:tcPr>
            <w:tcW w:w="1946" w:type="dxa"/>
            <w:tcBorders>
              <w:top w:val="single" w:color="000000" w:sz="4" w:space="0"/>
              <w:left w:val="single" w:color="000000" w:sz="4" w:space="0"/>
              <w:bottom w:val="single" w:color="000000" w:sz="4" w:space="0"/>
              <w:right w:val="single" w:color="000000" w:sz="4" w:space="0"/>
            </w:tcBorders>
            <w:vAlign w:val="center"/>
          </w:tcPr>
          <w:p w14:paraId="6B4953F4">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明细</w:t>
            </w:r>
          </w:p>
        </w:tc>
        <w:tc>
          <w:tcPr>
            <w:tcW w:w="1163" w:type="dxa"/>
            <w:tcBorders>
              <w:top w:val="single" w:color="000000" w:sz="4" w:space="0"/>
              <w:left w:val="single" w:color="000000" w:sz="4" w:space="0"/>
              <w:bottom w:val="single" w:color="000000" w:sz="4" w:space="0"/>
              <w:right w:val="single" w:color="000000" w:sz="4" w:space="0"/>
            </w:tcBorders>
            <w:vAlign w:val="center"/>
          </w:tcPr>
          <w:p w14:paraId="1642599E">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建设期第一年</w:t>
            </w:r>
          </w:p>
        </w:tc>
        <w:tc>
          <w:tcPr>
            <w:tcW w:w="1269" w:type="dxa"/>
            <w:tcBorders>
              <w:top w:val="single" w:color="000000" w:sz="4" w:space="0"/>
              <w:left w:val="single" w:color="000000" w:sz="4" w:space="0"/>
              <w:bottom w:val="single" w:color="000000" w:sz="4" w:space="0"/>
              <w:right w:val="single" w:color="000000" w:sz="4" w:space="0"/>
            </w:tcBorders>
            <w:vAlign w:val="center"/>
          </w:tcPr>
          <w:p w14:paraId="3A2C4769">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建设运营期第1年</w:t>
            </w:r>
          </w:p>
        </w:tc>
        <w:tc>
          <w:tcPr>
            <w:tcW w:w="1164" w:type="dxa"/>
            <w:tcBorders>
              <w:top w:val="single" w:color="000000" w:sz="4" w:space="0"/>
              <w:left w:val="single" w:color="000000" w:sz="4" w:space="0"/>
              <w:bottom w:val="single" w:color="000000" w:sz="4" w:space="0"/>
              <w:right w:val="single" w:color="000000" w:sz="4" w:space="0"/>
            </w:tcBorders>
            <w:vAlign w:val="center"/>
          </w:tcPr>
          <w:p w14:paraId="57CD5C76">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运营期第2年</w:t>
            </w:r>
          </w:p>
        </w:tc>
        <w:tc>
          <w:tcPr>
            <w:tcW w:w="1164" w:type="dxa"/>
            <w:tcBorders>
              <w:top w:val="single" w:color="000000" w:sz="4" w:space="0"/>
              <w:left w:val="single" w:color="000000" w:sz="4" w:space="0"/>
              <w:bottom w:val="single" w:color="000000" w:sz="4" w:space="0"/>
              <w:right w:val="single" w:color="000000" w:sz="4" w:space="0"/>
            </w:tcBorders>
            <w:vAlign w:val="center"/>
          </w:tcPr>
          <w:p w14:paraId="0783EEC9">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运营期第3年</w:t>
            </w:r>
          </w:p>
        </w:tc>
        <w:tc>
          <w:tcPr>
            <w:tcW w:w="1163" w:type="dxa"/>
            <w:tcBorders>
              <w:top w:val="single" w:color="000000" w:sz="4" w:space="0"/>
              <w:left w:val="single" w:color="000000" w:sz="4" w:space="0"/>
              <w:bottom w:val="single" w:color="000000" w:sz="4" w:space="0"/>
              <w:right w:val="single" w:color="000000" w:sz="4" w:space="0"/>
            </w:tcBorders>
            <w:vAlign w:val="center"/>
          </w:tcPr>
          <w:p w14:paraId="53FED573">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运营期第4年</w:t>
            </w:r>
          </w:p>
        </w:tc>
        <w:tc>
          <w:tcPr>
            <w:tcW w:w="1163" w:type="dxa"/>
            <w:tcBorders>
              <w:top w:val="single" w:color="000000" w:sz="4" w:space="0"/>
              <w:left w:val="single" w:color="000000" w:sz="4" w:space="0"/>
              <w:bottom w:val="single" w:color="000000" w:sz="4" w:space="0"/>
              <w:right w:val="single" w:color="000000" w:sz="4" w:space="0"/>
            </w:tcBorders>
            <w:vAlign w:val="center"/>
          </w:tcPr>
          <w:p w14:paraId="71247717">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运营期第5年</w:t>
            </w:r>
          </w:p>
        </w:tc>
        <w:tc>
          <w:tcPr>
            <w:tcW w:w="1163" w:type="dxa"/>
            <w:tcBorders>
              <w:top w:val="single" w:color="000000" w:sz="4" w:space="0"/>
              <w:left w:val="single" w:color="000000" w:sz="4" w:space="0"/>
              <w:bottom w:val="single" w:color="000000" w:sz="4" w:space="0"/>
              <w:right w:val="single" w:color="000000" w:sz="4" w:space="0"/>
            </w:tcBorders>
            <w:vAlign w:val="center"/>
          </w:tcPr>
          <w:p w14:paraId="1565FA32">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运营期第6年</w:t>
            </w:r>
          </w:p>
        </w:tc>
        <w:tc>
          <w:tcPr>
            <w:tcW w:w="1163" w:type="dxa"/>
            <w:tcBorders>
              <w:top w:val="single" w:color="000000" w:sz="4" w:space="0"/>
              <w:left w:val="single" w:color="000000" w:sz="4" w:space="0"/>
              <w:bottom w:val="single" w:color="000000" w:sz="4" w:space="0"/>
              <w:right w:val="single" w:color="000000" w:sz="4" w:space="0"/>
            </w:tcBorders>
            <w:vAlign w:val="center"/>
          </w:tcPr>
          <w:p w14:paraId="27028E8D">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运营期第7年</w:t>
            </w:r>
          </w:p>
        </w:tc>
        <w:tc>
          <w:tcPr>
            <w:tcW w:w="1165" w:type="dxa"/>
            <w:tcBorders>
              <w:top w:val="single" w:color="000000" w:sz="4" w:space="0"/>
              <w:left w:val="single" w:color="000000" w:sz="4" w:space="0"/>
              <w:bottom w:val="single" w:color="000000" w:sz="4" w:space="0"/>
              <w:right w:val="single" w:color="000000" w:sz="4" w:space="0"/>
            </w:tcBorders>
            <w:vAlign w:val="center"/>
          </w:tcPr>
          <w:p w14:paraId="09F0BDCA">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运营期第8年</w:t>
            </w:r>
          </w:p>
        </w:tc>
      </w:tr>
      <w:tr w14:paraId="6D47587F">
        <w:tblPrEx>
          <w:tblCellMar>
            <w:top w:w="0" w:type="dxa"/>
            <w:left w:w="108" w:type="dxa"/>
            <w:bottom w:w="0" w:type="dxa"/>
            <w:right w:w="108" w:type="dxa"/>
          </w:tblCellMar>
        </w:tblPrEx>
        <w:trPr>
          <w:trHeight w:val="360" w:hRule="atLeast"/>
          <w:jc w:val="center"/>
        </w:trPr>
        <w:tc>
          <w:tcPr>
            <w:tcW w:w="1389" w:type="dxa"/>
            <w:tcBorders>
              <w:top w:val="single" w:color="000000" w:sz="4" w:space="0"/>
              <w:left w:val="single" w:color="000000" w:sz="4" w:space="0"/>
              <w:bottom w:val="single" w:color="000000" w:sz="4" w:space="0"/>
              <w:right w:val="single" w:color="000000" w:sz="4" w:space="0"/>
            </w:tcBorders>
            <w:vAlign w:val="center"/>
          </w:tcPr>
          <w:p w14:paraId="23F3CB22">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初始投资</w:t>
            </w:r>
          </w:p>
        </w:tc>
        <w:tc>
          <w:tcPr>
            <w:tcW w:w="1946" w:type="dxa"/>
            <w:tcBorders>
              <w:top w:val="single" w:color="000000" w:sz="4" w:space="0"/>
              <w:left w:val="single" w:color="000000" w:sz="4" w:space="0"/>
              <w:bottom w:val="single" w:color="000000" w:sz="4" w:space="0"/>
              <w:right w:val="single" w:color="000000" w:sz="4" w:space="0"/>
            </w:tcBorders>
            <w:vAlign w:val="center"/>
          </w:tcPr>
          <w:p w14:paraId="706888D3">
            <w:pPr>
              <w:widowControl/>
              <w:jc w:val="left"/>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固定资产投入</w:t>
            </w:r>
          </w:p>
        </w:tc>
        <w:tc>
          <w:tcPr>
            <w:tcW w:w="1163" w:type="dxa"/>
            <w:tcBorders>
              <w:top w:val="single" w:color="000000" w:sz="4" w:space="0"/>
              <w:left w:val="single" w:color="000000" w:sz="4" w:space="0"/>
              <w:bottom w:val="single" w:color="000000" w:sz="4" w:space="0"/>
              <w:right w:val="single" w:color="000000" w:sz="4" w:space="0"/>
            </w:tcBorders>
            <w:vAlign w:val="center"/>
          </w:tcPr>
          <w:p w14:paraId="6C57D937">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6,100</w:t>
            </w:r>
          </w:p>
        </w:tc>
        <w:tc>
          <w:tcPr>
            <w:tcW w:w="1269" w:type="dxa"/>
            <w:tcBorders>
              <w:top w:val="single" w:color="000000" w:sz="4" w:space="0"/>
              <w:left w:val="single" w:color="000000" w:sz="4" w:space="0"/>
              <w:bottom w:val="single" w:color="000000" w:sz="4" w:space="0"/>
              <w:right w:val="single" w:color="000000" w:sz="4" w:space="0"/>
            </w:tcBorders>
            <w:vAlign w:val="center"/>
          </w:tcPr>
          <w:p w14:paraId="55E2AC1E">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4,792</w:t>
            </w:r>
          </w:p>
        </w:tc>
        <w:tc>
          <w:tcPr>
            <w:tcW w:w="1164" w:type="dxa"/>
            <w:tcBorders>
              <w:top w:val="single" w:color="000000" w:sz="4" w:space="0"/>
              <w:left w:val="single" w:color="000000" w:sz="4" w:space="0"/>
              <w:bottom w:val="single" w:color="000000" w:sz="4" w:space="0"/>
              <w:right w:val="single" w:color="000000" w:sz="4" w:space="0"/>
            </w:tcBorders>
            <w:vAlign w:val="center"/>
          </w:tcPr>
          <w:p w14:paraId="15B0C432">
            <w:pPr>
              <w:jc w:val="center"/>
              <w:rPr>
                <w:rFonts w:hint="eastAsia" w:ascii="方正仿宋_GB2312" w:hAnsi="方正仿宋_GB2312" w:eastAsia="方正仿宋_GB2312" w:cs="方正仿宋_GB2312"/>
                <w:color w:val="000000"/>
                <w:sz w:val="28"/>
                <w:szCs w:val="28"/>
              </w:rPr>
            </w:pPr>
          </w:p>
        </w:tc>
        <w:tc>
          <w:tcPr>
            <w:tcW w:w="1164" w:type="dxa"/>
            <w:tcBorders>
              <w:top w:val="single" w:color="000000" w:sz="4" w:space="0"/>
              <w:left w:val="single" w:color="000000" w:sz="4" w:space="0"/>
              <w:bottom w:val="single" w:color="000000" w:sz="4" w:space="0"/>
              <w:right w:val="single" w:color="000000" w:sz="4" w:space="0"/>
            </w:tcBorders>
            <w:vAlign w:val="center"/>
          </w:tcPr>
          <w:p w14:paraId="43E1AA35">
            <w:pPr>
              <w:jc w:val="center"/>
              <w:rPr>
                <w:rFonts w:hint="eastAsia" w:ascii="方正仿宋_GB2312" w:hAnsi="方正仿宋_GB2312" w:eastAsia="方正仿宋_GB2312" w:cs="方正仿宋_GB2312"/>
                <w:color w:val="000000"/>
                <w:sz w:val="28"/>
                <w:szCs w:val="28"/>
              </w:rPr>
            </w:pPr>
          </w:p>
        </w:tc>
        <w:tc>
          <w:tcPr>
            <w:tcW w:w="1163" w:type="dxa"/>
            <w:tcBorders>
              <w:top w:val="single" w:color="000000" w:sz="4" w:space="0"/>
              <w:left w:val="single" w:color="000000" w:sz="4" w:space="0"/>
              <w:bottom w:val="single" w:color="000000" w:sz="4" w:space="0"/>
              <w:right w:val="single" w:color="000000" w:sz="4" w:space="0"/>
            </w:tcBorders>
            <w:vAlign w:val="center"/>
          </w:tcPr>
          <w:p w14:paraId="6AEE44F4">
            <w:pPr>
              <w:jc w:val="center"/>
              <w:rPr>
                <w:rFonts w:hint="eastAsia" w:ascii="方正仿宋_GB2312" w:hAnsi="方正仿宋_GB2312" w:eastAsia="方正仿宋_GB2312" w:cs="方正仿宋_GB2312"/>
                <w:color w:val="000000"/>
                <w:sz w:val="28"/>
                <w:szCs w:val="28"/>
              </w:rPr>
            </w:pPr>
          </w:p>
        </w:tc>
        <w:tc>
          <w:tcPr>
            <w:tcW w:w="1163" w:type="dxa"/>
            <w:tcBorders>
              <w:top w:val="single" w:color="000000" w:sz="4" w:space="0"/>
              <w:left w:val="single" w:color="000000" w:sz="4" w:space="0"/>
              <w:bottom w:val="single" w:color="000000" w:sz="4" w:space="0"/>
              <w:right w:val="single" w:color="000000" w:sz="4" w:space="0"/>
            </w:tcBorders>
            <w:vAlign w:val="center"/>
          </w:tcPr>
          <w:p w14:paraId="2FAAE9C5">
            <w:pPr>
              <w:jc w:val="center"/>
              <w:rPr>
                <w:rFonts w:hint="eastAsia" w:ascii="方正仿宋_GB2312" w:hAnsi="方正仿宋_GB2312" w:eastAsia="方正仿宋_GB2312" w:cs="方正仿宋_GB2312"/>
                <w:color w:val="000000"/>
                <w:sz w:val="28"/>
                <w:szCs w:val="28"/>
              </w:rPr>
            </w:pPr>
          </w:p>
        </w:tc>
        <w:tc>
          <w:tcPr>
            <w:tcW w:w="1163" w:type="dxa"/>
            <w:tcBorders>
              <w:top w:val="single" w:color="000000" w:sz="4" w:space="0"/>
              <w:left w:val="single" w:color="000000" w:sz="4" w:space="0"/>
              <w:bottom w:val="single" w:color="000000" w:sz="4" w:space="0"/>
              <w:right w:val="single" w:color="000000" w:sz="4" w:space="0"/>
            </w:tcBorders>
            <w:vAlign w:val="center"/>
          </w:tcPr>
          <w:p w14:paraId="102441F0">
            <w:pPr>
              <w:jc w:val="center"/>
              <w:rPr>
                <w:rFonts w:hint="eastAsia" w:ascii="方正仿宋_GB2312" w:hAnsi="方正仿宋_GB2312" w:eastAsia="方正仿宋_GB2312" w:cs="方正仿宋_GB2312"/>
                <w:color w:val="000000"/>
                <w:sz w:val="28"/>
                <w:szCs w:val="28"/>
              </w:rPr>
            </w:pPr>
          </w:p>
        </w:tc>
        <w:tc>
          <w:tcPr>
            <w:tcW w:w="1163" w:type="dxa"/>
            <w:tcBorders>
              <w:top w:val="single" w:color="000000" w:sz="4" w:space="0"/>
              <w:left w:val="single" w:color="000000" w:sz="4" w:space="0"/>
              <w:bottom w:val="single" w:color="000000" w:sz="4" w:space="0"/>
              <w:right w:val="single" w:color="000000" w:sz="4" w:space="0"/>
            </w:tcBorders>
            <w:vAlign w:val="center"/>
          </w:tcPr>
          <w:p w14:paraId="04D3614E">
            <w:pPr>
              <w:jc w:val="center"/>
              <w:rPr>
                <w:rFonts w:hint="eastAsia" w:ascii="方正仿宋_GB2312" w:hAnsi="方正仿宋_GB2312" w:eastAsia="方正仿宋_GB2312" w:cs="方正仿宋_GB2312"/>
                <w:color w:val="000000"/>
                <w:sz w:val="28"/>
                <w:szCs w:val="28"/>
              </w:rPr>
            </w:pPr>
          </w:p>
        </w:tc>
        <w:tc>
          <w:tcPr>
            <w:tcW w:w="1165" w:type="dxa"/>
            <w:tcBorders>
              <w:top w:val="single" w:color="000000" w:sz="4" w:space="0"/>
              <w:left w:val="single" w:color="000000" w:sz="4" w:space="0"/>
              <w:bottom w:val="single" w:color="000000" w:sz="4" w:space="0"/>
              <w:right w:val="single" w:color="000000" w:sz="4" w:space="0"/>
            </w:tcBorders>
            <w:vAlign w:val="center"/>
          </w:tcPr>
          <w:p w14:paraId="519D2108">
            <w:pPr>
              <w:jc w:val="center"/>
              <w:rPr>
                <w:rFonts w:hint="eastAsia" w:ascii="方正仿宋_GB2312" w:hAnsi="方正仿宋_GB2312" w:eastAsia="方正仿宋_GB2312" w:cs="方正仿宋_GB2312"/>
                <w:color w:val="000000"/>
                <w:sz w:val="28"/>
                <w:szCs w:val="28"/>
              </w:rPr>
            </w:pPr>
          </w:p>
        </w:tc>
      </w:tr>
      <w:tr w14:paraId="0CF48664">
        <w:tblPrEx>
          <w:tblCellMar>
            <w:top w:w="0" w:type="dxa"/>
            <w:left w:w="108" w:type="dxa"/>
            <w:bottom w:w="0" w:type="dxa"/>
            <w:right w:w="108" w:type="dxa"/>
          </w:tblCellMar>
        </w:tblPrEx>
        <w:trPr>
          <w:trHeight w:val="360" w:hRule="atLeast"/>
          <w:jc w:val="center"/>
        </w:trPr>
        <w:tc>
          <w:tcPr>
            <w:tcW w:w="1389" w:type="dxa"/>
            <w:vMerge w:val="restart"/>
            <w:tcBorders>
              <w:top w:val="single" w:color="000000" w:sz="4" w:space="0"/>
              <w:left w:val="single" w:color="000000" w:sz="4" w:space="0"/>
              <w:bottom w:val="single" w:color="000000" w:sz="4" w:space="0"/>
              <w:right w:val="single" w:color="000000" w:sz="4" w:space="0"/>
            </w:tcBorders>
            <w:vAlign w:val="center"/>
          </w:tcPr>
          <w:p w14:paraId="3F008B03">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现金收入</w:t>
            </w:r>
          </w:p>
        </w:tc>
        <w:tc>
          <w:tcPr>
            <w:tcW w:w="1946" w:type="dxa"/>
            <w:tcBorders>
              <w:top w:val="single" w:color="000000" w:sz="4" w:space="0"/>
              <w:left w:val="single" w:color="000000" w:sz="4" w:space="0"/>
              <w:bottom w:val="single" w:color="000000" w:sz="4" w:space="0"/>
              <w:right w:val="single" w:color="000000" w:sz="4" w:space="0"/>
            </w:tcBorders>
            <w:vAlign w:val="center"/>
          </w:tcPr>
          <w:p w14:paraId="38508520">
            <w:pPr>
              <w:widowControl/>
              <w:jc w:val="left"/>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数据服务收入</w:t>
            </w:r>
          </w:p>
        </w:tc>
        <w:tc>
          <w:tcPr>
            <w:tcW w:w="1163" w:type="dxa"/>
            <w:tcBorders>
              <w:top w:val="single" w:color="000000" w:sz="4" w:space="0"/>
              <w:left w:val="single" w:color="000000" w:sz="4" w:space="0"/>
              <w:bottom w:val="single" w:color="000000" w:sz="4" w:space="0"/>
              <w:right w:val="single" w:color="000000" w:sz="4" w:space="0"/>
            </w:tcBorders>
            <w:vAlign w:val="center"/>
          </w:tcPr>
          <w:p w14:paraId="03038021">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w:t>
            </w:r>
          </w:p>
        </w:tc>
        <w:tc>
          <w:tcPr>
            <w:tcW w:w="1269" w:type="dxa"/>
            <w:tcBorders>
              <w:top w:val="single" w:color="000000" w:sz="4" w:space="0"/>
              <w:left w:val="single" w:color="000000" w:sz="4" w:space="0"/>
              <w:bottom w:val="single" w:color="000000" w:sz="4" w:space="0"/>
              <w:right w:val="single" w:color="000000" w:sz="4" w:space="0"/>
            </w:tcBorders>
            <w:vAlign w:val="center"/>
          </w:tcPr>
          <w:p w14:paraId="576B311F">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1,143</w:t>
            </w:r>
          </w:p>
        </w:tc>
        <w:tc>
          <w:tcPr>
            <w:tcW w:w="1164" w:type="dxa"/>
            <w:tcBorders>
              <w:top w:val="single" w:color="000000" w:sz="4" w:space="0"/>
              <w:left w:val="single" w:color="000000" w:sz="4" w:space="0"/>
              <w:bottom w:val="single" w:color="000000" w:sz="4" w:space="0"/>
              <w:right w:val="single" w:color="000000" w:sz="4" w:space="0"/>
            </w:tcBorders>
            <w:vAlign w:val="center"/>
          </w:tcPr>
          <w:p w14:paraId="252325BD">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1,735</w:t>
            </w:r>
          </w:p>
        </w:tc>
        <w:tc>
          <w:tcPr>
            <w:tcW w:w="1164" w:type="dxa"/>
            <w:tcBorders>
              <w:top w:val="single" w:color="000000" w:sz="4" w:space="0"/>
              <w:left w:val="single" w:color="000000" w:sz="4" w:space="0"/>
              <w:bottom w:val="single" w:color="000000" w:sz="4" w:space="0"/>
              <w:right w:val="single" w:color="000000" w:sz="4" w:space="0"/>
            </w:tcBorders>
            <w:vAlign w:val="center"/>
          </w:tcPr>
          <w:p w14:paraId="0577C971">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2,704</w:t>
            </w:r>
          </w:p>
        </w:tc>
        <w:tc>
          <w:tcPr>
            <w:tcW w:w="1163" w:type="dxa"/>
            <w:tcBorders>
              <w:top w:val="single" w:color="000000" w:sz="4" w:space="0"/>
              <w:left w:val="single" w:color="000000" w:sz="4" w:space="0"/>
              <w:bottom w:val="single" w:color="000000" w:sz="4" w:space="0"/>
              <w:right w:val="single" w:color="000000" w:sz="4" w:space="0"/>
            </w:tcBorders>
            <w:vAlign w:val="center"/>
          </w:tcPr>
          <w:p w14:paraId="2AD55EE1">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3,970</w:t>
            </w:r>
          </w:p>
        </w:tc>
        <w:tc>
          <w:tcPr>
            <w:tcW w:w="1163" w:type="dxa"/>
            <w:tcBorders>
              <w:top w:val="single" w:color="000000" w:sz="4" w:space="0"/>
              <w:left w:val="single" w:color="000000" w:sz="4" w:space="0"/>
              <w:bottom w:val="single" w:color="000000" w:sz="4" w:space="0"/>
              <w:right w:val="single" w:color="000000" w:sz="4" w:space="0"/>
            </w:tcBorders>
            <w:vAlign w:val="center"/>
          </w:tcPr>
          <w:p w14:paraId="4BA2F772">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5,284</w:t>
            </w:r>
          </w:p>
        </w:tc>
        <w:tc>
          <w:tcPr>
            <w:tcW w:w="1163" w:type="dxa"/>
            <w:tcBorders>
              <w:top w:val="single" w:color="000000" w:sz="4" w:space="0"/>
              <w:left w:val="single" w:color="000000" w:sz="4" w:space="0"/>
              <w:bottom w:val="single" w:color="000000" w:sz="4" w:space="0"/>
              <w:right w:val="single" w:color="000000" w:sz="4" w:space="0"/>
            </w:tcBorders>
            <w:vAlign w:val="center"/>
          </w:tcPr>
          <w:p w14:paraId="5CA0655A">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6,366</w:t>
            </w:r>
          </w:p>
        </w:tc>
        <w:tc>
          <w:tcPr>
            <w:tcW w:w="1163" w:type="dxa"/>
            <w:tcBorders>
              <w:top w:val="single" w:color="000000" w:sz="4" w:space="0"/>
              <w:left w:val="single" w:color="000000" w:sz="4" w:space="0"/>
              <w:bottom w:val="single" w:color="000000" w:sz="4" w:space="0"/>
              <w:right w:val="single" w:color="000000" w:sz="4" w:space="0"/>
            </w:tcBorders>
            <w:vAlign w:val="center"/>
          </w:tcPr>
          <w:p w14:paraId="51FD7DB1">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8,419</w:t>
            </w:r>
          </w:p>
        </w:tc>
        <w:tc>
          <w:tcPr>
            <w:tcW w:w="1165" w:type="dxa"/>
            <w:tcBorders>
              <w:top w:val="single" w:color="000000" w:sz="4" w:space="0"/>
              <w:left w:val="single" w:color="000000" w:sz="4" w:space="0"/>
              <w:bottom w:val="single" w:color="000000" w:sz="4" w:space="0"/>
              <w:right w:val="single" w:color="000000" w:sz="4" w:space="0"/>
            </w:tcBorders>
            <w:vAlign w:val="center"/>
          </w:tcPr>
          <w:p w14:paraId="335F5979">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10,952</w:t>
            </w:r>
          </w:p>
        </w:tc>
      </w:tr>
      <w:tr w14:paraId="5C42A653">
        <w:tblPrEx>
          <w:tblCellMar>
            <w:top w:w="0" w:type="dxa"/>
            <w:left w:w="108" w:type="dxa"/>
            <w:bottom w:w="0" w:type="dxa"/>
            <w:right w:w="108" w:type="dxa"/>
          </w:tblCellMar>
        </w:tblPrEx>
        <w:trPr>
          <w:trHeight w:val="360" w:hRule="atLeast"/>
          <w:jc w:val="center"/>
        </w:trPr>
        <w:tc>
          <w:tcPr>
            <w:tcW w:w="1389" w:type="dxa"/>
            <w:vMerge w:val="continue"/>
            <w:tcBorders>
              <w:top w:val="single" w:color="000000" w:sz="4" w:space="0"/>
              <w:left w:val="single" w:color="000000" w:sz="4" w:space="0"/>
              <w:bottom w:val="single" w:color="000000" w:sz="4" w:space="0"/>
              <w:right w:val="single" w:color="000000" w:sz="4" w:space="0"/>
            </w:tcBorders>
            <w:vAlign w:val="center"/>
          </w:tcPr>
          <w:p w14:paraId="68373A5A">
            <w:pPr>
              <w:jc w:val="center"/>
              <w:rPr>
                <w:rFonts w:hint="eastAsia" w:ascii="方正仿宋_GB2312" w:hAnsi="方正仿宋_GB2312" w:eastAsia="方正仿宋_GB2312" w:cs="方正仿宋_GB2312"/>
                <w:color w:val="000000"/>
                <w:sz w:val="28"/>
                <w:szCs w:val="28"/>
              </w:rPr>
            </w:pPr>
          </w:p>
        </w:tc>
        <w:tc>
          <w:tcPr>
            <w:tcW w:w="1946" w:type="dxa"/>
            <w:tcBorders>
              <w:top w:val="single" w:color="000000" w:sz="4" w:space="0"/>
              <w:left w:val="single" w:color="000000" w:sz="4" w:space="0"/>
              <w:bottom w:val="single" w:color="000000" w:sz="4" w:space="0"/>
              <w:right w:val="single" w:color="000000" w:sz="4" w:space="0"/>
            </w:tcBorders>
            <w:vAlign w:val="center"/>
          </w:tcPr>
          <w:p w14:paraId="085AB5E3">
            <w:pPr>
              <w:widowControl/>
              <w:jc w:val="left"/>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其他收入</w:t>
            </w:r>
          </w:p>
        </w:tc>
        <w:tc>
          <w:tcPr>
            <w:tcW w:w="1163" w:type="dxa"/>
            <w:tcBorders>
              <w:top w:val="single" w:color="000000" w:sz="4" w:space="0"/>
              <w:left w:val="single" w:color="000000" w:sz="4" w:space="0"/>
              <w:bottom w:val="single" w:color="000000" w:sz="4" w:space="0"/>
              <w:right w:val="single" w:color="000000" w:sz="4" w:space="0"/>
            </w:tcBorders>
            <w:vAlign w:val="center"/>
          </w:tcPr>
          <w:p w14:paraId="653410CA">
            <w:pPr>
              <w:jc w:val="center"/>
              <w:rPr>
                <w:rFonts w:hint="eastAsia" w:ascii="方正仿宋_GB2312" w:hAnsi="方正仿宋_GB2312" w:eastAsia="方正仿宋_GB2312" w:cs="方正仿宋_GB2312"/>
                <w:color w:val="000000"/>
                <w:sz w:val="28"/>
                <w:szCs w:val="28"/>
              </w:rPr>
            </w:pPr>
          </w:p>
        </w:tc>
        <w:tc>
          <w:tcPr>
            <w:tcW w:w="1269" w:type="dxa"/>
            <w:tcBorders>
              <w:top w:val="single" w:color="000000" w:sz="4" w:space="0"/>
              <w:left w:val="single" w:color="000000" w:sz="4" w:space="0"/>
              <w:bottom w:val="single" w:color="000000" w:sz="4" w:space="0"/>
              <w:right w:val="single" w:color="000000" w:sz="4" w:space="0"/>
            </w:tcBorders>
            <w:vAlign w:val="center"/>
          </w:tcPr>
          <w:p w14:paraId="56AC7432">
            <w:pPr>
              <w:jc w:val="center"/>
              <w:rPr>
                <w:rFonts w:hint="eastAsia" w:ascii="方正仿宋_GB2312" w:hAnsi="方正仿宋_GB2312" w:eastAsia="方正仿宋_GB2312" w:cs="方正仿宋_GB2312"/>
                <w:color w:val="000000"/>
                <w:sz w:val="28"/>
                <w:szCs w:val="28"/>
              </w:rPr>
            </w:pPr>
          </w:p>
        </w:tc>
        <w:tc>
          <w:tcPr>
            <w:tcW w:w="1164" w:type="dxa"/>
            <w:tcBorders>
              <w:top w:val="single" w:color="000000" w:sz="4" w:space="0"/>
              <w:left w:val="single" w:color="000000" w:sz="4" w:space="0"/>
              <w:bottom w:val="single" w:color="000000" w:sz="4" w:space="0"/>
              <w:right w:val="single" w:color="000000" w:sz="4" w:space="0"/>
            </w:tcBorders>
            <w:vAlign w:val="center"/>
          </w:tcPr>
          <w:p w14:paraId="34AA10FF">
            <w:pPr>
              <w:jc w:val="center"/>
              <w:rPr>
                <w:rFonts w:hint="eastAsia" w:ascii="方正仿宋_GB2312" w:hAnsi="方正仿宋_GB2312" w:eastAsia="方正仿宋_GB2312" w:cs="方正仿宋_GB2312"/>
                <w:color w:val="000000"/>
                <w:sz w:val="28"/>
                <w:szCs w:val="28"/>
              </w:rPr>
            </w:pPr>
          </w:p>
        </w:tc>
        <w:tc>
          <w:tcPr>
            <w:tcW w:w="1164" w:type="dxa"/>
            <w:tcBorders>
              <w:top w:val="single" w:color="000000" w:sz="4" w:space="0"/>
              <w:left w:val="single" w:color="000000" w:sz="4" w:space="0"/>
              <w:bottom w:val="single" w:color="000000" w:sz="4" w:space="0"/>
              <w:right w:val="single" w:color="000000" w:sz="4" w:space="0"/>
            </w:tcBorders>
            <w:vAlign w:val="center"/>
          </w:tcPr>
          <w:p w14:paraId="5FE353FA">
            <w:pPr>
              <w:jc w:val="center"/>
              <w:rPr>
                <w:rFonts w:hint="eastAsia" w:ascii="方正仿宋_GB2312" w:hAnsi="方正仿宋_GB2312" w:eastAsia="方正仿宋_GB2312" w:cs="方正仿宋_GB2312"/>
                <w:color w:val="000000"/>
                <w:sz w:val="28"/>
                <w:szCs w:val="28"/>
              </w:rPr>
            </w:pPr>
          </w:p>
        </w:tc>
        <w:tc>
          <w:tcPr>
            <w:tcW w:w="1163" w:type="dxa"/>
            <w:tcBorders>
              <w:top w:val="single" w:color="000000" w:sz="4" w:space="0"/>
              <w:left w:val="single" w:color="000000" w:sz="4" w:space="0"/>
              <w:bottom w:val="single" w:color="000000" w:sz="4" w:space="0"/>
              <w:right w:val="single" w:color="000000" w:sz="4" w:space="0"/>
            </w:tcBorders>
            <w:vAlign w:val="center"/>
          </w:tcPr>
          <w:p w14:paraId="46B34F36">
            <w:pPr>
              <w:jc w:val="center"/>
              <w:rPr>
                <w:rFonts w:hint="eastAsia" w:ascii="方正仿宋_GB2312" w:hAnsi="方正仿宋_GB2312" w:eastAsia="方正仿宋_GB2312" w:cs="方正仿宋_GB2312"/>
                <w:color w:val="000000"/>
                <w:sz w:val="28"/>
                <w:szCs w:val="28"/>
              </w:rPr>
            </w:pPr>
          </w:p>
        </w:tc>
        <w:tc>
          <w:tcPr>
            <w:tcW w:w="1163" w:type="dxa"/>
            <w:tcBorders>
              <w:top w:val="single" w:color="000000" w:sz="4" w:space="0"/>
              <w:left w:val="single" w:color="000000" w:sz="4" w:space="0"/>
              <w:bottom w:val="single" w:color="000000" w:sz="4" w:space="0"/>
              <w:right w:val="single" w:color="000000" w:sz="4" w:space="0"/>
            </w:tcBorders>
            <w:vAlign w:val="center"/>
          </w:tcPr>
          <w:p w14:paraId="4CB5DFB8">
            <w:pPr>
              <w:jc w:val="center"/>
              <w:rPr>
                <w:rFonts w:hint="eastAsia" w:ascii="方正仿宋_GB2312" w:hAnsi="方正仿宋_GB2312" w:eastAsia="方正仿宋_GB2312" w:cs="方正仿宋_GB2312"/>
                <w:color w:val="000000"/>
                <w:sz w:val="28"/>
                <w:szCs w:val="28"/>
              </w:rPr>
            </w:pPr>
          </w:p>
        </w:tc>
        <w:tc>
          <w:tcPr>
            <w:tcW w:w="1163" w:type="dxa"/>
            <w:tcBorders>
              <w:top w:val="single" w:color="000000" w:sz="4" w:space="0"/>
              <w:left w:val="single" w:color="000000" w:sz="4" w:space="0"/>
              <w:bottom w:val="single" w:color="000000" w:sz="4" w:space="0"/>
              <w:right w:val="single" w:color="000000" w:sz="4" w:space="0"/>
            </w:tcBorders>
            <w:vAlign w:val="center"/>
          </w:tcPr>
          <w:p w14:paraId="742B4DA1">
            <w:pPr>
              <w:jc w:val="center"/>
              <w:rPr>
                <w:rFonts w:hint="eastAsia" w:ascii="方正仿宋_GB2312" w:hAnsi="方正仿宋_GB2312" w:eastAsia="方正仿宋_GB2312" w:cs="方正仿宋_GB2312"/>
                <w:color w:val="000000"/>
                <w:sz w:val="28"/>
                <w:szCs w:val="28"/>
              </w:rPr>
            </w:pPr>
          </w:p>
        </w:tc>
        <w:tc>
          <w:tcPr>
            <w:tcW w:w="1163" w:type="dxa"/>
            <w:tcBorders>
              <w:top w:val="single" w:color="000000" w:sz="4" w:space="0"/>
              <w:left w:val="single" w:color="000000" w:sz="4" w:space="0"/>
              <w:bottom w:val="single" w:color="000000" w:sz="4" w:space="0"/>
              <w:right w:val="single" w:color="000000" w:sz="4" w:space="0"/>
            </w:tcBorders>
            <w:vAlign w:val="center"/>
          </w:tcPr>
          <w:p w14:paraId="32280DFD">
            <w:pPr>
              <w:jc w:val="center"/>
              <w:rPr>
                <w:rFonts w:hint="eastAsia" w:ascii="方正仿宋_GB2312" w:hAnsi="方正仿宋_GB2312" w:eastAsia="方正仿宋_GB2312" w:cs="方正仿宋_GB2312"/>
                <w:color w:val="000000"/>
                <w:sz w:val="28"/>
                <w:szCs w:val="28"/>
              </w:rPr>
            </w:pPr>
          </w:p>
        </w:tc>
        <w:tc>
          <w:tcPr>
            <w:tcW w:w="1165" w:type="dxa"/>
            <w:tcBorders>
              <w:top w:val="single" w:color="000000" w:sz="4" w:space="0"/>
              <w:left w:val="single" w:color="000000" w:sz="4" w:space="0"/>
              <w:bottom w:val="single" w:color="000000" w:sz="4" w:space="0"/>
              <w:right w:val="single" w:color="000000" w:sz="4" w:space="0"/>
            </w:tcBorders>
            <w:vAlign w:val="center"/>
          </w:tcPr>
          <w:p w14:paraId="3C22F0BB">
            <w:pPr>
              <w:jc w:val="center"/>
              <w:rPr>
                <w:rFonts w:hint="eastAsia" w:ascii="方正仿宋_GB2312" w:hAnsi="方正仿宋_GB2312" w:eastAsia="方正仿宋_GB2312" w:cs="方正仿宋_GB2312"/>
                <w:color w:val="000000"/>
                <w:sz w:val="28"/>
                <w:szCs w:val="28"/>
              </w:rPr>
            </w:pPr>
          </w:p>
        </w:tc>
      </w:tr>
      <w:tr w14:paraId="5020AF87">
        <w:tblPrEx>
          <w:tblCellMar>
            <w:top w:w="0" w:type="dxa"/>
            <w:left w:w="108" w:type="dxa"/>
            <w:bottom w:w="0" w:type="dxa"/>
            <w:right w:w="108" w:type="dxa"/>
          </w:tblCellMar>
        </w:tblPrEx>
        <w:trPr>
          <w:trHeight w:val="360" w:hRule="atLeast"/>
          <w:jc w:val="center"/>
        </w:trPr>
        <w:tc>
          <w:tcPr>
            <w:tcW w:w="1389" w:type="dxa"/>
            <w:vMerge w:val="continue"/>
            <w:tcBorders>
              <w:top w:val="single" w:color="000000" w:sz="4" w:space="0"/>
              <w:left w:val="single" w:color="000000" w:sz="4" w:space="0"/>
              <w:bottom w:val="single" w:color="000000" w:sz="4" w:space="0"/>
              <w:right w:val="single" w:color="000000" w:sz="4" w:space="0"/>
            </w:tcBorders>
            <w:vAlign w:val="center"/>
          </w:tcPr>
          <w:p w14:paraId="5957EA46">
            <w:pPr>
              <w:jc w:val="center"/>
              <w:rPr>
                <w:rFonts w:hint="eastAsia" w:ascii="方正仿宋_GB2312" w:hAnsi="方正仿宋_GB2312" w:eastAsia="方正仿宋_GB2312" w:cs="方正仿宋_GB2312"/>
                <w:color w:val="000000"/>
                <w:sz w:val="28"/>
                <w:szCs w:val="28"/>
              </w:rPr>
            </w:pPr>
          </w:p>
        </w:tc>
        <w:tc>
          <w:tcPr>
            <w:tcW w:w="1946" w:type="dxa"/>
            <w:tcBorders>
              <w:top w:val="single" w:color="000000" w:sz="4" w:space="0"/>
              <w:left w:val="single" w:color="000000" w:sz="4" w:space="0"/>
              <w:bottom w:val="single" w:color="000000" w:sz="4" w:space="0"/>
              <w:right w:val="single" w:color="000000" w:sz="4" w:space="0"/>
            </w:tcBorders>
            <w:vAlign w:val="center"/>
          </w:tcPr>
          <w:p w14:paraId="32AEF596">
            <w:pPr>
              <w:widowControl/>
              <w:jc w:val="left"/>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收入合计</w:t>
            </w:r>
          </w:p>
        </w:tc>
        <w:tc>
          <w:tcPr>
            <w:tcW w:w="1163" w:type="dxa"/>
            <w:tcBorders>
              <w:top w:val="single" w:color="000000" w:sz="4" w:space="0"/>
              <w:left w:val="single" w:color="000000" w:sz="4" w:space="0"/>
              <w:bottom w:val="single" w:color="000000" w:sz="4" w:space="0"/>
              <w:right w:val="single" w:color="000000" w:sz="4" w:space="0"/>
            </w:tcBorders>
            <w:vAlign w:val="center"/>
          </w:tcPr>
          <w:p w14:paraId="24C74F2B">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w:t>
            </w:r>
          </w:p>
        </w:tc>
        <w:tc>
          <w:tcPr>
            <w:tcW w:w="1269" w:type="dxa"/>
            <w:tcBorders>
              <w:top w:val="single" w:color="000000" w:sz="4" w:space="0"/>
              <w:left w:val="single" w:color="000000" w:sz="4" w:space="0"/>
              <w:bottom w:val="single" w:color="000000" w:sz="4" w:space="0"/>
              <w:right w:val="single" w:color="000000" w:sz="4" w:space="0"/>
            </w:tcBorders>
            <w:vAlign w:val="center"/>
          </w:tcPr>
          <w:p w14:paraId="06733D2A">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1,143</w:t>
            </w:r>
          </w:p>
        </w:tc>
        <w:tc>
          <w:tcPr>
            <w:tcW w:w="1164" w:type="dxa"/>
            <w:tcBorders>
              <w:top w:val="single" w:color="000000" w:sz="4" w:space="0"/>
              <w:left w:val="single" w:color="000000" w:sz="4" w:space="0"/>
              <w:bottom w:val="single" w:color="000000" w:sz="4" w:space="0"/>
              <w:right w:val="single" w:color="000000" w:sz="4" w:space="0"/>
            </w:tcBorders>
            <w:vAlign w:val="center"/>
          </w:tcPr>
          <w:p w14:paraId="240DB5A7">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1,735</w:t>
            </w:r>
          </w:p>
        </w:tc>
        <w:tc>
          <w:tcPr>
            <w:tcW w:w="1164" w:type="dxa"/>
            <w:tcBorders>
              <w:top w:val="single" w:color="000000" w:sz="4" w:space="0"/>
              <w:left w:val="single" w:color="000000" w:sz="4" w:space="0"/>
              <w:bottom w:val="single" w:color="000000" w:sz="4" w:space="0"/>
              <w:right w:val="single" w:color="000000" w:sz="4" w:space="0"/>
            </w:tcBorders>
            <w:vAlign w:val="center"/>
          </w:tcPr>
          <w:p w14:paraId="2691980F">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2,704</w:t>
            </w:r>
          </w:p>
        </w:tc>
        <w:tc>
          <w:tcPr>
            <w:tcW w:w="1163" w:type="dxa"/>
            <w:tcBorders>
              <w:top w:val="single" w:color="000000" w:sz="4" w:space="0"/>
              <w:left w:val="single" w:color="000000" w:sz="4" w:space="0"/>
              <w:bottom w:val="single" w:color="000000" w:sz="4" w:space="0"/>
              <w:right w:val="single" w:color="000000" w:sz="4" w:space="0"/>
            </w:tcBorders>
            <w:vAlign w:val="center"/>
          </w:tcPr>
          <w:p w14:paraId="6CA37B05">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3,970</w:t>
            </w:r>
          </w:p>
        </w:tc>
        <w:tc>
          <w:tcPr>
            <w:tcW w:w="1163" w:type="dxa"/>
            <w:tcBorders>
              <w:top w:val="single" w:color="000000" w:sz="4" w:space="0"/>
              <w:left w:val="single" w:color="000000" w:sz="4" w:space="0"/>
              <w:bottom w:val="single" w:color="000000" w:sz="4" w:space="0"/>
              <w:right w:val="single" w:color="000000" w:sz="4" w:space="0"/>
            </w:tcBorders>
            <w:vAlign w:val="center"/>
          </w:tcPr>
          <w:p w14:paraId="6B924EA0">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5,284</w:t>
            </w:r>
          </w:p>
        </w:tc>
        <w:tc>
          <w:tcPr>
            <w:tcW w:w="1163" w:type="dxa"/>
            <w:tcBorders>
              <w:top w:val="single" w:color="000000" w:sz="4" w:space="0"/>
              <w:left w:val="single" w:color="000000" w:sz="4" w:space="0"/>
              <w:bottom w:val="single" w:color="000000" w:sz="4" w:space="0"/>
              <w:right w:val="single" w:color="000000" w:sz="4" w:space="0"/>
            </w:tcBorders>
            <w:vAlign w:val="center"/>
          </w:tcPr>
          <w:p w14:paraId="0FB1897D">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6,366</w:t>
            </w:r>
          </w:p>
        </w:tc>
        <w:tc>
          <w:tcPr>
            <w:tcW w:w="1163" w:type="dxa"/>
            <w:tcBorders>
              <w:top w:val="single" w:color="000000" w:sz="4" w:space="0"/>
              <w:left w:val="single" w:color="000000" w:sz="4" w:space="0"/>
              <w:bottom w:val="single" w:color="000000" w:sz="4" w:space="0"/>
              <w:right w:val="single" w:color="000000" w:sz="4" w:space="0"/>
            </w:tcBorders>
            <w:vAlign w:val="center"/>
          </w:tcPr>
          <w:p w14:paraId="4BDD23EC">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8,419</w:t>
            </w:r>
          </w:p>
        </w:tc>
        <w:tc>
          <w:tcPr>
            <w:tcW w:w="1165" w:type="dxa"/>
            <w:tcBorders>
              <w:top w:val="single" w:color="000000" w:sz="4" w:space="0"/>
              <w:left w:val="single" w:color="000000" w:sz="4" w:space="0"/>
              <w:bottom w:val="single" w:color="000000" w:sz="4" w:space="0"/>
              <w:right w:val="single" w:color="000000" w:sz="4" w:space="0"/>
            </w:tcBorders>
            <w:vAlign w:val="center"/>
          </w:tcPr>
          <w:p w14:paraId="0D3EC12E">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10,952</w:t>
            </w:r>
          </w:p>
        </w:tc>
      </w:tr>
      <w:tr w14:paraId="348BB9AA">
        <w:tblPrEx>
          <w:tblCellMar>
            <w:top w:w="0" w:type="dxa"/>
            <w:left w:w="108" w:type="dxa"/>
            <w:bottom w:w="0" w:type="dxa"/>
            <w:right w:w="108" w:type="dxa"/>
          </w:tblCellMar>
        </w:tblPrEx>
        <w:trPr>
          <w:trHeight w:val="449" w:hRule="atLeast"/>
          <w:jc w:val="center"/>
        </w:trPr>
        <w:tc>
          <w:tcPr>
            <w:tcW w:w="1389" w:type="dxa"/>
            <w:vMerge w:val="restart"/>
            <w:tcBorders>
              <w:top w:val="single" w:color="000000" w:sz="4" w:space="0"/>
              <w:left w:val="single" w:color="000000" w:sz="4" w:space="0"/>
              <w:bottom w:val="single" w:color="000000" w:sz="4" w:space="0"/>
              <w:right w:val="single" w:color="000000" w:sz="4" w:space="0"/>
            </w:tcBorders>
            <w:vAlign w:val="center"/>
          </w:tcPr>
          <w:p w14:paraId="6F4088C9">
            <w:pPr>
              <w:widowControl/>
              <w:jc w:val="center"/>
              <w:textAlignment w:val="center"/>
              <w:rPr>
                <w:rFonts w:hint="eastAsia" w:ascii="方正仿宋_GB2312" w:hAnsi="方正仿宋_GB2312" w:eastAsia="方正仿宋_GB2312" w:cs="方正仿宋_GB2312"/>
                <w:color w:val="000000"/>
                <w:kern w:val="0"/>
                <w:sz w:val="28"/>
                <w:szCs w:val="28"/>
                <w:lang w:bidi="ar"/>
              </w:rPr>
            </w:pPr>
            <w:r>
              <w:rPr>
                <w:rFonts w:hint="eastAsia" w:ascii="方正仿宋_GB2312" w:hAnsi="方正仿宋_GB2312" w:eastAsia="方正仿宋_GB2312" w:cs="方正仿宋_GB2312"/>
                <w:color w:val="000000"/>
                <w:kern w:val="0"/>
                <w:sz w:val="28"/>
                <w:szCs w:val="28"/>
                <w:lang w:bidi="ar"/>
              </w:rPr>
              <w:t>现金支出</w:t>
            </w:r>
          </w:p>
          <w:p w14:paraId="52606EBA">
            <w:pPr>
              <w:widowControl/>
              <w:jc w:val="center"/>
              <w:textAlignment w:val="center"/>
              <w:rPr>
                <w:rFonts w:hint="eastAsia" w:ascii="方正仿宋_GB2312" w:hAnsi="方正仿宋_GB2312" w:eastAsia="方正仿宋_GB2312" w:cs="方正仿宋_GB2312"/>
                <w:color w:val="000000"/>
                <w:kern w:val="0"/>
                <w:sz w:val="28"/>
                <w:szCs w:val="28"/>
                <w:lang w:bidi="ar"/>
              </w:rPr>
            </w:pPr>
            <w:r>
              <w:rPr>
                <w:rFonts w:hint="eastAsia" w:ascii="方正仿宋_GB2312" w:hAnsi="方正仿宋_GB2312" w:eastAsia="方正仿宋_GB2312" w:cs="方正仿宋_GB2312"/>
                <w:color w:val="000000"/>
                <w:kern w:val="0"/>
                <w:sz w:val="28"/>
                <w:szCs w:val="28"/>
                <w:lang w:eastAsia="zh-CN" w:bidi="ar"/>
              </w:rPr>
              <w:t>（</w:t>
            </w:r>
            <w:r>
              <w:rPr>
                <w:rFonts w:hint="eastAsia" w:ascii="方正仿宋_GB2312" w:hAnsi="方正仿宋_GB2312" w:eastAsia="方正仿宋_GB2312" w:cs="方正仿宋_GB2312"/>
                <w:color w:val="000000"/>
                <w:kern w:val="0"/>
                <w:sz w:val="28"/>
                <w:szCs w:val="28"/>
                <w:lang w:bidi="ar"/>
              </w:rPr>
              <w:t>含税）</w:t>
            </w:r>
          </w:p>
        </w:tc>
        <w:tc>
          <w:tcPr>
            <w:tcW w:w="1946" w:type="dxa"/>
            <w:tcBorders>
              <w:top w:val="single" w:color="000000" w:sz="4" w:space="0"/>
              <w:left w:val="single" w:color="000000" w:sz="4" w:space="0"/>
              <w:bottom w:val="single" w:color="000000" w:sz="4" w:space="0"/>
              <w:right w:val="single" w:color="000000" w:sz="4" w:space="0"/>
            </w:tcBorders>
            <w:vAlign w:val="center"/>
          </w:tcPr>
          <w:p w14:paraId="20A551D4">
            <w:pPr>
              <w:widowControl/>
              <w:jc w:val="center"/>
              <w:textAlignment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数据产品采购</w:t>
            </w:r>
          </w:p>
        </w:tc>
        <w:tc>
          <w:tcPr>
            <w:tcW w:w="1163" w:type="dxa"/>
            <w:tcBorders>
              <w:top w:val="single" w:color="000000" w:sz="4" w:space="0"/>
              <w:left w:val="single" w:color="000000" w:sz="4" w:space="0"/>
              <w:bottom w:val="single" w:color="000000" w:sz="4" w:space="0"/>
              <w:right w:val="single" w:color="000000" w:sz="4" w:space="0"/>
            </w:tcBorders>
            <w:vAlign w:val="center"/>
          </w:tcPr>
          <w:p w14:paraId="3B4F81DD">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w:t>
            </w:r>
          </w:p>
        </w:tc>
        <w:tc>
          <w:tcPr>
            <w:tcW w:w="1269" w:type="dxa"/>
            <w:tcBorders>
              <w:top w:val="single" w:color="000000" w:sz="4" w:space="0"/>
              <w:left w:val="single" w:color="000000" w:sz="4" w:space="0"/>
              <w:bottom w:val="single" w:color="000000" w:sz="4" w:space="0"/>
              <w:right w:val="single" w:color="000000" w:sz="4" w:space="0"/>
            </w:tcBorders>
            <w:vAlign w:val="center"/>
          </w:tcPr>
          <w:p w14:paraId="07278218">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400</w:t>
            </w:r>
          </w:p>
        </w:tc>
        <w:tc>
          <w:tcPr>
            <w:tcW w:w="1164" w:type="dxa"/>
            <w:tcBorders>
              <w:top w:val="single" w:color="000000" w:sz="4" w:space="0"/>
              <w:left w:val="single" w:color="000000" w:sz="4" w:space="0"/>
              <w:bottom w:val="single" w:color="000000" w:sz="4" w:space="0"/>
              <w:right w:val="single" w:color="000000" w:sz="4" w:space="0"/>
            </w:tcBorders>
            <w:vAlign w:val="center"/>
          </w:tcPr>
          <w:p w14:paraId="6CB962BF">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520</w:t>
            </w:r>
          </w:p>
        </w:tc>
        <w:tc>
          <w:tcPr>
            <w:tcW w:w="1164" w:type="dxa"/>
            <w:tcBorders>
              <w:top w:val="single" w:color="000000" w:sz="4" w:space="0"/>
              <w:left w:val="single" w:color="000000" w:sz="4" w:space="0"/>
              <w:bottom w:val="single" w:color="000000" w:sz="4" w:space="0"/>
              <w:right w:val="single" w:color="000000" w:sz="4" w:space="0"/>
            </w:tcBorders>
            <w:vAlign w:val="center"/>
          </w:tcPr>
          <w:p w14:paraId="1DADFF9C">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676</w:t>
            </w:r>
          </w:p>
        </w:tc>
        <w:tc>
          <w:tcPr>
            <w:tcW w:w="1163" w:type="dxa"/>
            <w:tcBorders>
              <w:top w:val="single" w:color="000000" w:sz="4" w:space="0"/>
              <w:left w:val="single" w:color="000000" w:sz="4" w:space="0"/>
              <w:bottom w:val="single" w:color="000000" w:sz="4" w:space="0"/>
              <w:right w:val="single" w:color="000000" w:sz="4" w:space="0"/>
            </w:tcBorders>
            <w:vAlign w:val="center"/>
          </w:tcPr>
          <w:p w14:paraId="2D2C47B9">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879</w:t>
            </w:r>
          </w:p>
        </w:tc>
        <w:tc>
          <w:tcPr>
            <w:tcW w:w="1163" w:type="dxa"/>
            <w:tcBorders>
              <w:top w:val="single" w:color="000000" w:sz="4" w:space="0"/>
              <w:left w:val="single" w:color="000000" w:sz="4" w:space="0"/>
              <w:bottom w:val="single" w:color="000000" w:sz="4" w:space="0"/>
              <w:right w:val="single" w:color="000000" w:sz="4" w:space="0"/>
            </w:tcBorders>
            <w:vAlign w:val="center"/>
          </w:tcPr>
          <w:p w14:paraId="12596613">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1,142</w:t>
            </w:r>
          </w:p>
        </w:tc>
        <w:tc>
          <w:tcPr>
            <w:tcW w:w="1163" w:type="dxa"/>
            <w:tcBorders>
              <w:top w:val="single" w:color="000000" w:sz="4" w:space="0"/>
              <w:left w:val="single" w:color="000000" w:sz="4" w:space="0"/>
              <w:bottom w:val="single" w:color="000000" w:sz="4" w:space="0"/>
              <w:right w:val="single" w:color="000000" w:sz="4" w:space="0"/>
            </w:tcBorders>
            <w:vAlign w:val="center"/>
          </w:tcPr>
          <w:p w14:paraId="3483CA87">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1,371</w:t>
            </w:r>
          </w:p>
        </w:tc>
        <w:tc>
          <w:tcPr>
            <w:tcW w:w="1163" w:type="dxa"/>
            <w:tcBorders>
              <w:top w:val="single" w:color="000000" w:sz="4" w:space="0"/>
              <w:left w:val="single" w:color="000000" w:sz="4" w:space="0"/>
              <w:bottom w:val="single" w:color="000000" w:sz="4" w:space="0"/>
              <w:right w:val="single" w:color="000000" w:sz="4" w:space="0"/>
            </w:tcBorders>
            <w:vAlign w:val="center"/>
          </w:tcPr>
          <w:p w14:paraId="0836E1AD">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1,645</w:t>
            </w:r>
          </w:p>
        </w:tc>
        <w:tc>
          <w:tcPr>
            <w:tcW w:w="1165" w:type="dxa"/>
            <w:tcBorders>
              <w:top w:val="single" w:color="000000" w:sz="4" w:space="0"/>
              <w:left w:val="single" w:color="000000" w:sz="4" w:space="0"/>
              <w:bottom w:val="single" w:color="000000" w:sz="4" w:space="0"/>
              <w:right w:val="single" w:color="000000" w:sz="4" w:space="0"/>
            </w:tcBorders>
            <w:vAlign w:val="center"/>
          </w:tcPr>
          <w:p w14:paraId="4DE9069D">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1,974</w:t>
            </w:r>
          </w:p>
        </w:tc>
      </w:tr>
      <w:tr w14:paraId="6F2B7B46">
        <w:tblPrEx>
          <w:tblCellMar>
            <w:top w:w="0" w:type="dxa"/>
            <w:left w:w="108" w:type="dxa"/>
            <w:bottom w:w="0" w:type="dxa"/>
            <w:right w:w="108" w:type="dxa"/>
          </w:tblCellMar>
        </w:tblPrEx>
        <w:trPr>
          <w:trHeight w:val="432" w:hRule="atLeast"/>
          <w:jc w:val="center"/>
        </w:trPr>
        <w:tc>
          <w:tcPr>
            <w:tcW w:w="1389" w:type="dxa"/>
            <w:vMerge w:val="continue"/>
            <w:tcBorders>
              <w:top w:val="single" w:color="000000" w:sz="4" w:space="0"/>
              <w:left w:val="single" w:color="000000" w:sz="4" w:space="0"/>
              <w:bottom w:val="single" w:color="000000" w:sz="4" w:space="0"/>
              <w:right w:val="single" w:color="000000" w:sz="4" w:space="0"/>
            </w:tcBorders>
            <w:vAlign w:val="center"/>
          </w:tcPr>
          <w:p w14:paraId="6DB8C443">
            <w:pPr>
              <w:jc w:val="center"/>
              <w:rPr>
                <w:rFonts w:hint="eastAsia" w:ascii="方正仿宋_GB2312" w:hAnsi="方正仿宋_GB2312" w:eastAsia="方正仿宋_GB2312" w:cs="方正仿宋_GB2312"/>
                <w:color w:val="000000"/>
                <w:sz w:val="28"/>
                <w:szCs w:val="28"/>
              </w:rPr>
            </w:pPr>
          </w:p>
        </w:tc>
        <w:tc>
          <w:tcPr>
            <w:tcW w:w="1946" w:type="dxa"/>
            <w:tcBorders>
              <w:top w:val="single" w:color="000000" w:sz="4" w:space="0"/>
              <w:left w:val="single" w:color="000000" w:sz="4" w:space="0"/>
              <w:bottom w:val="single" w:color="000000" w:sz="4" w:space="0"/>
              <w:right w:val="single" w:color="000000" w:sz="4" w:space="0"/>
            </w:tcBorders>
            <w:vAlign w:val="center"/>
          </w:tcPr>
          <w:p w14:paraId="65F5652E">
            <w:pPr>
              <w:widowControl/>
              <w:jc w:val="center"/>
              <w:textAlignment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资源租赁成本</w:t>
            </w:r>
          </w:p>
        </w:tc>
        <w:tc>
          <w:tcPr>
            <w:tcW w:w="1163" w:type="dxa"/>
            <w:tcBorders>
              <w:top w:val="single" w:color="000000" w:sz="4" w:space="0"/>
              <w:left w:val="single" w:color="000000" w:sz="4" w:space="0"/>
              <w:bottom w:val="single" w:color="000000" w:sz="4" w:space="0"/>
              <w:right w:val="single" w:color="000000" w:sz="4" w:space="0"/>
            </w:tcBorders>
            <w:vAlign w:val="center"/>
          </w:tcPr>
          <w:p w14:paraId="6CF65019">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w:t>
            </w:r>
          </w:p>
        </w:tc>
        <w:tc>
          <w:tcPr>
            <w:tcW w:w="1269" w:type="dxa"/>
            <w:tcBorders>
              <w:top w:val="single" w:color="000000" w:sz="4" w:space="0"/>
              <w:left w:val="single" w:color="000000" w:sz="4" w:space="0"/>
              <w:bottom w:val="single" w:color="000000" w:sz="4" w:space="0"/>
              <w:right w:val="single" w:color="000000" w:sz="4" w:space="0"/>
            </w:tcBorders>
            <w:vAlign w:val="center"/>
          </w:tcPr>
          <w:p w14:paraId="58D877F0">
            <w:pPr>
              <w:widowControl/>
              <w:jc w:val="center"/>
              <w:textAlignment w:val="center"/>
              <w:rPr>
                <w:rFonts w:hint="default" w:ascii="方正仿宋_GB2312" w:hAnsi="方正仿宋_GB2312" w:eastAsia="方正仿宋_GB2312" w:cs="方正仿宋_GB2312"/>
                <w:b/>
                <w:bCs/>
                <w:sz w:val="28"/>
                <w:szCs w:val="28"/>
                <w:lang w:val="en-US"/>
              </w:rPr>
            </w:pPr>
            <w:r>
              <w:rPr>
                <w:rFonts w:hint="eastAsia" w:ascii="方正仿宋_GB2312" w:hAnsi="方正仿宋_GB2312" w:eastAsia="方正仿宋_GB2312" w:cs="方正仿宋_GB2312"/>
                <w:b/>
                <w:bCs/>
                <w:kern w:val="0"/>
                <w:sz w:val="28"/>
                <w:szCs w:val="28"/>
                <w:lang w:bidi="ar"/>
              </w:rPr>
              <w:t>-</w:t>
            </w:r>
          </w:p>
        </w:tc>
        <w:tc>
          <w:tcPr>
            <w:tcW w:w="1164" w:type="dxa"/>
            <w:tcBorders>
              <w:top w:val="single" w:color="000000" w:sz="4" w:space="0"/>
              <w:left w:val="single" w:color="000000" w:sz="4" w:space="0"/>
              <w:bottom w:val="single" w:color="000000" w:sz="4" w:space="0"/>
              <w:right w:val="single" w:color="000000" w:sz="4" w:space="0"/>
            </w:tcBorders>
            <w:vAlign w:val="center"/>
          </w:tcPr>
          <w:p w14:paraId="32CDD3CC">
            <w:pPr>
              <w:widowControl/>
              <w:jc w:val="center"/>
              <w:textAlignment w:val="center"/>
              <w:rPr>
                <w:rFonts w:hint="default" w:ascii="方正仿宋_GB2312" w:hAnsi="方正仿宋_GB2312" w:eastAsia="方正仿宋_GB2312" w:cs="方正仿宋_GB2312"/>
                <w:b/>
                <w:bCs/>
                <w:sz w:val="28"/>
                <w:szCs w:val="28"/>
                <w:lang w:val="en-US"/>
              </w:rPr>
            </w:pPr>
            <w:r>
              <w:rPr>
                <w:rFonts w:hint="eastAsia" w:ascii="方正仿宋_GB2312" w:hAnsi="方正仿宋_GB2312" w:eastAsia="方正仿宋_GB2312" w:cs="方正仿宋_GB2312"/>
                <w:b/>
                <w:bCs/>
                <w:kern w:val="0"/>
                <w:sz w:val="28"/>
                <w:szCs w:val="28"/>
                <w:lang w:bidi="ar"/>
              </w:rPr>
              <w:t>500</w:t>
            </w:r>
          </w:p>
        </w:tc>
        <w:tc>
          <w:tcPr>
            <w:tcW w:w="1164" w:type="dxa"/>
            <w:tcBorders>
              <w:top w:val="single" w:color="000000" w:sz="4" w:space="0"/>
              <w:left w:val="single" w:color="000000" w:sz="4" w:space="0"/>
              <w:bottom w:val="single" w:color="000000" w:sz="4" w:space="0"/>
              <w:right w:val="single" w:color="000000" w:sz="4" w:space="0"/>
            </w:tcBorders>
            <w:vAlign w:val="center"/>
          </w:tcPr>
          <w:p w14:paraId="3EF5C9A5">
            <w:pPr>
              <w:widowControl/>
              <w:jc w:val="center"/>
              <w:textAlignment w:val="center"/>
              <w:rPr>
                <w:rFonts w:hint="default" w:ascii="方正仿宋_GB2312" w:hAnsi="方正仿宋_GB2312" w:eastAsia="方正仿宋_GB2312" w:cs="方正仿宋_GB2312"/>
                <w:b/>
                <w:bCs/>
                <w:sz w:val="28"/>
                <w:szCs w:val="28"/>
                <w:lang w:val="en-US"/>
              </w:rPr>
            </w:pPr>
            <w:r>
              <w:rPr>
                <w:rFonts w:hint="eastAsia" w:ascii="方正仿宋_GB2312" w:hAnsi="方正仿宋_GB2312" w:eastAsia="方正仿宋_GB2312" w:cs="方正仿宋_GB2312"/>
                <w:b/>
                <w:bCs/>
                <w:kern w:val="0"/>
                <w:sz w:val="28"/>
                <w:szCs w:val="28"/>
                <w:lang w:bidi="ar"/>
              </w:rPr>
              <w:t>600</w:t>
            </w:r>
          </w:p>
        </w:tc>
        <w:tc>
          <w:tcPr>
            <w:tcW w:w="1163" w:type="dxa"/>
            <w:tcBorders>
              <w:top w:val="single" w:color="000000" w:sz="4" w:space="0"/>
              <w:left w:val="single" w:color="000000" w:sz="4" w:space="0"/>
              <w:bottom w:val="single" w:color="000000" w:sz="4" w:space="0"/>
              <w:right w:val="single" w:color="000000" w:sz="4" w:space="0"/>
            </w:tcBorders>
            <w:vAlign w:val="center"/>
          </w:tcPr>
          <w:p w14:paraId="530AD819">
            <w:pPr>
              <w:widowControl/>
              <w:jc w:val="center"/>
              <w:textAlignment w:val="center"/>
              <w:rPr>
                <w:rFonts w:hint="default" w:ascii="方正仿宋_GB2312" w:hAnsi="方正仿宋_GB2312" w:eastAsia="方正仿宋_GB2312" w:cs="方正仿宋_GB2312"/>
                <w:b/>
                <w:bCs/>
                <w:sz w:val="28"/>
                <w:szCs w:val="28"/>
                <w:lang w:val="en-US"/>
              </w:rPr>
            </w:pPr>
            <w:r>
              <w:rPr>
                <w:rFonts w:hint="eastAsia" w:ascii="方正仿宋_GB2312" w:hAnsi="方正仿宋_GB2312" w:eastAsia="方正仿宋_GB2312" w:cs="方正仿宋_GB2312"/>
                <w:b/>
                <w:bCs/>
                <w:kern w:val="0"/>
                <w:sz w:val="28"/>
                <w:szCs w:val="28"/>
                <w:lang w:bidi="ar"/>
              </w:rPr>
              <w:t>720</w:t>
            </w:r>
          </w:p>
        </w:tc>
        <w:tc>
          <w:tcPr>
            <w:tcW w:w="1163" w:type="dxa"/>
            <w:tcBorders>
              <w:top w:val="single" w:color="000000" w:sz="4" w:space="0"/>
              <w:left w:val="single" w:color="000000" w:sz="4" w:space="0"/>
              <w:bottom w:val="single" w:color="000000" w:sz="4" w:space="0"/>
              <w:right w:val="single" w:color="000000" w:sz="4" w:space="0"/>
            </w:tcBorders>
            <w:vAlign w:val="center"/>
          </w:tcPr>
          <w:p w14:paraId="49F96C99">
            <w:pPr>
              <w:widowControl/>
              <w:jc w:val="center"/>
              <w:textAlignment w:val="center"/>
              <w:rPr>
                <w:rFonts w:hint="default" w:ascii="方正仿宋_GB2312" w:hAnsi="方正仿宋_GB2312" w:eastAsia="方正仿宋_GB2312" w:cs="方正仿宋_GB2312"/>
                <w:b/>
                <w:bCs/>
                <w:sz w:val="28"/>
                <w:szCs w:val="28"/>
                <w:lang w:val="en-US"/>
              </w:rPr>
            </w:pPr>
            <w:r>
              <w:rPr>
                <w:rFonts w:hint="eastAsia" w:ascii="方正仿宋_GB2312" w:hAnsi="方正仿宋_GB2312" w:eastAsia="方正仿宋_GB2312" w:cs="方正仿宋_GB2312"/>
                <w:b/>
                <w:bCs/>
                <w:kern w:val="0"/>
                <w:sz w:val="28"/>
                <w:szCs w:val="28"/>
                <w:lang w:bidi="ar"/>
              </w:rPr>
              <w:t>864</w:t>
            </w:r>
          </w:p>
        </w:tc>
        <w:tc>
          <w:tcPr>
            <w:tcW w:w="1163" w:type="dxa"/>
            <w:tcBorders>
              <w:top w:val="single" w:color="000000" w:sz="4" w:space="0"/>
              <w:left w:val="single" w:color="000000" w:sz="4" w:space="0"/>
              <w:bottom w:val="single" w:color="000000" w:sz="4" w:space="0"/>
              <w:right w:val="single" w:color="000000" w:sz="4" w:space="0"/>
            </w:tcBorders>
            <w:vAlign w:val="center"/>
          </w:tcPr>
          <w:p w14:paraId="138F3BA8">
            <w:pPr>
              <w:widowControl/>
              <w:jc w:val="center"/>
              <w:textAlignment w:val="center"/>
              <w:rPr>
                <w:rFonts w:hint="default" w:ascii="方正仿宋_GB2312" w:hAnsi="方正仿宋_GB2312" w:eastAsia="方正仿宋_GB2312" w:cs="方正仿宋_GB2312"/>
                <w:b/>
                <w:bCs/>
                <w:sz w:val="28"/>
                <w:szCs w:val="28"/>
                <w:lang w:val="en-US"/>
              </w:rPr>
            </w:pPr>
            <w:r>
              <w:rPr>
                <w:rFonts w:hint="eastAsia" w:ascii="方正仿宋_GB2312" w:hAnsi="方正仿宋_GB2312" w:eastAsia="方正仿宋_GB2312" w:cs="方正仿宋_GB2312"/>
                <w:b/>
                <w:bCs/>
                <w:kern w:val="0"/>
                <w:sz w:val="28"/>
                <w:szCs w:val="28"/>
                <w:lang w:bidi="ar"/>
              </w:rPr>
              <w:t>950</w:t>
            </w:r>
          </w:p>
        </w:tc>
        <w:tc>
          <w:tcPr>
            <w:tcW w:w="1163" w:type="dxa"/>
            <w:tcBorders>
              <w:top w:val="single" w:color="000000" w:sz="4" w:space="0"/>
              <w:left w:val="single" w:color="000000" w:sz="4" w:space="0"/>
              <w:bottom w:val="single" w:color="000000" w:sz="4" w:space="0"/>
              <w:right w:val="single" w:color="000000" w:sz="4" w:space="0"/>
            </w:tcBorders>
            <w:vAlign w:val="center"/>
          </w:tcPr>
          <w:p w14:paraId="4A7D4320">
            <w:pPr>
              <w:widowControl/>
              <w:jc w:val="center"/>
              <w:textAlignment w:val="center"/>
              <w:rPr>
                <w:rFonts w:hint="default" w:ascii="方正仿宋_GB2312" w:hAnsi="方正仿宋_GB2312" w:eastAsia="方正仿宋_GB2312" w:cs="方正仿宋_GB2312"/>
                <w:b/>
                <w:bCs/>
                <w:sz w:val="28"/>
                <w:szCs w:val="28"/>
                <w:lang w:val="en-US"/>
              </w:rPr>
            </w:pPr>
            <w:r>
              <w:rPr>
                <w:rFonts w:hint="eastAsia" w:ascii="方正仿宋_GB2312" w:hAnsi="方正仿宋_GB2312" w:eastAsia="方正仿宋_GB2312" w:cs="方正仿宋_GB2312"/>
                <w:b/>
                <w:bCs/>
                <w:kern w:val="0"/>
                <w:sz w:val="28"/>
                <w:szCs w:val="28"/>
                <w:lang w:bidi="ar"/>
              </w:rPr>
              <w:t>1,045</w:t>
            </w:r>
          </w:p>
        </w:tc>
        <w:tc>
          <w:tcPr>
            <w:tcW w:w="1165" w:type="dxa"/>
            <w:tcBorders>
              <w:top w:val="single" w:color="000000" w:sz="4" w:space="0"/>
              <w:left w:val="single" w:color="000000" w:sz="4" w:space="0"/>
              <w:bottom w:val="single" w:color="000000" w:sz="4" w:space="0"/>
              <w:right w:val="single" w:color="000000" w:sz="4" w:space="0"/>
            </w:tcBorders>
            <w:vAlign w:val="center"/>
          </w:tcPr>
          <w:p w14:paraId="5AF703F1">
            <w:pPr>
              <w:widowControl/>
              <w:jc w:val="center"/>
              <w:textAlignment w:val="center"/>
              <w:rPr>
                <w:rFonts w:hint="default" w:ascii="方正仿宋_GB2312" w:hAnsi="方正仿宋_GB2312" w:eastAsia="方正仿宋_GB2312" w:cs="方正仿宋_GB2312"/>
                <w:b/>
                <w:bCs/>
                <w:sz w:val="28"/>
                <w:szCs w:val="28"/>
                <w:lang w:val="en-US"/>
              </w:rPr>
            </w:pPr>
            <w:r>
              <w:rPr>
                <w:rFonts w:hint="eastAsia" w:ascii="方正仿宋_GB2312" w:hAnsi="方正仿宋_GB2312" w:eastAsia="方正仿宋_GB2312" w:cs="方正仿宋_GB2312"/>
                <w:b/>
                <w:bCs/>
                <w:kern w:val="0"/>
                <w:sz w:val="28"/>
                <w:szCs w:val="28"/>
                <w:lang w:bidi="ar"/>
              </w:rPr>
              <w:t>1,150</w:t>
            </w:r>
          </w:p>
        </w:tc>
      </w:tr>
      <w:tr w14:paraId="5124BECF">
        <w:tblPrEx>
          <w:tblCellMar>
            <w:top w:w="0" w:type="dxa"/>
            <w:left w:w="108" w:type="dxa"/>
            <w:bottom w:w="0" w:type="dxa"/>
            <w:right w:w="108" w:type="dxa"/>
          </w:tblCellMar>
        </w:tblPrEx>
        <w:trPr>
          <w:trHeight w:val="423" w:hRule="atLeast"/>
          <w:jc w:val="center"/>
        </w:trPr>
        <w:tc>
          <w:tcPr>
            <w:tcW w:w="1389" w:type="dxa"/>
            <w:vMerge w:val="continue"/>
            <w:tcBorders>
              <w:top w:val="single" w:color="000000" w:sz="4" w:space="0"/>
              <w:left w:val="single" w:color="000000" w:sz="4" w:space="0"/>
              <w:bottom w:val="single" w:color="000000" w:sz="4" w:space="0"/>
              <w:right w:val="single" w:color="000000" w:sz="4" w:space="0"/>
            </w:tcBorders>
            <w:vAlign w:val="center"/>
          </w:tcPr>
          <w:p w14:paraId="1BD625A7">
            <w:pPr>
              <w:jc w:val="center"/>
              <w:rPr>
                <w:rFonts w:hint="eastAsia" w:ascii="方正仿宋_GB2312" w:hAnsi="方正仿宋_GB2312" w:eastAsia="方正仿宋_GB2312" w:cs="方正仿宋_GB2312"/>
                <w:color w:val="000000"/>
                <w:sz w:val="28"/>
                <w:szCs w:val="28"/>
              </w:rPr>
            </w:pPr>
          </w:p>
        </w:tc>
        <w:tc>
          <w:tcPr>
            <w:tcW w:w="1946" w:type="dxa"/>
            <w:tcBorders>
              <w:top w:val="single" w:color="000000" w:sz="4" w:space="0"/>
              <w:left w:val="single" w:color="000000" w:sz="4" w:space="0"/>
              <w:bottom w:val="single" w:color="000000" w:sz="4" w:space="0"/>
              <w:right w:val="single" w:color="000000" w:sz="4" w:space="0"/>
            </w:tcBorders>
            <w:vAlign w:val="center"/>
          </w:tcPr>
          <w:p w14:paraId="4BFF2AC2">
            <w:pPr>
              <w:widowControl/>
              <w:jc w:val="center"/>
              <w:textAlignment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可信空间运营</w:t>
            </w:r>
          </w:p>
        </w:tc>
        <w:tc>
          <w:tcPr>
            <w:tcW w:w="1163" w:type="dxa"/>
            <w:tcBorders>
              <w:top w:val="single" w:color="000000" w:sz="4" w:space="0"/>
              <w:left w:val="single" w:color="000000" w:sz="4" w:space="0"/>
              <w:bottom w:val="single" w:color="000000" w:sz="4" w:space="0"/>
              <w:right w:val="single" w:color="000000" w:sz="4" w:space="0"/>
            </w:tcBorders>
            <w:vAlign w:val="center"/>
          </w:tcPr>
          <w:p w14:paraId="3FE3EB24">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w:t>
            </w:r>
          </w:p>
        </w:tc>
        <w:tc>
          <w:tcPr>
            <w:tcW w:w="1269" w:type="dxa"/>
            <w:tcBorders>
              <w:top w:val="single" w:color="000000" w:sz="4" w:space="0"/>
              <w:left w:val="single" w:color="000000" w:sz="4" w:space="0"/>
              <w:bottom w:val="single" w:color="000000" w:sz="4" w:space="0"/>
              <w:right w:val="single" w:color="000000" w:sz="4" w:space="0"/>
            </w:tcBorders>
            <w:vAlign w:val="center"/>
          </w:tcPr>
          <w:p w14:paraId="72BE1B7A">
            <w:pPr>
              <w:widowControl/>
              <w:jc w:val="center"/>
              <w:textAlignment w:val="center"/>
              <w:rPr>
                <w:rFonts w:hint="default" w:ascii="方正仿宋_GB2312" w:hAnsi="方正仿宋_GB2312" w:eastAsia="方正仿宋_GB2312" w:cs="方正仿宋_GB2312"/>
                <w:b/>
                <w:bCs/>
                <w:sz w:val="28"/>
                <w:szCs w:val="28"/>
                <w:lang w:val="en-US"/>
              </w:rPr>
            </w:pPr>
            <w:r>
              <w:rPr>
                <w:rFonts w:hint="eastAsia" w:ascii="方正仿宋_GB2312" w:hAnsi="方正仿宋_GB2312" w:eastAsia="方正仿宋_GB2312" w:cs="方正仿宋_GB2312"/>
                <w:b/>
                <w:bCs/>
                <w:kern w:val="0"/>
                <w:sz w:val="28"/>
                <w:szCs w:val="28"/>
                <w:lang w:bidi="ar"/>
              </w:rPr>
              <w:t>600</w:t>
            </w:r>
          </w:p>
        </w:tc>
        <w:tc>
          <w:tcPr>
            <w:tcW w:w="1164" w:type="dxa"/>
            <w:tcBorders>
              <w:top w:val="single" w:color="000000" w:sz="4" w:space="0"/>
              <w:left w:val="single" w:color="000000" w:sz="4" w:space="0"/>
              <w:bottom w:val="single" w:color="000000" w:sz="4" w:space="0"/>
              <w:right w:val="single" w:color="000000" w:sz="4" w:space="0"/>
            </w:tcBorders>
            <w:vAlign w:val="center"/>
          </w:tcPr>
          <w:p w14:paraId="7E7BD4F9">
            <w:pPr>
              <w:widowControl/>
              <w:jc w:val="center"/>
              <w:textAlignment w:val="center"/>
              <w:rPr>
                <w:rFonts w:hint="default" w:ascii="方正仿宋_GB2312" w:hAnsi="方正仿宋_GB2312" w:eastAsia="方正仿宋_GB2312" w:cs="方正仿宋_GB2312"/>
                <w:b/>
                <w:bCs/>
                <w:sz w:val="28"/>
                <w:szCs w:val="28"/>
                <w:lang w:val="en-US"/>
              </w:rPr>
            </w:pPr>
            <w:r>
              <w:rPr>
                <w:rFonts w:hint="eastAsia" w:ascii="方正仿宋_GB2312" w:hAnsi="方正仿宋_GB2312" w:eastAsia="方正仿宋_GB2312" w:cs="方正仿宋_GB2312"/>
                <w:b/>
                <w:bCs/>
                <w:kern w:val="0"/>
                <w:sz w:val="28"/>
                <w:szCs w:val="28"/>
                <w:lang w:bidi="ar"/>
              </w:rPr>
              <w:t>780</w:t>
            </w:r>
          </w:p>
        </w:tc>
        <w:tc>
          <w:tcPr>
            <w:tcW w:w="1164" w:type="dxa"/>
            <w:tcBorders>
              <w:top w:val="single" w:color="000000" w:sz="4" w:space="0"/>
              <w:left w:val="single" w:color="000000" w:sz="4" w:space="0"/>
              <w:bottom w:val="single" w:color="000000" w:sz="4" w:space="0"/>
              <w:right w:val="single" w:color="000000" w:sz="4" w:space="0"/>
            </w:tcBorders>
            <w:vAlign w:val="center"/>
          </w:tcPr>
          <w:p w14:paraId="4953DE55">
            <w:pPr>
              <w:widowControl/>
              <w:jc w:val="center"/>
              <w:textAlignment w:val="center"/>
              <w:rPr>
                <w:rFonts w:hint="default" w:ascii="方正仿宋_GB2312" w:hAnsi="方正仿宋_GB2312" w:eastAsia="方正仿宋_GB2312" w:cs="方正仿宋_GB2312"/>
                <w:b/>
                <w:bCs/>
                <w:sz w:val="28"/>
                <w:szCs w:val="28"/>
                <w:lang w:val="en-US"/>
              </w:rPr>
            </w:pPr>
            <w:r>
              <w:rPr>
                <w:rFonts w:hint="eastAsia" w:ascii="方正仿宋_GB2312" w:hAnsi="方正仿宋_GB2312" w:eastAsia="方正仿宋_GB2312" w:cs="方正仿宋_GB2312"/>
                <w:b/>
                <w:bCs/>
                <w:kern w:val="0"/>
                <w:sz w:val="28"/>
                <w:szCs w:val="28"/>
                <w:lang w:bidi="ar"/>
              </w:rPr>
              <w:t>1,014</w:t>
            </w:r>
          </w:p>
        </w:tc>
        <w:tc>
          <w:tcPr>
            <w:tcW w:w="1163" w:type="dxa"/>
            <w:tcBorders>
              <w:top w:val="single" w:color="000000" w:sz="4" w:space="0"/>
              <w:left w:val="single" w:color="000000" w:sz="4" w:space="0"/>
              <w:bottom w:val="single" w:color="000000" w:sz="4" w:space="0"/>
              <w:right w:val="single" w:color="000000" w:sz="4" w:space="0"/>
            </w:tcBorders>
            <w:vAlign w:val="center"/>
          </w:tcPr>
          <w:p w14:paraId="61197451">
            <w:pPr>
              <w:widowControl/>
              <w:jc w:val="center"/>
              <w:textAlignment w:val="center"/>
              <w:rPr>
                <w:rFonts w:hint="default" w:ascii="方正仿宋_GB2312" w:hAnsi="方正仿宋_GB2312" w:eastAsia="方正仿宋_GB2312" w:cs="方正仿宋_GB2312"/>
                <w:b/>
                <w:bCs/>
                <w:sz w:val="28"/>
                <w:szCs w:val="28"/>
                <w:lang w:val="en-US"/>
              </w:rPr>
            </w:pPr>
            <w:r>
              <w:rPr>
                <w:rFonts w:hint="eastAsia" w:ascii="方正仿宋_GB2312" w:hAnsi="方正仿宋_GB2312" w:eastAsia="方正仿宋_GB2312" w:cs="方正仿宋_GB2312"/>
                <w:b/>
                <w:bCs/>
                <w:kern w:val="0"/>
                <w:sz w:val="28"/>
                <w:szCs w:val="28"/>
                <w:lang w:bidi="ar"/>
              </w:rPr>
              <w:t>1,318</w:t>
            </w:r>
          </w:p>
        </w:tc>
        <w:tc>
          <w:tcPr>
            <w:tcW w:w="1163" w:type="dxa"/>
            <w:tcBorders>
              <w:top w:val="single" w:color="000000" w:sz="4" w:space="0"/>
              <w:left w:val="single" w:color="000000" w:sz="4" w:space="0"/>
              <w:bottom w:val="single" w:color="000000" w:sz="4" w:space="0"/>
              <w:right w:val="single" w:color="000000" w:sz="4" w:space="0"/>
            </w:tcBorders>
            <w:vAlign w:val="center"/>
          </w:tcPr>
          <w:p w14:paraId="1A858DB6">
            <w:pPr>
              <w:widowControl/>
              <w:jc w:val="center"/>
              <w:textAlignment w:val="center"/>
              <w:rPr>
                <w:rFonts w:hint="default" w:ascii="方正仿宋_GB2312" w:hAnsi="方正仿宋_GB2312" w:eastAsia="方正仿宋_GB2312" w:cs="方正仿宋_GB2312"/>
                <w:b/>
                <w:bCs/>
                <w:sz w:val="28"/>
                <w:szCs w:val="28"/>
                <w:lang w:val="en-US"/>
              </w:rPr>
            </w:pPr>
            <w:r>
              <w:rPr>
                <w:rFonts w:hint="eastAsia" w:ascii="方正仿宋_GB2312" w:hAnsi="方正仿宋_GB2312" w:eastAsia="方正仿宋_GB2312" w:cs="方正仿宋_GB2312"/>
                <w:b/>
                <w:bCs/>
                <w:kern w:val="0"/>
                <w:sz w:val="28"/>
                <w:szCs w:val="28"/>
                <w:lang w:bidi="ar"/>
              </w:rPr>
              <w:t>1,714</w:t>
            </w:r>
          </w:p>
        </w:tc>
        <w:tc>
          <w:tcPr>
            <w:tcW w:w="1163" w:type="dxa"/>
            <w:tcBorders>
              <w:top w:val="single" w:color="000000" w:sz="4" w:space="0"/>
              <w:left w:val="single" w:color="000000" w:sz="4" w:space="0"/>
              <w:bottom w:val="single" w:color="000000" w:sz="4" w:space="0"/>
              <w:right w:val="single" w:color="000000" w:sz="4" w:space="0"/>
            </w:tcBorders>
            <w:vAlign w:val="center"/>
          </w:tcPr>
          <w:p w14:paraId="6FC5B030">
            <w:pPr>
              <w:widowControl/>
              <w:jc w:val="center"/>
              <w:textAlignment w:val="center"/>
              <w:rPr>
                <w:rFonts w:hint="default" w:ascii="方正仿宋_GB2312" w:hAnsi="方正仿宋_GB2312" w:eastAsia="方正仿宋_GB2312" w:cs="方正仿宋_GB2312"/>
                <w:b/>
                <w:bCs/>
                <w:sz w:val="28"/>
                <w:szCs w:val="28"/>
                <w:lang w:val="en-US"/>
              </w:rPr>
            </w:pPr>
            <w:r>
              <w:rPr>
                <w:rFonts w:hint="eastAsia" w:ascii="方正仿宋_GB2312" w:hAnsi="方正仿宋_GB2312" w:eastAsia="方正仿宋_GB2312" w:cs="方正仿宋_GB2312"/>
                <w:b/>
                <w:bCs/>
                <w:kern w:val="0"/>
                <w:sz w:val="28"/>
                <w:szCs w:val="28"/>
                <w:lang w:bidi="ar"/>
              </w:rPr>
              <w:t>2,056</w:t>
            </w:r>
          </w:p>
        </w:tc>
        <w:tc>
          <w:tcPr>
            <w:tcW w:w="1163" w:type="dxa"/>
            <w:tcBorders>
              <w:top w:val="single" w:color="000000" w:sz="4" w:space="0"/>
              <w:left w:val="single" w:color="000000" w:sz="4" w:space="0"/>
              <w:bottom w:val="single" w:color="000000" w:sz="4" w:space="0"/>
              <w:right w:val="single" w:color="000000" w:sz="4" w:space="0"/>
            </w:tcBorders>
            <w:vAlign w:val="center"/>
          </w:tcPr>
          <w:p w14:paraId="087F5329">
            <w:pPr>
              <w:widowControl/>
              <w:jc w:val="center"/>
              <w:textAlignment w:val="center"/>
              <w:rPr>
                <w:rFonts w:hint="default" w:ascii="方正仿宋_GB2312" w:hAnsi="方正仿宋_GB2312" w:eastAsia="方正仿宋_GB2312" w:cs="方正仿宋_GB2312"/>
                <w:b/>
                <w:bCs/>
                <w:sz w:val="28"/>
                <w:szCs w:val="28"/>
                <w:lang w:val="en-US"/>
              </w:rPr>
            </w:pPr>
            <w:r>
              <w:rPr>
                <w:rFonts w:hint="eastAsia" w:ascii="方正仿宋_GB2312" w:hAnsi="方正仿宋_GB2312" w:eastAsia="方正仿宋_GB2312" w:cs="方正仿宋_GB2312"/>
                <w:b/>
                <w:bCs/>
                <w:kern w:val="0"/>
                <w:sz w:val="28"/>
                <w:szCs w:val="28"/>
                <w:lang w:bidi="ar"/>
              </w:rPr>
              <w:t>2,468</w:t>
            </w:r>
          </w:p>
        </w:tc>
        <w:tc>
          <w:tcPr>
            <w:tcW w:w="1165" w:type="dxa"/>
            <w:tcBorders>
              <w:top w:val="single" w:color="000000" w:sz="4" w:space="0"/>
              <w:left w:val="single" w:color="000000" w:sz="4" w:space="0"/>
              <w:bottom w:val="single" w:color="000000" w:sz="4" w:space="0"/>
              <w:right w:val="single" w:color="000000" w:sz="4" w:space="0"/>
            </w:tcBorders>
            <w:vAlign w:val="center"/>
          </w:tcPr>
          <w:p w14:paraId="063E2744">
            <w:pPr>
              <w:widowControl/>
              <w:jc w:val="center"/>
              <w:textAlignment w:val="center"/>
              <w:rPr>
                <w:rFonts w:hint="default" w:ascii="方正仿宋_GB2312" w:hAnsi="方正仿宋_GB2312" w:eastAsia="方正仿宋_GB2312" w:cs="方正仿宋_GB2312"/>
                <w:b/>
                <w:bCs/>
                <w:sz w:val="28"/>
                <w:szCs w:val="28"/>
                <w:lang w:val="en-US"/>
              </w:rPr>
            </w:pPr>
            <w:r>
              <w:rPr>
                <w:rFonts w:hint="eastAsia" w:ascii="方正仿宋_GB2312" w:hAnsi="方正仿宋_GB2312" w:eastAsia="方正仿宋_GB2312" w:cs="方正仿宋_GB2312"/>
                <w:b/>
                <w:bCs/>
                <w:kern w:val="0"/>
                <w:sz w:val="28"/>
                <w:szCs w:val="28"/>
                <w:lang w:bidi="ar"/>
              </w:rPr>
              <w:t>2,961</w:t>
            </w:r>
          </w:p>
        </w:tc>
      </w:tr>
      <w:tr w14:paraId="3171F309">
        <w:tblPrEx>
          <w:tblCellMar>
            <w:top w:w="0" w:type="dxa"/>
            <w:left w:w="108" w:type="dxa"/>
            <w:bottom w:w="0" w:type="dxa"/>
            <w:right w:w="108" w:type="dxa"/>
          </w:tblCellMar>
        </w:tblPrEx>
        <w:trPr>
          <w:trHeight w:val="360" w:hRule="atLeast"/>
          <w:jc w:val="center"/>
        </w:trPr>
        <w:tc>
          <w:tcPr>
            <w:tcW w:w="1389" w:type="dxa"/>
            <w:vMerge w:val="continue"/>
            <w:tcBorders>
              <w:top w:val="single" w:color="000000" w:sz="4" w:space="0"/>
              <w:left w:val="single" w:color="000000" w:sz="4" w:space="0"/>
              <w:bottom w:val="single" w:color="000000" w:sz="4" w:space="0"/>
              <w:right w:val="single" w:color="000000" w:sz="4" w:space="0"/>
            </w:tcBorders>
            <w:vAlign w:val="center"/>
          </w:tcPr>
          <w:p w14:paraId="4C31804D">
            <w:pPr>
              <w:jc w:val="center"/>
              <w:rPr>
                <w:rFonts w:hint="eastAsia" w:ascii="方正仿宋_GB2312" w:hAnsi="方正仿宋_GB2312" w:eastAsia="方正仿宋_GB2312" w:cs="方正仿宋_GB2312"/>
                <w:color w:val="000000"/>
                <w:sz w:val="28"/>
                <w:szCs w:val="28"/>
              </w:rPr>
            </w:pPr>
          </w:p>
        </w:tc>
        <w:tc>
          <w:tcPr>
            <w:tcW w:w="1946" w:type="dxa"/>
            <w:tcBorders>
              <w:top w:val="single" w:color="000000" w:sz="4" w:space="0"/>
              <w:left w:val="single" w:color="000000" w:sz="4" w:space="0"/>
              <w:bottom w:val="single" w:color="000000" w:sz="4" w:space="0"/>
              <w:right w:val="single" w:color="000000" w:sz="4" w:space="0"/>
            </w:tcBorders>
            <w:vAlign w:val="center"/>
          </w:tcPr>
          <w:p w14:paraId="42F3EB1F">
            <w:pPr>
              <w:widowControl/>
              <w:jc w:val="center"/>
              <w:textAlignment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其他</w:t>
            </w:r>
          </w:p>
        </w:tc>
        <w:tc>
          <w:tcPr>
            <w:tcW w:w="1163" w:type="dxa"/>
            <w:tcBorders>
              <w:top w:val="single" w:color="000000" w:sz="4" w:space="0"/>
              <w:left w:val="single" w:color="000000" w:sz="4" w:space="0"/>
              <w:bottom w:val="single" w:color="000000" w:sz="4" w:space="0"/>
              <w:right w:val="single" w:color="000000" w:sz="4" w:space="0"/>
            </w:tcBorders>
            <w:vAlign w:val="center"/>
          </w:tcPr>
          <w:p w14:paraId="03B58CE7">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w:t>
            </w:r>
          </w:p>
        </w:tc>
        <w:tc>
          <w:tcPr>
            <w:tcW w:w="1269" w:type="dxa"/>
            <w:tcBorders>
              <w:top w:val="single" w:color="000000" w:sz="4" w:space="0"/>
              <w:left w:val="single" w:color="000000" w:sz="4" w:space="0"/>
              <w:bottom w:val="single" w:color="000000" w:sz="4" w:space="0"/>
              <w:right w:val="single" w:color="000000" w:sz="4" w:space="0"/>
            </w:tcBorders>
            <w:vAlign w:val="center"/>
          </w:tcPr>
          <w:p w14:paraId="5EBE4B12">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w:t>
            </w:r>
          </w:p>
        </w:tc>
        <w:tc>
          <w:tcPr>
            <w:tcW w:w="1164" w:type="dxa"/>
            <w:tcBorders>
              <w:top w:val="single" w:color="000000" w:sz="4" w:space="0"/>
              <w:left w:val="single" w:color="000000" w:sz="4" w:space="0"/>
              <w:bottom w:val="single" w:color="000000" w:sz="4" w:space="0"/>
              <w:right w:val="single" w:color="000000" w:sz="4" w:space="0"/>
            </w:tcBorders>
            <w:vAlign w:val="center"/>
          </w:tcPr>
          <w:p w14:paraId="5F96DBE3">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w:t>
            </w:r>
          </w:p>
        </w:tc>
        <w:tc>
          <w:tcPr>
            <w:tcW w:w="1164" w:type="dxa"/>
            <w:tcBorders>
              <w:top w:val="single" w:color="000000" w:sz="4" w:space="0"/>
              <w:left w:val="single" w:color="000000" w:sz="4" w:space="0"/>
              <w:bottom w:val="single" w:color="000000" w:sz="4" w:space="0"/>
              <w:right w:val="single" w:color="000000" w:sz="4" w:space="0"/>
            </w:tcBorders>
            <w:vAlign w:val="center"/>
          </w:tcPr>
          <w:p w14:paraId="2C22B168">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w:t>
            </w:r>
          </w:p>
        </w:tc>
        <w:tc>
          <w:tcPr>
            <w:tcW w:w="1163" w:type="dxa"/>
            <w:tcBorders>
              <w:top w:val="single" w:color="000000" w:sz="4" w:space="0"/>
              <w:left w:val="single" w:color="000000" w:sz="4" w:space="0"/>
              <w:bottom w:val="single" w:color="000000" w:sz="4" w:space="0"/>
              <w:right w:val="single" w:color="000000" w:sz="4" w:space="0"/>
            </w:tcBorders>
            <w:vAlign w:val="center"/>
          </w:tcPr>
          <w:p w14:paraId="0EC9976A">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w:t>
            </w:r>
          </w:p>
        </w:tc>
        <w:tc>
          <w:tcPr>
            <w:tcW w:w="1163" w:type="dxa"/>
            <w:tcBorders>
              <w:top w:val="single" w:color="000000" w:sz="4" w:space="0"/>
              <w:left w:val="single" w:color="000000" w:sz="4" w:space="0"/>
              <w:bottom w:val="single" w:color="000000" w:sz="4" w:space="0"/>
              <w:right w:val="single" w:color="000000" w:sz="4" w:space="0"/>
            </w:tcBorders>
            <w:vAlign w:val="center"/>
          </w:tcPr>
          <w:p w14:paraId="1E8B85D5">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w:t>
            </w:r>
          </w:p>
        </w:tc>
        <w:tc>
          <w:tcPr>
            <w:tcW w:w="1163" w:type="dxa"/>
            <w:tcBorders>
              <w:top w:val="single" w:color="000000" w:sz="4" w:space="0"/>
              <w:left w:val="single" w:color="000000" w:sz="4" w:space="0"/>
              <w:bottom w:val="single" w:color="000000" w:sz="4" w:space="0"/>
              <w:right w:val="single" w:color="000000" w:sz="4" w:space="0"/>
            </w:tcBorders>
            <w:vAlign w:val="center"/>
          </w:tcPr>
          <w:p w14:paraId="2007EC43">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w:t>
            </w:r>
          </w:p>
        </w:tc>
        <w:tc>
          <w:tcPr>
            <w:tcW w:w="1163" w:type="dxa"/>
            <w:tcBorders>
              <w:top w:val="single" w:color="000000" w:sz="4" w:space="0"/>
              <w:left w:val="single" w:color="000000" w:sz="4" w:space="0"/>
              <w:bottom w:val="single" w:color="000000" w:sz="4" w:space="0"/>
              <w:right w:val="single" w:color="000000" w:sz="4" w:space="0"/>
            </w:tcBorders>
            <w:vAlign w:val="center"/>
          </w:tcPr>
          <w:p w14:paraId="02BAF19E">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w:t>
            </w:r>
          </w:p>
        </w:tc>
        <w:tc>
          <w:tcPr>
            <w:tcW w:w="1165" w:type="dxa"/>
            <w:tcBorders>
              <w:top w:val="single" w:color="000000" w:sz="4" w:space="0"/>
              <w:left w:val="single" w:color="000000" w:sz="4" w:space="0"/>
              <w:bottom w:val="single" w:color="000000" w:sz="4" w:space="0"/>
              <w:right w:val="single" w:color="000000" w:sz="4" w:space="0"/>
            </w:tcBorders>
            <w:vAlign w:val="center"/>
          </w:tcPr>
          <w:p w14:paraId="38DAA13C">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w:t>
            </w:r>
          </w:p>
        </w:tc>
      </w:tr>
      <w:tr w14:paraId="4210474D">
        <w:tblPrEx>
          <w:tblCellMar>
            <w:top w:w="0" w:type="dxa"/>
            <w:left w:w="108" w:type="dxa"/>
            <w:bottom w:w="0" w:type="dxa"/>
            <w:right w:w="108" w:type="dxa"/>
          </w:tblCellMar>
        </w:tblPrEx>
        <w:trPr>
          <w:trHeight w:val="360" w:hRule="atLeast"/>
          <w:jc w:val="center"/>
        </w:trPr>
        <w:tc>
          <w:tcPr>
            <w:tcW w:w="1389" w:type="dxa"/>
            <w:vMerge w:val="continue"/>
            <w:tcBorders>
              <w:top w:val="single" w:color="000000" w:sz="4" w:space="0"/>
              <w:left w:val="single" w:color="000000" w:sz="4" w:space="0"/>
              <w:bottom w:val="single" w:color="000000" w:sz="4" w:space="0"/>
              <w:right w:val="single" w:color="000000" w:sz="4" w:space="0"/>
            </w:tcBorders>
            <w:vAlign w:val="center"/>
          </w:tcPr>
          <w:p w14:paraId="694764DF">
            <w:pPr>
              <w:jc w:val="center"/>
              <w:rPr>
                <w:rFonts w:hint="eastAsia" w:ascii="方正仿宋_GB2312" w:hAnsi="方正仿宋_GB2312" w:eastAsia="方正仿宋_GB2312" w:cs="方正仿宋_GB2312"/>
                <w:color w:val="000000"/>
                <w:sz w:val="28"/>
                <w:szCs w:val="28"/>
              </w:rPr>
            </w:pPr>
          </w:p>
        </w:tc>
        <w:tc>
          <w:tcPr>
            <w:tcW w:w="1946" w:type="dxa"/>
            <w:tcBorders>
              <w:top w:val="single" w:color="000000" w:sz="4" w:space="0"/>
              <w:left w:val="single" w:color="000000" w:sz="4" w:space="0"/>
              <w:bottom w:val="single" w:color="000000" w:sz="4" w:space="0"/>
              <w:right w:val="single" w:color="000000" w:sz="4" w:space="0"/>
            </w:tcBorders>
            <w:vAlign w:val="center"/>
          </w:tcPr>
          <w:p w14:paraId="3F527704">
            <w:pPr>
              <w:widowControl/>
              <w:jc w:val="center"/>
              <w:textAlignment w:val="center"/>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税费支出</w:t>
            </w:r>
          </w:p>
        </w:tc>
        <w:tc>
          <w:tcPr>
            <w:tcW w:w="1163" w:type="dxa"/>
            <w:tcBorders>
              <w:top w:val="single" w:color="000000" w:sz="4" w:space="0"/>
              <w:left w:val="single" w:color="000000" w:sz="4" w:space="0"/>
              <w:bottom w:val="single" w:color="000000" w:sz="4" w:space="0"/>
              <w:right w:val="single" w:color="000000" w:sz="4" w:space="0"/>
            </w:tcBorders>
            <w:vAlign w:val="center"/>
          </w:tcPr>
          <w:p w14:paraId="7E157ED8">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2</w:t>
            </w:r>
          </w:p>
        </w:tc>
        <w:tc>
          <w:tcPr>
            <w:tcW w:w="1269" w:type="dxa"/>
            <w:tcBorders>
              <w:top w:val="single" w:color="000000" w:sz="4" w:space="0"/>
              <w:left w:val="single" w:color="000000" w:sz="4" w:space="0"/>
              <w:bottom w:val="single" w:color="000000" w:sz="4" w:space="0"/>
              <w:right w:val="single" w:color="000000" w:sz="4" w:space="0"/>
            </w:tcBorders>
            <w:vAlign w:val="center"/>
          </w:tcPr>
          <w:p w14:paraId="5364B689">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2</w:t>
            </w:r>
          </w:p>
        </w:tc>
        <w:tc>
          <w:tcPr>
            <w:tcW w:w="1164" w:type="dxa"/>
            <w:tcBorders>
              <w:top w:val="single" w:color="000000" w:sz="4" w:space="0"/>
              <w:left w:val="single" w:color="000000" w:sz="4" w:space="0"/>
              <w:bottom w:val="single" w:color="000000" w:sz="4" w:space="0"/>
              <w:right w:val="single" w:color="000000" w:sz="4" w:space="0"/>
            </w:tcBorders>
            <w:vAlign w:val="center"/>
          </w:tcPr>
          <w:p w14:paraId="18B8422A">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1</w:t>
            </w:r>
          </w:p>
        </w:tc>
        <w:tc>
          <w:tcPr>
            <w:tcW w:w="1164" w:type="dxa"/>
            <w:tcBorders>
              <w:top w:val="single" w:color="000000" w:sz="4" w:space="0"/>
              <w:left w:val="single" w:color="000000" w:sz="4" w:space="0"/>
              <w:bottom w:val="single" w:color="000000" w:sz="4" w:space="0"/>
              <w:right w:val="single" w:color="000000" w:sz="4" w:space="0"/>
            </w:tcBorders>
            <w:vAlign w:val="center"/>
          </w:tcPr>
          <w:p w14:paraId="7C687C52">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2</w:t>
            </w:r>
          </w:p>
        </w:tc>
        <w:tc>
          <w:tcPr>
            <w:tcW w:w="1163" w:type="dxa"/>
            <w:tcBorders>
              <w:top w:val="single" w:color="000000" w:sz="4" w:space="0"/>
              <w:left w:val="single" w:color="000000" w:sz="4" w:space="0"/>
              <w:bottom w:val="single" w:color="000000" w:sz="4" w:space="0"/>
              <w:right w:val="single" w:color="000000" w:sz="4" w:space="0"/>
            </w:tcBorders>
            <w:vAlign w:val="center"/>
          </w:tcPr>
          <w:p w14:paraId="44DC7B8A">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3</w:t>
            </w:r>
          </w:p>
        </w:tc>
        <w:tc>
          <w:tcPr>
            <w:tcW w:w="1163" w:type="dxa"/>
            <w:tcBorders>
              <w:top w:val="single" w:color="000000" w:sz="4" w:space="0"/>
              <w:left w:val="single" w:color="000000" w:sz="4" w:space="0"/>
              <w:bottom w:val="single" w:color="000000" w:sz="4" w:space="0"/>
              <w:right w:val="single" w:color="000000" w:sz="4" w:space="0"/>
            </w:tcBorders>
            <w:vAlign w:val="center"/>
          </w:tcPr>
          <w:p w14:paraId="46867013">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4</w:t>
            </w:r>
          </w:p>
        </w:tc>
        <w:tc>
          <w:tcPr>
            <w:tcW w:w="1163" w:type="dxa"/>
            <w:tcBorders>
              <w:top w:val="single" w:color="000000" w:sz="4" w:space="0"/>
              <w:left w:val="single" w:color="000000" w:sz="4" w:space="0"/>
              <w:bottom w:val="single" w:color="000000" w:sz="4" w:space="0"/>
              <w:right w:val="single" w:color="000000" w:sz="4" w:space="0"/>
            </w:tcBorders>
            <w:vAlign w:val="center"/>
          </w:tcPr>
          <w:p w14:paraId="456CD4A5">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4</w:t>
            </w:r>
          </w:p>
        </w:tc>
        <w:tc>
          <w:tcPr>
            <w:tcW w:w="1163" w:type="dxa"/>
            <w:tcBorders>
              <w:top w:val="single" w:color="000000" w:sz="4" w:space="0"/>
              <w:left w:val="single" w:color="000000" w:sz="4" w:space="0"/>
              <w:bottom w:val="single" w:color="000000" w:sz="4" w:space="0"/>
              <w:right w:val="single" w:color="000000" w:sz="4" w:space="0"/>
            </w:tcBorders>
            <w:vAlign w:val="center"/>
          </w:tcPr>
          <w:p w14:paraId="148AB976">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199</w:t>
            </w:r>
          </w:p>
        </w:tc>
        <w:tc>
          <w:tcPr>
            <w:tcW w:w="1165" w:type="dxa"/>
            <w:tcBorders>
              <w:top w:val="single" w:color="000000" w:sz="4" w:space="0"/>
              <w:left w:val="single" w:color="000000" w:sz="4" w:space="0"/>
              <w:bottom w:val="single" w:color="000000" w:sz="4" w:space="0"/>
              <w:right w:val="single" w:color="000000" w:sz="4" w:space="0"/>
            </w:tcBorders>
            <w:vAlign w:val="center"/>
          </w:tcPr>
          <w:p w14:paraId="5272FBF9">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1,044</w:t>
            </w:r>
          </w:p>
        </w:tc>
      </w:tr>
      <w:tr w14:paraId="64A32C2C">
        <w:tblPrEx>
          <w:tblCellMar>
            <w:top w:w="0" w:type="dxa"/>
            <w:left w:w="108" w:type="dxa"/>
            <w:bottom w:w="0" w:type="dxa"/>
            <w:right w:w="108" w:type="dxa"/>
          </w:tblCellMar>
        </w:tblPrEx>
        <w:trPr>
          <w:trHeight w:val="360" w:hRule="atLeast"/>
          <w:jc w:val="center"/>
        </w:trPr>
        <w:tc>
          <w:tcPr>
            <w:tcW w:w="1389" w:type="dxa"/>
            <w:vMerge w:val="continue"/>
            <w:tcBorders>
              <w:top w:val="single" w:color="000000" w:sz="4" w:space="0"/>
              <w:left w:val="single" w:color="000000" w:sz="4" w:space="0"/>
              <w:bottom w:val="single" w:color="000000" w:sz="4" w:space="0"/>
              <w:right w:val="single" w:color="000000" w:sz="4" w:space="0"/>
            </w:tcBorders>
            <w:vAlign w:val="center"/>
          </w:tcPr>
          <w:p w14:paraId="78057067">
            <w:pPr>
              <w:jc w:val="center"/>
              <w:rPr>
                <w:rFonts w:hint="eastAsia" w:ascii="方正仿宋_GB2312" w:hAnsi="方正仿宋_GB2312" w:eastAsia="方正仿宋_GB2312" w:cs="方正仿宋_GB2312"/>
                <w:color w:val="000000"/>
                <w:sz w:val="28"/>
                <w:szCs w:val="28"/>
              </w:rPr>
            </w:pPr>
          </w:p>
        </w:tc>
        <w:tc>
          <w:tcPr>
            <w:tcW w:w="1946" w:type="dxa"/>
            <w:tcBorders>
              <w:top w:val="single" w:color="000000" w:sz="4" w:space="0"/>
              <w:left w:val="single" w:color="000000" w:sz="4" w:space="0"/>
              <w:bottom w:val="single" w:color="000000" w:sz="4" w:space="0"/>
              <w:right w:val="single" w:color="000000" w:sz="4" w:space="0"/>
            </w:tcBorders>
            <w:vAlign w:val="center"/>
          </w:tcPr>
          <w:p w14:paraId="6B761F1E">
            <w:pPr>
              <w:widowControl/>
              <w:jc w:val="center"/>
              <w:textAlignment w:val="center"/>
              <w:rPr>
                <w:rFonts w:hint="eastAsia" w:ascii="方正仿宋_GB2312" w:hAnsi="方正仿宋_GB2312" w:eastAsia="方正仿宋_GB2312" w:cs="方正仿宋_GB2312"/>
                <w:b/>
                <w:bCs/>
                <w:color w:val="000000"/>
                <w:sz w:val="28"/>
                <w:szCs w:val="28"/>
              </w:rPr>
            </w:pPr>
            <w:r>
              <w:rPr>
                <w:rFonts w:hint="eastAsia" w:ascii="方正仿宋_GB2312" w:hAnsi="方正仿宋_GB2312" w:eastAsia="方正仿宋_GB2312" w:cs="方正仿宋_GB2312"/>
                <w:b/>
                <w:bCs/>
                <w:color w:val="000000"/>
                <w:kern w:val="0"/>
                <w:sz w:val="28"/>
                <w:szCs w:val="28"/>
                <w:lang w:bidi="ar"/>
              </w:rPr>
              <w:t>支出合计</w:t>
            </w:r>
          </w:p>
        </w:tc>
        <w:tc>
          <w:tcPr>
            <w:tcW w:w="1163" w:type="dxa"/>
            <w:tcBorders>
              <w:top w:val="single" w:color="000000" w:sz="4" w:space="0"/>
              <w:left w:val="single" w:color="000000" w:sz="4" w:space="0"/>
              <w:bottom w:val="single" w:color="000000" w:sz="4" w:space="0"/>
              <w:right w:val="single" w:color="000000" w:sz="4" w:space="0"/>
            </w:tcBorders>
            <w:vAlign w:val="center"/>
          </w:tcPr>
          <w:p w14:paraId="78DCE2EF">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2</w:t>
            </w:r>
          </w:p>
        </w:tc>
        <w:tc>
          <w:tcPr>
            <w:tcW w:w="1269" w:type="dxa"/>
            <w:tcBorders>
              <w:top w:val="single" w:color="000000" w:sz="4" w:space="0"/>
              <w:left w:val="single" w:color="000000" w:sz="4" w:space="0"/>
              <w:bottom w:val="single" w:color="000000" w:sz="4" w:space="0"/>
              <w:right w:val="single" w:color="000000" w:sz="4" w:space="0"/>
            </w:tcBorders>
            <w:vAlign w:val="center"/>
          </w:tcPr>
          <w:p w14:paraId="43DC462B">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1,002</w:t>
            </w:r>
          </w:p>
        </w:tc>
        <w:tc>
          <w:tcPr>
            <w:tcW w:w="1164" w:type="dxa"/>
            <w:tcBorders>
              <w:top w:val="single" w:color="000000" w:sz="4" w:space="0"/>
              <w:left w:val="single" w:color="000000" w:sz="4" w:space="0"/>
              <w:bottom w:val="single" w:color="000000" w:sz="4" w:space="0"/>
              <w:right w:val="single" w:color="000000" w:sz="4" w:space="0"/>
            </w:tcBorders>
            <w:vAlign w:val="center"/>
          </w:tcPr>
          <w:p w14:paraId="5B97D487">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1,801</w:t>
            </w:r>
          </w:p>
        </w:tc>
        <w:tc>
          <w:tcPr>
            <w:tcW w:w="1164" w:type="dxa"/>
            <w:tcBorders>
              <w:top w:val="single" w:color="000000" w:sz="4" w:space="0"/>
              <w:left w:val="single" w:color="000000" w:sz="4" w:space="0"/>
              <w:bottom w:val="single" w:color="000000" w:sz="4" w:space="0"/>
              <w:right w:val="single" w:color="000000" w:sz="4" w:space="0"/>
            </w:tcBorders>
            <w:vAlign w:val="center"/>
          </w:tcPr>
          <w:p w14:paraId="0444C373">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2,292</w:t>
            </w:r>
          </w:p>
        </w:tc>
        <w:tc>
          <w:tcPr>
            <w:tcW w:w="1163" w:type="dxa"/>
            <w:tcBorders>
              <w:top w:val="single" w:color="000000" w:sz="4" w:space="0"/>
              <w:left w:val="single" w:color="000000" w:sz="4" w:space="0"/>
              <w:bottom w:val="single" w:color="000000" w:sz="4" w:space="0"/>
              <w:right w:val="single" w:color="000000" w:sz="4" w:space="0"/>
            </w:tcBorders>
            <w:vAlign w:val="center"/>
          </w:tcPr>
          <w:p w14:paraId="0CF8AB62">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2,920</w:t>
            </w:r>
          </w:p>
        </w:tc>
        <w:tc>
          <w:tcPr>
            <w:tcW w:w="1163" w:type="dxa"/>
            <w:tcBorders>
              <w:top w:val="single" w:color="000000" w:sz="4" w:space="0"/>
              <w:left w:val="single" w:color="000000" w:sz="4" w:space="0"/>
              <w:bottom w:val="single" w:color="000000" w:sz="4" w:space="0"/>
              <w:right w:val="single" w:color="000000" w:sz="4" w:space="0"/>
            </w:tcBorders>
            <w:vAlign w:val="center"/>
          </w:tcPr>
          <w:p w14:paraId="59FC3F7A">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3,724</w:t>
            </w:r>
          </w:p>
        </w:tc>
        <w:tc>
          <w:tcPr>
            <w:tcW w:w="1163" w:type="dxa"/>
            <w:tcBorders>
              <w:top w:val="single" w:color="000000" w:sz="4" w:space="0"/>
              <w:left w:val="single" w:color="000000" w:sz="4" w:space="0"/>
              <w:bottom w:val="single" w:color="000000" w:sz="4" w:space="0"/>
              <w:right w:val="single" w:color="000000" w:sz="4" w:space="0"/>
            </w:tcBorders>
            <w:vAlign w:val="center"/>
          </w:tcPr>
          <w:p w14:paraId="3581F001">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4,382</w:t>
            </w:r>
          </w:p>
        </w:tc>
        <w:tc>
          <w:tcPr>
            <w:tcW w:w="1163" w:type="dxa"/>
            <w:tcBorders>
              <w:top w:val="single" w:color="000000" w:sz="4" w:space="0"/>
              <w:left w:val="single" w:color="000000" w:sz="4" w:space="0"/>
              <w:bottom w:val="single" w:color="000000" w:sz="4" w:space="0"/>
              <w:right w:val="single" w:color="000000" w:sz="4" w:space="0"/>
            </w:tcBorders>
            <w:vAlign w:val="center"/>
          </w:tcPr>
          <w:p w14:paraId="2AA4941C">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5,357</w:t>
            </w:r>
          </w:p>
        </w:tc>
        <w:tc>
          <w:tcPr>
            <w:tcW w:w="1165" w:type="dxa"/>
            <w:tcBorders>
              <w:top w:val="single" w:color="000000" w:sz="4" w:space="0"/>
              <w:left w:val="single" w:color="000000" w:sz="4" w:space="0"/>
              <w:bottom w:val="single" w:color="000000" w:sz="4" w:space="0"/>
              <w:right w:val="single" w:color="000000" w:sz="4" w:space="0"/>
            </w:tcBorders>
            <w:vAlign w:val="center"/>
          </w:tcPr>
          <w:p w14:paraId="6D0F2FA3">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7,129</w:t>
            </w:r>
          </w:p>
        </w:tc>
      </w:tr>
      <w:tr w14:paraId="66342D2E">
        <w:tblPrEx>
          <w:tblCellMar>
            <w:top w:w="0" w:type="dxa"/>
            <w:left w:w="108" w:type="dxa"/>
            <w:bottom w:w="0" w:type="dxa"/>
            <w:right w:w="108" w:type="dxa"/>
          </w:tblCellMar>
        </w:tblPrEx>
        <w:trPr>
          <w:trHeight w:val="352" w:hRule="atLeast"/>
          <w:jc w:val="center"/>
        </w:trPr>
        <w:tc>
          <w:tcPr>
            <w:tcW w:w="3335" w:type="dxa"/>
            <w:gridSpan w:val="2"/>
            <w:tcBorders>
              <w:top w:val="single" w:color="000000" w:sz="4" w:space="0"/>
              <w:left w:val="single" w:color="000000" w:sz="4" w:space="0"/>
              <w:bottom w:val="single" w:color="000000" w:sz="4" w:space="0"/>
              <w:right w:val="single" w:color="000000" w:sz="4" w:space="0"/>
            </w:tcBorders>
            <w:vAlign w:val="bottom"/>
          </w:tcPr>
          <w:p w14:paraId="00B72FC7">
            <w:pPr>
              <w:widowControl/>
              <w:jc w:val="center"/>
              <w:textAlignment w:val="bottom"/>
              <w:rPr>
                <w:rFonts w:hint="default" w:ascii="方正仿宋_GB2312" w:hAnsi="方正仿宋_GB2312" w:eastAsia="方正仿宋_GB2312" w:cs="方正仿宋_GB2312"/>
                <w:color w:val="000000"/>
                <w:sz w:val="28"/>
                <w:szCs w:val="28"/>
                <w:lang w:val="en-US"/>
              </w:rPr>
            </w:pPr>
            <w:r>
              <w:rPr>
                <w:rStyle w:val="60"/>
                <w:rFonts w:hint="eastAsia" w:ascii="方正仿宋_GB2312" w:hAnsi="方正仿宋_GB2312" w:eastAsia="方正仿宋_GB2312" w:cs="方正仿宋_GB2312"/>
                <w:sz w:val="28"/>
                <w:szCs w:val="28"/>
                <w:lang w:bidi="ar"/>
              </w:rPr>
              <w:t>每年现金净流量</w:t>
            </w:r>
          </w:p>
        </w:tc>
        <w:tc>
          <w:tcPr>
            <w:tcW w:w="1163" w:type="dxa"/>
            <w:tcBorders>
              <w:top w:val="single" w:color="000000" w:sz="4" w:space="0"/>
              <w:left w:val="single" w:color="000000" w:sz="4" w:space="0"/>
              <w:bottom w:val="single" w:color="000000" w:sz="4" w:space="0"/>
              <w:right w:val="single" w:color="000000" w:sz="4" w:space="0"/>
            </w:tcBorders>
            <w:vAlign w:val="center"/>
          </w:tcPr>
          <w:p w14:paraId="7BE79AA8">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-6,102</w:t>
            </w:r>
          </w:p>
        </w:tc>
        <w:tc>
          <w:tcPr>
            <w:tcW w:w="1269" w:type="dxa"/>
            <w:tcBorders>
              <w:top w:val="single" w:color="000000" w:sz="4" w:space="0"/>
              <w:left w:val="single" w:color="000000" w:sz="4" w:space="0"/>
              <w:bottom w:val="single" w:color="000000" w:sz="4" w:space="0"/>
              <w:right w:val="single" w:color="000000" w:sz="4" w:space="0"/>
            </w:tcBorders>
            <w:vAlign w:val="center"/>
          </w:tcPr>
          <w:p w14:paraId="4DC4D203">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-4,651</w:t>
            </w:r>
          </w:p>
        </w:tc>
        <w:tc>
          <w:tcPr>
            <w:tcW w:w="1164" w:type="dxa"/>
            <w:tcBorders>
              <w:top w:val="single" w:color="000000" w:sz="4" w:space="0"/>
              <w:left w:val="single" w:color="000000" w:sz="4" w:space="0"/>
              <w:bottom w:val="single" w:color="000000" w:sz="4" w:space="0"/>
              <w:right w:val="single" w:color="000000" w:sz="4" w:space="0"/>
            </w:tcBorders>
            <w:vAlign w:val="center"/>
          </w:tcPr>
          <w:p w14:paraId="51023DC8">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-66</w:t>
            </w:r>
          </w:p>
        </w:tc>
        <w:tc>
          <w:tcPr>
            <w:tcW w:w="1164" w:type="dxa"/>
            <w:tcBorders>
              <w:top w:val="single" w:color="000000" w:sz="4" w:space="0"/>
              <w:left w:val="single" w:color="000000" w:sz="4" w:space="0"/>
              <w:bottom w:val="single" w:color="000000" w:sz="4" w:space="0"/>
              <w:right w:val="single" w:color="000000" w:sz="4" w:space="0"/>
            </w:tcBorders>
            <w:vAlign w:val="center"/>
          </w:tcPr>
          <w:p w14:paraId="5BFD96E2">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412</w:t>
            </w:r>
          </w:p>
        </w:tc>
        <w:tc>
          <w:tcPr>
            <w:tcW w:w="1163" w:type="dxa"/>
            <w:tcBorders>
              <w:top w:val="single" w:color="000000" w:sz="4" w:space="0"/>
              <w:left w:val="single" w:color="000000" w:sz="4" w:space="0"/>
              <w:bottom w:val="single" w:color="000000" w:sz="4" w:space="0"/>
              <w:right w:val="single" w:color="000000" w:sz="4" w:space="0"/>
            </w:tcBorders>
            <w:vAlign w:val="center"/>
          </w:tcPr>
          <w:p w14:paraId="43695EE7">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1,050</w:t>
            </w:r>
          </w:p>
        </w:tc>
        <w:tc>
          <w:tcPr>
            <w:tcW w:w="1163" w:type="dxa"/>
            <w:tcBorders>
              <w:top w:val="single" w:color="000000" w:sz="4" w:space="0"/>
              <w:left w:val="single" w:color="000000" w:sz="4" w:space="0"/>
              <w:bottom w:val="single" w:color="000000" w:sz="4" w:space="0"/>
              <w:right w:val="single" w:color="000000" w:sz="4" w:space="0"/>
            </w:tcBorders>
            <w:vAlign w:val="center"/>
          </w:tcPr>
          <w:p w14:paraId="4FAEFC51">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1,560</w:t>
            </w:r>
          </w:p>
        </w:tc>
        <w:tc>
          <w:tcPr>
            <w:tcW w:w="1163" w:type="dxa"/>
            <w:tcBorders>
              <w:top w:val="single" w:color="000000" w:sz="4" w:space="0"/>
              <w:left w:val="single" w:color="000000" w:sz="4" w:space="0"/>
              <w:bottom w:val="single" w:color="000000" w:sz="4" w:space="0"/>
              <w:right w:val="single" w:color="000000" w:sz="4" w:space="0"/>
            </w:tcBorders>
            <w:vAlign w:val="center"/>
          </w:tcPr>
          <w:p w14:paraId="19A819FA">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1,984</w:t>
            </w:r>
          </w:p>
        </w:tc>
        <w:tc>
          <w:tcPr>
            <w:tcW w:w="1163" w:type="dxa"/>
            <w:tcBorders>
              <w:top w:val="single" w:color="000000" w:sz="4" w:space="0"/>
              <w:left w:val="single" w:color="000000" w:sz="4" w:space="0"/>
              <w:bottom w:val="single" w:color="000000" w:sz="4" w:space="0"/>
              <w:right w:val="single" w:color="000000" w:sz="4" w:space="0"/>
            </w:tcBorders>
            <w:vAlign w:val="center"/>
          </w:tcPr>
          <w:p w14:paraId="1EED2A88">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3,061</w:t>
            </w:r>
          </w:p>
        </w:tc>
        <w:tc>
          <w:tcPr>
            <w:tcW w:w="1165" w:type="dxa"/>
            <w:tcBorders>
              <w:top w:val="single" w:color="000000" w:sz="4" w:space="0"/>
              <w:left w:val="single" w:color="000000" w:sz="4" w:space="0"/>
              <w:bottom w:val="single" w:color="000000" w:sz="4" w:space="0"/>
              <w:right w:val="single" w:color="000000" w:sz="4" w:space="0"/>
            </w:tcBorders>
            <w:vAlign w:val="center"/>
          </w:tcPr>
          <w:p w14:paraId="57FF3C14">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3,823</w:t>
            </w:r>
          </w:p>
        </w:tc>
      </w:tr>
      <w:tr w14:paraId="12CC0944">
        <w:tblPrEx>
          <w:tblCellMar>
            <w:top w:w="0" w:type="dxa"/>
            <w:left w:w="108" w:type="dxa"/>
            <w:bottom w:w="0" w:type="dxa"/>
            <w:right w:w="108" w:type="dxa"/>
          </w:tblCellMar>
        </w:tblPrEx>
        <w:trPr>
          <w:trHeight w:val="352" w:hRule="atLeast"/>
          <w:jc w:val="center"/>
        </w:trPr>
        <w:tc>
          <w:tcPr>
            <w:tcW w:w="3335" w:type="dxa"/>
            <w:gridSpan w:val="2"/>
            <w:tcBorders>
              <w:top w:val="single" w:color="000000" w:sz="4" w:space="0"/>
              <w:left w:val="single" w:color="000000" w:sz="4" w:space="0"/>
              <w:bottom w:val="single" w:color="000000" w:sz="4" w:space="0"/>
              <w:right w:val="single" w:color="000000" w:sz="4" w:space="0"/>
            </w:tcBorders>
            <w:vAlign w:val="bottom"/>
          </w:tcPr>
          <w:p w14:paraId="0DD49085">
            <w:pPr>
              <w:widowControl/>
              <w:jc w:val="center"/>
              <w:textAlignment w:val="bottom"/>
              <w:rPr>
                <w:rFonts w:hint="default" w:ascii="方正仿宋_GB2312" w:hAnsi="方正仿宋_GB2312" w:eastAsia="方正仿宋_GB2312" w:cs="方正仿宋_GB2312"/>
                <w:color w:val="000000"/>
                <w:sz w:val="28"/>
                <w:szCs w:val="28"/>
                <w:lang w:val="en-US"/>
              </w:rPr>
            </w:pPr>
            <w:r>
              <w:rPr>
                <w:rStyle w:val="60"/>
                <w:rFonts w:hint="eastAsia" w:ascii="方正仿宋_GB2312" w:hAnsi="方正仿宋_GB2312" w:eastAsia="方正仿宋_GB2312" w:cs="方正仿宋_GB2312"/>
                <w:sz w:val="28"/>
                <w:szCs w:val="28"/>
                <w:lang w:bidi="ar"/>
              </w:rPr>
              <w:t>累积每年现金净流量</w:t>
            </w:r>
          </w:p>
        </w:tc>
        <w:tc>
          <w:tcPr>
            <w:tcW w:w="1163" w:type="dxa"/>
            <w:tcBorders>
              <w:top w:val="single" w:color="000000" w:sz="4" w:space="0"/>
              <w:left w:val="single" w:color="000000" w:sz="4" w:space="0"/>
              <w:bottom w:val="single" w:color="000000" w:sz="4" w:space="0"/>
              <w:right w:val="single" w:color="000000" w:sz="4" w:space="0"/>
            </w:tcBorders>
            <w:vAlign w:val="center"/>
          </w:tcPr>
          <w:p w14:paraId="7A6AA6B1">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-6,102</w:t>
            </w:r>
          </w:p>
        </w:tc>
        <w:tc>
          <w:tcPr>
            <w:tcW w:w="1269" w:type="dxa"/>
            <w:tcBorders>
              <w:top w:val="single" w:color="000000" w:sz="4" w:space="0"/>
              <w:left w:val="single" w:color="000000" w:sz="4" w:space="0"/>
              <w:bottom w:val="single" w:color="000000" w:sz="4" w:space="0"/>
              <w:right w:val="single" w:color="000000" w:sz="4" w:space="0"/>
            </w:tcBorders>
            <w:vAlign w:val="center"/>
          </w:tcPr>
          <w:p w14:paraId="61201E10">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-10,753</w:t>
            </w:r>
          </w:p>
        </w:tc>
        <w:tc>
          <w:tcPr>
            <w:tcW w:w="1164" w:type="dxa"/>
            <w:tcBorders>
              <w:top w:val="single" w:color="000000" w:sz="4" w:space="0"/>
              <w:left w:val="single" w:color="000000" w:sz="4" w:space="0"/>
              <w:bottom w:val="single" w:color="000000" w:sz="4" w:space="0"/>
              <w:right w:val="single" w:color="000000" w:sz="4" w:space="0"/>
            </w:tcBorders>
            <w:vAlign w:val="center"/>
          </w:tcPr>
          <w:p w14:paraId="16E8F087">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-10,819</w:t>
            </w:r>
          </w:p>
        </w:tc>
        <w:tc>
          <w:tcPr>
            <w:tcW w:w="1164" w:type="dxa"/>
            <w:tcBorders>
              <w:top w:val="single" w:color="000000" w:sz="4" w:space="0"/>
              <w:left w:val="single" w:color="000000" w:sz="4" w:space="0"/>
              <w:bottom w:val="single" w:color="000000" w:sz="4" w:space="0"/>
              <w:right w:val="single" w:color="000000" w:sz="4" w:space="0"/>
            </w:tcBorders>
            <w:vAlign w:val="center"/>
          </w:tcPr>
          <w:p w14:paraId="24A14A0A">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-10,407</w:t>
            </w:r>
          </w:p>
        </w:tc>
        <w:tc>
          <w:tcPr>
            <w:tcW w:w="1163" w:type="dxa"/>
            <w:tcBorders>
              <w:top w:val="single" w:color="000000" w:sz="4" w:space="0"/>
              <w:left w:val="single" w:color="000000" w:sz="4" w:space="0"/>
              <w:bottom w:val="single" w:color="000000" w:sz="4" w:space="0"/>
              <w:right w:val="single" w:color="000000" w:sz="4" w:space="0"/>
            </w:tcBorders>
            <w:vAlign w:val="center"/>
          </w:tcPr>
          <w:p w14:paraId="3B01F075">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-9,357</w:t>
            </w:r>
          </w:p>
        </w:tc>
        <w:tc>
          <w:tcPr>
            <w:tcW w:w="1163" w:type="dxa"/>
            <w:tcBorders>
              <w:top w:val="single" w:color="000000" w:sz="4" w:space="0"/>
              <w:left w:val="single" w:color="000000" w:sz="4" w:space="0"/>
              <w:bottom w:val="single" w:color="000000" w:sz="4" w:space="0"/>
              <w:right w:val="single" w:color="000000" w:sz="4" w:space="0"/>
            </w:tcBorders>
            <w:vAlign w:val="center"/>
          </w:tcPr>
          <w:p w14:paraId="5CB3C0EC">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-7,797</w:t>
            </w:r>
          </w:p>
        </w:tc>
        <w:tc>
          <w:tcPr>
            <w:tcW w:w="1163" w:type="dxa"/>
            <w:tcBorders>
              <w:top w:val="single" w:color="000000" w:sz="4" w:space="0"/>
              <w:left w:val="single" w:color="000000" w:sz="4" w:space="0"/>
              <w:bottom w:val="single" w:color="000000" w:sz="4" w:space="0"/>
              <w:right w:val="single" w:color="000000" w:sz="4" w:space="0"/>
            </w:tcBorders>
            <w:vAlign w:val="center"/>
          </w:tcPr>
          <w:p w14:paraId="09AAE023">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-5,813</w:t>
            </w:r>
          </w:p>
        </w:tc>
        <w:tc>
          <w:tcPr>
            <w:tcW w:w="1163" w:type="dxa"/>
            <w:tcBorders>
              <w:top w:val="single" w:color="000000" w:sz="4" w:space="0"/>
              <w:left w:val="single" w:color="000000" w:sz="4" w:space="0"/>
              <w:bottom w:val="single" w:color="000000" w:sz="4" w:space="0"/>
              <w:right w:val="single" w:color="000000" w:sz="4" w:space="0"/>
            </w:tcBorders>
            <w:vAlign w:val="center"/>
          </w:tcPr>
          <w:p w14:paraId="4832F5AC">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-2,752</w:t>
            </w:r>
          </w:p>
        </w:tc>
        <w:tc>
          <w:tcPr>
            <w:tcW w:w="1165" w:type="dxa"/>
            <w:tcBorders>
              <w:top w:val="single" w:color="000000" w:sz="4" w:space="0"/>
              <w:left w:val="single" w:color="000000" w:sz="4" w:space="0"/>
              <w:bottom w:val="single" w:color="000000" w:sz="4" w:space="0"/>
              <w:right w:val="single" w:color="000000" w:sz="4" w:space="0"/>
            </w:tcBorders>
            <w:vAlign w:val="center"/>
          </w:tcPr>
          <w:p w14:paraId="44E7E873">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1,071</w:t>
            </w:r>
          </w:p>
        </w:tc>
      </w:tr>
      <w:tr w14:paraId="44B2C2E6">
        <w:tblPrEx>
          <w:tblCellMar>
            <w:top w:w="0" w:type="dxa"/>
            <w:left w:w="108" w:type="dxa"/>
            <w:bottom w:w="0" w:type="dxa"/>
            <w:right w:w="108" w:type="dxa"/>
          </w:tblCellMar>
        </w:tblPrEx>
        <w:trPr>
          <w:trHeight w:val="360" w:hRule="atLeast"/>
          <w:jc w:val="center"/>
        </w:trPr>
        <w:tc>
          <w:tcPr>
            <w:tcW w:w="1389" w:type="dxa"/>
            <w:vMerge w:val="restart"/>
            <w:tcBorders>
              <w:top w:val="single" w:color="000000" w:sz="4" w:space="0"/>
              <w:left w:val="single" w:color="000000" w:sz="4" w:space="0"/>
              <w:bottom w:val="single" w:color="000000" w:sz="4" w:space="0"/>
              <w:right w:val="single" w:color="000000" w:sz="4" w:space="0"/>
            </w:tcBorders>
            <w:vAlign w:val="center"/>
          </w:tcPr>
          <w:p w14:paraId="5159A266">
            <w:pPr>
              <w:widowControl/>
              <w:jc w:val="center"/>
              <w:textAlignment w:val="center"/>
              <w:rPr>
                <w:rFonts w:hint="default" w:ascii="方正仿宋_GB2312" w:hAnsi="方正仿宋_GB2312" w:eastAsia="方正仿宋_GB2312" w:cs="方正仿宋_GB2312"/>
                <w:color w:val="000000"/>
                <w:sz w:val="28"/>
                <w:szCs w:val="28"/>
                <w:lang w:val="en-US"/>
              </w:rPr>
            </w:pPr>
            <w:r>
              <w:rPr>
                <w:rStyle w:val="60"/>
                <w:rFonts w:hint="eastAsia" w:ascii="方正仿宋_GB2312" w:hAnsi="方正仿宋_GB2312" w:eastAsia="方正仿宋_GB2312" w:cs="方正仿宋_GB2312"/>
                <w:sz w:val="28"/>
                <w:szCs w:val="28"/>
                <w:lang w:bidi="ar"/>
              </w:rPr>
              <w:t>政府补贴</w:t>
            </w:r>
          </w:p>
        </w:tc>
        <w:tc>
          <w:tcPr>
            <w:tcW w:w="1946" w:type="dxa"/>
            <w:tcBorders>
              <w:top w:val="single" w:color="000000" w:sz="4" w:space="0"/>
              <w:left w:val="single" w:color="000000" w:sz="4" w:space="0"/>
              <w:bottom w:val="single" w:color="000000" w:sz="4" w:space="0"/>
              <w:right w:val="single" w:color="000000" w:sz="4" w:space="0"/>
            </w:tcBorders>
            <w:vAlign w:val="center"/>
          </w:tcPr>
          <w:p w14:paraId="2FE6A0AA">
            <w:pPr>
              <w:widowControl/>
              <w:jc w:val="left"/>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建设补贴</w:t>
            </w:r>
          </w:p>
        </w:tc>
        <w:tc>
          <w:tcPr>
            <w:tcW w:w="1163" w:type="dxa"/>
            <w:tcBorders>
              <w:top w:val="single" w:color="000000" w:sz="4" w:space="0"/>
              <w:left w:val="single" w:color="000000" w:sz="4" w:space="0"/>
              <w:bottom w:val="single" w:color="000000" w:sz="4" w:space="0"/>
              <w:right w:val="single" w:color="000000" w:sz="4" w:space="0"/>
            </w:tcBorders>
            <w:vAlign w:val="center"/>
          </w:tcPr>
          <w:p w14:paraId="34475D7B">
            <w:pPr>
              <w:jc w:val="center"/>
              <w:rPr>
                <w:rFonts w:hint="eastAsia" w:ascii="方正仿宋_GB2312" w:hAnsi="方正仿宋_GB2312" w:eastAsia="方正仿宋_GB2312" w:cs="方正仿宋_GB2312"/>
                <w:color w:val="000000"/>
                <w:sz w:val="28"/>
                <w:szCs w:val="28"/>
              </w:rPr>
            </w:pPr>
          </w:p>
        </w:tc>
        <w:tc>
          <w:tcPr>
            <w:tcW w:w="1269" w:type="dxa"/>
            <w:tcBorders>
              <w:top w:val="single" w:color="000000" w:sz="4" w:space="0"/>
              <w:left w:val="single" w:color="000000" w:sz="4" w:space="0"/>
              <w:bottom w:val="single" w:color="000000" w:sz="4" w:space="0"/>
              <w:right w:val="single" w:color="000000" w:sz="4" w:space="0"/>
            </w:tcBorders>
            <w:vAlign w:val="center"/>
          </w:tcPr>
          <w:p w14:paraId="46168EFF">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2,723</w:t>
            </w:r>
          </w:p>
        </w:tc>
        <w:tc>
          <w:tcPr>
            <w:tcW w:w="1164" w:type="dxa"/>
            <w:tcBorders>
              <w:top w:val="single" w:color="000000" w:sz="4" w:space="0"/>
              <w:left w:val="single" w:color="000000" w:sz="4" w:space="0"/>
              <w:bottom w:val="single" w:color="000000" w:sz="4" w:space="0"/>
              <w:right w:val="single" w:color="000000" w:sz="4" w:space="0"/>
            </w:tcBorders>
            <w:vAlign w:val="center"/>
          </w:tcPr>
          <w:p w14:paraId="7C6E2D75">
            <w:pPr>
              <w:jc w:val="center"/>
              <w:rPr>
                <w:rFonts w:hint="eastAsia" w:ascii="方正仿宋_GB2312" w:hAnsi="方正仿宋_GB2312" w:eastAsia="方正仿宋_GB2312" w:cs="方正仿宋_GB2312"/>
                <w:color w:val="000000"/>
                <w:sz w:val="28"/>
                <w:szCs w:val="28"/>
              </w:rPr>
            </w:pPr>
          </w:p>
        </w:tc>
        <w:tc>
          <w:tcPr>
            <w:tcW w:w="1164" w:type="dxa"/>
            <w:tcBorders>
              <w:top w:val="single" w:color="000000" w:sz="4" w:space="0"/>
              <w:left w:val="single" w:color="000000" w:sz="4" w:space="0"/>
              <w:bottom w:val="single" w:color="000000" w:sz="4" w:space="0"/>
              <w:right w:val="single" w:color="000000" w:sz="4" w:space="0"/>
            </w:tcBorders>
            <w:vAlign w:val="center"/>
          </w:tcPr>
          <w:p w14:paraId="1914A1C9">
            <w:pPr>
              <w:jc w:val="center"/>
              <w:rPr>
                <w:rFonts w:hint="eastAsia" w:ascii="方正仿宋_GB2312" w:hAnsi="方正仿宋_GB2312" w:eastAsia="方正仿宋_GB2312" w:cs="方正仿宋_GB2312"/>
                <w:color w:val="000000"/>
                <w:sz w:val="28"/>
                <w:szCs w:val="28"/>
              </w:rPr>
            </w:pPr>
          </w:p>
        </w:tc>
        <w:tc>
          <w:tcPr>
            <w:tcW w:w="1163" w:type="dxa"/>
            <w:tcBorders>
              <w:top w:val="single" w:color="000000" w:sz="4" w:space="0"/>
              <w:left w:val="single" w:color="000000" w:sz="4" w:space="0"/>
              <w:bottom w:val="single" w:color="000000" w:sz="4" w:space="0"/>
              <w:right w:val="single" w:color="000000" w:sz="4" w:space="0"/>
            </w:tcBorders>
            <w:vAlign w:val="center"/>
          </w:tcPr>
          <w:p w14:paraId="333172D7">
            <w:pPr>
              <w:jc w:val="center"/>
              <w:rPr>
                <w:rFonts w:hint="eastAsia" w:ascii="方正仿宋_GB2312" w:hAnsi="方正仿宋_GB2312" w:eastAsia="方正仿宋_GB2312" w:cs="方正仿宋_GB2312"/>
                <w:color w:val="000000"/>
                <w:sz w:val="28"/>
                <w:szCs w:val="28"/>
              </w:rPr>
            </w:pPr>
          </w:p>
        </w:tc>
        <w:tc>
          <w:tcPr>
            <w:tcW w:w="1163" w:type="dxa"/>
            <w:tcBorders>
              <w:top w:val="single" w:color="000000" w:sz="4" w:space="0"/>
              <w:left w:val="single" w:color="000000" w:sz="4" w:space="0"/>
              <w:bottom w:val="single" w:color="000000" w:sz="4" w:space="0"/>
              <w:right w:val="single" w:color="000000" w:sz="4" w:space="0"/>
            </w:tcBorders>
            <w:vAlign w:val="center"/>
          </w:tcPr>
          <w:p w14:paraId="4D1FF1CF">
            <w:pPr>
              <w:jc w:val="center"/>
              <w:rPr>
                <w:rFonts w:hint="eastAsia" w:ascii="方正仿宋_GB2312" w:hAnsi="方正仿宋_GB2312" w:eastAsia="方正仿宋_GB2312" w:cs="方正仿宋_GB2312"/>
                <w:color w:val="000000"/>
                <w:sz w:val="28"/>
                <w:szCs w:val="28"/>
              </w:rPr>
            </w:pPr>
          </w:p>
        </w:tc>
        <w:tc>
          <w:tcPr>
            <w:tcW w:w="1163" w:type="dxa"/>
            <w:tcBorders>
              <w:top w:val="single" w:color="000000" w:sz="4" w:space="0"/>
              <w:left w:val="single" w:color="000000" w:sz="4" w:space="0"/>
              <w:bottom w:val="single" w:color="000000" w:sz="4" w:space="0"/>
              <w:right w:val="single" w:color="000000" w:sz="4" w:space="0"/>
            </w:tcBorders>
            <w:vAlign w:val="center"/>
          </w:tcPr>
          <w:p w14:paraId="42F6FD57">
            <w:pPr>
              <w:jc w:val="center"/>
              <w:rPr>
                <w:rFonts w:hint="eastAsia" w:ascii="方正仿宋_GB2312" w:hAnsi="方正仿宋_GB2312" w:eastAsia="方正仿宋_GB2312" w:cs="方正仿宋_GB2312"/>
                <w:color w:val="000000"/>
                <w:sz w:val="28"/>
                <w:szCs w:val="28"/>
              </w:rPr>
            </w:pPr>
          </w:p>
        </w:tc>
        <w:tc>
          <w:tcPr>
            <w:tcW w:w="1163" w:type="dxa"/>
            <w:tcBorders>
              <w:top w:val="single" w:color="000000" w:sz="4" w:space="0"/>
              <w:left w:val="single" w:color="000000" w:sz="4" w:space="0"/>
              <w:bottom w:val="single" w:color="000000" w:sz="4" w:space="0"/>
              <w:right w:val="single" w:color="000000" w:sz="4" w:space="0"/>
            </w:tcBorders>
            <w:vAlign w:val="center"/>
          </w:tcPr>
          <w:p w14:paraId="130C61D5">
            <w:pPr>
              <w:jc w:val="center"/>
              <w:rPr>
                <w:rFonts w:hint="eastAsia" w:ascii="方正仿宋_GB2312" w:hAnsi="方正仿宋_GB2312" w:eastAsia="方正仿宋_GB2312" w:cs="方正仿宋_GB2312"/>
                <w:color w:val="000000"/>
                <w:sz w:val="28"/>
                <w:szCs w:val="28"/>
              </w:rPr>
            </w:pPr>
          </w:p>
        </w:tc>
        <w:tc>
          <w:tcPr>
            <w:tcW w:w="1165" w:type="dxa"/>
            <w:tcBorders>
              <w:top w:val="single" w:color="000000" w:sz="4" w:space="0"/>
              <w:left w:val="single" w:color="000000" w:sz="4" w:space="0"/>
              <w:bottom w:val="single" w:color="000000" w:sz="4" w:space="0"/>
              <w:right w:val="single" w:color="000000" w:sz="4" w:space="0"/>
            </w:tcBorders>
            <w:vAlign w:val="center"/>
          </w:tcPr>
          <w:p w14:paraId="3764AAE3">
            <w:pPr>
              <w:jc w:val="center"/>
              <w:rPr>
                <w:rFonts w:hint="eastAsia" w:ascii="方正仿宋_GB2312" w:hAnsi="方正仿宋_GB2312" w:eastAsia="方正仿宋_GB2312" w:cs="方正仿宋_GB2312"/>
                <w:color w:val="000000"/>
                <w:sz w:val="28"/>
                <w:szCs w:val="28"/>
              </w:rPr>
            </w:pPr>
          </w:p>
        </w:tc>
      </w:tr>
      <w:tr w14:paraId="41059DAD">
        <w:tblPrEx>
          <w:tblCellMar>
            <w:top w:w="0" w:type="dxa"/>
            <w:left w:w="108" w:type="dxa"/>
            <w:bottom w:w="0" w:type="dxa"/>
            <w:right w:w="108" w:type="dxa"/>
          </w:tblCellMar>
        </w:tblPrEx>
        <w:trPr>
          <w:trHeight w:val="360" w:hRule="atLeast"/>
          <w:jc w:val="center"/>
        </w:trPr>
        <w:tc>
          <w:tcPr>
            <w:tcW w:w="1389" w:type="dxa"/>
            <w:vMerge w:val="continue"/>
            <w:tcBorders>
              <w:top w:val="single" w:color="000000" w:sz="4" w:space="0"/>
              <w:left w:val="single" w:color="000000" w:sz="4" w:space="0"/>
              <w:bottom w:val="single" w:color="000000" w:sz="4" w:space="0"/>
              <w:right w:val="single" w:color="000000" w:sz="4" w:space="0"/>
            </w:tcBorders>
            <w:vAlign w:val="center"/>
          </w:tcPr>
          <w:p w14:paraId="76186494">
            <w:pPr>
              <w:jc w:val="center"/>
              <w:rPr>
                <w:rFonts w:hint="eastAsia" w:ascii="方正仿宋_GB2312" w:hAnsi="方正仿宋_GB2312" w:eastAsia="方正仿宋_GB2312" w:cs="方正仿宋_GB2312"/>
                <w:color w:val="000000"/>
                <w:sz w:val="28"/>
                <w:szCs w:val="28"/>
              </w:rPr>
            </w:pPr>
          </w:p>
        </w:tc>
        <w:tc>
          <w:tcPr>
            <w:tcW w:w="1946" w:type="dxa"/>
            <w:tcBorders>
              <w:top w:val="single" w:color="000000" w:sz="4" w:space="0"/>
              <w:left w:val="single" w:color="000000" w:sz="4" w:space="0"/>
              <w:bottom w:val="single" w:color="000000" w:sz="4" w:space="0"/>
              <w:right w:val="single" w:color="000000" w:sz="4" w:space="0"/>
            </w:tcBorders>
            <w:vAlign w:val="center"/>
          </w:tcPr>
          <w:p w14:paraId="4835B3BA">
            <w:pPr>
              <w:widowControl/>
              <w:jc w:val="left"/>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运营补贴</w:t>
            </w:r>
          </w:p>
        </w:tc>
        <w:tc>
          <w:tcPr>
            <w:tcW w:w="1163" w:type="dxa"/>
            <w:tcBorders>
              <w:top w:val="single" w:color="000000" w:sz="4" w:space="0"/>
              <w:left w:val="single" w:color="000000" w:sz="4" w:space="0"/>
              <w:bottom w:val="single" w:color="000000" w:sz="4" w:space="0"/>
              <w:right w:val="single" w:color="000000" w:sz="4" w:space="0"/>
            </w:tcBorders>
            <w:vAlign w:val="center"/>
          </w:tcPr>
          <w:p w14:paraId="116E54CE">
            <w:pPr>
              <w:jc w:val="center"/>
              <w:rPr>
                <w:rFonts w:hint="eastAsia" w:ascii="方正仿宋_GB2312" w:hAnsi="方正仿宋_GB2312" w:eastAsia="方正仿宋_GB2312" w:cs="方正仿宋_GB2312"/>
                <w:color w:val="000000"/>
                <w:sz w:val="28"/>
                <w:szCs w:val="28"/>
              </w:rPr>
            </w:pPr>
          </w:p>
        </w:tc>
        <w:tc>
          <w:tcPr>
            <w:tcW w:w="1269" w:type="dxa"/>
            <w:tcBorders>
              <w:top w:val="single" w:color="000000" w:sz="4" w:space="0"/>
              <w:left w:val="single" w:color="000000" w:sz="4" w:space="0"/>
              <w:bottom w:val="single" w:color="000000" w:sz="4" w:space="0"/>
              <w:right w:val="single" w:color="000000" w:sz="4" w:space="0"/>
            </w:tcBorders>
            <w:vAlign w:val="center"/>
          </w:tcPr>
          <w:p w14:paraId="373780F0">
            <w:pPr>
              <w:jc w:val="center"/>
              <w:rPr>
                <w:rFonts w:hint="eastAsia" w:ascii="方正仿宋_GB2312" w:hAnsi="方正仿宋_GB2312" w:eastAsia="方正仿宋_GB2312" w:cs="方正仿宋_GB2312"/>
                <w:color w:val="000000"/>
                <w:sz w:val="28"/>
                <w:szCs w:val="28"/>
              </w:rPr>
            </w:pPr>
          </w:p>
        </w:tc>
        <w:tc>
          <w:tcPr>
            <w:tcW w:w="1164" w:type="dxa"/>
            <w:tcBorders>
              <w:top w:val="single" w:color="000000" w:sz="4" w:space="0"/>
              <w:left w:val="single" w:color="000000" w:sz="4" w:space="0"/>
              <w:bottom w:val="single" w:color="000000" w:sz="4" w:space="0"/>
              <w:right w:val="single" w:color="000000" w:sz="4" w:space="0"/>
            </w:tcBorders>
            <w:vAlign w:val="center"/>
          </w:tcPr>
          <w:p w14:paraId="3A8BBEAD">
            <w:pPr>
              <w:jc w:val="center"/>
              <w:rPr>
                <w:rFonts w:hint="eastAsia" w:ascii="方正仿宋_GB2312" w:hAnsi="方正仿宋_GB2312" w:eastAsia="方正仿宋_GB2312" w:cs="方正仿宋_GB2312"/>
                <w:color w:val="000000"/>
                <w:sz w:val="28"/>
                <w:szCs w:val="28"/>
              </w:rPr>
            </w:pPr>
          </w:p>
        </w:tc>
        <w:tc>
          <w:tcPr>
            <w:tcW w:w="1164" w:type="dxa"/>
            <w:tcBorders>
              <w:top w:val="single" w:color="000000" w:sz="4" w:space="0"/>
              <w:left w:val="single" w:color="000000" w:sz="4" w:space="0"/>
              <w:bottom w:val="single" w:color="000000" w:sz="4" w:space="0"/>
              <w:right w:val="single" w:color="000000" w:sz="4" w:space="0"/>
            </w:tcBorders>
            <w:vAlign w:val="center"/>
          </w:tcPr>
          <w:p w14:paraId="4D703B3E">
            <w:pPr>
              <w:jc w:val="center"/>
              <w:rPr>
                <w:rFonts w:hint="eastAsia" w:ascii="方正仿宋_GB2312" w:hAnsi="方正仿宋_GB2312" w:eastAsia="方正仿宋_GB2312" w:cs="方正仿宋_GB2312"/>
                <w:color w:val="000000"/>
                <w:sz w:val="28"/>
                <w:szCs w:val="28"/>
              </w:rPr>
            </w:pPr>
          </w:p>
        </w:tc>
        <w:tc>
          <w:tcPr>
            <w:tcW w:w="1163" w:type="dxa"/>
            <w:tcBorders>
              <w:top w:val="single" w:color="000000" w:sz="4" w:space="0"/>
              <w:left w:val="single" w:color="000000" w:sz="4" w:space="0"/>
              <w:bottom w:val="single" w:color="000000" w:sz="4" w:space="0"/>
              <w:right w:val="single" w:color="000000" w:sz="4" w:space="0"/>
            </w:tcBorders>
            <w:vAlign w:val="center"/>
          </w:tcPr>
          <w:p w14:paraId="32858D1F">
            <w:pPr>
              <w:jc w:val="center"/>
              <w:rPr>
                <w:rFonts w:hint="eastAsia" w:ascii="方正仿宋_GB2312" w:hAnsi="方正仿宋_GB2312" w:eastAsia="方正仿宋_GB2312" w:cs="方正仿宋_GB2312"/>
                <w:color w:val="000000"/>
                <w:sz w:val="28"/>
                <w:szCs w:val="28"/>
              </w:rPr>
            </w:pPr>
          </w:p>
        </w:tc>
        <w:tc>
          <w:tcPr>
            <w:tcW w:w="1163" w:type="dxa"/>
            <w:tcBorders>
              <w:top w:val="single" w:color="000000" w:sz="4" w:space="0"/>
              <w:left w:val="single" w:color="000000" w:sz="4" w:space="0"/>
              <w:bottom w:val="single" w:color="000000" w:sz="4" w:space="0"/>
              <w:right w:val="single" w:color="000000" w:sz="4" w:space="0"/>
            </w:tcBorders>
            <w:vAlign w:val="center"/>
          </w:tcPr>
          <w:p w14:paraId="162BE902">
            <w:pPr>
              <w:jc w:val="center"/>
              <w:rPr>
                <w:rFonts w:hint="eastAsia" w:ascii="方正仿宋_GB2312" w:hAnsi="方正仿宋_GB2312" w:eastAsia="方正仿宋_GB2312" w:cs="方正仿宋_GB2312"/>
                <w:color w:val="000000"/>
                <w:sz w:val="28"/>
                <w:szCs w:val="28"/>
              </w:rPr>
            </w:pPr>
          </w:p>
        </w:tc>
        <w:tc>
          <w:tcPr>
            <w:tcW w:w="1163" w:type="dxa"/>
            <w:tcBorders>
              <w:top w:val="single" w:color="000000" w:sz="4" w:space="0"/>
              <w:left w:val="single" w:color="000000" w:sz="4" w:space="0"/>
              <w:bottom w:val="single" w:color="000000" w:sz="4" w:space="0"/>
              <w:right w:val="single" w:color="000000" w:sz="4" w:space="0"/>
            </w:tcBorders>
            <w:vAlign w:val="center"/>
          </w:tcPr>
          <w:p w14:paraId="5B24A31A">
            <w:pPr>
              <w:jc w:val="center"/>
              <w:rPr>
                <w:rFonts w:hint="eastAsia" w:ascii="方正仿宋_GB2312" w:hAnsi="方正仿宋_GB2312" w:eastAsia="方正仿宋_GB2312" w:cs="方正仿宋_GB2312"/>
                <w:color w:val="000000"/>
                <w:sz w:val="28"/>
                <w:szCs w:val="28"/>
              </w:rPr>
            </w:pPr>
          </w:p>
        </w:tc>
        <w:tc>
          <w:tcPr>
            <w:tcW w:w="1163" w:type="dxa"/>
            <w:tcBorders>
              <w:top w:val="single" w:color="000000" w:sz="4" w:space="0"/>
              <w:left w:val="single" w:color="000000" w:sz="4" w:space="0"/>
              <w:bottom w:val="single" w:color="000000" w:sz="4" w:space="0"/>
              <w:right w:val="single" w:color="000000" w:sz="4" w:space="0"/>
            </w:tcBorders>
            <w:vAlign w:val="center"/>
          </w:tcPr>
          <w:p w14:paraId="1385797C">
            <w:pPr>
              <w:jc w:val="center"/>
              <w:rPr>
                <w:rFonts w:hint="eastAsia" w:ascii="方正仿宋_GB2312" w:hAnsi="方正仿宋_GB2312" w:eastAsia="方正仿宋_GB2312" w:cs="方正仿宋_GB2312"/>
                <w:color w:val="000000"/>
                <w:sz w:val="28"/>
                <w:szCs w:val="28"/>
              </w:rPr>
            </w:pPr>
          </w:p>
        </w:tc>
        <w:tc>
          <w:tcPr>
            <w:tcW w:w="1165" w:type="dxa"/>
            <w:tcBorders>
              <w:top w:val="single" w:color="000000" w:sz="4" w:space="0"/>
              <w:left w:val="single" w:color="000000" w:sz="4" w:space="0"/>
              <w:bottom w:val="single" w:color="000000" w:sz="4" w:space="0"/>
              <w:right w:val="single" w:color="000000" w:sz="4" w:space="0"/>
            </w:tcBorders>
            <w:vAlign w:val="center"/>
          </w:tcPr>
          <w:p w14:paraId="7EC22F5B">
            <w:pPr>
              <w:jc w:val="center"/>
              <w:rPr>
                <w:rFonts w:hint="eastAsia" w:ascii="方正仿宋_GB2312" w:hAnsi="方正仿宋_GB2312" w:eastAsia="方正仿宋_GB2312" w:cs="方正仿宋_GB2312"/>
                <w:color w:val="000000"/>
                <w:sz w:val="28"/>
                <w:szCs w:val="28"/>
              </w:rPr>
            </w:pPr>
          </w:p>
        </w:tc>
      </w:tr>
      <w:tr w14:paraId="16A6F73B">
        <w:tblPrEx>
          <w:tblCellMar>
            <w:top w:w="0" w:type="dxa"/>
            <w:left w:w="108" w:type="dxa"/>
            <w:bottom w:w="0" w:type="dxa"/>
            <w:right w:w="108" w:type="dxa"/>
          </w:tblCellMar>
        </w:tblPrEx>
        <w:trPr>
          <w:trHeight w:val="352" w:hRule="atLeast"/>
          <w:jc w:val="center"/>
        </w:trPr>
        <w:tc>
          <w:tcPr>
            <w:tcW w:w="3335" w:type="dxa"/>
            <w:gridSpan w:val="2"/>
            <w:tcBorders>
              <w:top w:val="single" w:color="000000" w:sz="4" w:space="0"/>
              <w:left w:val="single" w:color="000000" w:sz="4" w:space="0"/>
              <w:bottom w:val="single" w:color="000000" w:sz="4" w:space="0"/>
              <w:right w:val="single" w:color="000000" w:sz="4" w:space="0"/>
            </w:tcBorders>
            <w:vAlign w:val="bottom"/>
          </w:tcPr>
          <w:p w14:paraId="2AAF4E48">
            <w:pPr>
              <w:widowControl/>
              <w:jc w:val="center"/>
              <w:textAlignment w:val="bottom"/>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每年现金净流量（补贴后）</w:t>
            </w:r>
          </w:p>
        </w:tc>
        <w:tc>
          <w:tcPr>
            <w:tcW w:w="1163" w:type="dxa"/>
            <w:tcBorders>
              <w:top w:val="single" w:color="000000" w:sz="4" w:space="0"/>
              <w:left w:val="single" w:color="000000" w:sz="4" w:space="0"/>
              <w:bottom w:val="single" w:color="000000" w:sz="4" w:space="0"/>
              <w:right w:val="single" w:color="000000" w:sz="4" w:space="0"/>
            </w:tcBorders>
            <w:vAlign w:val="center"/>
          </w:tcPr>
          <w:p w14:paraId="07F32BD5">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-6,102</w:t>
            </w:r>
          </w:p>
        </w:tc>
        <w:tc>
          <w:tcPr>
            <w:tcW w:w="1269" w:type="dxa"/>
            <w:tcBorders>
              <w:top w:val="single" w:color="000000" w:sz="4" w:space="0"/>
              <w:left w:val="single" w:color="000000" w:sz="4" w:space="0"/>
              <w:bottom w:val="single" w:color="000000" w:sz="4" w:space="0"/>
              <w:right w:val="single" w:color="000000" w:sz="4" w:space="0"/>
            </w:tcBorders>
            <w:vAlign w:val="center"/>
          </w:tcPr>
          <w:p w14:paraId="1A114DE0">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-1,928</w:t>
            </w:r>
          </w:p>
        </w:tc>
        <w:tc>
          <w:tcPr>
            <w:tcW w:w="1164" w:type="dxa"/>
            <w:tcBorders>
              <w:top w:val="single" w:color="000000" w:sz="4" w:space="0"/>
              <w:left w:val="single" w:color="000000" w:sz="4" w:space="0"/>
              <w:bottom w:val="single" w:color="000000" w:sz="4" w:space="0"/>
              <w:right w:val="single" w:color="000000" w:sz="4" w:space="0"/>
            </w:tcBorders>
            <w:vAlign w:val="center"/>
          </w:tcPr>
          <w:p w14:paraId="27D96CFB">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-66</w:t>
            </w:r>
          </w:p>
        </w:tc>
        <w:tc>
          <w:tcPr>
            <w:tcW w:w="1164" w:type="dxa"/>
            <w:tcBorders>
              <w:top w:val="single" w:color="000000" w:sz="4" w:space="0"/>
              <w:left w:val="single" w:color="000000" w:sz="4" w:space="0"/>
              <w:bottom w:val="single" w:color="000000" w:sz="4" w:space="0"/>
              <w:right w:val="single" w:color="000000" w:sz="4" w:space="0"/>
            </w:tcBorders>
            <w:vAlign w:val="center"/>
          </w:tcPr>
          <w:p w14:paraId="53DDDB4C">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412</w:t>
            </w:r>
          </w:p>
        </w:tc>
        <w:tc>
          <w:tcPr>
            <w:tcW w:w="1163" w:type="dxa"/>
            <w:tcBorders>
              <w:top w:val="single" w:color="000000" w:sz="4" w:space="0"/>
              <w:left w:val="single" w:color="000000" w:sz="4" w:space="0"/>
              <w:bottom w:val="single" w:color="000000" w:sz="4" w:space="0"/>
              <w:right w:val="single" w:color="000000" w:sz="4" w:space="0"/>
            </w:tcBorders>
            <w:vAlign w:val="center"/>
          </w:tcPr>
          <w:p w14:paraId="1449A83A">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1,050</w:t>
            </w:r>
          </w:p>
        </w:tc>
        <w:tc>
          <w:tcPr>
            <w:tcW w:w="1163" w:type="dxa"/>
            <w:tcBorders>
              <w:top w:val="single" w:color="000000" w:sz="4" w:space="0"/>
              <w:left w:val="single" w:color="000000" w:sz="4" w:space="0"/>
              <w:bottom w:val="single" w:color="000000" w:sz="4" w:space="0"/>
              <w:right w:val="single" w:color="000000" w:sz="4" w:space="0"/>
            </w:tcBorders>
            <w:vAlign w:val="center"/>
          </w:tcPr>
          <w:p w14:paraId="0FE557E2">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1,560</w:t>
            </w:r>
          </w:p>
        </w:tc>
        <w:tc>
          <w:tcPr>
            <w:tcW w:w="1163" w:type="dxa"/>
            <w:tcBorders>
              <w:top w:val="single" w:color="000000" w:sz="4" w:space="0"/>
              <w:left w:val="single" w:color="000000" w:sz="4" w:space="0"/>
              <w:bottom w:val="single" w:color="000000" w:sz="4" w:space="0"/>
              <w:right w:val="single" w:color="000000" w:sz="4" w:space="0"/>
            </w:tcBorders>
            <w:vAlign w:val="center"/>
          </w:tcPr>
          <w:p w14:paraId="167482AA">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1,984</w:t>
            </w:r>
          </w:p>
        </w:tc>
        <w:tc>
          <w:tcPr>
            <w:tcW w:w="1163" w:type="dxa"/>
            <w:tcBorders>
              <w:top w:val="single" w:color="000000" w:sz="4" w:space="0"/>
              <w:left w:val="single" w:color="000000" w:sz="4" w:space="0"/>
              <w:bottom w:val="single" w:color="000000" w:sz="4" w:space="0"/>
              <w:right w:val="single" w:color="000000" w:sz="4" w:space="0"/>
            </w:tcBorders>
            <w:vAlign w:val="center"/>
          </w:tcPr>
          <w:p w14:paraId="3005CEA5">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3,061</w:t>
            </w:r>
          </w:p>
        </w:tc>
        <w:tc>
          <w:tcPr>
            <w:tcW w:w="1165" w:type="dxa"/>
            <w:tcBorders>
              <w:top w:val="single" w:color="000000" w:sz="4" w:space="0"/>
              <w:left w:val="single" w:color="000000" w:sz="4" w:space="0"/>
              <w:bottom w:val="single" w:color="000000" w:sz="4" w:space="0"/>
              <w:right w:val="single" w:color="000000" w:sz="4" w:space="0"/>
            </w:tcBorders>
            <w:vAlign w:val="center"/>
          </w:tcPr>
          <w:p w14:paraId="06BACB1D">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3,823</w:t>
            </w:r>
          </w:p>
        </w:tc>
      </w:tr>
      <w:tr w14:paraId="6511F172">
        <w:tblPrEx>
          <w:tblCellMar>
            <w:top w:w="0" w:type="dxa"/>
            <w:left w:w="108" w:type="dxa"/>
            <w:bottom w:w="0" w:type="dxa"/>
            <w:right w:w="108" w:type="dxa"/>
          </w:tblCellMar>
        </w:tblPrEx>
        <w:trPr>
          <w:trHeight w:val="352" w:hRule="atLeast"/>
          <w:jc w:val="center"/>
        </w:trPr>
        <w:tc>
          <w:tcPr>
            <w:tcW w:w="3335" w:type="dxa"/>
            <w:gridSpan w:val="2"/>
            <w:tcBorders>
              <w:top w:val="single" w:color="000000" w:sz="4" w:space="0"/>
              <w:left w:val="single" w:color="000000" w:sz="4" w:space="0"/>
              <w:bottom w:val="single" w:color="000000" w:sz="4" w:space="0"/>
              <w:right w:val="single" w:color="000000" w:sz="4" w:space="0"/>
            </w:tcBorders>
            <w:vAlign w:val="bottom"/>
          </w:tcPr>
          <w:p w14:paraId="1D227CB0">
            <w:pPr>
              <w:widowControl/>
              <w:jc w:val="center"/>
              <w:textAlignment w:val="bottom"/>
              <w:rPr>
                <w:rFonts w:hint="default" w:ascii="方正仿宋_GB2312" w:hAnsi="方正仿宋_GB2312" w:eastAsia="方正仿宋_GB2312" w:cs="方正仿宋_GB2312"/>
                <w:color w:val="000000"/>
                <w:sz w:val="28"/>
                <w:szCs w:val="28"/>
                <w:lang w:val="en-US"/>
              </w:rPr>
            </w:pPr>
            <w:r>
              <w:rPr>
                <w:rStyle w:val="60"/>
                <w:rFonts w:hint="eastAsia" w:ascii="方正仿宋_GB2312" w:hAnsi="方正仿宋_GB2312" w:eastAsia="方正仿宋_GB2312" w:cs="方正仿宋_GB2312"/>
                <w:sz w:val="28"/>
                <w:szCs w:val="28"/>
                <w:lang w:bidi="ar"/>
              </w:rPr>
              <w:t>累积年现金净流量（补贴后）</w:t>
            </w:r>
          </w:p>
        </w:tc>
        <w:tc>
          <w:tcPr>
            <w:tcW w:w="1163" w:type="dxa"/>
            <w:tcBorders>
              <w:top w:val="single" w:color="000000" w:sz="4" w:space="0"/>
              <w:left w:val="single" w:color="000000" w:sz="4" w:space="0"/>
              <w:bottom w:val="single" w:color="000000" w:sz="4" w:space="0"/>
              <w:right w:val="single" w:color="000000" w:sz="4" w:space="0"/>
            </w:tcBorders>
            <w:vAlign w:val="center"/>
          </w:tcPr>
          <w:p w14:paraId="374CAD21">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-6,102</w:t>
            </w:r>
          </w:p>
        </w:tc>
        <w:tc>
          <w:tcPr>
            <w:tcW w:w="1269" w:type="dxa"/>
            <w:tcBorders>
              <w:top w:val="single" w:color="000000" w:sz="4" w:space="0"/>
              <w:left w:val="single" w:color="000000" w:sz="4" w:space="0"/>
              <w:bottom w:val="single" w:color="000000" w:sz="4" w:space="0"/>
              <w:right w:val="single" w:color="000000" w:sz="4" w:space="0"/>
            </w:tcBorders>
            <w:vAlign w:val="center"/>
          </w:tcPr>
          <w:p w14:paraId="22DD8A9C">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-8,030</w:t>
            </w:r>
          </w:p>
        </w:tc>
        <w:tc>
          <w:tcPr>
            <w:tcW w:w="1164" w:type="dxa"/>
            <w:tcBorders>
              <w:top w:val="single" w:color="000000" w:sz="4" w:space="0"/>
              <w:left w:val="single" w:color="000000" w:sz="4" w:space="0"/>
              <w:bottom w:val="single" w:color="000000" w:sz="4" w:space="0"/>
              <w:right w:val="single" w:color="000000" w:sz="4" w:space="0"/>
            </w:tcBorders>
            <w:vAlign w:val="center"/>
          </w:tcPr>
          <w:p w14:paraId="5C908556">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-8,096</w:t>
            </w:r>
          </w:p>
        </w:tc>
        <w:tc>
          <w:tcPr>
            <w:tcW w:w="1164" w:type="dxa"/>
            <w:tcBorders>
              <w:top w:val="single" w:color="000000" w:sz="4" w:space="0"/>
              <w:left w:val="single" w:color="000000" w:sz="4" w:space="0"/>
              <w:bottom w:val="single" w:color="000000" w:sz="4" w:space="0"/>
              <w:right w:val="single" w:color="000000" w:sz="4" w:space="0"/>
            </w:tcBorders>
            <w:vAlign w:val="center"/>
          </w:tcPr>
          <w:p w14:paraId="58F31CBF">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-7,684</w:t>
            </w:r>
          </w:p>
        </w:tc>
        <w:tc>
          <w:tcPr>
            <w:tcW w:w="1163" w:type="dxa"/>
            <w:tcBorders>
              <w:top w:val="single" w:color="000000" w:sz="4" w:space="0"/>
              <w:left w:val="single" w:color="000000" w:sz="4" w:space="0"/>
              <w:bottom w:val="single" w:color="000000" w:sz="4" w:space="0"/>
              <w:right w:val="single" w:color="000000" w:sz="4" w:space="0"/>
            </w:tcBorders>
            <w:vAlign w:val="center"/>
          </w:tcPr>
          <w:p w14:paraId="3F0749BE">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-6,634</w:t>
            </w:r>
          </w:p>
        </w:tc>
        <w:tc>
          <w:tcPr>
            <w:tcW w:w="1163" w:type="dxa"/>
            <w:tcBorders>
              <w:top w:val="single" w:color="000000" w:sz="4" w:space="0"/>
              <w:left w:val="single" w:color="000000" w:sz="4" w:space="0"/>
              <w:bottom w:val="single" w:color="000000" w:sz="4" w:space="0"/>
              <w:right w:val="single" w:color="000000" w:sz="4" w:space="0"/>
            </w:tcBorders>
            <w:vAlign w:val="center"/>
          </w:tcPr>
          <w:p w14:paraId="52D2D3B7">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-5,074</w:t>
            </w:r>
          </w:p>
        </w:tc>
        <w:tc>
          <w:tcPr>
            <w:tcW w:w="1163" w:type="dxa"/>
            <w:tcBorders>
              <w:top w:val="single" w:color="000000" w:sz="4" w:space="0"/>
              <w:left w:val="single" w:color="000000" w:sz="4" w:space="0"/>
              <w:bottom w:val="single" w:color="000000" w:sz="4" w:space="0"/>
              <w:right w:val="single" w:color="000000" w:sz="4" w:space="0"/>
            </w:tcBorders>
            <w:vAlign w:val="center"/>
          </w:tcPr>
          <w:p w14:paraId="5F236D32">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-3,090</w:t>
            </w:r>
          </w:p>
        </w:tc>
        <w:tc>
          <w:tcPr>
            <w:tcW w:w="1163" w:type="dxa"/>
            <w:tcBorders>
              <w:top w:val="single" w:color="000000" w:sz="4" w:space="0"/>
              <w:left w:val="single" w:color="000000" w:sz="4" w:space="0"/>
              <w:bottom w:val="single" w:color="000000" w:sz="4" w:space="0"/>
              <w:right w:val="single" w:color="000000" w:sz="4" w:space="0"/>
            </w:tcBorders>
            <w:vAlign w:val="center"/>
          </w:tcPr>
          <w:p w14:paraId="6439CD89">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-29</w:t>
            </w:r>
          </w:p>
        </w:tc>
        <w:tc>
          <w:tcPr>
            <w:tcW w:w="1165" w:type="dxa"/>
            <w:tcBorders>
              <w:top w:val="single" w:color="000000" w:sz="4" w:space="0"/>
              <w:left w:val="single" w:color="000000" w:sz="4" w:space="0"/>
              <w:bottom w:val="single" w:color="000000" w:sz="4" w:space="0"/>
              <w:right w:val="single" w:color="000000" w:sz="4" w:space="0"/>
            </w:tcBorders>
            <w:vAlign w:val="center"/>
          </w:tcPr>
          <w:p w14:paraId="04584859">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3,794</w:t>
            </w:r>
          </w:p>
        </w:tc>
      </w:tr>
      <w:tr w14:paraId="3D59C521">
        <w:tblPrEx>
          <w:tblCellMar>
            <w:top w:w="0" w:type="dxa"/>
            <w:left w:w="108" w:type="dxa"/>
            <w:bottom w:w="0" w:type="dxa"/>
            <w:right w:w="108" w:type="dxa"/>
          </w:tblCellMar>
        </w:tblPrEx>
        <w:trPr>
          <w:trHeight w:val="352" w:hRule="atLeast"/>
          <w:jc w:val="center"/>
        </w:trPr>
        <w:tc>
          <w:tcPr>
            <w:tcW w:w="3335" w:type="dxa"/>
            <w:gridSpan w:val="2"/>
            <w:tcBorders>
              <w:top w:val="single" w:color="000000" w:sz="4" w:space="0"/>
              <w:left w:val="single" w:color="000000" w:sz="4" w:space="0"/>
              <w:bottom w:val="single" w:color="000000" w:sz="4" w:space="0"/>
              <w:right w:val="single" w:color="000000" w:sz="4" w:space="0"/>
            </w:tcBorders>
            <w:vAlign w:val="bottom"/>
          </w:tcPr>
          <w:p w14:paraId="7CCF2115">
            <w:pPr>
              <w:widowControl/>
              <w:jc w:val="center"/>
              <w:textAlignment w:val="bottom"/>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内部收益率（IRR）</w:t>
            </w:r>
          </w:p>
        </w:tc>
        <w:tc>
          <w:tcPr>
            <w:tcW w:w="1163" w:type="dxa"/>
            <w:tcBorders>
              <w:top w:val="single" w:color="000000" w:sz="4" w:space="0"/>
              <w:left w:val="single" w:color="000000" w:sz="4" w:space="0"/>
              <w:bottom w:val="single" w:color="000000" w:sz="4" w:space="0"/>
              <w:right w:val="single" w:color="000000" w:sz="4" w:space="0"/>
            </w:tcBorders>
            <w:vAlign w:val="center"/>
          </w:tcPr>
          <w:p w14:paraId="32B51F13">
            <w:pPr>
              <w:widowControl/>
              <w:jc w:val="right"/>
              <w:textAlignment w:val="center"/>
              <w:rPr>
                <w:rFonts w:hint="eastAsia" w:ascii="方正仿宋_GB2312" w:hAnsi="方正仿宋_GB2312" w:eastAsia="方正仿宋_GB2312" w:cs="方正仿宋_GB2312"/>
                <w:b/>
                <w:bCs/>
                <w:sz w:val="28"/>
                <w:szCs w:val="28"/>
              </w:rPr>
            </w:pPr>
            <w:r>
              <w:rPr>
                <w:rFonts w:hint="eastAsia" w:ascii="方正仿宋_GB2312" w:hAnsi="方正仿宋_GB2312" w:eastAsia="方正仿宋_GB2312" w:cs="方正仿宋_GB2312"/>
                <w:b/>
                <w:bCs/>
                <w:kern w:val="0"/>
                <w:sz w:val="28"/>
                <w:szCs w:val="28"/>
                <w:lang w:bidi="ar"/>
              </w:rPr>
              <w:t>6.42%</w:t>
            </w:r>
          </w:p>
        </w:tc>
        <w:tc>
          <w:tcPr>
            <w:tcW w:w="5923" w:type="dxa"/>
            <w:gridSpan w:val="5"/>
            <w:tcBorders>
              <w:top w:val="single" w:color="000000" w:sz="4" w:space="0"/>
              <w:left w:val="single" w:color="000000" w:sz="4" w:space="0"/>
              <w:bottom w:val="single" w:color="000000" w:sz="4" w:space="0"/>
              <w:right w:val="single" w:color="000000" w:sz="4" w:space="0"/>
            </w:tcBorders>
            <w:vAlign w:val="center"/>
          </w:tcPr>
          <w:p w14:paraId="6D24BF96">
            <w:pPr>
              <w:widowControl/>
              <w:jc w:val="center"/>
              <w:textAlignment w:val="center"/>
              <w:rPr>
                <w:rFonts w:hint="default" w:ascii="方正仿宋_GB2312" w:hAnsi="方正仿宋_GB2312" w:eastAsia="方正仿宋_GB2312" w:cs="方正仿宋_GB2312"/>
                <w:b/>
                <w:bCs/>
                <w:sz w:val="28"/>
                <w:szCs w:val="28"/>
                <w:lang w:val="en-US"/>
              </w:rPr>
            </w:pPr>
            <w:r>
              <w:rPr>
                <w:rFonts w:hint="eastAsia" w:ascii="方正仿宋_GB2312" w:hAnsi="方正仿宋_GB2312" w:eastAsia="方正仿宋_GB2312" w:cs="方正仿宋_GB2312"/>
                <w:b/>
                <w:bCs/>
                <w:kern w:val="0"/>
                <w:sz w:val="28"/>
                <w:szCs w:val="28"/>
                <w:lang w:bidi="ar"/>
              </w:rPr>
              <w:t>静回收期（不含建设期）</w:t>
            </w:r>
          </w:p>
        </w:tc>
        <w:tc>
          <w:tcPr>
            <w:tcW w:w="1163" w:type="dxa"/>
            <w:tcBorders>
              <w:top w:val="single" w:color="000000" w:sz="4" w:space="0"/>
              <w:left w:val="single" w:color="000000" w:sz="4" w:space="0"/>
              <w:bottom w:val="single" w:color="000000" w:sz="4" w:space="0"/>
              <w:right w:val="nil"/>
            </w:tcBorders>
            <w:vAlign w:val="center"/>
          </w:tcPr>
          <w:p w14:paraId="7FE10B10">
            <w:pPr>
              <w:widowControl/>
              <w:jc w:val="center"/>
              <w:textAlignment w:val="center"/>
              <w:rPr>
                <w:rFonts w:hint="default" w:ascii="方正仿宋_GB2312" w:hAnsi="方正仿宋_GB2312" w:eastAsia="方正仿宋_GB2312" w:cs="方正仿宋_GB2312"/>
                <w:b/>
                <w:bCs/>
                <w:sz w:val="28"/>
                <w:szCs w:val="28"/>
                <w:lang w:val="en-US"/>
              </w:rPr>
            </w:pPr>
            <w:r>
              <w:rPr>
                <w:rFonts w:hint="eastAsia" w:ascii="方正仿宋_GB2312" w:hAnsi="方正仿宋_GB2312" w:eastAsia="方正仿宋_GB2312" w:cs="方正仿宋_GB2312"/>
                <w:b/>
                <w:bCs/>
                <w:kern w:val="0"/>
                <w:sz w:val="28"/>
                <w:szCs w:val="28"/>
                <w:lang w:bidi="ar"/>
              </w:rPr>
              <w:t>7.01</w:t>
            </w:r>
          </w:p>
        </w:tc>
        <w:tc>
          <w:tcPr>
            <w:tcW w:w="1163" w:type="dxa"/>
            <w:tcBorders>
              <w:top w:val="single" w:color="000000" w:sz="4" w:space="0"/>
              <w:left w:val="nil"/>
              <w:bottom w:val="single" w:color="000000" w:sz="4" w:space="0"/>
              <w:right w:val="nil"/>
            </w:tcBorders>
            <w:vAlign w:val="center"/>
          </w:tcPr>
          <w:p w14:paraId="08518AF9">
            <w:pPr>
              <w:rPr>
                <w:rFonts w:hint="eastAsia" w:ascii="方正仿宋_GB2312" w:hAnsi="方正仿宋_GB2312" w:eastAsia="方正仿宋_GB2312" w:cs="方正仿宋_GB2312"/>
                <w:b/>
                <w:bCs/>
                <w:sz w:val="28"/>
                <w:szCs w:val="28"/>
              </w:rPr>
            </w:pPr>
          </w:p>
        </w:tc>
        <w:tc>
          <w:tcPr>
            <w:tcW w:w="1165" w:type="dxa"/>
            <w:tcBorders>
              <w:top w:val="single" w:color="000000" w:sz="4" w:space="0"/>
              <w:left w:val="nil"/>
              <w:bottom w:val="single" w:color="000000" w:sz="4" w:space="0"/>
              <w:right w:val="single" w:color="000000" w:sz="4" w:space="0"/>
            </w:tcBorders>
            <w:vAlign w:val="center"/>
          </w:tcPr>
          <w:p w14:paraId="2D6B8AA5">
            <w:pPr>
              <w:rPr>
                <w:rFonts w:hint="eastAsia" w:ascii="方正仿宋_GB2312" w:hAnsi="方正仿宋_GB2312" w:eastAsia="方正仿宋_GB2312" w:cs="方正仿宋_GB2312"/>
                <w:b/>
                <w:bCs/>
                <w:color w:val="FF0000"/>
                <w:sz w:val="28"/>
                <w:szCs w:val="28"/>
              </w:rPr>
            </w:pPr>
          </w:p>
        </w:tc>
      </w:tr>
      <w:tr w14:paraId="4FD3FB64">
        <w:tblPrEx>
          <w:tblCellMar>
            <w:top w:w="0" w:type="dxa"/>
            <w:left w:w="108" w:type="dxa"/>
            <w:bottom w:w="0" w:type="dxa"/>
            <w:right w:w="108" w:type="dxa"/>
          </w:tblCellMar>
        </w:tblPrEx>
        <w:trPr>
          <w:trHeight w:val="360" w:hRule="atLeast"/>
          <w:jc w:val="center"/>
        </w:trPr>
        <w:tc>
          <w:tcPr>
            <w:tcW w:w="1389" w:type="dxa"/>
            <w:tcBorders>
              <w:top w:val="single" w:color="000000" w:sz="4" w:space="0"/>
              <w:left w:val="single" w:color="000000" w:sz="4" w:space="0"/>
              <w:bottom w:val="single" w:color="000000" w:sz="4" w:space="0"/>
              <w:right w:val="single" w:color="000000" w:sz="4" w:space="0"/>
            </w:tcBorders>
            <w:vAlign w:val="bottom"/>
          </w:tcPr>
          <w:p w14:paraId="6F1207BA">
            <w:pPr>
              <w:widowControl/>
              <w:jc w:val="center"/>
              <w:textAlignment w:val="bottom"/>
              <w:rPr>
                <w:rFonts w:hint="default" w:ascii="方正仿宋_GB2312" w:hAnsi="方正仿宋_GB2312" w:eastAsia="方正仿宋_GB2312" w:cs="方正仿宋_GB2312"/>
                <w:color w:val="000000"/>
                <w:sz w:val="28"/>
                <w:szCs w:val="28"/>
                <w:lang w:val="en-US"/>
              </w:rPr>
            </w:pPr>
            <w:r>
              <w:rPr>
                <w:rStyle w:val="60"/>
                <w:rFonts w:hint="eastAsia" w:ascii="方正仿宋_GB2312" w:hAnsi="方正仿宋_GB2312" w:eastAsia="方正仿宋_GB2312" w:cs="方正仿宋_GB2312"/>
                <w:sz w:val="28"/>
                <w:szCs w:val="28"/>
                <w:lang w:bidi="ar"/>
              </w:rPr>
              <w:t>折现率</w:t>
            </w:r>
          </w:p>
        </w:tc>
        <w:tc>
          <w:tcPr>
            <w:tcW w:w="1946" w:type="dxa"/>
            <w:tcBorders>
              <w:top w:val="single" w:color="000000" w:sz="4" w:space="0"/>
              <w:left w:val="single" w:color="000000" w:sz="4" w:space="0"/>
              <w:bottom w:val="single" w:color="000000" w:sz="4" w:space="0"/>
              <w:right w:val="single" w:color="000000" w:sz="4" w:space="0"/>
            </w:tcBorders>
            <w:vAlign w:val="bottom"/>
          </w:tcPr>
          <w:p w14:paraId="7286D739">
            <w:pPr>
              <w:widowControl/>
              <w:jc w:val="center"/>
              <w:textAlignment w:val="bottom"/>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kern w:val="0"/>
                <w:sz w:val="28"/>
                <w:szCs w:val="28"/>
                <w:lang w:bidi="ar"/>
              </w:rPr>
              <w:t>3.3%</w:t>
            </w:r>
          </w:p>
        </w:tc>
        <w:tc>
          <w:tcPr>
            <w:tcW w:w="1163" w:type="dxa"/>
            <w:tcBorders>
              <w:top w:val="single" w:color="000000" w:sz="4" w:space="0"/>
              <w:left w:val="single" w:color="000000" w:sz="4" w:space="0"/>
              <w:bottom w:val="single" w:color="000000" w:sz="4" w:space="0"/>
              <w:right w:val="single" w:color="000000" w:sz="4" w:space="0"/>
            </w:tcBorders>
            <w:vAlign w:val="center"/>
          </w:tcPr>
          <w:p w14:paraId="4E5035B1">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0.97</w:t>
            </w:r>
          </w:p>
        </w:tc>
        <w:tc>
          <w:tcPr>
            <w:tcW w:w="1269" w:type="dxa"/>
            <w:tcBorders>
              <w:top w:val="single" w:color="000000" w:sz="4" w:space="0"/>
              <w:left w:val="single" w:color="000000" w:sz="4" w:space="0"/>
              <w:bottom w:val="single" w:color="000000" w:sz="4" w:space="0"/>
              <w:right w:val="single" w:color="000000" w:sz="4" w:space="0"/>
            </w:tcBorders>
            <w:vAlign w:val="center"/>
          </w:tcPr>
          <w:p w14:paraId="0E1549E2">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0.97</w:t>
            </w:r>
          </w:p>
        </w:tc>
        <w:tc>
          <w:tcPr>
            <w:tcW w:w="1164" w:type="dxa"/>
            <w:tcBorders>
              <w:top w:val="single" w:color="000000" w:sz="4" w:space="0"/>
              <w:left w:val="single" w:color="000000" w:sz="4" w:space="0"/>
              <w:bottom w:val="single" w:color="000000" w:sz="4" w:space="0"/>
              <w:right w:val="single" w:color="000000" w:sz="4" w:space="0"/>
            </w:tcBorders>
            <w:vAlign w:val="center"/>
          </w:tcPr>
          <w:p w14:paraId="4AEAA348">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0.94</w:t>
            </w:r>
          </w:p>
        </w:tc>
        <w:tc>
          <w:tcPr>
            <w:tcW w:w="1164" w:type="dxa"/>
            <w:tcBorders>
              <w:top w:val="single" w:color="000000" w:sz="4" w:space="0"/>
              <w:left w:val="single" w:color="000000" w:sz="4" w:space="0"/>
              <w:bottom w:val="single" w:color="000000" w:sz="4" w:space="0"/>
              <w:right w:val="single" w:color="000000" w:sz="4" w:space="0"/>
            </w:tcBorders>
            <w:vAlign w:val="center"/>
          </w:tcPr>
          <w:p w14:paraId="254233B5">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0.91</w:t>
            </w:r>
          </w:p>
        </w:tc>
        <w:tc>
          <w:tcPr>
            <w:tcW w:w="1163" w:type="dxa"/>
            <w:tcBorders>
              <w:top w:val="single" w:color="000000" w:sz="4" w:space="0"/>
              <w:left w:val="single" w:color="000000" w:sz="4" w:space="0"/>
              <w:bottom w:val="single" w:color="000000" w:sz="4" w:space="0"/>
              <w:right w:val="single" w:color="000000" w:sz="4" w:space="0"/>
            </w:tcBorders>
            <w:vAlign w:val="center"/>
          </w:tcPr>
          <w:p w14:paraId="4ED3E3FE">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0.88</w:t>
            </w:r>
          </w:p>
        </w:tc>
        <w:tc>
          <w:tcPr>
            <w:tcW w:w="1163" w:type="dxa"/>
            <w:tcBorders>
              <w:top w:val="single" w:color="000000" w:sz="4" w:space="0"/>
              <w:left w:val="single" w:color="000000" w:sz="4" w:space="0"/>
              <w:bottom w:val="single" w:color="000000" w:sz="4" w:space="0"/>
              <w:right w:val="single" w:color="000000" w:sz="4" w:space="0"/>
            </w:tcBorders>
            <w:vAlign w:val="center"/>
          </w:tcPr>
          <w:p w14:paraId="72CF0A4B">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0.85</w:t>
            </w:r>
          </w:p>
        </w:tc>
        <w:tc>
          <w:tcPr>
            <w:tcW w:w="1163" w:type="dxa"/>
            <w:tcBorders>
              <w:top w:val="single" w:color="000000" w:sz="4" w:space="0"/>
              <w:left w:val="single" w:color="000000" w:sz="4" w:space="0"/>
              <w:bottom w:val="single" w:color="000000" w:sz="4" w:space="0"/>
              <w:right w:val="single" w:color="000000" w:sz="4" w:space="0"/>
            </w:tcBorders>
            <w:vAlign w:val="center"/>
          </w:tcPr>
          <w:p w14:paraId="2DD17730">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0.82</w:t>
            </w:r>
          </w:p>
        </w:tc>
        <w:tc>
          <w:tcPr>
            <w:tcW w:w="1163" w:type="dxa"/>
            <w:tcBorders>
              <w:top w:val="single" w:color="000000" w:sz="4" w:space="0"/>
              <w:left w:val="single" w:color="000000" w:sz="4" w:space="0"/>
              <w:bottom w:val="single" w:color="000000" w:sz="4" w:space="0"/>
              <w:right w:val="single" w:color="000000" w:sz="4" w:space="0"/>
            </w:tcBorders>
            <w:vAlign w:val="center"/>
          </w:tcPr>
          <w:p w14:paraId="5BF4E4AA">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0.80</w:t>
            </w:r>
          </w:p>
        </w:tc>
        <w:tc>
          <w:tcPr>
            <w:tcW w:w="1165" w:type="dxa"/>
            <w:tcBorders>
              <w:top w:val="single" w:color="000000" w:sz="4" w:space="0"/>
              <w:left w:val="single" w:color="000000" w:sz="4" w:space="0"/>
              <w:bottom w:val="single" w:color="000000" w:sz="4" w:space="0"/>
              <w:right w:val="single" w:color="000000" w:sz="4" w:space="0"/>
            </w:tcBorders>
            <w:vAlign w:val="center"/>
          </w:tcPr>
          <w:p w14:paraId="18C36DF9">
            <w:pPr>
              <w:widowControl/>
              <w:jc w:val="center"/>
              <w:textAlignment w:val="center"/>
              <w:rPr>
                <w:rFonts w:hint="default" w:ascii="方正仿宋_GB2312" w:hAnsi="方正仿宋_GB2312" w:eastAsia="方正仿宋_GB2312" w:cs="方正仿宋_GB2312"/>
                <w:color w:val="000000"/>
                <w:sz w:val="28"/>
                <w:szCs w:val="28"/>
                <w:lang w:val="en-US"/>
              </w:rPr>
            </w:pPr>
            <w:r>
              <w:rPr>
                <w:rFonts w:hint="eastAsia" w:ascii="方正仿宋_GB2312" w:hAnsi="方正仿宋_GB2312" w:eastAsia="方正仿宋_GB2312" w:cs="方正仿宋_GB2312"/>
                <w:color w:val="000000"/>
                <w:kern w:val="0"/>
                <w:sz w:val="28"/>
                <w:szCs w:val="28"/>
                <w:lang w:bidi="ar"/>
              </w:rPr>
              <w:t>0.77</w:t>
            </w:r>
          </w:p>
        </w:tc>
      </w:tr>
      <w:tr w14:paraId="261DC558">
        <w:tblPrEx>
          <w:tblCellMar>
            <w:top w:w="0" w:type="dxa"/>
            <w:left w:w="108" w:type="dxa"/>
            <w:bottom w:w="0" w:type="dxa"/>
            <w:right w:w="108" w:type="dxa"/>
          </w:tblCellMar>
        </w:tblPrEx>
        <w:trPr>
          <w:trHeight w:val="352" w:hRule="atLeast"/>
          <w:jc w:val="center"/>
        </w:trPr>
        <w:tc>
          <w:tcPr>
            <w:tcW w:w="3335" w:type="dxa"/>
            <w:gridSpan w:val="2"/>
            <w:tcBorders>
              <w:top w:val="single" w:color="000000" w:sz="4" w:space="0"/>
              <w:left w:val="single" w:color="000000" w:sz="4" w:space="0"/>
              <w:bottom w:val="single" w:color="000000" w:sz="4" w:space="0"/>
              <w:right w:val="single" w:color="000000" w:sz="4" w:space="0"/>
            </w:tcBorders>
            <w:vAlign w:val="bottom"/>
          </w:tcPr>
          <w:p w14:paraId="0467CDAF">
            <w:pPr>
              <w:widowControl/>
              <w:jc w:val="center"/>
              <w:textAlignment w:val="bottom"/>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每年现金净流量现值</w:t>
            </w:r>
          </w:p>
        </w:tc>
        <w:tc>
          <w:tcPr>
            <w:tcW w:w="1163" w:type="dxa"/>
            <w:tcBorders>
              <w:top w:val="single" w:color="000000" w:sz="4" w:space="0"/>
              <w:left w:val="single" w:color="000000" w:sz="4" w:space="0"/>
              <w:bottom w:val="single" w:color="000000" w:sz="4" w:space="0"/>
              <w:right w:val="single" w:color="000000" w:sz="4" w:space="0"/>
            </w:tcBorders>
            <w:vAlign w:val="center"/>
          </w:tcPr>
          <w:p w14:paraId="6C056B61">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-5,907</w:t>
            </w:r>
          </w:p>
        </w:tc>
        <w:tc>
          <w:tcPr>
            <w:tcW w:w="1269" w:type="dxa"/>
            <w:tcBorders>
              <w:top w:val="single" w:color="000000" w:sz="4" w:space="0"/>
              <w:left w:val="single" w:color="000000" w:sz="4" w:space="0"/>
              <w:bottom w:val="single" w:color="000000" w:sz="4" w:space="0"/>
              <w:right w:val="single" w:color="000000" w:sz="4" w:space="0"/>
            </w:tcBorders>
            <w:vAlign w:val="center"/>
          </w:tcPr>
          <w:p w14:paraId="7C04F440">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-1,867</w:t>
            </w:r>
          </w:p>
        </w:tc>
        <w:tc>
          <w:tcPr>
            <w:tcW w:w="1164" w:type="dxa"/>
            <w:tcBorders>
              <w:top w:val="single" w:color="000000" w:sz="4" w:space="0"/>
              <w:left w:val="single" w:color="000000" w:sz="4" w:space="0"/>
              <w:bottom w:val="single" w:color="000000" w:sz="4" w:space="0"/>
              <w:right w:val="single" w:color="000000" w:sz="4" w:space="0"/>
            </w:tcBorders>
            <w:vAlign w:val="center"/>
          </w:tcPr>
          <w:p w14:paraId="3D56F35A">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-62</w:t>
            </w:r>
          </w:p>
        </w:tc>
        <w:tc>
          <w:tcPr>
            <w:tcW w:w="1164" w:type="dxa"/>
            <w:tcBorders>
              <w:top w:val="single" w:color="000000" w:sz="4" w:space="0"/>
              <w:left w:val="single" w:color="000000" w:sz="4" w:space="0"/>
              <w:bottom w:val="single" w:color="000000" w:sz="4" w:space="0"/>
              <w:right w:val="single" w:color="000000" w:sz="4" w:space="0"/>
            </w:tcBorders>
            <w:vAlign w:val="center"/>
          </w:tcPr>
          <w:p w14:paraId="25E4F54E">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374</w:t>
            </w:r>
          </w:p>
        </w:tc>
        <w:tc>
          <w:tcPr>
            <w:tcW w:w="1163" w:type="dxa"/>
            <w:tcBorders>
              <w:top w:val="single" w:color="000000" w:sz="4" w:space="0"/>
              <w:left w:val="single" w:color="000000" w:sz="4" w:space="0"/>
              <w:bottom w:val="single" w:color="000000" w:sz="4" w:space="0"/>
              <w:right w:val="single" w:color="000000" w:sz="4" w:space="0"/>
            </w:tcBorders>
            <w:vAlign w:val="center"/>
          </w:tcPr>
          <w:p w14:paraId="4F086967">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922</w:t>
            </w:r>
          </w:p>
        </w:tc>
        <w:tc>
          <w:tcPr>
            <w:tcW w:w="1163" w:type="dxa"/>
            <w:tcBorders>
              <w:top w:val="single" w:color="000000" w:sz="4" w:space="0"/>
              <w:left w:val="single" w:color="000000" w:sz="4" w:space="0"/>
              <w:bottom w:val="single" w:color="000000" w:sz="4" w:space="0"/>
              <w:right w:val="single" w:color="000000" w:sz="4" w:space="0"/>
            </w:tcBorders>
            <w:vAlign w:val="center"/>
          </w:tcPr>
          <w:p w14:paraId="314DA452">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1,326</w:t>
            </w:r>
          </w:p>
        </w:tc>
        <w:tc>
          <w:tcPr>
            <w:tcW w:w="1163" w:type="dxa"/>
            <w:tcBorders>
              <w:top w:val="single" w:color="000000" w:sz="4" w:space="0"/>
              <w:left w:val="single" w:color="000000" w:sz="4" w:space="0"/>
              <w:bottom w:val="single" w:color="000000" w:sz="4" w:space="0"/>
              <w:right w:val="single" w:color="000000" w:sz="4" w:space="0"/>
            </w:tcBorders>
            <w:vAlign w:val="center"/>
          </w:tcPr>
          <w:p w14:paraId="1080289E">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1,633</w:t>
            </w:r>
          </w:p>
        </w:tc>
        <w:tc>
          <w:tcPr>
            <w:tcW w:w="1163" w:type="dxa"/>
            <w:tcBorders>
              <w:top w:val="single" w:color="000000" w:sz="4" w:space="0"/>
              <w:left w:val="single" w:color="000000" w:sz="4" w:space="0"/>
              <w:bottom w:val="single" w:color="000000" w:sz="4" w:space="0"/>
              <w:right w:val="single" w:color="000000" w:sz="4" w:space="0"/>
            </w:tcBorders>
            <w:vAlign w:val="center"/>
          </w:tcPr>
          <w:p w14:paraId="19FFED66">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2,439</w:t>
            </w:r>
          </w:p>
        </w:tc>
        <w:tc>
          <w:tcPr>
            <w:tcW w:w="1165" w:type="dxa"/>
            <w:tcBorders>
              <w:top w:val="single" w:color="000000" w:sz="4" w:space="0"/>
              <w:left w:val="single" w:color="000000" w:sz="4" w:space="0"/>
              <w:bottom w:val="single" w:color="000000" w:sz="4" w:space="0"/>
              <w:right w:val="single" w:color="000000" w:sz="4" w:space="0"/>
            </w:tcBorders>
            <w:vAlign w:val="center"/>
          </w:tcPr>
          <w:p w14:paraId="68EAE01B">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2,949</w:t>
            </w:r>
          </w:p>
        </w:tc>
      </w:tr>
      <w:tr w14:paraId="6AD6A250">
        <w:tblPrEx>
          <w:tblCellMar>
            <w:top w:w="0" w:type="dxa"/>
            <w:left w:w="108" w:type="dxa"/>
            <w:bottom w:w="0" w:type="dxa"/>
            <w:right w:w="108" w:type="dxa"/>
          </w:tblCellMar>
        </w:tblPrEx>
        <w:trPr>
          <w:trHeight w:val="352" w:hRule="atLeast"/>
          <w:jc w:val="center"/>
        </w:trPr>
        <w:tc>
          <w:tcPr>
            <w:tcW w:w="3335" w:type="dxa"/>
            <w:gridSpan w:val="2"/>
            <w:tcBorders>
              <w:top w:val="single" w:color="000000" w:sz="4" w:space="0"/>
              <w:left w:val="single" w:color="000000" w:sz="4" w:space="0"/>
              <w:bottom w:val="single" w:color="000000" w:sz="4" w:space="0"/>
              <w:right w:val="single" w:color="000000" w:sz="4" w:space="0"/>
            </w:tcBorders>
            <w:vAlign w:val="bottom"/>
          </w:tcPr>
          <w:p w14:paraId="1C04E123">
            <w:pPr>
              <w:widowControl/>
              <w:jc w:val="center"/>
              <w:textAlignment w:val="bottom"/>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净现值（NPV）</w:t>
            </w:r>
          </w:p>
        </w:tc>
        <w:tc>
          <w:tcPr>
            <w:tcW w:w="1163" w:type="dxa"/>
            <w:tcBorders>
              <w:top w:val="single" w:color="000000" w:sz="4" w:space="0"/>
              <w:left w:val="single" w:color="000000" w:sz="4" w:space="0"/>
              <w:bottom w:val="single" w:color="000000" w:sz="4" w:space="0"/>
              <w:right w:val="single" w:color="000000" w:sz="4" w:space="0"/>
            </w:tcBorders>
            <w:vAlign w:val="center"/>
          </w:tcPr>
          <w:p w14:paraId="6467FE05">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-5,907</w:t>
            </w:r>
          </w:p>
        </w:tc>
        <w:tc>
          <w:tcPr>
            <w:tcW w:w="1269" w:type="dxa"/>
            <w:tcBorders>
              <w:top w:val="single" w:color="000000" w:sz="4" w:space="0"/>
              <w:left w:val="single" w:color="000000" w:sz="4" w:space="0"/>
              <w:bottom w:val="single" w:color="000000" w:sz="4" w:space="0"/>
              <w:right w:val="single" w:color="000000" w:sz="4" w:space="0"/>
            </w:tcBorders>
            <w:vAlign w:val="center"/>
          </w:tcPr>
          <w:p w14:paraId="2630A5CC">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-7,774</w:t>
            </w:r>
          </w:p>
        </w:tc>
        <w:tc>
          <w:tcPr>
            <w:tcW w:w="1164" w:type="dxa"/>
            <w:tcBorders>
              <w:top w:val="single" w:color="000000" w:sz="4" w:space="0"/>
              <w:left w:val="single" w:color="000000" w:sz="4" w:space="0"/>
              <w:bottom w:val="single" w:color="000000" w:sz="4" w:space="0"/>
              <w:right w:val="single" w:color="000000" w:sz="4" w:space="0"/>
            </w:tcBorders>
            <w:vAlign w:val="center"/>
          </w:tcPr>
          <w:p w14:paraId="7A1982FE">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-7,836</w:t>
            </w:r>
          </w:p>
        </w:tc>
        <w:tc>
          <w:tcPr>
            <w:tcW w:w="1164" w:type="dxa"/>
            <w:tcBorders>
              <w:top w:val="single" w:color="000000" w:sz="4" w:space="0"/>
              <w:left w:val="single" w:color="000000" w:sz="4" w:space="0"/>
              <w:bottom w:val="single" w:color="000000" w:sz="4" w:space="0"/>
              <w:right w:val="single" w:color="000000" w:sz="4" w:space="0"/>
            </w:tcBorders>
            <w:vAlign w:val="center"/>
          </w:tcPr>
          <w:p w14:paraId="017669B0">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-7,462</w:t>
            </w:r>
          </w:p>
        </w:tc>
        <w:tc>
          <w:tcPr>
            <w:tcW w:w="1163" w:type="dxa"/>
            <w:tcBorders>
              <w:top w:val="single" w:color="000000" w:sz="4" w:space="0"/>
              <w:left w:val="single" w:color="000000" w:sz="4" w:space="0"/>
              <w:bottom w:val="single" w:color="000000" w:sz="4" w:space="0"/>
              <w:right w:val="single" w:color="000000" w:sz="4" w:space="0"/>
            </w:tcBorders>
            <w:vAlign w:val="center"/>
          </w:tcPr>
          <w:p w14:paraId="51CA7CD8">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-6,539</w:t>
            </w:r>
          </w:p>
        </w:tc>
        <w:tc>
          <w:tcPr>
            <w:tcW w:w="1163" w:type="dxa"/>
            <w:tcBorders>
              <w:top w:val="single" w:color="000000" w:sz="4" w:space="0"/>
              <w:left w:val="single" w:color="000000" w:sz="4" w:space="0"/>
              <w:bottom w:val="single" w:color="000000" w:sz="4" w:space="0"/>
              <w:right w:val="single" w:color="000000" w:sz="4" w:space="0"/>
            </w:tcBorders>
            <w:vAlign w:val="center"/>
          </w:tcPr>
          <w:p w14:paraId="5A79E555">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-5,213</w:t>
            </w:r>
          </w:p>
        </w:tc>
        <w:tc>
          <w:tcPr>
            <w:tcW w:w="1163" w:type="dxa"/>
            <w:tcBorders>
              <w:top w:val="single" w:color="000000" w:sz="4" w:space="0"/>
              <w:left w:val="single" w:color="000000" w:sz="4" w:space="0"/>
              <w:bottom w:val="single" w:color="000000" w:sz="4" w:space="0"/>
              <w:right w:val="single" w:color="000000" w:sz="4" w:space="0"/>
            </w:tcBorders>
            <w:vAlign w:val="center"/>
          </w:tcPr>
          <w:p w14:paraId="2942D168">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-3,581</w:t>
            </w:r>
          </w:p>
        </w:tc>
        <w:tc>
          <w:tcPr>
            <w:tcW w:w="1163" w:type="dxa"/>
            <w:tcBorders>
              <w:top w:val="single" w:color="000000" w:sz="4" w:space="0"/>
              <w:left w:val="single" w:color="000000" w:sz="4" w:space="0"/>
              <w:bottom w:val="single" w:color="000000" w:sz="4" w:space="0"/>
              <w:right w:val="single" w:color="000000" w:sz="4" w:space="0"/>
            </w:tcBorders>
            <w:vAlign w:val="center"/>
          </w:tcPr>
          <w:p w14:paraId="1A259254">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-1,142</w:t>
            </w:r>
          </w:p>
        </w:tc>
        <w:tc>
          <w:tcPr>
            <w:tcW w:w="1165" w:type="dxa"/>
            <w:tcBorders>
              <w:top w:val="single" w:color="000000" w:sz="4" w:space="0"/>
              <w:left w:val="single" w:color="000000" w:sz="4" w:space="0"/>
              <w:bottom w:val="single" w:color="000000" w:sz="4" w:space="0"/>
              <w:right w:val="single" w:color="000000" w:sz="4" w:space="0"/>
            </w:tcBorders>
            <w:vAlign w:val="center"/>
          </w:tcPr>
          <w:p w14:paraId="22E88CDA">
            <w:pPr>
              <w:widowControl/>
              <w:jc w:val="center"/>
              <w:textAlignment w:val="center"/>
              <w:rPr>
                <w:rFonts w:hint="default" w:ascii="方正仿宋_GB2312" w:hAnsi="方正仿宋_GB2312" w:eastAsia="方正仿宋_GB2312" w:cs="方正仿宋_GB2312"/>
                <w:b/>
                <w:bCs/>
                <w:color w:val="000000"/>
                <w:sz w:val="28"/>
                <w:szCs w:val="28"/>
                <w:lang w:val="en-US"/>
              </w:rPr>
            </w:pPr>
            <w:r>
              <w:rPr>
                <w:rFonts w:hint="eastAsia" w:ascii="方正仿宋_GB2312" w:hAnsi="方正仿宋_GB2312" w:eastAsia="方正仿宋_GB2312" w:cs="方正仿宋_GB2312"/>
                <w:b/>
                <w:bCs/>
                <w:color w:val="000000"/>
                <w:kern w:val="0"/>
                <w:sz w:val="28"/>
                <w:szCs w:val="28"/>
                <w:lang w:bidi="ar"/>
              </w:rPr>
              <w:t>1,807</w:t>
            </w:r>
          </w:p>
        </w:tc>
      </w:tr>
    </w:tbl>
    <w:p w14:paraId="06EA4564">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经分析，项目财务评价指标如下表：</w:t>
      </w:r>
    </w:p>
    <w:p w14:paraId="1AE9BE65">
      <w:pPr>
        <w:keepNext/>
        <w:keepLines/>
        <w:spacing w:line="360" w:lineRule="auto"/>
        <w:jc w:val="center"/>
        <w:rPr>
          <w:rFonts w:hint="eastAsia" w:ascii="方正仿宋_GB2312" w:hAnsi="方正仿宋_GB2312" w:eastAsia="方正仿宋_GB2312" w:cs="方正仿宋_GB2312"/>
          <w:b/>
          <w:sz w:val="28"/>
          <w:szCs w:val="28"/>
        </w:rPr>
      </w:pPr>
      <w:bookmarkStart w:id="429" w:name="_Toc171387843"/>
      <w:r>
        <w:rPr>
          <w:rFonts w:hint="eastAsia" w:ascii="方正仿宋_GB2312" w:hAnsi="方正仿宋_GB2312" w:eastAsia="方正仿宋_GB2312" w:cs="方正仿宋_GB2312"/>
          <w:b/>
          <w:sz w:val="28"/>
          <w:szCs w:val="28"/>
        </w:rPr>
        <w:t>表7.2-3：项目财务评价指标表</w:t>
      </w:r>
      <w:bookmarkEnd w:id="429"/>
    </w:p>
    <w:tbl>
      <w:tblPr>
        <w:tblStyle w:val="37"/>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0" w:type="dxa"/>
          <w:bottom w:w="0" w:type="dxa"/>
          <w:right w:w="0" w:type="dxa"/>
        </w:tblCellMar>
      </w:tblPr>
      <w:tblGrid>
        <w:gridCol w:w="794"/>
        <w:gridCol w:w="2608"/>
        <w:gridCol w:w="2608"/>
        <w:gridCol w:w="1401"/>
      </w:tblGrid>
      <w:tr w14:paraId="7B5648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blHeader/>
          <w:jc w:val="center"/>
        </w:trPr>
        <w:tc>
          <w:tcPr>
            <w:tcW w:w="794" w:type="dxa"/>
            <w:noWrap/>
            <w:vAlign w:val="bottom"/>
          </w:tcPr>
          <w:p w14:paraId="7B824239">
            <w:pPr>
              <w:widowControl/>
              <w:jc w:val="center"/>
              <w:textAlignment w:val="bottom"/>
              <w:rPr>
                <w:rFonts w:hint="eastAsia" w:ascii="方正仿宋_GB2312" w:hAnsi="方正仿宋_GB2312" w:eastAsia="方正仿宋_GB2312" w:cs="方正仿宋_GB2312"/>
                <w:b/>
                <w:kern w:val="0"/>
                <w:sz w:val="28"/>
                <w:szCs w:val="28"/>
              </w:rPr>
            </w:pPr>
            <w:r>
              <w:rPr>
                <w:rFonts w:hint="eastAsia" w:ascii="方正仿宋_GB2312" w:hAnsi="方正仿宋_GB2312" w:eastAsia="方正仿宋_GB2312" w:cs="方正仿宋_GB2312"/>
                <w:b/>
                <w:bCs/>
                <w:color w:val="000000"/>
                <w:kern w:val="0"/>
                <w:sz w:val="28"/>
                <w:szCs w:val="28"/>
                <w:lang w:bidi="ar"/>
              </w:rPr>
              <w:t>序号</w:t>
            </w:r>
          </w:p>
        </w:tc>
        <w:tc>
          <w:tcPr>
            <w:tcW w:w="2608" w:type="dxa"/>
            <w:noWrap/>
            <w:vAlign w:val="bottom"/>
          </w:tcPr>
          <w:p w14:paraId="719D16C6">
            <w:pPr>
              <w:widowControl/>
              <w:jc w:val="center"/>
              <w:textAlignment w:val="bottom"/>
              <w:rPr>
                <w:rFonts w:hint="eastAsia" w:ascii="方正仿宋_GB2312" w:hAnsi="方正仿宋_GB2312" w:eastAsia="方正仿宋_GB2312" w:cs="方正仿宋_GB2312"/>
                <w:b/>
                <w:kern w:val="0"/>
                <w:sz w:val="28"/>
                <w:szCs w:val="28"/>
              </w:rPr>
            </w:pPr>
            <w:r>
              <w:rPr>
                <w:rFonts w:hint="eastAsia" w:ascii="方正仿宋_GB2312" w:hAnsi="方正仿宋_GB2312" w:eastAsia="方正仿宋_GB2312" w:cs="方正仿宋_GB2312"/>
                <w:b/>
                <w:bCs/>
                <w:color w:val="000000"/>
                <w:kern w:val="0"/>
                <w:sz w:val="28"/>
                <w:szCs w:val="28"/>
                <w:lang w:bidi="ar"/>
              </w:rPr>
              <w:t>指标名称</w:t>
            </w:r>
          </w:p>
        </w:tc>
        <w:tc>
          <w:tcPr>
            <w:tcW w:w="2608" w:type="dxa"/>
            <w:vAlign w:val="bottom"/>
          </w:tcPr>
          <w:p w14:paraId="2CC4E254">
            <w:pPr>
              <w:widowControl/>
              <w:jc w:val="center"/>
              <w:textAlignment w:val="bottom"/>
              <w:rPr>
                <w:rFonts w:hint="eastAsia" w:ascii="方正仿宋_GB2312" w:hAnsi="方正仿宋_GB2312" w:eastAsia="方正仿宋_GB2312" w:cs="方正仿宋_GB2312"/>
                <w:b/>
                <w:bCs/>
                <w:kern w:val="0"/>
                <w:sz w:val="28"/>
                <w:szCs w:val="28"/>
              </w:rPr>
            </w:pPr>
            <w:r>
              <w:rPr>
                <w:rFonts w:hint="eastAsia" w:ascii="方正仿宋_GB2312" w:hAnsi="方正仿宋_GB2312" w:eastAsia="方正仿宋_GB2312" w:cs="方正仿宋_GB2312"/>
                <w:b/>
                <w:bCs/>
                <w:color w:val="000000"/>
                <w:kern w:val="0"/>
                <w:sz w:val="28"/>
                <w:szCs w:val="28"/>
                <w:lang w:bidi="ar"/>
              </w:rPr>
              <w:t>指标</w:t>
            </w:r>
          </w:p>
        </w:tc>
        <w:tc>
          <w:tcPr>
            <w:tcW w:w="1401" w:type="dxa"/>
            <w:vAlign w:val="bottom"/>
          </w:tcPr>
          <w:p w14:paraId="08B0E634">
            <w:pPr>
              <w:widowControl/>
              <w:jc w:val="center"/>
              <w:textAlignment w:val="bottom"/>
              <w:rPr>
                <w:rFonts w:hint="eastAsia" w:ascii="方正仿宋_GB2312" w:hAnsi="方正仿宋_GB2312" w:eastAsia="方正仿宋_GB2312" w:cs="方正仿宋_GB2312"/>
                <w:b/>
                <w:bCs/>
                <w:kern w:val="0"/>
                <w:sz w:val="28"/>
                <w:szCs w:val="28"/>
              </w:rPr>
            </w:pPr>
            <w:r>
              <w:rPr>
                <w:rFonts w:hint="eastAsia" w:ascii="方正仿宋_GB2312" w:hAnsi="方正仿宋_GB2312" w:eastAsia="方正仿宋_GB2312" w:cs="方正仿宋_GB2312"/>
                <w:b/>
                <w:bCs/>
                <w:color w:val="000000"/>
                <w:kern w:val="0"/>
                <w:sz w:val="28"/>
                <w:szCs w:val="28"/>
                <w:lang w:bidi="ar"/>
              </w:rPr>
              <w:t>备注</w:t>
            </w:r>
          </w:p>
        </w:tc>
      </w:tr>
      <w:tr w14:paraId="502C87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jc w:val="center"/>
        </w:trPr>
        <w:tc>
          <w:tcPr>
            <w:tcW w:w="794" w:type="dxa"/>
            <w:noWrap/>
            <w:vAlign w:val="bottom"/>
          </w:tcPr>
          <w:p w14:paraId="2F86F660">
            <w:pPr>
              <w:widowControl/>
              <w:jc w:val="center"/>
              <w:textAlignment w:val="bottom"/>
              <w:rPr>
                <w:rFonts w:hint="eastAsia" w:ascii="方正仿宋_GB2312" w:hAnsi="方正仿宋_GB2312" w:eastAsia="方正仿宋_GB2312" w:cs="方正仿宋_GB2312"/>
                <w:kern w:val="0"/>
                <w:sz w:val="28"/>
                <w:szCs w:val="28"/>
              </w:rPr>
            </w:pPr>
            <w:r>
              <w:rPr>
                <w:rFonts w:hint="eastAsia" w:ascii="方正仿宋_GB2312" w:hAnsi="方正仿宋_GB2312" w:eastAsia="方正仿宋_GB2312" w:cs="方正仿宋_GB2312"/>
                <w:color w:val="000000"/>
                <w:kern w:val="0"/>
                <w:sz w:val="28"/>
                <w:szCs w:val="28"/>
                <w:lang w:bidi="ar"/>
              </w:rPr>
              <w:t>1</w:t>
            </w:r>
          </w:p>
        </w:tc>
        <w:tc>
          <w:tcPr>
            <w:tcW w:w="2608" w:type="dxa"/>
            <w:vAlign w:val="bottom"/>
          </w:tcPr>
          <w:p w14:paraId="4CC85F0B">
            <w:pPr>
              <w:widowControl/>
              <w:jc w:val="center"/>
              <w:textAlignment w:val="bottom"/>
              <w:rPr>
                <w:rFonts w:hint="eastAsia" w:ascii="方正仿宋_GB2312" w:hAnsi="方正仿宋_GB2312" w:eastAsia="方正仿宋_GB2312" w:cs="方正仿宋_GB2312"/>
                <w:kern w:val="0"/>
                <w:sz w:val="28"/>
                <w:szCs w:val="28"/>
              </w:rPr>
            </w:pPr>
            <w:r>
              <w:rPr>
                <w:rFonts w:hint="eastAsia" w:ascii="方正仿宋_GB2312" w:hAnsi="方正仿宋_GB2312" w:eastAsia="方正仿宋_GB2312" w:cs="方正仿宋_GB2312"/>
                <w:color w:val="000000"/>
                <w:kern w:val="0"/>
                <w:sz w:val="28"/>
                <w:szCs w:val="28"/>
                <w:lang w:bidi="ar"/>
              </w:rPr>
              <w:t>投资回报率</w:t>
            </w:r>
          </w:p>
        </w:tc>
        <w:tc>
          <w:tcPr>
            <w:tcW w:w="2608" w:type="dxa"/>
            <w:vAlign w:val="bottom"/>
          </w:tcPr>
          <w:p w14:paraId="32B60C13">
            <w:pPr>
              <w:widowControl/>
              <w:jc w:val="center"/>
              <w:textAlignment w:val="bottom"/>
              <w:rPr>
                <w:rFonts w:hint="eastAsia" w:ascii="方正仿宋_GB2312" w:hAnsi="方正仿宋_GB2312" w:eastAsia="方正仿宋_GB2312" w:cs="方正仿宋_GB2312"/>
                <w:kern w:val="0"/>
                <w:sz w:val="28"/>
                <w:szCs w:val="28"/>
              </w:rPr>
            </w:pPr>
            <w:r>
              <w:rPr>
                <w:rFonts w:hint="eastAsia" w:ascii="方正仿宋_GB2312" w:hAnsi="方正仿宋_GB2312" w:eastAsia="方正仿宋_GB2312" w:cs="方正仿宋_GB2312"/>
                <w:kern w:val="0"/>
                <w:sz w:val="28"/>
                <w:szCs w:val="28"/>
              </w:rPr>
              <w:t>6.46%</w:t>
            </w:r>
          </w:p>
        </w:tc>
        <w:tc>
          <w:tcPr>
            <w:tcW w:w="1401" w:type="dxa"/>
            <w:vAlign w:val="bottom"/>
          </w:tcPr>
          <w:p w14:paraId="4304AB14">
            <w:pPr>
              <w:widowControl/>
              <w:jc w:val="center"/>
              <w:textAlignment w:val="bottom"/>
              <w:rPr>
                <w:rFonts w:hint="eastAsia" w:ascii="方正仿宋_GB2312" w:hAnsi="方正仿宋_GB2312" w:eastAsia="方正仿宋_GB2312" w:cs="方正仿宋_GB2312"/>
                <w:kern w:val="0"/>
                <w:sz w:val="28"/>
                <w:szCs w:val="28"/>
              </w:rPr>
            </w:pPr>
          </w:p>
        </w:tc>
      </w:tr>
      <w:tr w14:paraId="60B7F7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794" w:type="dxa"/>
            <w:noWrap/>
            <w:vAlign w:val="bottom"/>
          </w:tcPr>
          <w:p w14:paraId="7814FDB9">
            <w:pPr>
              <w:widowControl/>
              <w:jc w:val="center"/>
              <w:textAlignment w:val="bottom"/>
              <w:rPr>
                <w:rFonts w:hint="eastAsia" w:ascii="方正仿宋_GB2312" w:hAnsi="方正仿宋_GB2312" w:eastAsia="方正仿宋_GB2312" w:cs="方正仿宋_GB2312"/>
                <w:kern w:val="0"/>
                <w:sz w:val="28"/>
                <w:szCs w:val="28"/>
              </w:rPr>
            </w:pPr>
            <w:r>
              <w:rPr>
                <w:rFonts w:hint="eastAsia" w:ascii="方正仿宋_GB2312" w:hAnsi="方正仿宋_GB2312" w:eastAsia="方正仿宋_GB2312" w:cs="方正仿宋_GB2312"/>
                <w:kern w:val="0"/>
                <w:sz w:val="28"/>
                <w:szCs w:val="28"/>
              </w:rPr>
              <w:t>2</w:t>
            </w:r>
          </w:p>
        </w:tc>
        <w:tc>
          <w:tcPr>
            <w:tcW w:w="2608" w:type="dxa"/>
            <w:vAlign w:val="bottom"/>
          </w:tcPr>
          <w:p w14:paraId="772164C6">
            <w:pPr>
              <w:widowControl/>
              <w:jc w:val="center"/>
              <w:textAlignment w:val="bottom"/>
              <w:rPr>
                <w:rFonts w:hint="eastAsia" w:ascii="方正仿宋_GB2312" w:hAnsi="方正仿宋_GB2312" w:eastAsia="方正仿宋_GB2312" w:cs="方正仿宋_GB2312"/>
                <w:kern w:val="0"/>
                <w:sz w:val="28"/>
                <w:szCs w:val="28"/>
              </w:rPr>
            </w:pPr>
            <w:r>
              <w:rPr>
                <w:rFonts w:hint="eastAsia" w:ascii="方正仿宋_GB2312" w:hAnsi="方正仿宋_GB2312" w:eastAsia="方正仿宋_GB2312" w:cs="方正仿宋_GB2312"/>
                <w:color w:val="000000"/>
                <w:kern w:val="0"/>
                <w:sz w:val="28"/>
                <w:szCs w:val="28"/>
                <w:lang w:bidi="ar"/>
              </w:rPr>
              <w:t>内部收益率</w:t>
            </w:r>
          </w:p>
        </w:tc>
        <w:tc>
          <w:tcPr>
            <w:tcW w:w="2608" w:type="dxa"/>
            <w:vAlign w:val="bottom"/>
          </w:tcPr>
          <w:p w14:paraId="3F198921">
            <w:pPr>
              <w:widowControl/>
              <w:jc w:val="center"/>
              <w:textAlignment w:val="bottom"/>
              <w:rPr>
                <w:rFonts w:hint="eastAsia" w:ascii="方正仿宋_GB2312" w:hAnsi="方正仿宋_GB2312" w:eastAsia="方正仿宋_GB2312" w:cs="方正仿宋_GB2312"/>
                <w:color w:val="000000"/>
                <w:sz w:val="28"/>
                <w:szCs w:val="28"/>
              </w:rPr>
            </w:pPr>
            <w:r>
              <w:rPr>
                <w:rFonts w:hint="eastAsia" w:ascii="方正仿宋_GB2312" w:hAnsi="方正仿宋_GB2312" w:eastAsia="方正仿宋_GB2312" w:cs="方正仿宋_GB2312"/>
                <w:color w:val="000000"/>
                <w:sz w:val="28"/>
                <w:szCs w:val="28"/>
              </w:rPr>
              <w:t>6.42%</w:t>
            </w:r>
          </w:p>
        </w:tc>
        <w:tc>
          <w:tcPr>
            <w:tcW w:w="1401" w:type="dxa"/>
            <w:vAlign w:val="bottom"/>
          </w:tcPr>
          <w:p w14:paraId="0CFEC999">
            <w:pPr>
              <w:widowControl/>
              <w:jc w:val="center"/>
              <w:textAlignment w:val="bottom"/>
              <w:rPr>
                <w:rFonts w:hint="eastAsia" w:ascii="方正仿宋_GB2312" w:hAnsi="方正仿宋_GB2312" w:eastAsia="方正仿宋_GB2312" w:cs="方正仿宋_GB2312"/>
                <w:kern w:val="0"/>
                <w:sz w:val="28"/>
                <w:szCs w:val="28"/>
              </w:rPr>
            </w:pPr>
          </w:p>
        </w:tc>
      </w:tr>
      <w:tr w14:paraId="696A73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jc w:val="center"/>
        </w:trPr>
        <w:tc>
          <w:tcPr>
            <w:tcW w:w="794" w:type="dxa"/>
            <w:noWrap/>
            <w:vAlign w:val="bottom"/>
          </w:tcPr>
          <w:p w14:paraId="1F3BDEEF">
            <w:pPr>
              <w:widowControl/>
              <w:jc w:val="center"/>
              <w:textAlignment w:val="bottom"/>
              <w:rPr>
                <w:rFonts w:hint="eastAsia" w:ascii="方正仿宋_GB2312" w:hAnsi="方正仿宋_GB2312" w:eastAsia="方正仿宋_GB2312" w:cs="方正仿宋_GB2312"/>
                <w:kern w:val="0"/>
                <w:sz w:val="28"/>
                <w:szCs w:val="28"/>
              </w:rPr>
            </w:pPr>
            <w:r>
              <w:rPr>
                <w:rFonts w:hint="eastAsia" w:ascii="方正仿宋_GB2312" w:hAnsi="方正仿宋_GB2312" w:eastAsia="方正仿宋_GB2312" w:cs="方正仿宋_GB2312"/>
                <w:kern w:val="0"/>
                <w:sz w:val="28"/>
                <w:szCs w:val="28"/>
              </w:rPr>
              <w:t>3</w:t>
            </w:r>
          </w:p>
        </w:tc>
        <w:tc>
          <w:tcPr>
            <w:tcW w:w="2608" w:type="dxa"/>
            <w:vAlign w:val="bottom"/>
          </w:tcPr>
          <w:p w14:paraId="675E5D9C">
            <w:pPr>
              <w:widowControl/>
              <w:jc w:val="center"/>
              <w:textAlignment w:val="bottom"/>
              <w:rPr>
                <w:rFonts w:hint="eastAsia" w:ascii="方正仿宋_GB2312" w:hAnsi="方正仿宋_GB2312" w:eastAsia="方正仿宋_GB2312" w:cs="方正仿宋_GB2312"/>
                <w:kern w:val="0"/>
                <w:sz w:val="28"/>
                <w:szCs w:val="28"/>
              </w:rPr>
            </w:pPr>
            <w:r>
              <w:rPr>
                <w:rFonts w:hint="eastAsia" w:ascii="方正仿宋_GB2312" w:hAnsi="方正仿宋_GB2312" w:eastAsia="方正仿宋_GB2312" w:cs="方正仿宋_GB2312"/>
                <w:color w:val="000000"/>
                <w:kern w:val="0"/>
                <w:sz w:val="28"/>
                <w:szCs w:val="28"/>
                <w:lang w:bidi="ar"/>
              </w:rPr>
              <w:t>投资回收期</w:t>
            </w:r>
          </w:p>
        </w:tc>
        <w:tc>
          <w:tcPr>
            <w:tcW w:w="2608" w:type="dxa"/>
            <w:vAlign w:val="bottom"/>
          </w:tcPr>
          <w:p w14:paraId="258C236D">
            <w:pPr>
              <w:jc w:val="center"/>
              <w:rPr>
                <w:rFonts w:hint="eastAsia" w:ascii="方正仿宋_GB2312" w:hAnsi="方正仿宋_GB2312" w:eastAsia="方正仿宋_GB2312" w:cs="方正仿宋_GB2312"/>
                <w:kern w:val="0"/>
                <w:sz w:val="28"/>
                <w:szCs w:val="28"/>
              </w:rPr>
            </w:pPr>
            <w:r>
              <w:rPr>
                <w:rFonts w:hint="eastAsia" w:ascii="方正仿宋_GB2312" w:hAnsi="方正仿宋_GB2312" w:eastAsia="方正仿宋_GB2312" w:cs="方正仿宋_GB2312"/>
                <w:kern w:val="0"/>
                <w:sz w:val="28"/>
                <w:szCs w:val="28"/>
              </w:rPr>
              <w:t>7年</w:t>
            </w:r>
          </w:p>
        </w:tc>
        <w:tc>
          <w:tcPr>
            <w:tcW w:w="1401" w:type="dxa"/>
            <w:vAlign w:val="bottom"/>
          </w:tcPr>
          <w:p w14:paraId="617D3718">
            <w:pPr>
              <w:jc w:val="center"/>
              <w:rPr>
                <w:rFonts w:hint="eastAsia" w:ascii="方正仿宋_GB2312" w:hAnsi="方正仿宋_GB2312" w:eastAsia="方正仿宋_GB2312" w:cs="方正仿宋_GB2312"/>
                <w:kern w:val="0"/>
                <w:sz w:val="28"/>
                <w:szCs w:val="28"/>
              </w:rPr>
            </w:pPr>
          </w:p>
        </w:tc>
      </w:tr>
    </w:tbl>
    <w:p w14:paraId="5DE5E7E5">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由指标可知，项目在财务上是可行的，盈利能力较好。</w:t>
      </w:r>
    </w:p>
    <w:p w14:paraId="737A5FBC">
      <w:pPr>
        <w:adjustRightInd w:val="0"/>
        <w:snapToGrid w:val="0"/>
        <w:spacing w:line="588" w:lineRule="exact"/>
        <w:rPr>
          <w:rFonts w:hint="eastAsia" w:ascii="方正仿宋_GB2312" w:hAnsi="方正仿宋_GB2312" w:eastAsia="方正仿宋_GB2312" w:cs="方正仿宋_GB2312"/>
          <w:sz w:val="28"/>
          <w:szCs w:val="28"/>
          <w:highlight w:val="yellow"/>
        </w:rPr>
        <w:sectPr>
          <w:pgSz w:w="16838" w:h="11906" w:orient="landscape"/>
          <w:pgMar w:top="1800" w:right="1440" w:bottom="1800" w:left="1440" w:header="851" w:footer="992" w:gutter="0"/>
          <w:cols w:space="0" w:num="1"/>
          <w:docGrid w:type="lines" w:linePitch="387" w:charSpace="0"/>
        </w:sectPr>
      </w:pPr>
    </w:p>
    <w:p w14:paraId="1520C838">
      <w:pPr>
        <w:pStyle w:val="4"/>
        <w:numPr>
          <w:ilvl w:val="0"/>
          <w:numId w:val="3"/>
        </w:numPr>
        <w:tabs>
          <w:tab w:val="left" w:pos="0"/>
        </w:tabs>
        <w:adjustRightInd w:val="0"/>
        <w:snapToGrid w:val="0"/>
        <w:jc w:val="center"/>
        <w:rPr>
          <w:rFonts w:hint="eastAsia" w:ascii="黑体" w:hAnsi="黑体" w:eastAsia="黑体" w:cs="黑体"/>
          <w:b/>
          <w:sz w:val="32"/>
          <w:szCs w:val="32"/>
        </w:rPr>
      </w:pPr>
      <w:bookmarkStart w:id="430" w:name="_Toc1608565718"/>
      <w:bookmarkStart w:id="431" w:name="_Toc645248052"/>
      <w:bookmarkStart w:id="432" w:name="_Toc668410212"/>
      <w:bookmarkStart w:id="433" w:name="_Toc1139184414"/>
      <w:r>
        <w:rPr>
          <w:rFonts w:hint="eastAsia" w:ascii="黑体" w:hAnsi="黑体" w:eastAsia="黑体" w:cs="黑体"/>
          <w:b/>
          <w:sz w:val="32"/>
          <w:szCs w:val="32"/>
        </w:rPr>
        <w:t>组织保障方案</w:t>
      </w:r>
      <w:bookmarkEnd w:id="430"/>
      <w:bookmarkEnd w:id="431"/>
      <w:bookmarkEnd w:id="432"/>
      <w:bookmarkEnd w:id="433"/>
    </w:p>
    <w:p w14:paraId="2A621D21">
      <w:pPr>
        <w:pStyle w:val="5"/>
        <w:numPr>
          <w:ilvl w:val="1"/>
          <w:numId w:val="3"/>
        </w:numPr>
        <w:tabs>
          <w:tab w:val="left" w:pos="630"/>
        </w:tabs>
        <w:adjustRightInd w:val="0"/>
        <w:snapToGrid w:val="0"/>
        <w:ind w:left="0" w:firstLine="0"/>
        <w:rPr>
          <w:rFonts w:hint="eastAsia" w:ascii="黑体" w:hAnsi="黑体" w:eastAsia="黑体" w:cs="黑体"/>
          <w:b/>
          <w:sz w:val="28"/>
          <w:szCs w:val="28"/>
        </w:rPr>
      </w:pPr>
      <w:bookmarkStart w:id="434" w:name="_Toc2039076261"/>
      <w:bookmarkStart w:id="435" w:name="_Toc483475627"/>
      <w:bookmarkStart w:id="436" w:name="_Toc492390343"/>
      <w:bookmarkStart w:id="437" w:name="_Toc1455733093"/>
      <w:r>
        <w:rPr>
          <w:rFonts w:hint="eastAsia" w:ascii="黑体" w:hAnsi="黑体" w:eastAsia="黑体" w:cs="黑体"/>
          <w:b/>
          <w:sz w:val="28"/>
          <w:szCs w:val="28"/>
        </w:rPr>
        <w:t>项目责任人</w:t>
      </w:r>
      <w:bookmarkEnd w:id="434"/>
      <w:bookmarkEnd w:id="435"/>
      <w:bookmarkEnd w:id="436"/>
      <w:bookmarkEnd w:id="437"/>
    </w:p>
    <w:p w14:paraId="56796D01">
      <w:pPr>
        <w:adjustRightInd w:val="0"/>
        <w:snapToGrid w:val="0"/>
        <w:spacing w:line="588" w:lineRule="exact"/>
        <w:ind w:firstLine="560" w:firstLineChars="200"/>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项目责任单位：北京数据集团有限公司</w:t>
      </w:r>
    </w:p>
    <w:p w14:paraId="78E3C3B2">
      <w:pPr>
        <w:adjustRightInd w:val="0"/>
        <w:snapToGrid w:val="0"/>
        <w:spacing w:line="588" w:lineRule="exact"/>
        <w:ind w:firstLine="560" w:firstLineChars="200"/>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项目责任人：晋梁昊</w:t>
      </w:r>
    </w:p>
    <w:p w14:paraId="4AD260C7">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lang w:val="en-US" w:eastAsia="zh-CN"/>
        </w:rPr>
        <w:t>现</w:t>
      </w:r>
      <w:r>
        <w:rPr>
          <w:rFonts w:hint="eastAsia" w:ascii="方正仿宋_GB2312" w:hAnsi="方正仿宋_GB2312" w:eastAsia="方正仿宋_GB2312" w:cs="方正仿宋_GB2312"/>
          <w:sz w:val="28"/>
          <w:szCs w:val="28"/>
        </w:rPr>
        <w:t>任北京数据集团有限公司基础设施部负责人，高级工程师，毕业于西北工业大学。在数据基础设施、政府及产业数字化转型等领域具备丰富的顶层设计和项目管理经验。作为国家数标委数据基础设施标准工作组（WG6）成员，深度参与《数据基础设施参考架构》《数据基础设施互联互通基本要求》《数据基础设施接入连接器技术要求》等国家标准的编制工作。主持建设并通过验收的主要项目有国家数据要素流通利用基础设施项目北京市数据流通利用增值协作网络、省级法人库建设项目、新疆工商局大数据分析应用系统、安徽省直机关工委“互联网+效能管理”信息化平台、西藏自治区“互联网+督查”平台、芜湖市公务员绩效管理平台、农业产业互联网平台等。</w:t>
      </w:r>
    </w:p>
    <w:p w14:paraId="3C5E32DC">
      <w:pPr>
        <w:pStyle w:val="5"/>
        <w:numPr>
          <w:ilvl w:val="1"/>
          <w:numId w:val="3"/>
        </w:numPr>
        <w:tabs>
          <w:tab w:val="left" w:pos="630"/>
        </w:tabs>
        <w:adjustRightInd w:val="0"/>
        <w:snapToGrid w:val="0"/>
        <w:ind w:left="0" w:firstLine="0"/>
        <w:rPr>
          <w:rFonts w:hint="eastAsia" w:ascii="黑体" w:hAnsi="黑体" w:eastAsia="黑体" w:cs="黑体"/>
          <w:b/>
          <w:sz w:val="28"/>
          <w:szCs w:val="28"/>
        </w:rPr>
      </w:pPr>
      <w:bookmarkStart w:id="438" w:name="_Toc1844226388"/>
      <w:bookmarkStart w:id="439" w:name="_Toc1350002910"/>
      <w:bookmarkStart w:id="440" w:name="_Toc224903780"/>
      <w:bookmarkStart w:id="441" w:name="_Toc1210679801"/>
      <w:r>
        <w:rPr>
          <w:rFonts w:hint="eastAsia" w:ascii="黑体" w:hAnsi="黑体" w:eastAsia="黑体" w:cs="黑体"/>
          <w:b/>
          <w:sz w:val="28"/>
          <w:szCs w:val="28"/>
        </w:rPr>
        <w:t>日常监管责任单位及监管责任人</w:t>
      </w:r>
      <w:bookmarkEnd w:id="438"/>
      <w:bookmarkEnd w:id="439"/>
      <w:bookmarkEnd w:id="440"/>
      <w:bookmarkEnd w:id="441"/>
    </w:p>
    <w:p w14:paraId="23823A21">
      <w:pPr>
        <w:adjustRightInd w:val="0"/>
        <w:snapToGrid w:val="0"/>
        <w:spacing w:line="588" w:lineRule="exact"/>
        <w:ind w:firstLine="560" w:firstLineChars="200"/>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rPr>
        <w:t>日常监管责任单位：北京市朝阳区数据局</w:t>
      </w:r>
    </w:p>
    <w:p w14:paraId="56E6A806">
      <w:pPr>
        <w:adjustRightInd w:val="0"/>
        <w:snapToGrid w:val="0"/>
        <w:spacing w:line="588" w:lineRule="exact"/>
        <w:ind w:firstLine="560" w:firstLineChars="200"/>
        <w:rPr>
          <w:rFonts w:hint="eastAsia" w:ascii="方正仿宋_GB2312" w:hAnsi="方正仿宋_GB2312" w:eastAsia="方正仿宋_GB2312" w:cs="方正仿宋_GB2312"/>
          <w:sz w:val="28"/>
          <w:szCs w:val="28"/>
          <w:highlight w:val="none"/>
        </w:rPr>
      </w:pPr>
      <w:r>
        <w:rPr>
          <w:rFonts w:hint="eastAsia" w:ascii="方正仿宋_GB2312" w:hAnsi="方正仿宋_GB2312" w:eastAsia="方正仿宋_GB2312" w:cs="方正仿宋_GB2312"/>
          <w:sz w:val="28"/>
          <w:szCs w:val="28"/>
          <w:highlight w:val="none"/>
        </w:rPr>
        <w:t>日常监管责任人：雷锦琼</w:t>
      </w:r>
    </w:p>
    <w:p w14:paraId="074802FA">
      <w:pPr>
        <w:pStyle w:val="5"/>
        <w:numPr>
          <w:ilvl w:val="1"/>
          <w:numId w:val="3"/>
        </w:numPr>
        <w:tabs>
          <w:tab w:val="left" w:pos="630"/>
        </w:tabs>
        <w:adjustRightInd w:val="0"/>
        <w:snapToGrid w:val="0"/>
        <w:ind w:left="0" w:firstLine="0"/>
        <w:rPr>
          <w:rFonts w:hint="eastAsia" w:ascii="黑体" w:hAnsi="黑体" w:eastAsia="黑体" w:cs="黑体"/>
          <w:b/>
          <w:sz w:val="28"/>
          <w:szCs w:val="28"/>
        </w:rPr>
      </w:pPr>
      <w:bookmarkStart w:id="442" w:name="_Toc1281425965"/>
      <w:bookmarkStart w:id="443" w:name="_Toc386611740"/>
      <w:bookmarkStart w:id="444" w:name="_Toc1334177815"/>
      <w:bookmarkStart w:id="445" w:name="_Toc487860082"/>
      <w:r>
        <w:rPr>
          <w:rFonts w:hint="eastAsia" w:ascii="黑体" w:hAnsi="黑体" w:eastAsia="黑体" w:cs="黑体"/>
          <w:b/>
          <w:sz w:val="28"/>
          <w:szCs w:val="28"/>
        </w:rPr>
        <w:t>年度建设计划与考核目标</w:t>
      </w:r>
      <w:bookmarkEnd w:id="442"/>
      <w:bookmarkEnd w:id="443"/>
      <w:bookmarkEnd w:id="444"/>
      <w:bookmarkEnd w:id="445"/>
    </w:p>
    <w:p w14:paraId="14BA540B">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北京城市可信数据空间数据流通基础设施示范工程项目，预计2028年1月底完成项目整体建设内容，进入项目运营期。结合本项目具体</w:t>
      </w:r>
      <w:r>
        <w:rPr>
          <w:rFonts w:hint="eastAsia" w:ascii="方正仿宋_GB2312" w:hAnsi="方正仿宋_GB2312" w:eastAsia="方正仿宋_GB2312" w:cs="方正仿宋_GB2312"/>
          <w:sz w:val="28"/>
          <w:szCs w:val="28"/>
          <w:lang w:eastAsia="zh-CN"/>
        </w:rPr>
        <w:t>建设</w:t>
      </w:r>
      <w:r>
        <w:rPr>
          <w:rFonts w:hint="eastAsia" w:ascii="方正仿宋_GB2312" w:hAnsi="方正仿宋_GB2312" w:eastAsia="方正仿宋_GB2312" w:cs="方正仿宋_GB2312"/>
          <w:sz w:val="28"/>
          <w:szCs w:val="28"/>
        </w:rPr>
        <w:t>内容及运营内容，项目建设计划及考核目标如下表：</w:t>
      </w:r>
    </w:p>
    <w:p w14:paraId="0D10C917">
      <w:pPr>
        <w:adjustRightInd w:val="0"/>
        <w:snapToGrid w:val="0"/>
        <w:spacing w:line="588" w:lineRule="exact"/>
        <w:jc w:val="center"/>
        <w:rPr>
          <w:rFonts w:hint="eastAsia" w:ascii="方正仿宋_GB2312" w:hAnsi="方正仿宋_GB2312" w:eastAsia="方正仿宋_GB2312" w:cs="方正仿宋_GB2312"/>
          <w:b/>
          <w:bCs/>
          <w:sz w:val="28"/>
          <w:szCs w:val="28"/>
          <w:lang w:eastAsia="zh-CN"/>
        </w:rPr>
      </w:pPr>
      <w:r>
        <w:rPr>
          <w:rFonts w:hint="eastAsia" w:ascii="方正仿宋_GB2312" w:hAnsi="方正仿宋_GB2312" w:eastAsia="方正仿宋_GB2312" w:cs="方正仿宋_GB2312"/>
          <w:b/>
          <w:bCs/>
          <w:sz w:val="28"/>
          <w:szCs w:val="28"/>
        </w:rPr>
        <w:t>表8.3-1：年度计划及考核表</w:t>
      </w:r>
    </w:p>
    <w:tbl>
      <w:tblPr>
        <w:tblStyle w:val="26"/>
        <w:tblW w:w="82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5"/>
        <w:gridCol w:w="3228"/>
        <w:gridCol w:w="4241"/>
      </w:tblGrid>
      <w:tr w14:paraId="3470B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15" w:type="dxa"/>
            <w:tcBorders>
              <w:top w:val="single" w:color="auto" w:sz="4" w:space="0"/>
              <w:left w:val="single" w:color="auto" w:sz="4" w:space="0"/>
              <w:bottom w:val="single" w:color="auto" w:sz="4" w:space="0"/>
              <w:right w:val="single" w:color="auto" w:sz="4" w:space="0"/>
            </w:tcBorders>
            <w:vAlign w:val="center"/>
          </w:tcPr>
          <w:p w14:paraId="0720DFED">
            <w:pPr>
              <w:keepNext/>
              <w:snapToGrid w:val="0"/>
              <w:jc w:val="center"/>
              <w:rPr>
                <w:rFonts w:hint="eastAsia" w:ascii="方正仿宋_GB2312" w:hAnsi="方正仿宋_GB2312" w:eastAsia="方正仿宋_GB2312" w:cs="方正仿宋_GB2312"/>
                <w:b/>
                <w:sz w:val="28"/>
                <w:szCs w:val="28"/>
              </w:rPr>
            </w:pPr>
            <w:r>
              <w:rPr>
                <w:rFonts w:hint="eastAsia" w:ascii="方正仿宋_GB2312" w:hAnsi="方正仿宋_GB2312" w:eastAsia="方正仿宋_GB2312" w:cs="方正仿宋_GB2312"/>
                <w:b/>
                <w:sz w:val="28"/>
                <w:szCs w:val="28"/>
              </w:rPr>
              <w:t>阶段</w:t>
            </w:r>
          </w:p>
        </w:tc>
        <w:tc>
          <w:tcPr>
            <w:tcW w:w="3228" w:type="dxa"/>
            <w:tcBorders>
              <w:top w:val="single" w:color="auto" w:sz="4" w:space="0"/>
              <w:left w:val="nil"/>
              <w:bottom w:val="single" w:color="auto" w:sz="4" w:space="0"/>
              <w:right w:val="single" w:color="auto" w:sz="4" w:space="0"/>
            </w:tcBorders>
            <w:vAlign w:val="center"/>
          </w:tcPr>
          <w:p w14:paraId="649A11AE">
            <w:pPr>
              <w:keepNext/>
              <w:snapToGrid w:val="0"/>
              <w:jc w:val="center"/>
              <w:rPr>
                <w:rFonts w:hint="eastAsia" w:ascii="方正仿宋_GB2312" w:hAnsi="方正仿宋_GB2312" w:eastAsia="方正仿宋_GB2312" w:cs="方正仿宋_GB2312"/>
                <w:b/>
                <w:sz w:val="28"/>
                <w:szCs w:val="28"/>
              </w:rPr>
            </w:pPr>
            <w:r>
              <w:rPr>
                <w:rFonts w:hint="eastAsia" w:ascii="方正仿宋_GB2312" w:hAnsi="方正仿宋_GB2312" w:eastAsia="方正仿宋_GB2312" w:cs="方正仿宋_GB2312"/>
                <w:b/>
                <w:sz w:val="28"/>
                <w:szCs w:val="28"/>
              </w:rPr>
              <w:t>年度计划</w:t>
            </w:r>
          </w:p>
        </w:tc>
        <w:tc>
          <w:tcPr>
            <w:tcW w:w="4241" w:type="dxa"/>
            <w:tcBorders>
              <w:top w:val="single" w:color="auto" w:sz="4" w:space="0"/>
              <w:left w:val="nil"/>
              <w:bottom w:val="single" w:color="auto" w:sz="4" w:space="0"/>
              <w:right w:val="single" w:color="auto" w:sz="4" w:space="0"/>
            </w:tcBorders>
            <w:vAlign w:val="center"/>
          </w:tcPr>
          <w:p w14:paraId="6690B2DC">
            <w:pPr>
              <w:keepNext/>
              <w:snapToGrid w:val="0"/>
              <w:jc w:val="center"/>
              <w:rPr>
                <w:rFonts w:hint="eastAsia" w:ascii="方正仿宋_GB2312" w:hAnsi="方正仿宋_GB2312" w:eastAsia="方正仿宋_GB2312" w:cs="方正仿宋_GB2312"/>
                <w:b/>
                <w:sz w:val="28"/>
                <w:szCs w:val="28"/>
              </w:rPr>
            </w:pPr>
            <w:r>
              <w:rPr>
                <w:rFonts w:hint="eastAsia" w:ascii="方正仿宋_GB2312" w:hAnsi="方正仿宋_GB2312" w:eastAsia="方正仿宋_GB2312" w:cs="方正仿宋_GB2312"/>
                <w:b/>
                <w:sz w:val="28"/>
                <w:szCs w:val="28"/>
              </w:rPr>
              <w:t>考核目标</w:t>
            </w:r>
          </w:p>
        </w:tc>
      </w:tr>
      <w:tr w14:paraId="57823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5" w:hRule="atLeast"/>
          <w:jc w:val="center"/>
        </w:trPr>
        <w:tc>
          <w:tcPr>
            <w:tcW w:w="815" w:type="dxa"/>
            <w:tcBorders>
              <w:top w:val="single" w:color="auto" w:sz="4" w:space="0"/>
              <w:left w:val="single" w:color="auto" w:sz="4" w:space="0"/>
              <w:bottom w:val="single" w:color="auto" w:sz="4" w:space="0"/>
              <w:right w:val="single" w:color="auto" w:sz="4" w:space="0"/>
            </w:tcBorders>
            <w:vAlign w:val="center"/>
          </w:tcPr>
          <w:p w14:paraId="5041C9A3">
            <w:pPr>
              <w:keepNext/>
              <w:snapToGrid w:val="0"/>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第</w:t>
            </w:r>
          </w:p>
          <w:p w14:paraId="11494137">
            <w:pPr>
              <w:keepNext/>
              <w:snapToGrid w:val="0"/>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一</w:t>
            </w:r>
          </w:p>
          <w:p w14:paraId="05B3A277">
            <w:pPr>
              <w:keepNext/>
              <w:snapToGrid w:val="0"/>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年</w:t>
            </w:r>
          </w:p>
        </w:tc>
        <w:tc>
          <w:tcPr>
            <w:tcW w:w="3228" w:type="dxa"/>
            <w:tcBorders>
              <w:top w:val="single" w:color="auto" w:sz="4" w:space="0"/>
              <w:left w:val="nil"/>
              <w:bottom w:val="single" w:color="auto" w:sz="4" w:space="0"/>
              <w:right w:val="single" w:color="auto" w:sz="4" w:space="0"/>
            </w:tcBorders>
            <w:vAlign w:val="center"/>
          </w:tcPr>
          <w:p w14:paraId="06C63196">
            <w:pPr>
              <w:keepNext/>
              <w:snapToGrid w:val="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重点完成项目启动、详细设计、基础设施部署及核心平台开发，启动跨地域跨行业重大场景调研，开展首批示范性应用场景联合设计，完成可信数据空间、公共数据授权运营平台、密态计算、空间服务智能体、数据沙箱等多技术系统集成验证，推动首批市场主体接入准备</w:t>
            </w:r>
          </w:p>
        </w:tc>
        <w:tc>
          <w:tcPr>
            <w:tcW w:w="4241" w:type="dxa"/>
            <w:tcBorders>
              <w:top w:val="single" w:color="auto" w:sz="4" w:space="0"/>
              <w:left w:val="nil"/>
              <w:bottom w:val="single" w:color="auto" w:sz="4" w:space="0"/>
              <w:right w:val="single" w:color="auto" w:sz="4" w:space="0"/>
            </w:tcBorders>
            <w:vAlign w:val="center"/>
          </w:tcPr>
          <w:p w14:paraId="6B33CDD1">
            <w:pPr>
              <w:keepNext/>
              <w:numPr>
                <w:ilvl w:val="0"/>
                <w:numId w:val="126"/>
              </w:numPr>
              <w:snapToGrid w:val="0"/>
              <w:rPr>
                <w:rFonts w:hint="eastAsia" w:ascii="方正仿宋_GB2312" w:hAnsi="方正仿宋_GB2312" w:eastAsia="方正仿宋_GB2312" w:cs="方正仿宋_GB2312"/>
                <w:sz w:val="28"/>
                <w:szCs w:val="28"/>
                <w:lang w:eastAsia="zh-CN"/>
              </w:rPr>
            </w:pPr>
            <w:r>
              <w:rPr>
                <w:rFonts w:hint="eastAsia" w:ascii="方正仿宋_GB2312" w:hAnsi="方正仿宋_GB2312" w:eastAsia="方正仿宋_GB2312" w:cs="方正仿宋_GB2312"/>
                <w:sz w:val="28"/>
                <w:szCs w:val="28"/>
                <w:lang w:eastAsia="zh-CN"/>
              </w:rPr>
              <w:t>建设1个城市级数据融合开发环境</w:t>
            </w:r>
          </w:p>
          <w:p w14:paraId="0AA49952">
            <w:pPr>
              <w:keepNext/>
              <w:numPr>
                <w:ilvl w:val="0"/>
                <w:numId w:val="126"/>
              </w:numPr>
              <w:snapToGrid w:val="0"/>
              <w:rPr>
                <w:rFonts w:hint="default"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eastAsia="zh-CN"/>
              </w:rPr>
              <w:t>融合应用不少于4类关键技术</w:t>
            </w:r>
          </w:p>
          <w:p w14:paraId="2F331E9D">
            <w:pPr>
              <w:keepNext/>
              <w:snapToGrid w:val="0"/>
              <w:rPr>
                <w:rFonts w:hint="eastAsia" w:ascii="方正仿宋_GB2312" w:hAnsi="方正仿宋_GB2312" w:eastAsia="方正仿宋_GB2312" w:cs="方正仿宋_GB2312"/>
                <w:sz w:val="28"/>
                <w:szCs w:val="28"/>
                <w:lang w:eastAsia="zh-CN"/>
              </w:rPr>
            </w:pPr>
            <w:r>
              <w:rPr>
                <w:rFonts w:hint="eastAsia" w:ascii="方正仿宋_GB2312" w:hAnsi="方正仿宋_GB2312" w:eastAsia="方正仿宋_GB2312" w:cs="方正仿宋_GB2312"/>
                <w:sz w:val="28"/>
                <w:szCs w:val="28"/>
                <w:lang w:val="en-US" w:eastAsia="zh-CN"/>
              </w:rPr>
              <w:t>3.</w:t>
            </w:r>
            <w:r>
              <w:rPr>
                <w:rFonts w:hint="eastAsia" w:ascii="方正仿宋_GB2312" w:hAnsi="方正仿宋_GB2312" w:eastAsia="方正仿宋_GB2312" w:cs="方正仿宋_GB2312"/>
                <w:sz w:val="28"/>
                <w:szCs w:val="28"/>
              </w:rPr>
              <w:t>发布</w:t>
            </w:r>
            <w:r>
              <w:rPr>
                <w:rFonts w:hint="eastAsia" w:ascii="方正仿宋_GB2312" w:hAnsi="方正仿宋_GB2312" w:eastAsia="方正仿宋_GB2312" w:cs="方正仿宋_GB2312"/>
                <w:sz w:val="28"/>
                <w:szCs w:val="28"/>
                <w:lang w:val="en-US" w:eastAsia="zh-CN"/>
              </w:rPr>
              <w:t>不少于500个</w:t>
            </w:r>
            <w:r>
              <w:rPr>
                <w:rFonts w:hint="eastAsia" w:ascii="方正仿宋_GB2312" w:hAnsi="方正仿宋_GB2312" w:eastAsia="方正仿宋_GB2312" w:cs="方正仿宋_GB2312"/>
                <w:sz w:val="28"/>
                <w:szCs w:val="28"/>
              </w:rPr>
              <w:t>数据产品，推动开放、共享、共赢的数据生态构建，促进跨区域、跨行业数据融合应用</w:t>
            </w:r>
            <w:r>
              <w:rPr>
                <w:rFonts w:hint="eastAsia" w:ascii="方正仿宋_GB2312" w:hAnsi="方正仿宋_GB2312" w:eastAsia="方正仿宋_GB2312" w:cs="方正仿宋_GB2312"/>
                <w:sz w:val="28"/>
                <w:szCs w:val="28"/>
                <w:lang w:eastAsia="zh-CN"/>
              </w:rPr>
              <w:t>；</w:t>
            </w:r>
          </w:p>
          <w:p w14:paraId="6D88C153">
            <w:pPr>
              <w:keepNext/>
              <w:snapToGrid w:val="0"/>
              <w:rPr>
                <w:rFonts w:hint="eastAsia" w:ascii="方正仿宋_GB2312" w:hAnsi="方正仿宋_GB2312" w:eastAsia="方正仿宋_GB2312" w:cs="方正仿宋_GB2312"/>
                <w:sz w:val="28"/>
                <w:szCs w:val="28"/>
                <w:lang w:eastAsia="zh-CN"/>
              </w:rPr>
            </w:pPr>
            <w:r>
              <w:rPr>
                <w:rFonts w:hint="eastAsia" w:ascii="方正仿宋_GB2312" w:hAnsi="方正仿宋_GB2312" w:eastAsia="方正仿宋_GB2312" w:cs="方正仿宋_GB2312"/>
                <w:sz w:val="28"/>
                <w:szCs w:val="28"/>
                <w:lang w:val="en-US" w:eastAsia="zh-CN"/>
              </w:rPr>
              <w:t>4.</w:t>
            </w:r>
            <w:r>
              <w:rPr>
                <w:rFonts w:hint="eastAsia" w:ascii="方正仿宋_GB2312" w:hAnsi="方正仿宋_GB2312" w:eastAsia="方正仿宋_GB2312" w:cs="方正仿宋_GB2312"/>
                <w:sz w:val="28"/>
                <w:szCs w:val="28"/>
              </w:rPr>
              <w:t>接入100以上数据供方、需方、服务商等市场主体，面向重大行业，打造示范性强、带动性广的典型应用场景，实现各场景间的互联互通</w:t>
            </w:r>
            <w:r>
              <w:rPr>
                <w:rFonts w:hint="eastAsia" w:ascii="方正仿宋_GB2312" w:hAnsi="方正仿宋_GB2312" w:eastAsia="方正仿宋_GB2312" w:cs="方正仿宋_GB2312"/>
                <w:sz w:val="28"/>
                <w:szCs w:val="28"/>
                <w:lang w:eastAsia="zh-CN"/>
              </w:rPr>
              <w:t>；</w:t>
            </w:r>
          </w:p>
        </w:tc>
      </w:tr>
      <w:tr w14:paraId="57BB6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2874FACA">
            <w:pPr>
              <w:keepNext/>
              <w:snapToGrid w:val="0"/>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第</w:t>
            </w:r>
          </w:p>
          <w:p w14:paraId="5555BABC">
            <w:pPr>
              <w:keepNext/>
              <w:snapToGrid w:val="0"/>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二</w:t>
            </w:r>
          </w:p>
          <w:p w14:paraId="58D62340">
            <w:pPr>
              <w:keepNext/>
              <w:snapToGrid w:val="0"/>
              <w:jc w:val="cente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年</w:t>
            </w:r>
          </w:p>
        </w:tc>
        <w:tc>
          <w:tcPr>
            <w:tcW w:w="3228" w:type="dxa"/>
            <w:tcBorders>
              <w:top w:val="single" w:color="auto" w:sz="4" w:space="0"/>
              <w:left w:val="nil"/>
              <w:bottom w:val="single" w:color="auto" w:sz="4" w:space="0"/>
              <w:right w:val="single" w:color="auto" w:sz="4" w:space="0"/>
            </w:tcBorders>
            <w:vAlign w:val="center"/>
          </w:tcPr>
          <w:p w14:paraId="6150249E">
            <w:pPr>
              <w:keepNext/>
              <w:snapToGrid w:val="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lang w:val="en-US" w:eastAsia="zh-CN"/>
              </w:rPr>
              <w:t>完成金融空间、数智创新服务平台建设与系统集成验证，</w:t>
            </w:r>
            <w:r>
              <w:rPr>
                <w:rFonts w:hint="eastAsia" w:ascii="方正仿宋_GB2312" w:hAnsi="方正仿宋_GB2312" w:eastAsia="方正仿宋_GB2312" w:cs="方正仿宋_GB2312"/>
                <w:sz w:val="28"/>
                <w:szCs w:val="28"/>
              </w:rPr>
              <w:t>全面推进应用场景规模化落地与数据产品发布，深化跨区域跨行业数据融合应用，完善平台运营与生态构建，最终完成系统集成、压力测试与竣工验收，全面实现项目各项考核目标</w:t>
            </w:r>
          </w:p>
        </w:tc>
        <w:tc>
          <w:tcPr>
            <w:tcW w:w="4241" w:type="dxa"/>
            <w:tcBorders>
              <w:top w:val="single" w:color="auto" w:sz="4" w:space="0"/>
              <w:left w:val="nil"/>
              <w:bottom w:val="single" w:color="auto" w:sz="4" w:space="0"/>
              <w:right w:val="single" w:color="auto" w:sz="4" w:space="0"/>
            </w:tcBorders>
            <w:vAlign w:val="center"/>
          </w:tcPr>
          <w:p w14:paraId="2A9F7146">
            <w:pPr>
              <w:keepNext/>
              <w:snapToGrid w:val="0"/>
              <w:rPr>
                <w:rFonts w:hint="eastAsia" w:ascii="方正仿宋_GB2312" w:hAnsi="方正仿宋_GB2312" w:eastAsia="方正仿宋_GB2312" w:cs="方正仿宋_GB2312"/>
                <w:sz w:val="28"/>
                <w:szCs w:val="28"/>
                <w:lang w:eastAsia="zh-CN"/>
              </w:rPr>
            </w:pPr>
            <w:r>
              <w:rPr>
                <w:rFonts w:hint="eastAsia" w:ascii="方正仿宋_GB2312" w:hAnsi="方正仿宋_GB2312" w:eastAsia="方正仿宋_GB2312" w:cs="方正仿宋_GB2312"/>
                <w:sz w:val="28"/>
                <w:szCs w:val="28"/>
                <w:lang w:eastAsia="zh-CN"/>
              </w:rPr>
              <w:t>1.</w:t>
            </w:r>
            <w:r>
              <w:rPr>
                <w:rFonts w:hint="eastAsia" w:ascii="方正仿宋_GB2312" w:hAnsi="方正仿宋_GB2312" w:eastAsia="方正仿宋_GB2312" w:cs="方正仿宋_GB2312"/>
                <w:sz w:val="28"/>
                <w:szCs w:val="28"/>
              </w:rPr>
              <w:t>共计服务</w:t>
            </w:r>
            <w:r>
              <w:rPr>
                <w:rFonts w:hint="eastAsia" w:ascii="方正仿宋_GB2312" w:hAnsi="方正仿宋_GB2312" w:eastAsia="方正仿宋_GB2312" w:cs="方正仿宋_GB2312"/>
                <w:sz w:val="28"/>
                <w:szCs w:val="28"/>
                <w:lang w:val="en-US" w:eastAsia="zh-CN"/>
              </w:rPr>
              <w:t>7</w:t>
            </w:r>
            <w:r>
              <w:rPr>
                <w:rFonts w:hint="eastAsia" w:ascii="方正仿宋_GB2312" w:hAnsi="方正仿宋_GB2312" w:eastAsia="方正仿宋_GB2312" w:cs="方正仿宋_GB2312"/>
                <w:sz w:val="28"/>
                <w:szCs w:val="28"/>
              </w:rPr>
              <w:t>个跨地域、跨行业、跨层级的综合性重大场景</w:t>
            </w:r>
            <w:r>
              <w:rPr>
                <w:rFonts w:hint="eastAsia" w:ascii="方正仿宋_GB2312" w:hAnsi="方正仿宋_GB2312" w:eastAsia="方正仿宋_GB2312" w:cs="方正仿宋_GB2312"/>
                <w:sz w:val="28"/>
                <w:szCs w:val="28"/>
                <w:lang w:eastAsia="zh-CN"/>
              </w:rPr>
              <w:t>；</w:t>
            </w:r>
          </w:p>
          <w:p w14:paraId="07DC0F09">
            <w:pPr>
              <w:keepNext/>
              <w:snapToGrid w:val="0"/>
              <w:rPr>
                <w:rFonts w:hint="eastAsia" w:ascii="方正仿宋_GB2312" w:hAnsi="方正仿宋_GB2312" w:eastAsia="方正仿宋_GB2312" w:cs="方正仿宋_GB2312"/>
                <w:sz w:val="28"/>
                <w:szCs w:val="28"/>
                <w:lang w:eastAsia="zh-CN"/>
              </w:rPr>
            </w:pPr>
            <w:r>
              <w:rPr>
                <w:rFonts w:hint="eastAsia" w:ascii="方正仿宋_GB2312" w:hAnsi="方正仿宋_GB2312" w:eastAsia="方正仿宋_GB2312" w:cs="方正仿宋_GB2312"/>
                <w:sz w:val="28"/>
                <w:szCs w:val="28"/>
                <w:lang w:eastAsia="zh-CN"/>
              </w:rPr>
              <w:t>2.</w:t>
            </w:r>
            <w:r>
              <w:rPr>
                <w:rFonts w:hint="eastAsia" w:ascii="方正仿宋_GB2312" w:hAnsi="方正仿宋_GB2312" w:eastAsia="方正仿宋_GB2312" w:cs="方正仿宋_GB2312"/>
                <w:sz w:val="28"/>
                <w:szCs w:val="28"/>
                <w:lang w:val="en-US" w:eastAsia="zh-CN"/>
              </w:rPr>
              <w:t>面向养老政策匹配、全国药品说明书流通等3个场景</w:t>
            </w:r>
            <w:r>
              <w:rPr>
                <w:rFonts w:hint="eastAsia" w:ascii="方正仿宋_GB2312" w:hAnsi="方正仿宋_GB2312" w:eastAsia="方正仿宋_GB2312" w:cs="方正仿宋_GB2312"/>
                <w:sz w:val="28"/>
                <w:szCs w:val="28"/>
                <w:lang w:eastAsia="zh-CN"/>
              </w:rPr>
              <w:t>形成</w:t>
            </w:r>
            <w:r>
              <w:rPr>
                <w:rFonts w:hint="eastAsia" w:ascii="方正仿宋_GB2312" w:hAnsi="方正仿宋_GB2312" w:eastAsia="方正仿宋_GB2312" w:cs="方正仿宋_GB2312"/>
                <w:sz w:val="28"/>
                <w:szCs w:val="28"/>
                <w:lang w:val="en-US" w:eastAsia="zh-CN"/>
              </w:rPr>
              <w:t>13套小切口产品</w:t>
            </w:r>
            <w:r>
              <w:rPr>
                <w:rFonts w:hint="eastAsia" w:ascii="方正仿宋_GB2312" w:hAnsi="方正仿宋_GB2312" w:eastAsia="方正仿宋_GB2312" w:cs="方正仿宋_GB2312"/>
                <w:sz w:val="28"/>
                <w:szCs w:val="28"/>
                <w:lang w:eastAsia="zh-CN"/>
              </w:rPr>
              <w:t>；</w:t>
            </w:r>
          </w:p>
          <w:p w14:paraId="22B2D4A2">
            <w:pPr>
              <w:keepNext/>
              <w:snapToGrid w:val="0"/>
              <w:rPr>
                <w:rFonts w:hint="eastAsia" w:ascii="方正仿宋_GB2312" w:hAnsi="方正仿宋_GB2312" w:eastAsia="方正仿宋_GB2312" w:cs="方正仿宋_GB2312"/>
                <w:sz w:val="28"/>
                <w:szCs w:val="28"/>
                <w:lang w:eastAsia="zh-CN"/>
              </w:rPr>
            </w:pPr>
            <w:r>
              <w:rPr>
                <w:rFonts w:hint="eastAsia" w:ascii="方正仿宋_GB2312" w:hAnsi="方正仿宋_GB2312" w:eastAsia="方正仿宋_GB2312" w:cs="方正仿宋_GB2312"/>
                <w:sz w:val="28"/>
                <w:szCs w:val="28"/>
                <w:lang w:eastAsia="zh-CN"/>
              </w:rPr>
              <w:t>3.</w:t>
            </w:r>
            <w:r>
              <w:rPr>
                <w:rFonts w:hint="eastAsia" w:ascii="方正仿宋_GB2312" w:hAnsi="方正仿宋_GB2312" w:eastAsia="方正仿宋_GB2312" w:cs="方正仿宋_GB2312"/>
                <w:sz w:val="28"/>
                <w:szCs w:val="28"/>
              </w:rPr>
              <w:t>推动开放、共享、共赢的数据生态构建，促进跨区域、跨行业数据融合应用</w:t>
            </w:r>
            <w:r>
              <w:rPr>
                <w:rFonts w:hint="eastAsia" w:ascii="方正仿宋_GB2312" w:hAnsi="方正仿宋_GB2312" w:eastAsia="方正仿宋_GB2312" w:cs="方正仿宋_GB2312"/>
                <w:sz w:val="28"/>
                <w:szCs w:val="28"/>
                <w:lang w:eastAsia="zh-CN"/>
              </w:rPr>
              <w:t>；</w:t>
            </w:r>
          </w:p>
          <w:p w14:paraId="55D53D3D">
            <w:pPr>
              <w:keepNext/>
              <w:snapToGrid w:val="0"/>
              <w:rPr>
                <w:rFonts w:hint="eastAsia" w:ascii="方正仿宋_GB2312" w:hAnsi="方正仿宋_GB2312" w:eastAsia="方正仿宋_GB2312" w:cs="方正仿宋_GB2312"/>
                <w:sz w:val="28"/>
                <w:szCs w:val="28"/>
                <w:lang w:eastAsia="zh-CN"/>
              </w:rPr>
            </w:pPr>
            <w:r>
              <w:rPr>
                <w:rFonts w:hint="eastAsia" w:ascii="方正仿宋_GB2312" w:hAnsi="方正仿宋_GB2312" w:eastAsia="方正仿宋_GB2312" w:cs="方正仿宋_GB2312"/>
                <w:sz w:val="28"/>
                <w:szCs w:val="28"/>
                <w:lang w:eastAsia="zh-CN"/>
              </w:rPr>
              <w:t>4.</w:t>
            </w:r>
            <w:r>
              <w:rPr>
                <w:rFonts w:hint="eastAsia" w:ascii="方正仿宋_GB2312" w:hAnsi="方正仿宋_GB2312" w:eastAsia="方正仿宋_GB2312" w:cs="方正仿宋_GB2312"/>
                <w:sz w:val="28"/>
                <w:szCs w:val="28"/>
              </w:rPr>
              <w:t>共计接入2500以上数据供方、需方、服务商等市场主体，面向</w:t>
            </w:r>
            <w:r>
              <w:rPr>
                <w:rFonts w:hint="eastAsia" w:ascii="方正仿宋_GB2312" w:hAnsi="方正仿宋_GB2312" w:eastAsia="方正仿宋_GB2312" w:cs="方正仿宋_GB2312"/>
                <w:sz w:val="28"/>
                <w:szCs w:val="28"/>
                <w:lang w:eastAsia="zh-CN"/>
              </w:rPr>
              <w:t>重点</w:t>
            </w:r>
            <w:r>
              <w:rPr>
                <w:rFonts w:hint="eastAsia" w:ascii="方正仿宋_GB2312" w:hAnsi="方正仿宋_GB2312" w:eastAsia="方正仿宋_GB2312" w:cs="方正仿宋_GB2312"/>
                <w:sz w:val="28"/>
                <w:szCs w:val="28"/>
              </w:rPr>
              <w:t>行业打造</w:t>
            </w:r>
            <w:r>
              <w:rPr>
                <w:rFonts w:hint="eastAsia" w:ascii="方正仿宋_GB2312" w:hAnsi="方正仿宋_GB2312" w:eastAsia="方正仿宋_GB2312" w:cs="方正仿宋_GB2312"/>
                <w:sz w:val="28"/>
                <w:szCs w:val="28"/>
                <w:lang w:val="en-US" w:eastAsia="zh-CN"/>
              </w:rPr>
              <w:t>32</w:t>
            </w:r>
            <w:r>
              <w:rPr>
                <w:rFonts w:hint="eastAsia" w:ascii="方正仿宋_GB2312" w:hAnsi="方正仿宋_GB2312" w:eastAsia="方正仿宋_GB2312" w:cs="方正仿宋_GB2312"/>
                <w:sz w:val="28"/>
                <w:szCs w:val="28"/>
              </w:rPr>
              <w:t>个示范性强、带动性广的典型应用场景，实现各场景间的互联互通</w:t>
            </w:r>
            <w:r>
              <w:rPr>
                <w:rFonts w:hint="eastAsia" w:ascii="方正仿宋_GB2312" w:hAnsi="方正仿宋_GB2312" w:eastAsia="方正仿宋_GB2312" w:cs="方正仿宋_GB2312"/>
                <w:sz w:val="28"/>
                <w:szCs w:val="28"/>
                <w:lang w:eastAsia="zh-CN"/>
              </w:rPr>
              <w:t>；</w:t>
            </w:r>
          </w:p>
          <w:p w14:paraId="19A90A9D">
            <w:pPr>
              <w:keepNext/>
              <w:snapToGrid w:val="0"/>
              <w:rPr>
                <w:rFonts w:hint="eastAsia" w:ascii="方正仿宋_GB2312" w:hAnsi="方正仿宋_GB2312" w:eastAsia="方正仿宋_GB2312" w:cs="方正仿宋_GB2312"/>
                <w:sz w:val="28"/>
                <w:szCs w:val="28"/>
                <w:lang w:eastAsia="zh-CN"/>
              </w:rPr>
            </w:pPr>
            <w:r>
              <w:rPr>
                <w:rFonts w:hint="eastAsia" w:ascii="方正仿宋_GB2312" w:hAnsi="方正仿宋_GB2312" w:eastAsia="方正仿宋_GB2312" w:cs="方正仿宋_GB2312"/>
                <w:sz w:val="28"/>
                <w:szCs w:val="28"/>
                <w:lang w:eastAsia="zh-CN"/>
              </w:rPr>
              <w:t>5.</w:t>
            </w:r>
            <w:r>
              <w:rPr>
                <w:rFonts w:hint="eastAsia" w:ascii="方正仿宋_GB2312" w:hAnsi="方正仿宋_GB2312" w:eastAsia="方正仿宋_GB2312" w:cs="方正仿宋_GB2312"/>
                <w:sz w:val="28"/>
                <w:szCs w:val="28"/>
              </w:rPr>
              <w:t>形成不少于6项技术的系统集成</w:t>
            </w:r>
            <w:r>
              <w:rPr>
                <w:rFonts w:hint="eastAsia" w:ascii="方正仿宋_GB2312" w:hAnsi="方正仿宋_GB2312" w:eastAsia="方正仿宋_GB2312" w:cs="方正仿宋_GB2312"/>
                <w:sz w:val="28"/>
                <w:szCs w:val="28"/>
                <w:lang w:eastAsia="zh-CN"/>
              </w:rPr>
              <w:t>。</w:t>
            </w:r>
          </w:p>
        </w:tc>
      </w:tr>
    </w:tbl>
    <w:p w14:paraId="77EED612">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446" w:name="_Toc1960181639"/>
      <w:bookmarkStart w:id="447" w:name="_Toc371833928"/>
      <w:bookmarkStart w:id="448" w:name="_Toc1645482005"/>
      <w:bookmarkStart w:id="449" w:name="_Toc1649778378"/>
      <w:r>
        <w:rPr>
          <w:rFonts w:hint="eastAsia" w:ascii="方正楷体_GB2312" w:hAnsi="方正楷体_GB2312" w:eastAsia="方正楷体_GB2312" w:cs="方正楷体_GB2312"/>
          <w:b/>
          <w:sz w:val="28"/>
          <w:szCs w:val="28"/>
        </w:rPr>
        <w:t>成本控制指标</w:t>
      </w:r>
      <w:bookmarkEnd w:id="446"/>
      <w:bookmarkEnd w:id="447"/>
      <w:bookmarkEnd w:id="448"/>
      <w:bookmarkEnd w:id="449"/>
    </w:p>
    <w:p w14:paraId="781C597E">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项目预算需严格遵循项目总体规划及批复的概算，确保总投入不超出预算范围。建立全生命周期的成本管控机制，定期审查资金使用情况与预算执行率，严控超支。同时，在保障项目核心质量与绩效目标达成的前提下，通过优化技术方案、合理采购国产化软硬件设备（国产化率不低于90%）、提高云资源复用率等措施，积极探索性价比更高的实施路径，力求降低全周期建设与运营成本，提高财政资金使用效益。</w:t>
      </w:r>
    </w:p>
    <w:p w14:paraId="77EEFF65">
      <w:pPr>
        <w:pStyle w:val="6"/>
        <w:numPr>
          <w:ilvl w:val="2"/>
          <w:numId w:val="3"/>
        </w:numPr>
        <w:tabs>
          <w:tab w:val="left" w:pos="630"/>
          <w:tab w:val="left" w:pos="840"/>
          <w:tab w:val="left" w:pos="1050"/>
          <w:tab w:val="clear" w:pos="0"/>
        </w:tabs>
        <w:adjustRightInd w:val="0"/>
        <w:snapToGrid w:val="0"/>
        <w:ind w:left="0" w:firstLine="0"/>
        <w:rPr>
          <w:rFonts w:hint="eastAsia" w:ascii="方正楷体_GB2312" w:hAnsi="方正楷体_GB2312" w:eastAsia="方正楷体_GB2312" w:cs="方正楷体_GB2312"/>
          <w:b/>
          <w:sz w:val="28"/>
          <w:szCs w:val="28"/>
        </w:rPr>
      </w:pPr>
      <w:bookmarkStart w:id="450" w:name="_Toc321651969"/>
      <w:bookmarkStart w:id="451" w:name="_Toc226178046"/>
      <w:bookmarkStart w:id="452" w:name="_Toc1663832629"/>
      <w:bookmarkStart w:id="453" w:name="_Toc235415126"/>
      <w:r>
        <w:rPr>
          <w:rFonts w:hint="eastAsia" w:ascii="方正楷体_GB2312" w:hAnsi="方正楷体_GB2312" w:eastAsia="方正楷体_GB2312" w:cs="方正楷体_GB2312"/>
          <w:b/>
          <w:sz w:val="28"/>
          <w:szCs w:val="28"/>
        </w:rPr>
        <w:t>安全合规指标</w:t>
      </w:r>
      <w:bookmarkEnd w:id="450"/>
      <w:bookmarkEnd w:id="451"/>
      <w:bookmarkEnd w:id="452"/>
      <w:bookmarkEnd w:id="453"/>
    </w:p>
    <w:p w14:paraId="0C4E20FC">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考核项目在数据全生命周期和平台全栈体系中的安全保障与合规管理水平。</w:t>
      </w:r>
    </w:p>
    <w:p w14:paraId="500BB02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体系合规性：全面遵循国家网络安全等级保护第三级要求，平台及核心系统须通过相应测评；数据安全管理制度、流程及技术措施须满足《</w:t>
      </w:r>
      <w:r>
        <w:rPr>
          <w:rFonts w:hint="eastAsia" w:ascii="方正仿宋_GB2312" w:hAnsi="方正仿宋_GB2312" w:eastAsia="方正仿宋_GB2312" w:cs="方正仿宋_GB2312"/>
          <w:sz w:val="28"/>
          <w:szCs w:val="28"/>
          <w:lang w:eastAsia="zh-CN"/>
        </w:rPr>
        <w:t>中华人民共和国网络安全法</w:t>
      </w:r>
      <w:r>
        <w:rPr>
          <w:rFonts w:hint="eastAsia" w:ascii="方正仿宋_GB2312" w:hAnsi="方正仿宋_GB2312" w:eastAsia="方正仿宋_GB2312" w:cs="方正仿宋_GB2312"/>
          <w:sz w:val="28"/>
          <w:szCs w:val="28"/>
        </w:rPr>
        <w:t>》《</w:t>
      </w:r>
      <w:r>
        <w:rPr>
          <w:rFonts w:hint="eastAsia" w:ascii="方正仿宋_GB2312" w:hAnsi="方正仿宋_GB2312" w:eastAsia="方正仿宋_GB2312" w:cs="方正仿宋_GB2312"/>
          <w:sz w:val="28"/>
          <w:szCs w:val="28"/>
          <w:lang w:eastAsia="zh-CN"/>
        </w:rPr>
        <w:t>中华人民共和国数据安全法</w:t>
      </w:r>
      <w:r>
        <w:rPr>
          <w:rFonts w:hint="eastAsia" w:ascii="方正仿宋_GB2312" w:hAnsi="方正仿宋_GB2312" w:eastAsia="方正仿宋_GB2312" w:cs="方正仿宋_GB2312"/>
          <w:sz w:val="28"/>
          <w:szCs w:val="28"/>
        </w:rPr>
        <w:t>》《</w:t>
      </w:r>
      <w:r>
        <w:rPr>
          <w:rFonts w:hint="eastAsia" w:ascii="方正仿宋_GB2312" w:hAnsi="方正仿宋_GB2312" w:eastAsia="方正仿宋_GB2312" w:cs="方正仿宋_GB2312"/>
          <w:sz w:val="28"/>
          <w:szCs w:val="28"/>
          <w:lang w:eastAsia="zh-CN"/>
        </w:rPr>
        <w:t>中华人民共和国个人信息保护法</w:t>
      </w:r>
      <w:r>
        <w:rPr>
          <w:rFonts w:hint="eastAsia" w:ascii="方正仿宋_GB2312" w:hAnsi="方正仿宋_GB2312" w:eastAsia="方正仿宋_GB2312" w:cs="方正仿宋_GB2312"/>
          <w:sz w:val="28"/>
          <w:szCs w:val="28"/>
        </w:rPr>
        <w:t>》及国家数据基础设施相关安全规范要求。</w:t>
      </w:r>
    </w:p>
    <w:p w14:paraId="5F8A6D32">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技术防护有效性：核心指标包括数据加密传输与存储覆盖率、敏感数据动态脱敏与访问控制有效率、隐私计算等“数据可用不可见”技术应用场景数量、安全威胁监测预警准确率与响应处置及时率。</w:t>
      </w:r>
    </w:p>
    <w:p w14:paraId="12D1818C">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风险可控性：建立完备的数据安全事件应急预案并定期演练，考核重大安全事件发生次数及处置闭环时间。</w:t>
      </w:r>
    </w:p>
    <w:p w14:paraId="7A2A3812">
      <w:pPr>
        <w:pStyle w:val="5"/>
        <w:numPr>
          <w:ilvl w:val="1"/>
          <w:numId w:val="3"/>
        </w:numPr>
        <w:tabs>
          <w:tab w:val="left" w:pos="630"/>
        </w:tabs>
        <w:adjustRightInd w:val="0"/>
        <w:snapToGrid w:val="0"/>
        <w:ind w:left="0" w:firstLine="0"/>
        <w:rPr>
          <w:rFonts w:hint="eastAsia" w:ascii="黑体" w:hAnsi="黑体" w:eastAsia="黑体" w:cs="黑体"/>
          <w:b/>
          <w:sz w:val="28"/>
          <w:szCs w:val="28"/>
        </w:rPr>
      </w:pPr>
      <w:bookmarkStart w:id="454" w:name="_Toc957144908"/>
      <w:bookmarkStart w:id="455" w:name="_Toc788303484"/>
      <w:bookmarkStart w:id="456" w:name="_Toc328363932"/>
      <w:bookmarkStart w:id="457" w:name="_Toc1650428016"/>
      <w:r>
        <w:rPr>
          <w:rFonts w:hint="eastAsia" w:ascii="黑体" w:hAnsi="黑体" w:eastAsia="黑体" w:cs="黑体"/>
          <w:b/>
          <w:sz w:val="28"/>
          <w:szCs w:val="28"/>
        </w:rPr>
        <w:t>地方给予投融资支持</w:t>
      </w:r>
      <w:bookmarkEnd w:id="454"/>
      <w:bookmarkEnd w:id="455"/>
      <w:bookmarkEnd w:id="456"/>
      <w:bookmarkEnd w:id="457"/>
    </w:p>
    <w:p w14:paraId="51DA94F8">
      <w:pPr>
        <w:adjustRightInd w:val="0"/>
        <w:snapToGrid w:val="0"/>
        <w:spacing w:line="588" w:lineRule="exact"/>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本项目未涉及地方投融资支持。</w:t>
      </w:r>
    </w:p>
    <w:sectPr>
      <w:footerReference r:id="rId9" w:type="default"/>
      <w:pgSz w:w="11906" w:h="16838"/>
      <w:pgMar w:top="1440" w:right="1800" w:bottom="1440" w:left="1800" w:header="851" w:footer="992" w:gutter="0"/>
      <w:cols w:space="0" w:num="1"/>
      <w:docGrid w:type="lines" w:linePitch="387"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青" w:date="2026-06-21T10:23:22Z" w:initials="">
    <w:p w14:paraId="5B2F6685">
      <w:pPr>
        <w:pStyle w:val="16"/>
      </w:pPr>
      <w:r>
        <w:annotationRef/>
      </w:r>
    </w:p>
  </w:comment>
  <w:comment w:id="1" w:author="青" w:date="2026-06-21T10:20:04Z" w:initials="">
    <w:p w14:paraId="2D7C28A3">
      <w:pPr>
        <w:pStyle w:val="16"/>
      </w:pPr>
      <w:r>
        <w:annotationRef/>
      </w:r>
    </w:p>
  </w:comment>
  <w:comment w:id="2" w:author="青" w:date="2026-06-21T09:54:54Z" w:initials="">
    <w:p w14:paraId="540983FD">
      <w:pPr>
        <w:pStyle w:val="16"/>
      </w:pPr>
      <w:r>
        <w:annotationRef/>
      </w:r>
    </w:p>
  </w:comment>
  <w:comment w:id="3" w:author="青" w:date="2026-06-21T09:56:41Z" w:initials="">
    <w:p w14:paraId="4BC295AE">
      <w:pPr>
        <w:pStyle w:val="16"/>
      </w:pPr>
      <w:r>
        <w:annotationRef/>
      </w:r>
    </w:p>
  </w:comment>
  <w:comment w:id="4" w:author="青" w:date="2026-06-21T10:14:15Z" w:initials="">
    <w:p w14:paraId="0F953E75">
      <w:pPr>
        <w:pStyle w:val="16"/>
      </w:pPr>
      <w:r>
        <w:annotationRef/>
      </w:r>
    </w:p>
  </w:comment>
  <w:comment w:id="5" w:author="青" w:date="2026-06-21T10:14:23Z" w:initials="">
    <w:p w14:paraId="1BF81100">
      <w:pPr>
        <w:pStyle w:val="16"/>
      </w:pPr>
      <w: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B2F6685" w15:done="0"/>
  <w15:commentEx w15:paraId="2D7C28A3" w15:done="0"/>
  <w15:commentEx w15:paraId="540983FD" w15:done="0"/>
  <w15:commentEx w15:paraId="4BC295AE" w15:done="0"/>
  <w15:commentEx w15:paraId="0F953E75" w15:done="0"/>
  <w15:commentEx w15:paraId="1BF8110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方正仿宋_GBK">
    <w:panose1 w:val="02000000000000000000"/>
    <w:charset w:val="86"/>
    <w:family w:val="auto"/>
    <w:pitch w:val="default"/>
    <w:sig w:usb0="A00002BF" w:usb1="38CF7CFA" w:usb2="00082016" w:usb3="00000000" w:csb0="00040001" w:csb1="00000000"/>
  </w:font>
  <w:font w:name="方正楷体_GB2312">
    <w:panose1 w:val="02000000000000000000"/>
    <w:charset w:val="86"/>
    <w:family w:val="auto"/>
    <w:pitch w:val="default"/>
    <w:sig w:usb0="A00002BF" w:usb1="184F6CFA" w:usb2="00000012" w:usb3="00000000" w:csb0="00040001"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方正仿宋_GB2312">
    <w:panose1 w:val="02000000000000000000"/>
    <w:charset w:val="86"/>
    <w:family w:val="auto"/>
    <w:pitch w:val="default"/>
    <w:sig w:usb0="A00002BF" w:usb1="184F6CFA" w:usb2="00000012" w:usb3="00000000" w:csb0="00040001" w:csb1="00000000"/>
  </w:font>
  <w:font w:name="方正黑体_GBK">
    <w:altName w:val="微软雅黑"/>
    <w:panose1 w:val="03000509000000000000"/>
    <w:charset w:val="86"/>
    <w:family w:val="auto"/>
    <w:pitch w:val="default"/>
    <w:sig w:usb0="00000000" w:usb1="00000000" w:usb2="00000000" w:usb3="00000000" w:csb0="00040000" w:csb1="00000000"/>
  </w:font>
  <w:font w:name="FZHei-B01 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 New Roman Regular">
    <w:altName w:val="Times New Roman"/>
    <w:panose1 w:val="02020503050405090304"/>
    <w:charset w:val="00"/>
    <w:family w:val="auto"/>
    <w:pitch w:val="default"/>
    <w:sig w:usb0="00000000" w:usb1="00000000" w:usb2="00000001" w:usb3="00000000" w:csb0="400001BF" w:csb1="DFF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8CAD5F">
    <w:pPr>
      <w:pStyle w:val="1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BEE15A">
                          <w:pPr>
                            <w:pStyle w:val="1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45BEE15A">
                    <w:pPr>
                      <w:pStyle w:val="1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79D7B">
    <w:pPr>
      <w:pStyle w:val="19"/>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963DE1">
                          <w:pPr>
                            <w:pStyle w:val="1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63963DE1">
                    <w:pPr>
                      <w:pStyle w:val="1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5CCB91">
    <w:pPr>
      <w:pStyle w:val="19"/>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FD52A1">
                          <w:pPr>
                            <w:pStyle w:val="1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0CFD52A1">
                    <w:pPr>
                      <w:pStyle w:val="1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1B9674">
    <w:pPr>
      <w:pStyle w:val="17"/>
      <w:spacing w:line="14" w:lineRule="auto"/>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6F6EEA">
                          <w:pPr>
                            <w:pStyle w:val="19"/>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１</w:t>
                          </w:r>
                          <w:r>
                            <w:rPr>
                              <w:rFonts w:hint="eastAsia" w:ascii="宋体" w:hAnsi="宋体" w:eastAsia="宋体" w:cs="宋体"/>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586F6EEA">
                    <w:pPr>
                      <w:pStyle w:val="19"/>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１</w:t>
                    </w:r>
                    <w:r>
                      <w:rPr>
                        <w:rFonts w:hint="eastAsia" w:ascii="宋体" w:hAnsi="宋体" w:eastAsia="宋体" w:cs="宋体"/>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152E5">
    <w:pPr>
      <w:pStyle w:val="17"/>
      <w:spacing w:line="14" w:lineRule="auto"/>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2DE55E">
                          <w:pPr>
                            <w:pStyle w:val="19"/>
                          </w:pPr>
                          <w:r>
                            <w:fldChar w:fldCharType="begin"/>
                          </w:r>
                          <w:r>
                            <w:instrText xml:space="preserve"> PAGE  \* MERGEFORMAT </w:instrText>
                          </w:r>
                          <w:r>
                            <w:fldChar w:fldCharType="separate"/>
                          </w:r>
                          <w:r>
                            <w:t>３５１</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2E2DE55E">
                    <w:pPr>
                      <w:pStyle w:val="19"/>
                    </w:pPr>
                    <w:r>
                      <w:fldChar w:fldCharType="begin"/>
                    </w:r>
                    <w:r>
                      <w:instrText xml:space="preserve"> PAGE  \* MERGEFORMAT </w:instrText>
                    </w:r>
                    <w:r>
                      <w:fldChar w:fldCharType="separate"/>
                    </w:r>
                    <w:r>
                      <w:t>３５１</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360D6F"/>
    <w:multiLevelType w:val="singleLevel"/>
    <w:tmpl w:val="8A360D6F"/>
    <w:lvl w:ilvl="0" w:tentative="0">
      <w:start w:val="1"/>
      <w:numFmt w:val="decimal"/>
      <w:suff w:val="nothing"/>
      <w:lvlText w:val="%1、"/>
      <w:lvlJc w:val="left"/>
    </w:lvl>
  </w:abstractNum>
  <w:abstractNum w:abstractNumId="1">
    <w:nsid w:val="8B7FFABE"/>
    <w:multiLevelType w:val="singleLevel"/>
    <w:tmpl w:val="8B7FFABE"/>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2">
    <w:nsid w:val="8BFE2925"/>
    <w:multiLevelType w:val="multilevel"/>
    <w:tmpl w:val="8BFE2925"/>
    <w:lvl w:ilvl="0" w:tentative="0">
      <w:start w:val="1"/>
      <w:numFmt w:val="chineseCounting"/>
      <w:pStyle w:val="4"/>
      <w:suff w:val="nothing"/>
      <w:lvlText w:val="%1、"/>
      <w:lvlJc w:val="left"/>
      <w:pPr>
        <w:ind w:left="0" w:firstLine="0"/>
      </w:pPr>
      <w:rPr>
        <w:rFonts w:hint="eastAsia"/>
      </w:rPr>
    </w:lvl>
    <w:lvl w:ilvl="1" w:tentative="0">
      <w:start w:val="1"/>
      <w:numFmt w:val="chineseCounting"/>
      <w:pStyle w:val="5"/>
      <w:suff w:val="nothing"/>
      <w:lvlText w:val="（%2）"/>
      <w:lvlJc w:val="left"/>
      <w:pPr>
        <w:ind w:left="0" w:firstLine="0"/>
      </w:pPr>
      <w:rPr>
        <w:rFonts w:hint="eastAsia"/>
      </w:rPr>
    </w:lvl>
    <w:lvl w:ilvl="2" w:tentative="0">
      <w:start w:val="1"/>
      <w:numFmt w:val="decimal"/>
      <w:pStyle w:val="6"/>
      <w:suff w:val="nothing"/>
      <w:lvlText w:val="%3．"/>
      <w:lvlJc w:val="left"/>
      <w:pPr>
        <w:tabs>
          <w:tab w:val="left" w:pos="0"/>
        </w:tabs>
        <w:ind w:left="0" w:firstLine="400"/>
      </w:pPr>
      <w:rPr>
        <w:rFonts w:hint="eastAsia"/>
      </w:rPr>
    </w:lvl>
    <w:lvl w:ilvl="3" w:tentative="0">
      <w:start w:val="1"/>
      <w:numFmt w:val="decimal"/>
      <w:pStyle w:val="8"/>
      <w:suff w:val="nothing"/>
      <w:lvlText w:val="（%4）"/>
      <w:lvlJc w:val="left"/>
      <w:pPr>
        <w:tabs>
          <w:tab w:val="left" w:pos="420"/>
        </w:tabs>
        <w:ind w:left="0" w:firstLine="402"/>
      </w:pPr>
      <w:rPr>
        <w:rFonts w:hint="eastAsia"/>
      </w:rPr>
    </w:lvl>
    <w:lvl w:ilvl="4" w:tentative="0">
      <w:start w:val="1"/>
      <w:numFmt w:val="none"/>
      <w:pStyle w:val="9"/>
      <w:suff w:val="space"/>
      <w:lvlText w:val="4.2.1.1.%4"/>
      <w:lvlJc w:val="left"/>
      <w:pPr>
        <w:tabs>
          <w:tab w:val="left" w:pos="0"/>
        </w:tabs>
        <w:ind w:left="0" w:firstLine="402"/>
      </w:pPr>
      <w:rPr>
        <w:rFonts w:hint="eastAsia" w:ascii="Times New Roman" w:hAnsi="Times New Roman" w:eastAsia="方正仿宋_GBK" w:cs="Times New Roman"/>
        <w:sz w:val="24"/>
        <w:szCs w:val="24"/>
      </w:rPr>
    </w:lvl>
    <w:lvl w:ilvl="5" w:tentative="0">
      <w:start w:val="1"/>
      <w:numFmt w:val="decimal"/>
      <w:pStyle w:val="11"/>
      <w:suff w:val="nothing"/>
      <w:lvlText w:val="%6）"/>
      <w:lvlJc w:val="left"/>
      <w:pPr>
        <w:ind w:left="0" w:firstLine="402"/>
      </w:pPr>
      <w:rPr>
        <w:rFonts w:hint="eastAsia"/>
      </w:rPr>
    </w:lvl>
    <w:lvl w:ilvl="6" w:tentative="0">
      <w:start w:val="1"/>
      <w:numFmt w:val="lowerLetter"/>
      <w:pStyle w:val="12"/>
      <w:suff w:val="nothing"/>
      <w:lvlText w:val="%7．"/>
      <w:lvlJc w:val="left"/>
      <w:pPr>
        <w:ind w:left="0" w:firstLine="402"/>
      </w:pPr>
      <w:rPr>
        <w:rFonts w:hint="eastAsia"/>
      </w:rPr>
    </w:lvl>
    <w:lvl w:ilvl="7" w:tentative="0">
      <w:start w:val="1"/>
      <w:numFmt w:val="lowerLetter"/>
      <w:pStyle w:val="13"/>
      <w:suff w:val="nothing"/>
      <w:lvlText w:val="%8）"/>
      <w:lvlJc w:val="left"/>
      <w:pPr>
        <w:ind w:left="0" w:firstLine="402"/>
      </w:pPr>
      <w:rPr>
        <w:rFonts w:hint="eastAsia"/>
      </w:rPr>
    </w:lvl>
    <w:lvl w:ilvl="8" w:tentative="0">
      <w:start w:val="1"/>
      <w:numFmt w:val="lowerRoman"/>
      <w:pStyle w:val="14"/>
      <w:suff w:val="nothing"/>
      <w:lvlText w:val="%9 "/>
      <w:lvlJc w:val="left"/>
      <w:pPr>
        <w:ind w:left="0" w:firstLine="402"/>
      </w:pPr>
      <w:rPr>
        <w:rFonts w:hint="eastAsia"/>
      </w:rPr>
    </w:lvl>
  </w:abstractNum>
  <w:abstractNum w:abstractNumId="3">
    <w:nsid w:val="948D550D"/>
    <w:multiLevelType w:val="singleLevel"/>
    <w:tmpl w:val="948D550D"/>
    <w:lvl w:ilvl="0" w:tentative="0">
      <w:start w:val="1"/>
      <w:numFmt w:val="decimal"/>
      <w:suff w:val="nothing"/>
      <w:lvlText w:val="%1、"/>
      <w:lvlJc w:val="left"/>
    </w:lvl>
  </w:abstractNum>
  <w:abstractNum w:abstractNumId="4">
    <w:nsid w:val="9BEC6409"/>
    <w:multiLevelType w:val="singleLevel"/>
    <w:tmpl w:val="9BEC6409"/>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5">
    <w:nsid w:val="9BEE5143"/>
    <w:multiLevelType w:val="singleLevel"/>
    <w:tmpl w:val="9BEE5143"/>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6">
    <w:nsid w:val="9C19F530"/>
    <w:multiLevelType w:val="singleLevel"/>
    <w:tmpl w:val="9C19F530"/>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7">
    <w:nsid w:val="9DF96814"/>
    <w:multiLevelType w:val="singleLevel"/>
    <w:tmpl w:val="9DF96814"/>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8">
    <w:nsid w:val="9F963012"/>
    <w:multiLevelType w:val="singleLevel"/>
    <w:tmpl w:val="9F963012"/>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9">
    <w:nsid w:val="AFFBA287"/>
    <w:multiLevelType w:val="singleLevel"/>
    <w:tmpl w:val="AFFBA287"/>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10">
    <w:nsid w:val="AFFD7206"/>
    <w:multiLevelType w:val="singleLevel"/>
    <w:tmpl w:val="AFFD7206"/>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11">
    <w:nsid w:val="B37A7701"/>
    <w:multiLevelType w:val="singleLevel"/>
    <w:tmpl w:val="B37A7701"/>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12">
    <w:nsid w:val="B3D49C2F"/>
    <w:multiLevelType w:val="singleLevel"/>
    <w:tmpl w:val="B3D49C2F"/>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13">
    <w:nsid w:val="B3E531EA"/>
    <w:multiLevelType w:val="singleLevel"/>
    <w:tmpl w:val="B3E531EA"/>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14">
    <w:nsid w:val="B3FE59D2"/>
    <w:multiLevelType w:val="singleLevel"/>
    <w:tmpl w:val="B3FE59D2"/>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15">
    <w:nsid w:val="B5A69105"/>
    <w:multiLevelType w:val="singleLevel"/>
    <w:tmpl w:val="B5A69105"/>
    <w:lvl w:ilvl="0" w:tentative="0">
      <w:start w:val="1"/>
      <w:numFmt w:val="decimal"/>
      <w:suff w:val="nothing"/>
      <w:lvlText w:val="（%1）"/>
      <w:lvlJc w:val="left"/>
    </w:lvl>
  </w:abstractNum>
  <w:abstractNum w:abstractNumId="16">
    <w:nsid w:val="B76B27BD"/>
    <w:multiLevelType w:val="singleLevel"/>
    <w:tmpl w:val="B76B27BD"/>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17">
    <w:nsid w:val="B7FE2D0E"/>
    <w:multiLevelType w:val="singleLevel"/>
    <w:tmpl w:val="B7FE2D0E"/>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18">
    <w:nsid w:val="BAEFBE6C"/>
    <w:multiLevelType w:val="singleLevel"/>
    <w:tmpl w:val="BAEFBE6C"/>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19">
    <w:nsid w:val="BBE8B278"/>
    <w:multiLevelType w:val="singleLevel"/>
    <w:tmpl w:val="BBE8B278"/>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20">
    <w:nsid w:val="BDFE3B9D"/>
    <w:multiLevelType w:val="singleLevel"/>
    <w:tmpl w:val="BDFE3B9D"/>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21">
    <w:nsid w:val="BF3DB5D7"/>
    <w:multiLevelType w:val="singleLevel"/>
    <w:tmpl w:val="BF3DB5D7"/>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22">
    <w:nsid w:val="BF7F9F04"/>
    <w:multiLevelType w:val="singleLevel"/>
    <w:tmpl w:val="BF7F9F04"/>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23">
    <w:nsid w:val="BFDE052C"/>
    <w:multiLevelType w:val="singleLevel"/>
    <w:tmpl w:val="BFDE052C"/>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24">
    <w:nsid w:val="BFFC4D64"/>
    <w:multiLevelType w:val="singleLevel"/>
    <w:tmpl w:val="BFFC4D64"/>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25">
    <w:nsid w:val="C1EC0869"/>
    <w:multiLevelType w:val="multilevel"/>
    <w:tmpl w:val="C1EC0869"/>
    <w:lvl w:ilvl="0" w:tentative="0">
      <w:start w:val="1"/>
      <w:numFmt w:val="chineseCountingThousand"/>
      <w:suff w:val="space"/>
      <w:lvlText w:val="%1、"/>
      <w:lvlJc w:val="left"/>
      <w:pPr>
        <w:ind w:left="0" w:firstLine="0"/>
      </w:pPr>
      <w:rPr>
        <w:rFonts w:hint="eastAsia"/>
      </w:rPr>
    </w:lvl>
    <w:lvl w:ilvl="1" w:tentative="0">
      <w:start w:val="1"/>
      <w:numFmt w:val="decimal"/>
      <w:isLgl/>
      <w:suff w:val="space"/>
      <w:lvlText w:val="%1.%2"/>
      <w:lvlJc w:val="left"/>
      <w:pPr>
        <w:ind w:left="0" w:firstLine="0"/>
      </w:pPr>
      <w:rPr>
        <w:rFonts w:hint="eastAsia"/>
      </w:rPr>
    </w:lvl>
    <w:lvl w:ilvl="2" w:tentative="0">
      <w:start w:val="1"/>
      <w:numFmt w:val="decimal"/>
      <w:isLgl/>
      <w:suff w:val="space"/>
      <w:lvlText w:val="%1.%2.%3"/>
      <w:lvlJc w:val="left"/>
      <w:pPr>
        <w:ind w:left="0" w:firstLine="0"/>
      </w:pPr>
      <w:rPr>
        <w:rFonts w:hint="eastAsia"/>
      </w:rPr>
    </w:lvl>
    <w:lvl w:ilvl="3" w:tentative="0">
      <w:start w:val="1"/>
      <w:numFmt w:val="decimal"/>
      <w:isLgl/>
      <w:suff w:val="space"/>
      <w:lvlText w:val="%1.%2.%3.%4"/>
      <w:lvlJc w:val="left"/>
      <w:pPr>
        <w:ind w:left="0" w:firstLine="0"/>
      </w:pPr>
      <w:rPr>
        <w:rFonts w:hint="eastAsia"/>
      </w:rPr>
    </w:lvl>
    <w:lvl w:ilvl="4" w:tentative="0">
      <w:start w:val="1"/>
      <w:numFmt w:val="decimal"/>
      <w:isLgl/>
      <w:suff w:val="space"/>
      <w:lvlText w:val="%1.%2.%3.%4.%5"/>
      <w:lvlJc w:val="left"/>
      <w:pPr>
        <w:ind w:left="0" w:firstLine="0"/>
      </w:pPr>
      <w:rPr>
        <w:rFonts w:hint="eastAsia"/>
      </w:rPr>
    </w:lvl>
    <w:lvl w:ilvl="5" w:tentative="0">
      <w:start w:val="1"/>
      <w:numFmt w:val="decimal"/>
      <w:isLgl/>
      <w:suff w:val="space"/>
      <w:lvlText w:val="%1.%2.%3.%4.%5.%6"/>
      <w:lvlJc w:val="left"/>
      <w:pPr>
        <w:ind w:left="0" w:firstLine="0"/>
      </w:pPr>
      <w:rPr>
        <w:rFonts w:hint="eastAsia"/>
      </w:rPr>
    </w:lvl>
    <w:lvl w:ilvl="6" w:tentative="0">
      <w:start w:val="1"/>
      <w:numFmt w:val="decimal"/>
      <w:isLgl/>
      <w:lvlText w:val="%1.%2.%3.%4.%5.%6.%7"/>
      <w:lvlJc w:val="left"/>
      <w:pPr>
        <w:tabs>
          <w:tab w:val="left" w:pos="357"/>
        </w:tabs>
        <w:ind w:left="0" w:firstLine="0"/>
      </w:pPr>
      <w:rPr>
        <w:rFonts w:hint="eastAsia"/>
      </w:rPr>
    </w:lvl>
    <w:lvl w:ilvl="7" w:tentative="0">
      <w:start w:val="1"/>
      <w:numFmt w:val="decimal"/>
      <w:lvlRestart w:val="1"/>
      <w:isLgl/>
      <w:lvlText w:val="表%1.%8"/>
      <w:lvlJc w:val="left"/>
      <w:pPr>
        <w:tabs>
          <w:tab w:val="left" w:pos="360"/>
        </w:tabs>
        <w:ind w:left="0" w:firstLine="0"/>
      </w:pPr>
      <w:rPr>
        <w:rFonts w:hint="eastAsia"/>
      </w:rPr>
    </w:lvl>
    <w:lvl w:ilvl="8" w:tentative="0">
      <w:start w:val="1"/>
      <w:numFmt w:val="decimal"/>
      <w:lvlRestart w:val="1"/>
      <w:pStyle w:val="52"/>
      <w:isLgl/>
      <w:lvlText w:val="图%1-%9"/>
      <w:lvlJc w:val="left"/>
      <w:pPr>
        <w:tabs>
          <w:tab w:val="left" w:pos="360"/>
        </w:tabs>
        <w:ind w:left="0" w:firstLine="0"/>
      </w:pPr>
      <w:rPr>
        <w:rFonts w:hint="eastAsia"/>
      </w:rPr>
    </w:lvl>
  </w:abstractNum>
  <w:abstractNum w:abstractNumId="26">
    <w:nsid w:val="C5FFC5E5"/>
    <w:multiLevelType w:val="singleLevel"/>
    <w:tmpl w:val="C5FFC5E5"/>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27">
    <w:nsid w:val="C9FB842B"/>
    <w:multiLevelType w:val="singleLevel"/>
    <w:tmpl w:val="C9FB842B"/>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28">
    <w:nsid w:val="CE2F1EEC"/>
    <w:multiLevelType w:val="singleLevel"/>
    <w:tmpl w:val="CE2F1EEC"/>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29">
    <w:nsid w:val="CEBDC20E"/>
    <w:multiLevelType w:val="singleLevel"/>
    <w:tmpl w:val="CEBDC20E"/>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30">
    <w:nsid w:val="CEFB26E5"/>
    <w:multiLevelType w:val="singleLevel"/>
    <w:tmpl w:val="CEFB26E5"/>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31">
    <w:nsid w:val="CFD9EE2F"/>
    <w:multiLevelType w:val="singleLevel"/>
    <w:tmpl w:val="CFD9EE2F"/>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32">
    <w:nsid w:val="CFDFD439"/>
    <w:multiLevelType w:val="singleLevel"/>
    <w:tmpl w:val="CFDFD439"/>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33">
    <w:nsid w:val="D3773BAB"/>
    <w:multiLevelType w:val="singleLevel"/>
    <w:tmpl w:val="D3773BAB"/>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34">
    <w:nsid w:val="D3FED4DF"/>
    <w:multiLevelType w:val="singleLevel"/>
    <w:tmpl w:val="D3FED4DF"/>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35">
    <w:nsid w:val="D51FB26C"/>
    <w:multiLevelType w:val="singleLevel"/>
    <w:tmpl w:val="D51FB26C"/>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36">
    <w:nsid w:val="DB5A2BBD"/>
    <w:multiLevelType w:val="singleLevel"/>
    <w:tmpl w:val="DB5A2BBD"/>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37">
    <w:nsid w:val="DB774B68"/>
    <w:multiLevelType w:val="singleLevel"/>
    <w:tmpl w:val="DB774B68"/>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38">
    <w:nsid w:val="DBCF49A4"/>
    <w:multiLevelType w:val="singleLevel"/>
    <w:tmpl w:val="DBCF49A4"/>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39">
    <w:nsid w:val="DBF75D1D"/>
    <w:multiLevelType w:val="singleLevel"/>
    <w:tmpl w:val="DBF75D1D"/>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40">
    <w:nsid w:val="DBFE11F2"/>
    <w:multiLevelType w:val="singleLevel"/>
    <w:tmpl w:val="DBFE11F2"/>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41">
    <w:nsid w:val="DE1E2816"/>
    <w:multiLevelType w:val="singleLevel"/>
    <w:tmpl w:val="DE1E2816"/>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42">
    <w:nsid w:val="DEFF9BEA"/>
    <w:multiLevelType w:val="singleLevel"/>
    <w:tmpl w:val="DEFF9BEA"/>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43">
    <w:nsid w:val="DF9E1E9F"/>
    <w:multiLevelType w:val="singleLevel"/>
    <w:tmpl w:val="DF9E1E9F"/>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44">
    <w:nsid w:val="DFEF33EE"/>
    <w:multiLevelType w:val="singleLevel"/>
    <w:tmpl w:val="DFEF33EE"/>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45">
    <w:nsid w:val="DFFEED36"/>
    <w:multiLevelType w:val="singleLevel"/>
    <w:tmpl w:val="DFFEED36"/>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46">
    <w:nsid w:val="E06F3DF6"/>
    <w:multiLevelType w:val="singleLevel"/>
    <w:tmpl w:val="E06F3DF6"/>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47">
    <w:nsid w:val="EA6D02F5"/>
    <w:multiLevelType w:val="singleLevel"/>
    <w:tmpl w:val="EA6D02F5"/>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48">
    <w:nsid w:val="EBD9D1CA"/>
    <w:multiLevelType w:val="singleLevel"/>
    <w:tmpl w:val="EBD9D1CA"/>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49">
    <w:nsid w:val="EC75F080"/>
    <w:multiLevelType w:val="singleLevel"/>
    <w:tmpl w:val="EC75F080"/>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50">
    <w:nsid w:val="ECD9F391"/>
    <w:multiLevelType w:val="singleLevel"/>
    <w:tmpl w:val="ECD9F391"/>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51">
    <w:nsid w:val="EEDE85EE"/>
    <w:multiLevelType w:val="singleLevel"/>
    <w:tmpl w:val="EEDE85EE"/>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52">
    <w:nsid w:val="EF74690E"/>
    <w:multiLevelType w:val="singleLevel"/>
    <w:tmpl w:val="EF74690E"/>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53">
    <w:nsid w:val="EFAAD3CA"/>
    <w:multiLevelType w:val="singleLevel"/>
    <w:tmpl w:val="EFAAD3CA"/>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54">
    <w:nsid w:val="EFB658EC"/>
    <w:multiLevelType w:val="singleLevel"/>
    <w:tmpl w:val="EFB658EC"/>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55">
    <w:nsid w:val="EFF2A2CA"/>
    <w:multiLevelType w:val="singleLevel"/>
    <w:tmpl w:val="EFF2A2CA"/>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56">
    <w:nsid w:val="F1BFAA9D"/>
    <w:multiLevelType w:val="singleLevel"/>
    <w:tmpl w:val="F1BFAA9D"/>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57">
    <w:nsid w:val="F4FFC51A"/>
    <w:multiLevelType w:val="singleLevel"/>
    <w:tmpl w:val="F4FFC51A"/>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58">
    <w:nsid w:val="F6AEA68B"/>
    <w:multiLevelType w:val="singleLevel"/>
    <w:tmpl w:val="F6AEA68B"/>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59">
    <w:nsid w:val="F6FAE762"/>
    <w:multiLevelType w:val="singleLevel"/>
    <w:tmpl w:val="F6FAE762"/>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60">
    <w:nsid w:val="F6FE61B7"/>
    <w:multiLevelType w:val="singleLevel"/>
    <w:tmpl w:val="F6FE61B7"/>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61">
    <w:nsid w:val="F7672CF9"/>
    <w:multiLevelType w:val="singleLevel"/>
    <w:tmpl w:val="F7672CF9"/>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62">
    <w:nsid w:val="F7AE33AC"/>
    <w:multiLevelType w:val="singleLevel"/>
    <w:tmpl w:val="F7AE33AC"/>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63">
    <w:nsid w:val="F7DE9B8A"/>
    <w:multiLevelType w:val="singleLevel"/>
    <w:tmpl w:val="F7DE9B8A"/>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64">
    <w:nsid w:val="F7F710A6"/>
    <w:multiLevelType w:val="singleLevel"/>
    <w:tmpl w:val="F7F710A6"/>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65">
    <w:nsid w:val="F7FEF83F"/>
    <w:multiLevelType w:val="singleLevel"/>
    <w:tmpl w:val="F7FEF83F"/>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66">
    <w:nsid w:val="F8FEA987"/>
    <w:multiLevelType w:val="singleLevel"/>
    <w:tmpl w:val="F8FEA987"/>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67">
    <w:nsid w:val="F97E8ADC"/>
    <w:multiLevelType w:val="singleLevel"/>
    <w:tmpl w:val="F97E8ADC"/>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68">
    <w:nsid w:val="FA3F182A"/>
    <w:multiLevelType w:val="singleLevel"/>
    <w:tmpl w:val="FA3F182A"/>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69">
    <w:nsid w:val="FB2CB5E8"/>
    <w:multiLevelType w:val="singleLevel"/>
    <w:tmpl w:val="FB2CB5E8"/>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70">
    <w:nsid w:val="FB57CE84"/>
    <w:multiLevelType w:val="singleLevel"/>
    <w:tmpl w:val="FB57CE84"/>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71">
    <w:nsid w:val="FBF48418"/>
    <w:multiLevelType w:val="singleLevel"/>
    <w:tmpl w:val="FBF48418"/>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72">
    <w:nsid w:val="FBF64FED"/>
    <w:multiLevelType w:val="singleLevel"/>
    <w:tmpl w:val="FBF64FED"/>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73">
    <w:nsid w:val="FBFF34E2"/>
    <w:multiLevelType w:val="singleLevel"/>
    <w:tmpl w:val="FBFF34E2"/>
    <w:lvl w:ilvl="0" w:tentative="0">
      <w:start w:val="1"/>
      <w:numFmt w:val="decimal"/>
      <w:suff w:val="nothing"/>
      <w:lvlText w:val="%1、"/>
      <w:lvlJc w:val="left"/>
    </w:lvl>
  </w:abstractNum>
  <w:abstractNum w:abstractNumId="74">
    <w:nsid w:val="FCBE18E1"/>
    <w:multiLevelType w:val="singleLevel"/>
    <w:tmpl w:val="FCBE18E1"/>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75">
    <w:nsid w:val="FCFB17C0"/>
    <w:multiLevelType w:val="singleLevel"/>
    <w:tmpl w:val="FCFB17C0"/>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76">
    <w:nsid w:val="FDE2F51E"/>
    <w:multiLevelType w:val="singleLevel"/>
    <w:tmpl w:val="FDE2F51E"/>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77">
    <w:nsid w:val="FDFE69E6"/>
    <w:multiLevelType w:val="singleLevel"/>
    <w:tmpl w:val="FDFE69E6"/>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78">
    <w:nsid w:val="FDFEE4C6"/>
    <w:multiLevelType w:val="singleLevel"/>
    <w:tmpl w:val="FDFEE4C6"/>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79">
    <w:nsid w:val="FE7EB0AB"/>
    <w:multiLevelType w:val="singleLevel"/>
    <w:tmpl w:val="FE7EB0AB"/>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80">
    <w:nsid w:val="FF3F2AE1"/>
    <w:multiLevelType w:val="singleLevel"/>
    <w:tmpl w:val="FF3F2AE1"/>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81">
    <w:nsid w:val="FFB4860B"/>
    <w:multiLevelType w:val="singleLevel"/>
    <w:tmpl w:val="FFB4860B"/>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82">
    <w:nsid w:val="FFBA1913"/>
    <w:multiLevelType w:val="singleLevel"/>
    <w:tmpl w:val="FFBA1913"/>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83">
    <w:nsid w:val="FFBC7097"/>
    <w:multiLevelType w:val="singleLevel"/>
    <w:tmpl w:val="FFBC7097"/>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84">
    <w:nsid w:val="FFD62EA6"/>
    <w:multiLevelType w:val="singleLevel"/>
    <w:tmpl w:val="FFD62EA6"/>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85">
    <w:nsid w:val="FFDE2BE3"/>
    <w:multiLevelType w:val="singleLevel"/>
    <w:tmpl w:val="FFDE2BE3"/>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86">
    <w:nsid w:val="FFDE38E0"/>
    <w:multiLevelType w:val="singleLevel"/>
    <w:tmpl w:val="FFDE38E0"/>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87">
    <w:nsid w:val="FFDEA8C8"/>
    <w:multiLevelType w:val="singleLevel"/>
    <w:tmpl w:val="FFDEA8C8"/>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88">
    <w:nsid w:val="FFF76EE4"/>
    <w:multiLevelType w:val="singleLevel"/>
    <w:tmpl w:val="FFF76EE4"/>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89">
    <w:nsid w:val="FFF7C46C"/>
    <w:multiLevelType w:val="singleLevel"/>
    <w:tmpl w:val="FFF7C46C"/>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90">
    <w:nsid w:val="FFFE3633"/>
    <w:multiLevelType w:val="singleLevel"/>
    <w:tmpl w:val="FFFE3633"/>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91">
    <w:nsid w:val="FFFE43BD"/>
    <w:multiLevelType w:val="singleLevel"/>
    <w:tmpl w:val="FFFE43BD"/>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92">
    <w:nsid w:val="00926850"/>
    <w:multiLevelType w:val="multilevel"/>
    <w:tmpl w:val="00926850"/>
    <w:lvl w:ilvl="0" w:tentative="0">
      <w:start w:val="1"/>
      <w:numFmt w:val="chineseCounting"/>
      <w:suff w:val="nothing"/>
      <w:lvlText w:val="第%1章 "/>
      <w:lvlJc w:val="left"/>
      <w:pPr>
        <w:ind w:left="425" w:hanging="425"/>
      </w:pPr>
      <w:rPr>
        <w:rFonts w:hint="eastAsia"/>
      </w:rPr>
    </w:lvl>
    <w:lvl w:ilvl="1" w:tentative="0">
      <w:start w:val="1"/>
      <w:numFmt w:val="decimal"/>
      <w:isLgl/>
      <w:lvlText w:val="%1.%2."/>
      <w:lvlJc w:val="left"/>
      <w:pPr>
        <w:ind w:left="567" w:hanging="567"/>
      </w:pPr>
      <w:rPr>
        <w:rFonts w:hint="default" w:ascii="Times New Roman" w:hAnsi="Times New Roman" w:cs="Times New Roman"/>
      </w:rPr>
    </w:lvl>
    <w:lvl w:ilvl="2" w:tentative="0">
      <w:start w:val="1"/>
      <w:numFmt w:val="decimal"/>
      <w:isLgl/>
      <w:lvlText w:val="%1.%2.%3."/>
      <w:lvlJc w:val="left"/>
      <w:pPr>
        <w:ind w:left="709" w:hanging="709"/>
      </w:pPr>
      <w:rPr>
        <w:rFonts w:hint="default" w:ascii="Times New Roman" w:hAnsi="Times New Roman" w:cs="Times New Roman"/>
      </w:rPr>
    </w:lvl>
    <w:lvl w:ilvl="3" w:tentative="0">
      <w:start w:val="1"/>
      <w:numFmt w:val="decimal"/>
      <w:isLgl/>
      <w:lvlText w:val="%1.%2.%3.%4."/>
      <w:lvlJc w:val="left"/>
      <w:pPr>
        <w:ind w:left="850" w:hanging="850"/>
      </w:pPr>
      <w:rPr>
        <w:rFonts w:hint="default" w:ascii="Times New Roman" w:hAnsi="Times New Roman" w:eastAsia="黑体" w:cs="Times New Roman"/>
      </w:rPr>
    </w:lvl>
    <w:lvl w:ilvl="4" w:tentative="0">
      <w:start w:val="1"/>
      <w:numFmt w:val="decimal"/>
      <w:isLgl/>
      <w:lvlText w:val="%1.%2.%3.%4.%5."/>
      <w:lvlJc w:val="left"/>
      <w:pPr>
        <w:ind w:left="991" w:hanging="991"/>
      </w:pPr>
      <w:rPr>
        <w:rFonts w:hint="default" w:ascii="Times New Roman" w:hAnsi="Times New Roman" w:eastAsia="黑体" w:cs="Times New Roman"/>
      </w:rPr>
    </w:lvl>
    <w:lvl w:ilvl="5" w:tentative="0">
      <w:start w:val="1"/>
      <w:numFmt w:val="decimal"/>
      <w:isLgl/>
      <w:lvlText w:val="%1.%2.%3.%4.%5.%6."/>
      <w:lvlJc w:val="left"/>
      <w:pPr>
        <w:ind w:left="1134" w:hanging="1134"/>
      </w:pPr>
      <w:rPr>
        <w:rFonts w:hint="default" w:ascii="Times New Roman" w:hAnsi="Times New Roman" w:cs="Times New Roman"/>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93">
    <w:nsid w:val="27BAD3FA"/>
    <w:multiLevelType w:val="singleLevel"/>
    <w:tmpl w:val="27BAD3FA"/>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94">
    <w:nsid w:val="2EBB0396"/>
    <w:multiLevelType w:val="singleLevel"/>
    <w:tmpl w:val="2EBB0396"/>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95">
    <w:nsid w:val="2EEBB23B"/>
    <w:multiLevelType w:val="singleLevel"/>
    <w:tmpl w:val="2EEBB23B"/>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96">
    <w:nsid w:val="31F42C80"/>
    <w:multiLevelType w:val="singleLevel"/>
    <w:tmpl w:val="31F42C80"/>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97">
    <w:nsid w:val="37BEE368"/>
    <w:multiLevelType w:val="singleLevel"/>
    <w:tmpl w:val="37BEE368"/>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98">
    <w:nsid w:val="37FDD560"/>
    <w:multiLevelType w:val="singleLevel"/>
    <w:tmpl w:val="37FDD560"/>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99">
    <w:nsid w:val="396957C2"/>
    <w:multiLevelType w:val="singleLevel"/>
    <w:tmpl w:val="396957C2"/>
    <w:lvl w:ilvl="0" w:tentative="0">
      <w:start w:val="1"/>
      <w:numFmt w:val="decimal"/>
      <w:suff w:val="nothing"/>
      <w:lvlText w:val="%1、"/>
      <w:lvlJc w:val="left"/>
    </w:lvl>
  </w:abstractNum>
  <w:abstractNum w:abstractNumId="100">
    <w:nsid w:val="39D6A62C"/>
    <w:multiLevelType w:val="singleLevel"/>
    <w:tmpl w:val="39D6A62C"/>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101">
    <w:nsid w:val="3B9F016D"/>
    <w:multiLevelType w:val="singleLevel"/>
    <w:tmpl w:val="3B9F016D"/>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102">
    <w:nsid w:val="3DFF576E"/>
    <w:multiLevelType w:val="singleLevel"/>
    <w:tmpl w:val="3DFF576E"/>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103">
    <w:nsid w:val="3EC647B6"/>
    <w:multiLevelType w:val="singleLevel"/>
    <w:tmpl w:val="3EC647B6"/>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104">
    <w:nsid w:val="3FBC0FFD"/>
    <w:multiLevelType w:val="singleLevel"/>
    <w:tmpl w:val="3FBC0FFD"/>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105">
    <w:nsid w:val="44DCBB57"/>
    <w:multiLevelType w:val="singleLevel"/>
    <w:tmpl w:val="44DCBB57"/>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106">
    <w:nsid w:val="47BF3F2D"/>
    <w:multiLevelType w:val="singleLevel"/>
    <w:tmpl w:val="47BF3F2D"/>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107">
    <w:nsid w:val="4FEFC5EA"/>
    <w:multiLevelType w:val="singleLevel"/>
    <w:tmpl w:val="4FEFC5EA"/>
    <w:lvl w:ilvl="0" w:tentative="0">
      <w:start w:val="1"/>
      <w:numFmt w:val="decimal"/>
      <w:suff w:val="nothing"/>
      <w:lvlText w:val="%1、"/>
      <w:lvlJc w:val="left"/>
    </w:lvl>
  </w:abstractNum>
  <w:abstractNum w:abstractNumId="108">
    <w:nsid w:val="55FE4E76"/>
    <w:multiLevelType w:val="singleLevel"/>
    <w:tmpl w:val="55FE4E76"/>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109">
    <w:nsid w:val="5BF7992A"/>
    <w:multiLevelType w:val="singleLevel"/>
    <w:tmpl w:val="5BF7992A"/>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110">
    <w:nsid w:val="5CDDF3F9"/>
    <w:multiLevelType w:val="singleLevel"/>
    <w:tmpl w:val="5CDDF3F9"/>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111">
    <w:nsid w:val="5F281325"/>
    <w:multiLevelType w:val="singleLevel"/>
    <w:tmpl w:val="5F281325"/>
    <w:lvl w:ilvl="0" w:tentative="0">
      <w:start w:val="1"/>
      <w:numFmt w:val="decimal"/>
      <w:suff w:val="nothing"/>
      <w:lvlText w:val="%1、"/>
      <w:lvlJc w:val="left"/>
    </w:lvl>
  </w:abstractNum>
  <w:abstractNum w:abstractNumId="112">
    <w:nsid w:val="5FAE31A8"/>
    <w:multiLevelType w:val="singleLevel"/>
    <w:tmpl w:val="5FAE31A8"/>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113">
    <w:nsid w:val="5FDF03EF"/>
    <w:multiLevelType w:val="singleLevel"/>
    <w:tmpl w:val="5FDF03EF"/>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114">
    <w:nsid w:val="5FF36090"/>
    <w:multiLevelType w:val="singleLevel"/>
    <w:tmpl w:val="5FF36090"/>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115">
    <w:nsid w:val="6BD66E8A"/>
    <w:multiLevelType w:val="singleLevel"/>
    <w:tmpl w:val="6BD66E8A"/>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116">
    <w:nsid w:val="6FFCFCBB"/>
    <w:multiLevelType w:val="singleLevel"/>
    <w:tmpl w:val="6FFCFCBB"/>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117">
    <w:nsid w:val="774A7819"/>
    <w:multiLevelType w:val="singleLevel"/>
    <w:tmpl w:val="774A7819"/>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118">
    <w:nsid w:val="77A3F250"/>
    <w:multiLevelType w:val="singleLevel"/>
    <w:tmpl w:val="77A3F250"/>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119">
    <w:nsid w:val="77DE0C61"/>
    <w:multiLevelType w:val="singleLevel"/>
    <w:tmpl w:val="77DE0C61"/>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120">
    <w:nsid w:val="7AFE26A4"/>
    <w:multiLevelType w:val="singleLevel"/>
    <w:tmpl w:val="7AFE26A4"/>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121">
    <w:nsid w:val="7B9676E9"/>
    <w:multiLevelType w:val="singleLevel"/>
    <w:tmpl w:val="7B9676E9"/>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122">
    <w:nsid w:val="7FC8DDFC"/>
    <w:multiLevelType w:val="singleLevel"/>
    <w:tmpl w:val="7FC8DDFC"/>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123">
    <w:nsid w:val="7FEB24CA"/>
    <w:multiLevelType w:val="singleLevel"/>
    <w:tmpl w:val="7FEB24CA"/>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124">
    <w:nsid w:val="7FEFD627"/>
    <w:multiLevelType w:val="singleLevel"/>
    <w:tmpl w:val="7FEFD627"/>
    <w:lvl w:ilvl="0" w:tentative="0">
      <w:start w:val="1"/>
      <w:numFmt w:val="decimal"/>
      <w:lvlText w:val="(%1)"/>
      <w:lvlJc w:val="left"/>
      <w:pPr>
        <w:tabs>
          <w:tab w:val="left" w:pos="420"/>
        </w:tabs>
        <w:ind w:left="845" w:hanging="425"/>
      </w:pPr>
      <w:rPr>
        <w:rFonts w:hint="default" w:ascii="Times New Roman" w:hAnsi="Times New Roman" w:cs="Times New Roman"/>
      </w:rPr>
    </w:lvl>
  </w:abstractNum>
  <w:abstractNum w:abstractNumId="125">
    <w:nsid w:val="7FF00509"/>
    <w:multiLevelType w:val="singleLevel"/>
    <w:tmpl w:val="7FF00509"/>
    <w:lvl w:ilvl="0" w:tentative="0">
      <w:start w:val="1"/>
      <w:numFmt w:val="decimal"/>
      <w:lvlText w:val="(%1)"/>
      <w:lvlJc w:val="left"/>
      <w:pPr>
        <w:tabs>
          <w:tab w:val="left" w:pos="420"/>
        </w:tabs>
        <w:ind w:left="845" w:hanging="425"/>
      </w:pPr>
      <w:rPr>
        <w:rFonts w:hint="default" w:ascii="Times New Roman" w:hAnsi="Times New Roman" w:cs="Times New Roman"/>
      </w:rPr>
    </w:lvl>
  </w:abstractNum>
  <w:num w:numId="1">
    <w:abstractNumId w:val="2"/>
  </w:num>
  <w:num w:numId="2">
    <w:abstractNumId w:val="25"/>
  </w:num>
  <w:num w:numId="3">
    <w:abstractNumId w:val="92"/>
  </w:num>
  <w:num w:numId="4">
    <w:abstractNumId w:val="15"/>
  </w:num>
  <w:num w:numId="5">
    <w:abstractNumId w:val="68"/>
  </w:num>
  <w:num w:numId="6">
    <w:abstractNumId w:val="96"/>
  </w:num>
  <w:num w:numId="7">
    <w:abstractNumId w:val="67"/>
  </w:num>
  <w:num w:numId="8">
    <w:abstractNumId w:val="105"/>
  </w:num>
  <w:num w:numId="9">
    <w:abstractNumId w:val="58"/>
  </w:num>
  <w:num w:numId="10">
    <w:abstractNumId w:val="121"/>
  </w:num>
  <w:num w:numId="11">
    <w:abstractNumId w:val="23"/>
  </w:num>
  <w:num w:numId="12">
    <w:abstractNumId w:val="71"/>
  </w:num>
  <w:num w:numId="13">
    <w:abstractNumId w:val="98"/>
  </w:num>
  <w:num w:numId="14">
    <w:abstractNumId w:val="39"/>
  </w:num>
  <w:num w:numId="15">
    <w:abstractNumId w:val="101"/>
  </w:num>
  <w:num w:numId="16">
    <w:abstractNumId w:val="86"/>
  </w:num>
  <w:num w:numId="17">
    <w:abstractNumId w:val="38"/>
  </w:num>
  <w:num w:numId="18">
    <w:abstractNumId w:val="42"/>
  </w:num>
  <w:num w:numId="19">
    <w:abstractNumId w:val="12"/>
  </w:num>
  <w:num w:numId="20">
    <w:abstractNumId w:val="26"/>
  </w:num>
  <w:num w:numId="21">
    <w:abstractNumId w:val="1"/>
  </w:num>
  <w:num w:numId="22">
    <w:abstractNumId w:val="124"/>
  </w:num>
  <w:num w:numId="23">
    <w:abstractNumId w:val="109"/>
  </w:num>
  <w:num w:numId="24">
    <w:abstractNumId w:val="104"/>
  </w:num>
  <w:num w:numId="25">
    <w:abstractNumId w:val="56"/>
  </w:num>
  <w:num w:numId="26">
    <w:abstractNumId w:val="78"/>
  </w:num>
  <w:num w:numId="27">
    <w:abstractNumId w:val="45"/>
  </w:num>
  <w:num w:numId="28">
    <w:abstractNumId w:val="66"/>
  </w:num>
  <w:num w:numId="29">
    <w:abstractNumId w:val="33"/>
  </w:num>
  <w:num w:numId="30">
    <w:abstractNumId w:val="60"/>
  </w:num>
  <w:num w:numId="31">
    <w:abstractNumId w:val="75"/>
  </w:num>
  <w:num w:numId="32">
    <w:abstractNumId w:val="20"/>
  </w:num>
  <w:num w:numId="33">
    <w:abstractNumId w:val="94"/>
  </w:num>
  <w:num w:numId="34">
    <w:abstractNumId w:val="40"/>
  </w:num>
  <w:num w:numId="35">
    <w:abstractNumId w:val="90"/>
  </w:num>
  <w:num w:numId="36">
    <w:abstractNumId w:val="21"/>
  </w:num>
  <w:num w:numId="37">
    <w:abstractNumId w:val="108"/>
  </w:num>
  <w:num w:numId="38">
    <w:abstractNumId w:val="113"/>
  </w:num>
  <w:num w:numId="39">
    <w:abstractNumId w:val="59"/>
  </w:num>
  <w:num w:numId="40">
    <w:abstractNumId w:val="57"/>
  </w:num>
  <w:num w:numId="41">
    <w:abstractNumId w:val="35"/>
  </w:num>
  <w:num w:numId="42">
    <w:abstractNumId w:val="72"/>
  </w:num>
  <w:num w:numId="43">
    <w:abstractNumId w:val="119"/>
  </w:num>
  <w:num w:numId="44">
    <w:abstractNumId w:val="103"/>
  </w:num>
  <w:num w:numId="45">
    <w:abstractNumId w:val="29"/>
  </w:num>
  <w:num w:numId="46">
    <w:abstractNumId w:val="93"/>
  </w:num>
  <w:num w:numId="47">
    <w:abstractNumId w:val="81"/>
  </w:num>
  <w:num w:numId="48">
    <w:abstractNumId w:val="19"/>
  </w:num>
  <w:num w:numId="49">
    <w:abstractNumId w:val="95"/>
  </w:num>
  <w:num w:numId="50">
    <w:abstractNumId w:val="31"/>
  </w:num>
  <w:num w:numId="51">
    <w:abstractNumId w:val="11"/>
  </w:num>
  <w:num w:numId="52">
    <w:abstractNumId w:val="115"/>
  </w:num>
  <w:num w:numId="53">
    <w:abstractNumId w:val="54"/>
  </w:num>
  <w:num w:numId="54">
    <w:abstractNumId w:val="97"/>
  </w:num>
  <w:num w:numId="55">
    <w:abstractNumId w:val="32"/>
  </w:num>
  <w:num w:numId="56">
    <w:abstractNumId w:val="106"/>
  </w:num>
  <w:num w:numId="57">
    <w:abstractNumId w:val="41"/>
  </w:num>
  <w:num w:numId="58">
    <w:abstractNumId w:val="63"/>
  </w:num>
  <w:num w:numId="59">
    <w:abstractNumId w:val="27"/>
  </w:num>
  <w:num w:numId="60">
    <w:abstractNumId w:val="47"/>
  </w:num>
  <w:num w:numId="61">
    <w:abstractNumId w:val="46"/>
  </w:num>
  <w:num w:numId="62">
    <w:abstractNumId w:val="110"/>
  </w:num>
  <w:num w:numId="63">
    <w:abstractNumId w:val="112"/>
  </w:num>
  <w:num w:numId="64">
    <w:abstractNumId w:val="44"/>
  </w:num>
  <w:num w:numId="65">
    <w:abstractNumId w:val="87"/>
  </w:num>
  <w:num w:numId="66">
    <w:abstractNumId w:val="88"/>
  </w:num>
  <w:num w:numId="67">
    <w:abstractNumId w:val="65"/>
  </w:num>
  <w:num w:numId="68">
    <w:abstractNumId w:val="79"/>
  </w:num>
  <w:num w:numId="69">
    <w:abstractNumId w:val="7"/>
  </w:num>
  <w:num w:numId="70">
    <w:abstractNumId w:val="48"/>
  </w:num>
  <w:num w:numId="71">
    <w:abstractNumId w:val="50"/>
  </w:num>
  <w:num w:numId="72">
    <w:abstractNumId w:val="80"/>
  </w:num>
  <w:num w:numId="73">
    <w:abstractNumId w:val="8"/>
  </w:num>
  <w:num w:numId="74">
    <w:abstractNumId w:val="16"/>
  </w:num>
  <w:num w:numId="75">
    <w:abstractNumId w:val="69"/>
  </w:num>
  <w:num w:numId="76">
    <w:abstractNumId w:val="34"/>
  </w:num>
  <w:num w:numId="77">
    <w:abstractNumId w:val="114"/>
  </w:num>
  <w:num w:numId="78">
    <w:abstractNumId w:val="4"/>
  </w:num>
  <w:num w:numId="79">
    <w:abstractNumId w:val="117"/>
  </w:num>
  <w:num w:numId="80">
    <w:abstractNumId w:val="9"/>
  </w:num>
  <w:num w:numId="81">
    <w:abstractNumId w:val="91"/>
  </w:num>
  <w:num w:numId="82">
    <w:abstractNumId w:val="76"/>
  </w:num>
  <w:num w:numId="83">
    <w:abstractNumId w:val="123"/>
  </w:num>
  <w:num w:numId="84">
    <w:abstractNumId w:val="10"/>
  </w:num>
  <w:num w:numId="85">
    <w:abstractNumId w:val="122"/>
  </w:num>
  <w:num w:numId="86">
    <w:abstractNumId w:val="84"/>
  </w:num>
  <w:num w:numId="87">
    <w:abstractNumId w:val="125"/>
  </w:num>
  <w:num w:numId="88">
    <w:abstractNumId w:val="62"/>
  </w:num>
  <w:num w:numId="89">
    <w:abstractNumId w:val="102"/>
  </w:num>
  <w:num w:numId="90">
    <w:abstractNumId w:val="17"/>
  </w:num>
  <w:num w:numId="91">
    <w:abstractNumId w:val="18"/>
  </w:num>
  <w:num w:numId="92">
    <w:abstractNumId w:val="37"/>
  </w:num>
  <w:num w:numId="93">
    <w:abstractNumId w:val="120"/>
  </w:num>
  <w:num w:numId="94">
    <w:abstractNumId w:val="43"/>
  </w:num>
  <w:num w:numId="95">
    <w:abstractNumId w:val="53"/>
  </w:num>
  <w:num w:numId="96">
    <w:abstractNumId w:val="52"/>
  </w:num>
  <w:num w:numId="97">
    <w:abstractNumId w:val="22"/>
  </w:num>
  <w:num w:numId="98">
    <w:abstractNumId w:val="6"/>
  </w:num>
  <w:num w:numId="99">
    <w:abstractNumId w:val="24"/>
  </w:num>
  <w:num w:numId="100">
    <w:abstractNumId w:val="83"/>
  </w:num>
  <w:num w:numId="101">
    <w:abstractNumId w:val="74"/>
  </w:num>
  <w:num w:numId="102">
    <w:abstractNumId w:val="28"/>
  </w:num>
  <w:num w:numId="103">
    <w:abstractNumId w:val="64"/>
  </w:num>
  <w:num w:numId="104">
    <w:abstractNumId w:val="118"/>
  </w:num>
  <w:num w:numId="105">
    <w:abstractNumId w:val="51"/>
  </w:num>
  <w:num w:numId="106">
    <w:abstractNumId w:val="14"/>
  </w:num>
  <w:num w:numId="107">
    <w:abstractNumId w:val="61"/>
  </w:num>
  <w:num w:numId="108">
    <w:abstractNumId w:val="55"/>
  </w:num>
  <w:num w:numId="109">
    <w:abstractNumId w:val="116"/>
  </w:num>
  <w:num w:numId="110">
    <w:abstractNumId w:val="77"/>
  </w:num>
  <w:num w:numId="111">
    <w:abstractNumId w:val="30"/>
  </w:num>
  <w:num w:numId="112">
    <w:abstractNumId w:val="82"/>
  </w:num>
  <w:num w:numId="113">
    <w:abstractNumId w:val="49"/>
  </w:num>
  <w:num w:numId="114">
    <w:abstractNumId w:val="89"/>
  </w:num>
  <w:num w:numId="115">
    <w:abstractNumId w:val="85"/>
  </w:num>
  <w:num w:numId="116">
    <w:abstractNumId w:val="36"/>
  </w:num>
  <w:num w:numId="117">
    <w:abstractNumId w:val="70"/>
  </w:num>
  <w:num w:numId="118">
    <w:abstractNumId w:val="13"/>
  </w:num>
  <w:num w:numId="119">
    <w:abstractNumId w:val="100"/>
  </w:num>
  <w:num w:numId="120">
    <w:abstractNumId w:val="5"/>
  </w:num>
  <w:num w:numId="121">
    <w:abstractNumId w:val="107"/>
  </w:num>
  <w:num w:numId="122">
    <w:abstractNumId w:val="111"/>
  </w:num>
  <w:num w:numId="123">
    <w:abstractNumId w:val="3"/>
  </w:num>
  <w:num w:numId="124">
    <w:abstractNumId w:val="99"/>
  </w:num>
  <w:num w:numId="125">
    <w:abstractNumId w:val="0"/>
  </w:num>
  <w:num w:numId="126">
    <w:abstractNumId w:val="7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青">
    <w15:presenceInfo w15:providerId="WPS Office" w15:userId="35339801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273CC"/>
    <w:rsid w:val="00092EF4"/>
    <w:rsid w:val="001E26CD"/>
    <w:rsid w:val="0023243E"/>
    <w:rsid w:val="004343DE"/>
    <w:rsid w:val="005E533C"/>
    <w:rsid w:val="0061520B"/>
    <w:rsid w:val="007F23BD"/>
    <w:rsid w:val="009A5D71"/>
    <w:rsid w:val="009D0B9B"/>
    <w:rsid w:val="00A435A5"/>
    <w:rsid w:val="00AD5AA9"/>
    <w:rsid w:val="00AF61C9"/>
    <w:rsid w:val="00B00BD6"/>
    <w:rsid w:val="00B20B4F"/>
    <w:rsid w:val="00C5743E"/>
    <w:rsid w:val="00C6488E"/>
    <w:rsid w:val="00CA4EA4"/>
    <w:rsid w:val="00CD5401"/>
    <w:rsid w:val="00CD65E9"/>
    <w:rsid w:val="00F11046"/>
    <w:rsid w:val="00F53832"/>
    <w:rsid w:val="010150EB"/>
    <w:rsid w:val="01527EDF"/>
    <w:rsid w:val="0210580B"/>
    <w:rsid w:val="02144A36"/>
    <w:rsid w:val="021C6A31"/>
    <w:rsid w:val="02A604E3"/>
    <w:rsid w:val="03B81F00"/>
    <w:rsid w:val="03F67248"/>
    <w:rsid w:val="044955CA"/>
    <w:rsid w:val="047B14FB"/>
    <w:rsid w:val="04B672FF"/>
    <w:rsid w:val="050463C4"/>
    <w:rsid w:val="05120CA5"/>
    <w:rsid w:val="05184F9C"/>
    <w:rsid w:val="0526590B"/>
    <w:rsid w:val="05373674"/>
    <w:rsid w:val="053E2C54"/>
    <w:rsid w:val="05432C9C"/>
    <w:rsid w:val="05DA7A44"/>
    <w:rsid w:val="060F45F1"/>
    <w:rsid w:val="064A5F93"/>
    <w:rsid w:val="06C85DC1"/>
    <w:rsid w:val="06CB0518"/>
    <w:rsid w:val="06FF0FED"/>
    <w:rsid w:val="07011CC2"/>
    <w:rsid w:val="07195727"/>
    <w:rsid w:val="074E5415"/>
    <w:rsid w:val="07644792"/>
    <w:rsid w:val="083727DE"/>
    <w:rsid w:val="087370B9"/>
    <w:rsid w:val="089E2D75"/>
    <w:rsid w:val="08AB6F9E"/>
    <w:rsid w:val="09284798"/>
    <w:rsid w:val="097F6A82"/>
    <w:rsid w:val="09E518F1"/>
    <w:rsid w:val="09F614AB"/>
    <w:rsid w:val="09F7266F"/>
    <w:rsid w:val="0A782632"/>
    <w:rsid w:val="0AF24BB4"/>
    <w:rsid w:val="0AFB574F"/>
    <w:rsid w:val="0C9617A0"/>
    <w:rsid w:val="0CE7345E"/>
    <w:rsid w:val="0D1A3135"/>
    <w:rsid w:val="0D1F7146"/>
    <w:rsid w:val="0DBF25EE"/>
    <w:rsid w:val="0DC657C0"/>
    <w:rsid w:val="0E2A68D3"/>
    <w:rsid w:val="0E737DEA"/>
    <w:rsid w:val="0E8D60A0"/>
    <w:rsid w:val="0E973B66"/>
    <w:rsid w:val="0EB2767E"/>
    <w:rsid w:val="0ECF0DC1"/>
    <w:rsid w:val="0EEC54CF"/>
    <w:rsid w:val="0EEF5F64"/>
    <w:rsid w:val="0F2403D3"/>
    <w:rsid w:val="0F2B6FD9"/>
    <w:rsid w:val="0F3375A2"/>
    <w:rsid w:val="0F4C6380"/>
    <w:rsid w:val="0F5764BE"/>
    <w:rsid w:val="0FBA6FD7"/>
    <w:rsid w:val="0FCC7E88"/>
    <w:rsid w:val="100920B1"/>
    <w:rsid w:val="103C4234"/>
    <w:rsid w:val="108654B0"/>
    <w:rsid w:val="10F75F51"/>
    <w:rsid w:val="1208269A"/>
    <w:rsid w:val="121A2353"/>
    <w:rsid w:val="122C48A4"/>
    <w:rsid w:val="12746E47"/>
    <w:rsid w:val="1295087A"/>
    <w:rsid w:val="129810E1"/>
    <w:rsid w:val="12A123D0"/>
    <w:rsid w:val="12BA3565"/>
    <w:rsid w:val="135407C2"/>
    <w:rsid w:val="13545D39"/>
    <w:rsid w:val="13C82EA6"/>
    <w:rsid w:val="13FA1CE9"/>
    <w:rsid w:val="14A34882"/>
    <w:rsid w:val="14E87D89"/>
    <w:rsid w:val="150C68CB"/>
    <w:rsid w:val="159673EF"/>
    <w:rsid w:val="15A81941"/>
    <w:rsid w:val="15C90318"/>
    <w:rsid w:val="15D67299"/>
    <w:rsid w:val="15F15EE9"/>
    <w:rsid w:val="15F57802"/>
    <w:rsid w:val="15FD3446"/>
    <w:rsid w:val="16492A5B"/>
    <w:rsid w:val="16995FBA"/>
    <w:rsid w:val="16C86822"/>
    <w:rsid w:val="16D04173"/>
    <w:rsid w:val="17294135"/>
    <w:rsid w:val="173B3498"/>
    <w:rsid w:val="177249E0"/>
    <w:rsid w:val="17A353F5"/>
    <w:rsid w:val="17C84600"/>
    <w:rsid w:val="17D2750F"/>
    <w:rsid w:val="17FE0021"/>
    <w:rsid w:val="183C240D"/>
    <w:rsid w:val="18465121"/>
    <w:rsid w:val="186841D5"/>
    <w:rsid w:val="18AC5CCF"/>
    <w:rsid w:val="18E5190D"/>
    <w:rsid w:val="190B50EC"/>
    <w:rsid w:val="19233597"/>
    <w:rsid w:val="195C4D12"/>
    <w:rsid w:val="199B021E"/>
    <w:rsid w:val="199C4094"/>
    <w:rsid w:val="19A010B2"/>
    <w:rsid w:val="19AA0461"/>
    <w:rsid w:val="19AC1CEB"/>
    <w:rsid w:val="19D445A1"/>
    <w:rsid w:val="19D9248F"/>
    <w:rsid w:val="1AA24D9F"/>
    <w:rsid w:val="1AE16104"/>
    <w:rsid w:val="1B2907C4"/>
    <w:rsid w:val="1B7BF37F"/>
    <w:rsid w:val="1B9033DB"/>
    <w:rsid w:val="1BBDD7C2"/>
    <w:rsid w:val="1BBF55B7"/>
    <w:rsid w:val="1BE539D2"/>
    <w:rsid w:val="1C0E117B"/>
    <w:rsid w:val="1C303B0A"/>
    <w:rsid w:val="1D6F6BEA"/>
    <w:rsid w:val="1D721295"/>
    <w:rsid w:val="1DA614B7"/>
    <w:rsid w:val="1DE9717E"/>
    <w:rsid w:val="1E31278D"/>
    <w:rsid w:val="1EF38E86"/>
    <w:rsid w:val="1F095756"/>
    <w:rsid w:val="1F425D13"/>
    <w:rsid w:val="1F7FCC52"/>
    <w:rsid w:val="1F8E5D53"/>
    <w:rsid w:val="20CF7BED"/>
    <w:rsid w:val="22445EAD"/>
    <w:rsid w:val="228823CC"/>
    <w:rsid w:val="23411E36"/>
    <w:rsid w:val="236067DF"/>
    <w:rsid w:val="236D3A27"/>
    <w:rsid w:val="23BB3D61"/>
    <w:rsid w:val="245B560E"/>
    <w:rsid w:val="25113188"/>
    <w:rsid w:val="256876A6"/>
    <w:rsid w:val="264458DF"/>
    <w:rsid w:val="26CA66AC"/>
    <w:rsid w:val="26D42FC1"/>
    <w:rsid w:val="26DA2DB4"/>
    <w:rsid w:val="26F4714B"/>
    <w:rsid w:val="276BA045"/>
    <w:rsid w:val="27A61603"/>
    <w:rsid w:val="27CB34A1"/>
    <w:rsid w:val="27D361B6"/>
    <w:rsid w:val="28276D6F"/>
    <w:rsid w:val="282FC24C"/>
    <w:rsid w:val="284B4A6E"/>
    <w:rsid w:val="285418C1"/>
    <w:rsid w:val="288F7C05"/>
    <w:rsid w:val="28DA2E89"/>
    <w:rsid w:val="29001E4B"/>
    <w:rsid w:val="293D5D59"/>
    <w:rsid w:val="296FC2EC"/>
    <w:rsid w:val="297D1637"/>
    <w:rsid w:val="29EB3B8F"/>
    <w:rsid w:val="2A05423A"/>
    <w:rsid w:val="2A2F0865"/>
    <w:rsid w:val="2A4254F9"/>
    <w:rsid w:val="2A74613C"/>
    <w:rsid w:val="2A9024ED"/>
    <w:rsid w:val="2AB253C7"/>
    <w:rsid w:val="2AFA0B1C"/>
    <w:rsid w:val="2B473D61"/>
    <w:rsid w:val="2B571819"/>
    <w:rsid w:val="2B573C92"/>
    <w:rsid w:val="2BFC5B39"/>
    <w:rsid w:val="2C806C46"/>
    <w:rsid w:val="2C834486"/>
    <w:rsid w:val="2C972AC7"/>
    <w:rsid w:val="2CE8006E"/>
    <w:rsid w:val="2D1F32F4"/>
    <w:rsid w:val="2DBF398C"/>
    <w:rsid w:val="2DFA0F7B"/>
    <w:rsid w:val="2E4018E9"/>
    <w:rsid w:val="2E5F0666"/>
    <w:rsid w:val="2EBF4557"/>
    <w:rsid w:val="2EC3676C"/>
    <w:rsid w:val="2ECE475F"/>
    <w:rsid w:val="2EEE939D"/>
    <w:rsid w:val="2F032695"/>
    <w:rsid w:val="2F4308A5"/>
    <w:rsid w:val="2F4F74FE"/>
    <w:rsid w:val="2F611C76"/>
    <w:rsid w:val="2FA9F113"/>
    <w:rsid w:val="30040293"/>
    <w:rsid w:val="301306B6"/>
    <w:rsid w:val="3034062C"/>
    <w:rsid w:val="30F9590F"/>
    <w:rsid w:val="311942B9"/>
    <w:rsid w:val="312E1A2F"/>
    <w:rsid w:val="313E3132"/>
    <w:rsid w:val="31812DEC"/>
    <w:rsid w:val="31975B7A"/>
    <w:rsid w:val="32117DAA"/>
    <w:rsid w:val="3216448E"/>
    <w:rsid w:val="323B4D81"/>
    <w:rsid w:val="32784055"/>
    <w:rsid w:val="32D615B6"/>
    <w:rsid w:val="32EC220C"/>
    <w:rsid w:val="32F74906"/>
    <w:rsid w:val="331B0BF0"/>
    <w:rsid w:val="339F4E6E"/>
    <w:rsid w:val="33A93642"/>
    <w:rsid w:val="34930017"/>
    <w:rsid w:val="34A25743"/>
    <w:rsid w:val="34B70380"/>
    <w:rsid w:val="3529257C"/>
    <w:rsid w:val="35A77227"/>
    <w:rsid w:val="35B82098"/>
    <w:rsid w:val="35E9BD5D"/>
    <w:rsid w:val="35FF42DA"/>
    <w:rsid w:val="364F5308"/>
    <w:rsid w:val="365F6876"/>
    <w:rsid w:val="36AA66B8"/>
    <w:rsid w:val="36FBB768"/>
    <w:rsid w:val="372C2A21"/>
    <w:rsid w:val="37585528"/>
    <w:rsid w:val="378903C4"/>
    <w:rsid w:val="37BB7471"/>
    <w:rsid w:val="37F4701F"/>
    <w:rsid w:val="37FBBFCD"/>
    <w:rsid w:val="37FC7803"/>
    <w:rsid w:val="37FF5F3B"/>
    <w:rsid w:val="3820061D"/>
    <w:rsid w:val="383133CF"/>
    <w:rsid w:val="38972CD7"/>
    <w:rsid w:val="3958490F"/>
    <w:rsid w:val="39F233E6"/>
    <w:rsid w:val="39FC2731"/>
    <w:rsid w:val="3A4367BD"/>
    <w:rsid w:val="3A446347"/>
    <w:rsid w:val="3AAB3E65"/>
    <w:rsid w:val="3ADC46EA"/>
    <w:rsid w:val="3AE174A3"/>
    <w:rsid w:val="3AFE198F"/>
    <w:rsid w:val="3B085695"/>
    <w:rsid w:val="3B2032FA"/>
    <w:rsid w:val="3B3757BB"/>
    <w:rsid w:val="3BDD53FD"/>
    <w:rsid w:val="3C1A1220"/>
    <w:rsid w:val="3CC6327F"/>
    <w:rsid w:val="3D7E97E0"/>
    <w:rsid w:val="3D7EC7B4"/>
    <w:rsid w:val="3DED24BD"/>
    <w:rsid w:val="3DF5AE58"/>
    <w:rsid w:val="3E167F32"/>
    <w:rsid w:val="3E5E6525"/>
    <w:rsid w:val="3E657802"/>
    <w:rsid w:val="3EC2051C"/>
    <w:rsid w:val="3EC515B5"/>
    <w:rsid w:val="3ECB7874"/>
    <w:rsid w:val="3EF51181"/>
    <w:rsid w:val="3F6AB037"/>
    <w:rsid w:val="3F7EAEE1"/>
    <w:rsid w:val="3F93430D"/>
    <w:rsid w:val="3FA7B514"/>
    <w:rsid w:val="3FA87D43"/>
    <w:rsid w:val="3FDC558F"/>
    <w:rsid w:val="3FE30BD7"/>
    <w:rsid w:val="3FEFE5F8"/>
    <w:rsid w:val="3FF5412D"/>
    <w:rsid w:val="3FF76576"/>
    <w:rsid w:val="3FFBB774"/>
    <w:rsid w:val="3FFE9242"/>
    <w:rsid w:val="40480BAA"/>
    <w:rsid w:val="40491ED2"/>
    <w:rsid w:val="40FC63F3"/>
    <w:rsid w:val="410D15AB"/>
    <w:rsid w:val="41A90D45"/>
    <w:rsid w:val="41E37C29"/>
    <w:rsid w:val="422229DB"/>
    <w:rsid w:val="4251506E"/>
    <w:rsid w:val="42552DB0"/>
    <w:rsid w:val="427A45C5"/>
    <w:rsid w:val="4286052D"/>
    <w:rsid w:val="42C557B1"/>
    <w:rsid w:val="43446334"/>
    <w:rsid w:val="4427608B"/>
    <w:rsid w:val="442E5947"/>
    <w:rsid w:val="44837976"/>
    <w:rsid w:val="44A84E71"/>
    <w:rsid w:val="44AA7AE8"/>
    <w:rsid w:val="44EE129A"/>
    <w:rsid w:val="45010FCD"/>
    <w:rsid w:val="450B188D"/>
    <w:rsid w:val="451E0CB6"/>
    <w:rsid w:val="45783434"/>
    <w:rsid w:val="460C7C2A"/>
    <w:rsid w:val="46987409"/>
    <w:rsid w:val="46C91A68"/>
    <w:rsid w:val="46F6058B"/>
    <w:rsid w:val="474F353A"/>
    <w:rsid w:val="476C2E00"/>
    <w:rsid w:val="477DCE1E"/>
    <w:rsid w:val="478D2C06"/>
    <w:rsid w:val="479B3F48"/>
    <w:rsid w:val="47E23D6B"/>
    <w:rsid w:val="47F10C73"/>
    <w:rsid w:val="47FC6F33"/>
    <w:rsid w:val="47FDC4A0"/>
    <w:rsid w:val="489B7429"/>
    <w:rsid w:val="48CB5C28"/>
    <w:rsid w:val="49C8030C"/>
    <w:rsid w:val="49E44725"/>
    <w:rsid w:val="49EC7344"/>
    <w:rsid w:val="4A221E03"/>
    <w:rsid w:val="4A7B35D0"/>
    <w:rsid w:val="4AE79628"/>
    <w:rsid w:val="4AFB6758"/>
    <w:rsid w:val="4AFE2239"/>
    <w:rsid w:val="4B1C1A14"/>
    <w:rsid w:val="4B7716D8"/>
    <w:rsid w:val="4B9009B5"/>
    <w:rsid w:val="4B9E280F"/>
    <w:rsid w:val="4BFD52D9"/>
    <w:rsid w:val="4BFDE138"/>
    <w:rsid w:val="4C080E93"/>
    <w:rsid w:val="4C1534EB"/>
    <w:rsid w:val="4C275E5D"/>
    <w:rsid w:val="4C762E6A"/>
    <w:rsid w:val="4D1A70D0"/>
    <w:rsid w:val="4D5575A9"/>
    <w:rsid w:val="4D7E253F"/>
    <w:rsid w:val="4E0C2B88"/>
    <w:rsid w:val="4E6A1991"/>
    <w:rsid w:val="4E7215DF"/>
    <w:rsid w:val="4EC67D81"/>
    <w:rsid w:val="4EFF7507"/>
    <w:rsid w:val="4FD032D6"/>
    <w:rsid w:val="508B0331"/>
    <w:rsid w:val="50977575"/>
    <w:rsid w:val="510F6F75"/>
    <w:rsid w:val="51316796"/>
    <w:rsid w:val="514A63FC"/>
    <w:rsid w:val="515B727E"/>
    <w:rsid w:val="52152CF9"/>
    <w:rsid w:val="52B721D6"/>
    <w:rsid w:val="53081CCF"/>
    <w:rsid w:val="531B4467"/>
    <w:rsid w:val="53BF62DB"/>
    <w:rsid w:val="53C5246A"/>
    <w:rsid w:val="5420737B"/>
    <w:rsid w:val="542919A7"/>
    <w:rsid w:val="547EC317"/>
    <w:rsid w:val="54A72E72"/>
    <w:rsid w:val="54AA6F8B"/>
    <w:rsid w:val="54B43966"/>
    <w:rsid w:val="54ED201E"/>
    <w:rsid w:val="55432F3C"/>
    <w:rsid w:val="56A9040A"/>
    <w:rsid w:val="56FF7904"/>
    <w:rsid w:val="56FF8D13"/>
    <w:rsid w:val="573E1E21"/>
    <w:rsid w:val="5781C5D0"/>
    <w:rsid w:val="57CA16F3"/>
    <w:rsid w:val="57FD8C2A"/>
    <w:rsid w:val="57FF2126"/>
    <w:rsid w:val="58202244"/>
    <w:rsid w:val="583152CE"/>
    <w:rsid w:val="584F2D6B"/>
    <w:rsid w:val="5882091F"/>
    <w:rsid w:val="58C24F41"/>
    <w:rsid w:val="58DC348C"/>
    <w:rsid w:val="593B62C2"/>
    <w:rsid w:val="594F4501"/>
    <w:rsid w:val="599C2A7B"/>
    <w:rsid w:val="59A9388F"/>
    <w:rsid w:val="5A79050F"/>
    <w:rsid w:val="5A96536C"/>
    <w:rsid w:val="5B487E91"/>
    <w:rsid w:val="5B6E1B83"/>
    <w:rsid w:val="5BB3E166"/>
    <w:rsid w:val="5BBB9DF9"/>
    <w:rsid w:val="5BC55DDF"/>
    <w:rsid w:val="5BD91F04"/>
    <w:rsid w:val="5CF64C99"/>
    <w:rsid w:val="5CF9550F"/>
    <w:rsid w:val="5D017965"/>
    <w:rsid w:val="5D172CE4"/>
    <w:rsid w:val="5D51762F"/>
    <w:rsid w:val="5D9C0492"/>
    <w:rsid w:val="5D9FE747"/>
    <w:rsid w:val="5DA6050C"/>
    <w:rsid w:val="5DA833F2"/>
    <w:rsid w:val="5DEEFEB8"/>
    <w:rsid w:val="5DEF40A8"/>
    <w:rsid w:val="5DFE3EA4"/>
    <w:rsid w:val="5E0B5E33"/>
    <w:rsid w:val="5E13474C"/>
    <w:rsid w:val="5EB81C64"/>
    <w:rsid w:val="5EFD3C08"/>
    <w:rsid w:val="5EFEBDE8"/>
    <w:rsid w:val="5F424F99"/>
    <w:rsid w:val="5F661D01"/>
    <w:rsid w:val="5FB5D2B0"/>
    <w:rsid w:val="5FCB6008"/>
    <w:rsid w:val="5FDDEB1A"/>
    <w:rsid w:val="5FF4DA2B"/>
    <w:rsid w:val="5FF57409"/>
    <w:rsid w:val="5FFF2C73"/>
    <w:rsid w:val="601476D9"/>
    <w:rsid w:val="607A3C53"/>
    <w:rsid w:val="60A800F7"/>
    <w:rsid w:val="60D70747"/>
    <w:rsid w:val="61081E29"/>
    <w:rsid w:val="61736957"/>
    <w:rsid w:val="61F06098"/>
    <w:rsid w:val="61FDD852"/>
    <w:rsid w:val="61FF406A"/>
    <w:rsid w:val="62B336AB"/>
    <w:rsid w:val="62BB2364"/>
    <w:rsid w:val="62DD2EBB"/>
    <w:rsid w:val="62E775FD"/>
    <w:rsid w:val="63402869"/>
    <w:rsid w:val="636B2B20"/>
    <w:rsid w:val="638D78D9"/>
    <w:rsid w:val="63C134D3"/>
    <w:rsid w:val="63E13B7D"/>
    <w:rsid w:val="64514B90"/>
    <w:rsid w:val="646231A5"/>
    <w:rsid w:val="64FFD360"/>
    <w:rsid w:val="65D75CF2"/>
    <w:rsid w:val="660D548D"/>
    <w:rsid w:val="669B4DE9"/>
    <w:rsid w:val="66AB2FE5"/>
    <w:rsid w:val="66F15934"/>
    <w:rsid w:val="6757B916"/>
    <w:rsid w:val="6780065A"/>
    <w:rsid w:val="67A873DA"/>
    <w:rsid w:val="67C46F2D"/>
    <w:rsid w:val="68165925"/>
    <w:rsid w:val="6862312E"/>
    <w:rsid w:val="68637725"/>
    <w:rsid w:val="68A14CAB"/>
    <w:rsid w:val="68CA2609"/>
    <w:rsid w:val="68CC1AED"/>
    <w:rsid w:val="68F67E98"/>
    <w:rsid w:val="69BB0F42"/>
    <w:rsid w:val="69D5426C"/>
    <w:rsid w:val="69F79FFB"/>
    <w:rsid w:val="6A611B11"/>
    <w:rsid w:val="6A637494"/>
    <w:rsid w:val="6A993118"/>
    <w:rsid w:val="6A9D7905"/>
    <w:rsid w:val="6AE46A29"/>
    <w:rsid w:val="6B1E3769"/>
    <w:rsid w:val="6B3E1AAB"/>
    <w:rsid w:val="6BA072E2"/>
    <w:rsid w:val="6BCF62E6"/>
    <w:rsid w:val="6BD85D34"/>
    <w:rsid w:val="6BE25911"/>
    <w:rsid w:val="6BEF0C95"/>
    <w:rsid w:val="6C170751"/>
    <w:rsid w:val="6C5D3FAD"/>
    <w:rsid w:val="6C7E12BB"/>
    <w:rsid w:val="6CD3A16D"/>
    <w:rsid w:val="6D535020"/>
    <w:rsid w:val="6DEE54F9"/>
    <w:rsid w:val="6DFC40F4"/>
    <w:rsid w:val="6E3169B5"/>
    <w:rsid w:val="6E327A2A"/>
    <w:rsid w:val="6E5F49A6"/>
    <w:rsid w:val="6E95110E"/>
    <w:rsid w:val="6EEA08BB"/>
    <w:rsid w:val="6EEFFB58"/>
    <w:rsid w:val="6F236E0E"/>
    <w:rsid w:val="6F660B5C"/>
    <w:rsid w:val="6FBF0A77"/>
    <w:rsid w:val="6FD7C039"/>
    <w:rsid w:val="6FD858D2"/>
    <w:rsid w:val="6FEFF736"/>
    <w:rsid w:val="6FF00237"/>
    <w:rsid w:val="6FF73DE8"/>
    <w:rsid w:val="6FFA4439"/>
    <w:rsid w:val="6FFF37D2"/>
    <w:rsid w:val="6FFFC9BB"/>
    <w:rsid w:val="70D389DA"/>
    <w:rsid w:val="70DE2EF1"/>
    <w:rsid w:val="711C66C3"/>
    <w:rsid w:val="7122081F"/>
    <w:rsid w:val="7147751B"/>
    <w:rsid w:val="715C6E4A"/>
    <w:rsid w:val="71EA70DF"/>
    <w:rsid w:val="72001B0A"/>
    <w:rsid w:val="72525067"/>
    <w:rsid w:val="72616AF1"/>
    <w:rsid w:val="72E505AA"/>
    <w:rsid w:val="72EF3E03"/>
    <w:rsid w:val="72FB6010"/>
    <w:rsid w:val="7338490D"/>
    <w:rsid w:val="736E51D0"/>
    <w:rsid w:val="73BB882F"/>
    <w:rsid w:val="73DFE953"/>
    <w:rsid w:val="73F373B0"/>
    <w:rsid w:val="73F54498"/>
    <w:rsid w:val="74175627"/>
    <w:rsid w:val="743F175E"/>
    <w:rsid w:val="74500B8D"/>
    <w:rsid w:val="745F4234"/>
    <w:rsid w:val="747D2B30"/>
    <w:rsid w:val="74983CAD"/>
    <w:rsid w:val="753871D7"/>
    <w:rsid w:val="756F4463"/>
    <w:rsid w:val="757F445D"/>
    <w:rsid w:val="75840CDB"/>
    <w:rsid w:val="75956D6C"/>
    <w:rsid w:val="759C7DD3"/>
    <w:rsid w:val="75C31CAF"/>
    <w:rsid w:val="76206228"/>
    <w:rsid w:val="767DCC2E"/>
    <w:rsid w:val="76880F39"/>
    <w:rsid w:val="76DF388A"/>
    <w:rsid w:val="77065E4C"/>
    <w:rsid w:val="776BA4EB"/>
    <w:rsid w:val="777FE971"/>
    <w:rsid w:val="7796858A"/>
    <w:rsid w:val="77B21B30"/>
    <w:rsid w:val="77DACC91"/>
    <w:rsid w:val="77EB98FD"/>
    <w:rsid w:val="77EBB23E"/>
    <w:rsid w:val="77EE40AE"/>
    <w:rsid w:val="781047FF"/>
    <w:rsid w:val="782D54D4"/>
    <w:rsid w:val="79BF82E7"/>
    <w:rsid w:val="79FB0E14"/>
    <w:rsid w:val="79FB4899"/>
    <w:rsid w:val="79FC31D0"/>
    <w:rsid w:val="79FF5AD4"/>
    <w:rsid w:val="7A0A444A"/>
    <w:rsid w:val="7A9A1710"/>
    <w:rsid w:val="7A9C26A2"/>
    <w:rsid w:val="7AAD65DE"/>
    <w:rsid w:val="7AE77D42"/>
    <w:rsid w:val="7AFB967E"/>
    <w:rsid w:val="7B407186"/>
    <w:rsid w:val="7B6273C9"/>
    <w:rsid w:val="7B7D1105"/>
    <w:rsid w:val="7B9964EA"/>
    <w:rsid w:val="7BA4737C"/>
    <w:rsid w:val="7BC22A2B"/>
    <w:rsid w:val="7BC515D4"/>
    <w:rsid w:val="7BF33893"/>
    <w:rsid w:val="7BF38C65"/>
    <w:rsid w:val="7BFA2C6C"/>
    <w:rsid w:val="7BFFA6A0"/>
    <w:rsid w:val="7C1F069F"/>
    <w:rsid w:val="7C5F4108"/>
    <w:rsid w:val="7C9948E3"/>
    <w:rsid w:val="7CAD0B17"/>
    <w:rsid w:val="7CC97B8E"/>
    <w:rsid w:val="7CE473CF"/>
    <w:rsid w:val="7CF90201"/>
    <w:rsid w:val="7D25909C"/>
    <w:rsid w:val="7D660943"/>
    <w:rsid w:val="7DA72945"/>
    <w:rsid w:val="7DD9B3FB"/>
    <w:rsid w:val="7DE7A7E7"/>
    <w:rsid w:val="7DF3358E"/>
    <w:rsid w:val="7DFA626B"/>
    <w:rsid w:val="7DFEE394"/>
    <w:rsid w:val="7E153BDD"/>
    <w:rsid w:val="7E1F12B1"/>
    <w:rsid w:val="7E2369FE"/>
    <w:rsid w:val="7E272B13"/>
    <w:rsid w:val="7E30358E"/>
    <w:rsid w:val="7E525E1A"/>
    <w:rsid w:val="7E6D4A02"/>
    <w:rsid w:val="7E71A7A8"/>
    <w:rsid w:val="7E7B20B0"/>
    <w:rsid w:val="7EAD3EDD"/>
    <w:rsid w:val="7EB74F87"/>
    <w:rsid w:val="7EBBF01D"/>
    <w:rsid w:val="7EC02A55"/>
    <w:rsid w:val="7EDEADF7"/>
    <w:rsid w:val="7EF10D53"/>
    <w:rsid w:val="7EFBBF58"/>
    <w:rsid w:val="7EFFB790"/>
    <w:rsid w:val="7F13B7FF"/>
    <w:rsid w:val="7F3B7FD8"/>
    <w:rsid w:val="7F3E0B4B"/>
    <w:rsid w:val="7F3F4328"/>
    <w:rsid w:val="7F4220EB"/>
    <w:rsid w:val="7F5160D2"/>
    <w:rsid w:val="7F7756A4"/>
    <w:rsid w:val="7F79C282"/>
    <w:rsid w:val="7F7B6CAE"/>
    <w:rsid w:val="7F7F3D01"/>
    <w:rsid w:val="7F7FFB60"/>
    <w:rsid w:val="7F89761A"/>
    <w:rsid w:val="7F97E937"/>
    <w:rsid w:val="7FA977A8"/>
    <w:rsid w:val="7FAE52D2"/>
    <w:rsid w:val="7FB2139C"/>
    <w:rsid w:val="7FB923B7"/>
    <w:rsid w:val="7FBD72C3"/>
    <w:rsid w:val="7FBF4A94"/>
    <w:rsid w:val="7FBF6DD0"/>
    <w:rsid w:val="7FCB67F6"/>
    <w:rsid w:val="7FCD17FE"/>
    <w:rsid w:val="7FCE2562"/>
    <w:rsid w:val="7FCFCBB3"/>
    <w:rsid w:val="7FCFE4C8"/>
    <w:rsid w:val="7FD24E82"/>
    <w:rsid w:val="7FD7E9A0"/>
    <w:rsid w:val="7FE7622F"/>
    <w:rsid w:val="7FE9FBB2"/>
    <w:rsid w:val="7FF32D9B"/>
    <w:rsid w:val="7FF37D88"/>
    <w:rsid w:val="7FF59484"/>
    <w:rsid w:val="7FF7E04D"/>
    <w:rsid w:val="7FF7F916"/>
    <w:rsid w:val="7FFEC3A0"/>
    <w:rsid w:val="7FFFDFE0"/>
    <w:rsid w:val="8D7618AF"/>
    <w:rsid w:val="8FFFA67E"/>
    <w:rsid w:val="94B6D31B"/>
    <w:rsid w:val="957D5FCD"/>
    <w:rsid w:val="97F7BD72"/>
    <w:rsid w:val="993A8B78"/>
    <w:rsid w:val="9BF71536"/>
    <w:rsid w:val="9D7C21A0"/>
    <w:rsid w:val="9DDF2DFA"/>
    <w:rsid w:val="9FB28796"/>
    <w:rsid w:val="A57E3353"/>
    <w:rsid w:val="A7FE3F6F"/>
    <w:rsid w:val="A975805A"/>
    <w:rsid w:val="A97F623E"/>
    <w:rsid w:val="A9DD1E0F"/>
    <w:rsid w:val="AF39D577"/>
    <w:rsid w:val="AF7DB2B9"/>
    <w:rsid w:val="AFBF8780"/>
    <w:rsid w:val="AFFB19F3"/>
    <w:rsid w:val="AFFF1328"/>
    <w:rsid w:val="B0DF61F3"/>
    <w:rsid w:val="B4AF7ED0"/>
    <w:rsid w:val="B63B02AD"/>
    <w:rsid w:val="B6CF0951"/>
    <w:rsid w:val="B71F7EB9"/>
    <w:rsid w:val="B777B498"/>
    <w:rsid w:val="B77B19B1"/>
    <w:rsid w:val="BAAE24B0"/>
    <w:rsid w:val="BCD785DE"/>
    <w:rsid w:val="BDBB9179"/>
    <w:rsid w:val="BDBD4FE2"/>
    <w:rsid w:val="BEBEE722"/>
    <w:rsid w:val="BEEFCB4B"/>
    <w:rsid w:val="BEF62345"/>
    <w:rsid w:val="BEF70ABF"/>
    <w:rsid w:val="BEF76C27"/>
    <w:rsid w:val="BF5B4E1E"/>
    <w:rsid w:val="BF7C8448"/>
    <w:rsid w:val="BF9760CB"/>
    <w:rsid w:val="BFD75964"/>
    <w:rsid w:val="BFD8DB87"/>
    <w:rsid w:val="BFE6F841"/>
    <w:rsid w:val="BFF85853"/>
    <w:rsid w:val="C2BD49D7"/>
    <w:rsid w:val="CBBF1C15"/>
    <w:rsid w:val="CD5923A7"/>
    <w:rsid w:val="CDFF6B4A"/>
    <w:rsid w:val="CEFF6343"/>
    <w:rsid w:val="D5DE8897"/>
    <w:rsid w:val="D6D78B90"/>
    <w:rsid w:val="D7F5696E"/>
    <w:rsid w:val="D7FBF5AA"/>
    <w:rsid w:val="D8F90DEB"/>
    <w:rsid w:val="DB7D693E"/>
    <w:rsid w:val="DBA5AB81"/>
    <w:rsid w:val="DCE79CF0"/>
    <w:rsid w:val="DEFF2BDD"/>
    <w:rsid w:val="DF6389AC"/>
    <w:rsid w:val="DF978CD8"/>
    <w:rsid w:val="DFD4960E"/>
    <w:rsid w:val="DFF75A4D"/>
    <w:rsid w:val="DFF904FA"/>
    <w:rsid w:val="DFFF2250"/>
    <w:rsid w:val="E0FE6773"/>
    <w:rsid w:val="E77EE988"/>
    <w:rsid w:val="E786C555"/>
    <w:rsid w:val="E79ABC2F"/>
    <w:rsid w:val="E7DD1B6C"/>
    <w:rsid w:val="E7F13D65"/>
    <w:rsid w:val="E7FE3684"/>
    <w:rsid w:val="E9BFD186"/>
    <w:rsid w:val="E9E30C9A"/>
    <w:rsid w:val="EDD758FA"/>
    <w:rsid w:val="EDD90C5D"/>
    <w:rsid w:val="EE6302BD"/>
    <w:rsid w:val="EEAFB8C2"/>
    <w:rsid w:val="EEF45751"/>
    <w:rsid w:val="EF7F48AE"/>
    <w:rsid w:val="EF7F8422"/>
    <w:rsid w:val="EFCEB362"/>
    <w:rsid w:val="EFEE3991"/>
    <w:rsid w:val="EFEF1999"/>
    <w:rsid w:val="EFFF70E4"/>
    <w:rsid w:val="F1FEA6A8"/>
    <w:rsid w:val="F1FF9433"/>
    <w:rsid w:val="F5D72159"/>
    <w:rsid w:val="F5F38138"/>
    <w:rsid w:val="F77C7D20"/>
    <w:rsid w:val="F77F51A6"/>
    <w:rsid w:val="F7BFFA7E"/>
    <w:rsid w:val="F7EB2525"/>
    <w:rsid w:val="F7EEC240"/>
    <w:rsid w:val="F7FB59E9"/>
    <w:rsid w:val="F87BAAF0"/>
    <w:rsid w:val="F9791A8F"/>
    <w:rsid w:val="F97FCB81"/>
    <w:rsid w:val="F9BC9C87"/>
    <w:rsid w:val="F9DAD491"/>
    <w:rsid w:val="F9F6EA00"/>
    <w:rsid w:val="FA74BEE5"/>
    <w:rsid w:val="FADD450A"/>
    <w:rsid w:val="FAFD574D"/>
    <w:rsid w:val="FAFE3456"/>
    <w:rsid w:val="FBDE573B"/>
    <w:rsid w:val="FBEF8856"/>
    <w:rsid w:val="FBF50325"/>
    <w:rsid w:val="FBF56EFD"/>
    <w:rsid w:val="FBF75102"/>
    <w:rsid w:val="FBFF5CEC"/>
    <w:rsid w:val="FBFF7E0E"/>
    <w:rsid w:val="FC7EB701"/>
    <w:rsid w:val="FCFF7967"/>
    <w:rsid w:val="FDA6EADF"/>
    <w:rsid w:val="FDAE8CB1"/>
    <w:rsid w:val="FDCF920A"/>
    <w:rsid w:val="FDDC5620"/>
    <w:rsid w:val="FDDF0CBB"/>
    <w:rsid w:val="FDEA700A"/>
    <w:rsid w:val="FDEEAECB"/>
    <w:rsid w:val="FDF2E4FE"/>
    <w:rsid w:val="FDFF10B0"/>
    <w:rsid w:val="FDFF2830"/>
    <w:rsid w:val="FDFFD691"/>
    <w:rsid w:val="FE770E05"/>
    <w:rsid w:val="FE7E6D93"/>
    <w:rsid w:val="FE7F84F5"/>
    <w:rsid w:val="FEA1F233"/>
    <w:rsid w:val="FECC9D1B"/>
    <w:rsid w:val="FEDB43CF"/>
    <w:rsid w:val="FEDF15EE"/>
    <w:rsid w:val="FEEABA81"/>
    <w:rsid w:val="FEF6B0D3"/>
    <w:rsid w:val="FEFB12FA"/>
    <w:rsid w:val="FEFFB23F"/>
    <w:rsid w:val="FF195D8C"/>
    <w:rsid w:val="FF4F6A67"/>
    <w:rsid w:val="FF6F8818"/>
    <w:rsid w:val="FF755AC2"/>
    <w:rsid w:val="FF77ECA7"/>
    <w:rsid w:val="FF7A3A02"/>
    <w:rsid w:val="FFBD315D"/>
    <w:rsid w:val="FFBE5F73"/>
    <w:rsid w:val="FFBFCE42"/>
    <w:rsid w:val="FFC7B0DB"/>
    <w:rsid w:val="FFC7C2A1"/>
    <w:rsid w:val="FFCB2130"/>
    <w:rsid w:val="FFEFD075"/>
    <w:rsid w:val="FFF1A2F2"/>
    <w:rsid w:val="FFF82107"/>
    <w:rsid w:val="FFFBB26B"/>
    <w:rsid w:val="FFFBE38B"/>
    <w:rsid w:val="FFFFE4B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semiHidden="0" w:name="Default Paragraph Font"/>
    <w:lsdException w:qFormat="1" w:uiPriority="99"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99"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Arial" w:hAnsi="Arial" w:eastAsia="微软雅黑" w:cs="Times New Roman"/>
      <w:kern w:val="2"/>
      <w:sz w:val="21"/>
      <w:szCs w:val="24"/>
      <w:lang w:val="en-US" w:eastAsia="zh-CN" w:bidi="ar-SA"/>
    </w:rPr>
  </w:style>
  <w:style w:type="paragraph" w:styleId="4">
    <w:name w:val="heading 1"/>
    <w:basedOn w:val="1"/>
    <w:next w:val="1"/>
    <w:qFormat/>
    <w:uiPriority w:val="0"/>
    <w:pPr>
      <w:keepNext/>
      <w:keepLines/>
      <w:numPr>
        <w:ilvl w:val="0"/>
        <w:numId w:val="1"/>
      </w:numPr>
      <w:spacing w:line="588" w:lineRule="exact"/>
      <w:outlineLvl w:val="0"/>
    </w:pPr>
    <w:rPr>
      <w:rFonts w:eastAsia="黑体"/>
      <w:kern w:val="44"/>
      <w:sz w:val="28"/>
    </w:rPr>
  </w:style>
  <w:style w:type="paragraph" w:styleId="5">
    <w:name w:val="heading 2"/>
    <w:basedOn w:val="1"/>
    <w:next w:val="1"/>
    <w:unhideWhenUsed/>
    <w:qFormat/>
    <w:uiPriority w:val="0"/>
    <w:pPr>
      <w:keepNext/>
      <w:keepLines/>
      <w:numPr>
        <w:ilvl w:val="1"/>
        <w:numId w:val="1"/>
      </w:numPr>
      <w:spacing w:line="588" w:lineRule="exact"/>
      <w:outlineLvl w:val="1"/>
    </w:pPr>
    <w:rPr>
      <w:rFonts w:ascii="Arial" w:hAnsi="Arial" w:eastAsia="Times New Roman"/>
      <w:sz w:val="28"/>
    </w:rPr>
  </w:style>
  <w:style w:type="paragraph" w:styleId="6">
    <w:name w:val="heading 3"/>
    <w:basedOn w:val="1"/>
    <w:next w:val="7"/>
    <w:link w:val="48"/>
    <w:unhideWhenUsed/>
    <w:qFormat/>
    <w:uiPriority w:val="0"/>
    <w:pPr>
      <w:keepNext/>
      <w:keepLines/>
      <w:numPr>
        <w:ilvl w:val="2"/>
        <w:numId w:val="1"/>
      </w:numPr>
      <w:spacing w:line="588" w:lineRule="exact"/>
      <w:outlineLvl w:val="2"/>
    </w:pPr>
    <w:rPr>
      <w:rFonts w:ascii="Arial" w:hAnsi="Arial" w:eastAsia="方正楷体_GB2312"/>
      <w:sz w:val="28"/>
    </w:rPr>
  </w:style>
  <w:style w:type="paragraph" w:styleId="8">
    <w:name w:val="heading 4"/>
    <w:basedOn w:val="1"/>
    <w:next w:val="1"/>
    <w:link w:val="49"/>
    <w:unhideWhenUsed/>
    <w:qFormat/>
    <w:uiPriority w:val="0"/>
    <w:pPr>
      <w:keepNext/>
      <w:keepLines/>
      <w:numPr>
        <w:ilvl w:val="3"/>
        <w:numId w:val="1"/>
      </w:numPr>
      <w:spacing w:line="588" w:lineRule="exact"/>
      <w:outlineLvl w:val="3"/>
    </w:pPr>
    <w:rPr>
      <w:rFonts w:eastAsia="方正仿宋_GBK"/>
      <w:sz w:val="28"/>
    </w:rPr>
  </w:style>
  <w:style w:type="paragraph" w:styleId="9">
    <w:name w:val="heading 5"/>
    <w:basedOn w:val="1"/>
    <w:next w:val="10"/>
    <w:unhideWhenUsed/>
    <w:qFormat/>
    <w:uiPriority w:val="0"/>
    <w:pPr>
      <w:keepNext/>
      <w:keepLines/>
      <w:numPr>
        <w:ilvl w:val="4"/>
        <w:numId w:val="1"/>
      </w:numPr>
      <w:spacing w:before="240" w:after="160"/>
      <w:ind w:firstLine="0"/>
      <w:outlineLvl w:val="4"/>
    </w:pPr>
    <w:rPr>
      <w:rFonts w:ascii="Arial" w:hAnsi="Arial"/>
      <w:b/>
      <w:sz w:val="28"/>
    </w:rPr>
  </w:style>
  <w:style w:type="paragraph" w:styleId="11">
    <w:name w:val="heading 6"/>
    <w:basedOn w:val="1"/>
    <w:next w:val="1"/>
    <w:unhideWhenUsed/>
    <w:qFormat/>
    <w:uiPriority w:val="0"/>
    <w:pPr>
      <w:keepNext/>
      <w:keepLines/>
      <w:numPr>
        <w:ilvl w:val="5"/>
        <w:numId w:val="1"/>
      </w:numPr>
      <w:adjustRightInd w:val="0"/>
      <w:spacing w:before="240" w:after="120"/>
      <w:ind w:firstLine="0"/>
      <w:outlineLvl w:val="5"/>
    </w:pPr>
    <w:rPr>
      <w:rFonts w:ascii="Arial" w:hAnsi="Arial"/>
      <w:b/>
      <w:sz w:val="24"/>
    </w:rPr>
  </w:style>
  <w:style w:type="paragraph" w:styleId="12">
    <w:name w:val="heading 7"/>
    <w:basedOn w:val="1"/>
    <w:next w:val="1"/>
    <w:unhideWhenUsed/>
    <w:qFormat/>
    <w:uiPriority w:val="0"/>
    <w:pPr>
      <w:keepNext/>
      <w:keepLines/>
      <w:numPr>
        <w:ilvl w:val="6"/>
        <w:numId w:val="1"/>
      </w:numPr>
      <w:spacing w:before="240" w:after="120"/>
      <w:outlineLvl w:val="6"/>
    </w:pPr>
    <w:rPr>
      <w:b/>
      <w:sz w:val="24"/>
    </w:rPr>
  </w:style>
  <w:style w:type="paragraph" w:styleId="13">
    <w:name w:val="heading 8"/>
    <w:basedOn w:val="1"/>
    <w:next w:val="1"/>
    <w:unhideWhenUsed/>
    <w:qFormat/>
    <w:uiPriority w:val="0"/>
    <w:pPr>
      <w:keepNext/>
      <w:keepLines/>
      <w:numPr>
        <w:ilvl w:val="7"/>
        <w:numId w:val="1"/>
      </w:numPr>
      <w:spacing w:before="180" w:after="64"/>
      <w:outlineLvl w:val="7"/>
    </w:pPr>
    <w:rPr>
      <w:sz w:val="24"/>
    </w:rPr>
  </w:style>
  <w:style w:type="paragraph" w:styleId="14">
    <w:name w:val="heading 9"/>
    <w:basedOn w:val="1"/>
    <w:next w:val="1"/>
    <w:unhideWhenUsed/>
    <w:qFormat/>
    <w:uiPriority w:val="0"/>
    <w:pPr>
      <w:keepNext/>
      <w:keepLines/>
      <w:numPr>
        <w:ilvl w:val="8"/>
        <w:numId w:val="1"/>
      </w:numPr>
      <w:spacing w:before="180" w:after="64"/>
      <w:outlineLvl w:val="8"/>
    </w:pPr>
  </w:style>
  <w:style w:type="character" w:default="1" w:styleId="27">
    <w:name w:val="Default Paragraph Font"/>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unhideWhenUsed/>
    <w:qFormat/>
    <w:uiPriority w:val="99"/>
    <w:pPr>
      <w:ind w:firstLine="420" w:firstLineChars="200"/>
    </w:pPr>
    <w:rPr>
      <w:rFonts w:ascii="Times New Roman" w:hAnsi="Times New Roman" w:eastAsiaTheme="minorEastAsia" w:cstheme="minorBidi"/>
    </w:rPr>
  </w:style>
  <w:style w:type="paragraph" w:styleId="3">
    <w:name w:val="Body Text Indent"/>
    <w:basedOn w:val="1"/>
    <w:qFormat/>
    <w:uiPriority w:val="0"/>
    <w:pPr>
      <w:spacing w:after="120"/>
      <w:ind w:left="420" w:leftChars="200"/>
    </w:pPr>
  </w:style>
  <w:style w:type="paragraph" w:customStyle="1" w:styleId="7">
    <w:name w:val="正文（段落）"/>
    <w:basedOn w:val="1"/>
    <w:qFormat/>
    <w:uiPriority w:val="0"/>
    <w:pPr>
      <w:ind w:firstLine="560" w:firstLineChars="200"/>
    </w:pPr>
    <w:rPr>
      <w:rFonts w:ascii="仿宋" w:hAnsi="仿宋" w:eastAsia="仿宋"/>
      <w:sz w:val="28"/>
      <w:szCs w:val="28"/>
    </w:rPr>
  </w:style>
  <w:style w:type="paragraph" w:styleId="10">
    <w:name w:val="Normal Indent"/>
    <w:basedOn w:val="1"/>
    <w:qFormat/>
    <w:uiPriority w:val="99"/>
    <w:pPr>
      <w:spacing w:line="360" w:lineRule="auto"/>
      <w:ind w:firstLine="200" w:firstLineChars="200"/>
    </w:pPr>
    <w:rPr>
      <w:sz w:val="24"/>
    </w:rPr>
  </w:style>
  <w:style w:type="paragraph" w:styleId="15">
    <w:name w:val="caption"/>
    <w:basedOn w:val="1"/>
    <w:next w:val="1"/>
    <w:qFormat/>
    <w:uiPriority w:val="35"/>
    <w:pPr>
      <w:kinsoku w:val="0"/>
      <w:autoSpaceDE w:val="0"/>
      <w:autoSpaceDN w:val="0"/>
      <w:adjustRightInd w:val="0"/>
      <w:snapToGrid w:val="0"/>
      <w:jc w:val="center"/>
      <w:textAlignment w:val="baseline"/>
    </w:pPr>
    <w:rPr>
      <w:rFonts w:ascii="Times New Roman" w:hAnsi="Times New Roman" w:eastAsia="仿宋" w:cs="Arial"/>
      <w:b/>
      <w:snapToGrid w:val="0"/>
      <w:color w:val="000000"/>
      <w:sz w:val="24"/>
      <w:szCs w:val="21"/>
      <w:lang w:val="zh-CN"/>
    </w:rPr>
  </w:style>
  <w:style w:type="paragraph" w:styleId="16">
    <w:name w:val="annotation text"/>
    <w:basedOn w:val="1"/>
    <w:unhideWhenUsed/>
    <w:qFormat/>
    <w:uiPriority w:val="99"/>
    <w:pPr>
      <w:spacing w:line="360" w:lineRule="auto"/>
      <w:ind w:firstLine="200" w:firstLineChars="200"/>
      <w:jc w:val="left"/>
    </w:pPr>
    <w:rPr>
      <w:rFonts w:ascii="Times New Roman" w:hAnsi="Times New Roman" w:eastAsia="仿宋"/>
      <w:sz w:val="28"/>
      <w14:ligatures w14:val="standardContextual"/>
    </w:rPr>
  </w:style>
  <w:style w:type="paragraph" w:styleId="17">
    <w:name w:val="Body Text"/>
    <w:basedOn w:val="1"/>
    <w:unhideWhenUsed/>
    <w:qFormat/>
    <w:uiPriority w:val="99"/>
    <w:pPr>
      <w:spacing w:after="120"/>
    </w:pPr>
    <w:rPr>
      <w:kern w:val="0"/>
      <w:sz w:val="20"/>
    </w:rPr>
  </w:style>
  <w:style w:type="paragraph" w:styleId="18">
    <w:name w:val="toc 3"/>
    <w:basedOn w:val="1"/>
    <w:next w:val="1"/>
    <w:qFormat/>
    <w:uiPriority w:val="0"/>
    <w:pPr>
      <w:ind w:left="840" w:leftChars="400"/>
    </w:pPr>
  </w:style>
  <w:style w:type="paragraph" w:styleId="19">
    <w:name w:val="footer"/>
    <w:basedOn w:val="1"/>
    <w:qFormat/>
    <w:uiPriority w:val="0"/>
    <w:pPr>
      <w:tabs>
        <w:tab w:val="center" w:pos="4153"/>
        <w:tab w:val="right" w:pos="8306"/>
      </w:tabs>
      <w:snapToGrid w:val="0"/>
      <w:jc w:val="left"/>
    </w:pPr>
    <w:rPr>
      <w:sz w:val="18"/>
    </w:rPr>
  </w:style>
  <w:style w:type="paragraph" w:styleId="2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21">
    <w:name w:val="toc 1"/>
    <w:basedOn w:val="1"/>
    <w:next w:val="1"/>
    <w:qFormat/>
    <w:uiPriority w:val="0"/>
  </w:style>
  <w:style w:type="paragraph" w:styleId="22">
    <w:name w:val="toc 2"/>
    <w:basedOn w:val="1"/>
    <w:next w:val="1"/>
    <w:qFormat/>
    <w:uiPriority w:val="0"/>
    <w:pPr>
      <w:ind w:left="420" w:leftChars="200"/>
    </w:pPr>
  </w:style>
  <w:style w:type="paragraph" w:styleId="23">
    <w:name w:val="Normal (Web)"/>
    <w:basedOn w:val="1"/>
    <w:qFormat/>
    <w:uiPriority w:val="0"/>
    <w:pPr>
      <w:spacing w:beforeAutospacing="1" w:afterAutospacing="1"/>
      <w:jc w:val="left"/>
    </w:pPr>
    <w:rPr>
      <w:kern w:val="0"/>
      <w:sz w:val="24"/>
    </w:rPr>
  </w:style>
  <w:style w:type="paragraph" w:styleId="24">
    <w:name w:val="Title"/>
    <w:basedOn w:val="1"/>
    <w:next w:val="1"/>
    <w:qFormat/>
    <w:uiPriority w:val="10"/>
    <w:pPr>
      <w:spacing w:before="120" w:after="120"/>
      <w:ind w:right="-213" w:rightChars="-71"/>
      <w:jc w:val="center"/>
    </w:pPr>
    <w:rPr>
      <w:rFonts w:ascii="微软雅黑" w:hAnsi="黑体" w:cstheme="majorBidi"/>
      <w:sz w:val="44"/>
      <w:szCs w:val="32"/>
    </w:rPr>
  </w:style>
  <w:style w:type="table" w:styleId="26">
    <w:name w:val="Table Grid"/>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0"/>
    <w:rPr>
      <w:b/>
    </w:rPr>
  </w:style>
  <w:style w:type="character" w:styleId="29">
    <w:name w:val="Emphasis"/>
    <w:basedOn w:val="27"/>
    <w:qFormat/>
    <w:uiPriority w:val="0"/>
    <w:rPr>
      <w:i/>
    </w:rPr>
  </w:style>
  <w:style w:type="character" w:styleId="30">
    <w:name w:val="Hyperlink"/>
    <w:basedOn w:val="27"/>
    <w:qFormat/>
    <w:uiPriority w:val="0"/>
    <w:rPr>
      <w:color w:val="0000FF"/>
      <w:u w:val="single"/>
    </w:rPr>
  </w:style>
  <w:style w:type="character" w:styleId="31">
    <w:name w:val="annotation reference"/>
    <w:basedOn w:val="27"/>
    <w:qFormat/>
    <w:uiPriority w:val="99"/>
    <w:rPr>
      <w:sz w:val="21"/>
      <w:szCs w:val="21"/>
    </w:rPr>
  </w:style>
  <w:style w:type="paragraph" w:customStyle="1" w:styleId="32">
    <w:name w:val="一般正文首行缩进"/>
    <w:basedOn w:val="1"/>
    <w:qFormat/>
    <w:uiPriority w:val="0"/>
    <w:pPr>
      <w:spacing w:line="360" w:lineRule="auto"/>
      <w:ind w:firstLine="508" w:firstLineChars="200"/>
    </w:pPr>
    <w:rPr>
      <w:rFonts w:ascii="Calibri" w:hAnsi="Calibri"/>
      <w:sz w:val="24"/>
    </w:rPr>
  </w:style>
  <w:style w:type="paragraph" w:customStyle="1" w:styleId="33">
    <w:name w:val="my正文"/>
    <w:basedOn w:val="1"/>
    <w:qFormat/>
    <w:uiPriority w:val="0"/>
    <w:pPr>
      <w:ind w:firstLine="560"/>
    </w:pPr>
    <w:rPr>
      <w:rFonts w:ascii="Times New Roman" w:hAnsi="Times New Roman"/>
    </w:rPr>
  </w:style>
  <w:style w:type="paragraph" w:customStyle="1" w:styleId="34">
    <w:name w:val="正文首行缩进2字符"/>
    <w:autoRedefine/>
    <w:qFormat/>
    <w:uiPriority w:val="99"/>
    <w:pPr>
      <w:spacing w:line="360" w:lineRule="auto"/>
      <w:ind w:firstLine="200" w:firstLineChars="200"/>
      <w:jc w:val="both"/>
    </w:pPr>
    <w:rPr>
      <w:rFonts w:ascii="Times New Roman" w:hAnsi="Times New Roman" w:eastAsia="宋体" w:cs="Times New Roman"/>
      <w:kern w:val="2"/>
      <w:sz w:val="24"/>
      <w:lang w:val="en-US" w:eastAsia="zh-CN" w:bidi="ar-SA"/>
    </w:rPr>
  </w:style>
  <w:style w:type="paragraph" w:customStyle="1" w:styleId="35">
    <w:name w:val="fall图"/>
    <w:basedOn w:val="1"/>
    <w:next w:val="1"/>
    <w:qFormat/>
    <w:uiPriority w:val="1"/>
    <w:pPr>
      <w:widowControl/>
      <w:adjustRightInd w:val="0"/>
      <w:snapToGrid w:val="0"/>
      <w:jc w:val="center"/>
      <w:textAlignment w:val="baseline"/>
    </w:pPr>
    <w:rPr>
      <w:rFonts w:ascii="宋体" w:hAnsi="宋体" w:eastAsia="宋体"/>
      <w:kern w:val="0"/>
      <w:sz w:val="24"/>
      <w:szCs w:val="20"/>
    </w:rPr>
  </w:style>
  <w:style w:type="paragraph" w:customStyle="1" w:styleId="36">
    <w:name w:val="Fließtext"/>
    <w:basedOn w:val="1"/>
    <w:qFormat/>
    <w:uiPriority w:val="0"/>
    <w:pPr>
      <w:overflowPunct w:val="0"/>
      <w:autoSpaceDE w:val="0"/>
      <w:autoSpaceDN w:val="0"/>
      <w:adjustRightInd w:val="0"/>
      <w:spacing w:line="360" w:lineRule="auto"/>
      <w:textAlignment w:val="baseline"/>
    </w:pPr>
    <w:rPr>
      <w:rFonts w:ascii="Times New Roman" w:hAnsi="Times New Roman" w:eastAsia="仿宋"/>
      <w:kern w:val="28"/>
      <w:sz w:val="28"/>
      <w:szCs w:val="20"/>
      <w14:ligatures w14:val="standardContextual"/>
    </w:rPr>
  </w:style>
  <w:style w:type="table" w:customStyle="1" w:styleId="37">
    <w:name w:val="网格型1"/>
    <w:qFormat/>
    <w:uiPriority w:val="0"/>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
  </w:style>
  <w:style w:type="paragraph" w:customStyle="1" w:styleId="38">
    <w:name w:val="图"/>
    <w:basedOn w:val="1"/>
    <w:qFormat/>
    <w:uiPriority w:val="0"/>
    <w:pPr>
      <w:jc w:val="center"/>
    </w:pPr>
    <w:rPr>
      <w:rFonts w:eastAsia="黑体" w:cs="黑体"/>
      <w:bCs/>
      <w:sz w:val="28"/>
      <w:szCs w:val="32"/>
    </w:rPr>
  </w:style>
  <w:style w:type="paragraph" w:customStyle="1" w:styleId="39">
    <w:name w:val="_Style 30"/>
    <w:basedOn w:val="1"/>
    <w:next w:val="1"/>
    <w:qFormat/>
    <w:uiPriority w:val="0"/>
    <w:pPr>
      <w:pBdr>
        <w:bottom w:val="single" w:color="auto" w:sz="6" w:space="1"/>
      </w:pBdr>
      <w:jc w:val="center"/>
    </w:pPr>
    <w:rPr>
      <w:rFonts w:eastAsia="宋体"/>
      <w:vanish/>
      <w:sz w:val="16"/>
    </w:rPr>
  </w:style>
  <w:style w:type="paragraph" w:customStyle="1" w:styleId="40">
    <w:name w:val="_Style 31"/>
    <w:basedOn w:val="1"/>
    <w:next w:val="1"/>
    <w:qFormat/>
    <w:uiPriority w:val="0"/>
    <w:pPr>
      <w:pBdr>
        <w:top w:val="single" w:color="auto" w:sz="6" w:space="1"/>
      </w:pBdr>
      <w:jc w:val="center"/>
    </w:pPr>
    <w:rPr>
      <w:rFonts w:eastAsia="宋体"/>
      <w:vanish/>
      <w:sz w:val="16"/>
    </w:rPr>
  </w:style>
  <w:style w:type="paragraph" w:customStyle="1" w:styleId="41">
    <w:name w:val="*正文"/>
    <w:basedOn w:val="1"/>
    <w:qFormat/>
    <w:uiPriority w:val="0"/>
    <w:pPr>
      <w:ind w:firstLine="200" w:firstLineChars="200"/>
      <w:jc w:val="left"/>
    </w:pPr>
    <w:rPr>
      <w:rFonts w:hAnsiTheme="minorHAnsi" w:eastAsiaTheme="minorEastAsia" w:cstheme="minorBidi"/>
      <w:kern w:val="0"/>
    </w:rPr>
  </w:style>
  <w:style w:type="paragraph" w:customStyle="1" w:styleId="42">
    <w:name w:val="@正文"/>
    <w:basedOn w:val="1"/>
    <w:qFormat/>
    <w:uiPriority w:val="0"/>
    <w:pPr>
      <w:spacing w:line="360" w:lineRule="auto"/>
      <w:ind w:firstLine="600"/>
    </w:pPr>
    <w:rPr>
      <w:rFonts w:ascii="Times New Roman" w:hAnsi="Times New Roman"/>
    </w:rPr>
  </w:style>
  <w:style w:type="paragraph" w:customStyle="1" w:styleId="43">
    <w:name w:val="_Style 36"/>
    <w:basedOn w:val="1"/>
    <w:next w:val="1"/>
    <w:qFormat/>
    <w:uiPriority w:val="0"/>
    <w:pPr>
      <w:pBdr>
        <w:bottom w:val="single" w:color="auto" w:sz="6" w:space="1"/>
      </w:pBdr>
      <w:jc w:val="center"/>
    </w:pPr>
    <w:rPr>
      <w:rFonts w:eastAsia="宋体"/>
      <w:vanish/>
      <w:sz w:val="16"/>
    </w:rPr>
  </w:style>
  <w:style w:type="paragraph" w:customStyle="1" w:styleId="44">
    <w:name w:val="_Style 37"/>
    <w:basedOn w:val="1"/>
    <w:next w:val="1"/>
    <w:qFormat/>
    <w:uiPriority w:val="0"/>
    <w:pPr>
      <w:pBdr>
        <w:top w:val="single" w:color="auto" w:sz="6" w:space="1"/>
      </w:pBdr>
      <w:jc w:val="center"/>
    </w:pPr>
    <w:rPr>
      <w:rFonts w:eastAsia="宋体"/>
      <w:vanish/>
      <w:sz w:val="16"/>
    </w:rPr>
  </w:style>
  <w:style w:type="paragraph" w:customStyle="1" w:styleId="45">
    <w:name w:val="表格"/>
    <w:basedOn w:val="1"/>
    <w:qFormat/>
    <w:uiPriority w:val="0"/>
    <w:pPr>
      <w:widowControl/>
      <w:tabs>
        <w:tab w:val="left" w:pos="960"/>
        <w:tab w:val="left" w:pos="3828"/>
      </w:tabs>
      <w:overflowPunct w:val="0"/>
      <w:autoSpaceDE w:val="0"/>
      <w:autoSpaceDN w:val="0"/>
      <w:adjustRightInd w:val="0"/>
      <w:spacing w:line="400" w:lineRule="atLeast"/>
      <w:ind w:right="-108"/>
      <w:jc w:val="center"/>
      <w:textAlignment w:val="baseline"/>
    </w:pPr>
    <w:rPr>
      <w:rFonts w:ascii="宋体"/>
      <w:color w:val="000000"/>
      <w:kern w:val="0"/>
      <w:szCs w:val="20"/>
    </w:rPr>
  </w:style>
  <w:style w:type="paragraph" w:customStyle="1" w:styleId="46">
    <w:name w:val="D正文"/>
    <w:basedOn w:val="1"/>
    <w:qFormat/>
    <w:uiPriority w:val="0"/>
    <w:pPr>
      <w:widowControl/>
      <w:ind w:firstLine="200"/>
    </w:pPr>
  </w:style>
  <w:style w:type="paragraph" w:customStyle="1" w:styleId="47">
    <w:name w:val="图题"/>
    <w:basedOn w:val="1"/>
    <w:qFormat/>
    <w:uiPriority w:val="0"/>
    <w:pPr>
      <w:spacing w:after="120" w:afterLines="50"/>
      <w:jc w:val="center"/>
    </w:pPr>
    <w:rPr>
      <w:rFonts w:cs="方正仿宋_GBK"/>
      <w:sz w:val="24"/>
    </w:rPr>
  </w:style>
  <w:style w:type="character" w:customStyle="1" w:styleId="48">
    <w:name w:val="标题 3 字符"/>
    <w:link w:val="6"/>
    <w:qFormat/>
    <w:uiPriority w:val="0"/>
    <w:rPr>
      <w:rFonts w:ascii="Arial" w:hAnsi="Arial" w:eastAsia="方正楷体_GB2312"/>
      <w:sz w:val="28"/>
    </w:rPr>
  </w:style>
  <w:style w:type="character" w:customStyle="1" w:styleId="49">
    <w:name w:val="标题 4 字符"/>
    <w:link w:val="8"/>
    <w:qFormat/>
    <w:uiPriority w:val="0"/>
    <w:rPr>
      <w:rFonts w:ascii="Arial" w:hAnsi="Arial" w:eastAsia="方正仿宋_GBK"/>
      <w:sz w:val="28"/>
    </w:rPr>
  </w:style>
  <w:style w:type="paragraph" w:styleId="50">
    <w:name w:val="List Paragraph"/>
    <w:basedOn w:val="1"/>
    <w:unhideWhenUsed/>
    <w:qFormat/>
    <w:uiPriority w:val="99"/>
    <w:pPr>
      <w:ind w:firstLine="420" w:firstLineChars="200"/>
    </w:pPr>
  </w:style>
  <w:style w:type="paragraph" w:customStyle="1" w:styleId="51">
    <w:name w:val="正文（绿盟科技）"/>
    <w:qFormat/>
    <w:uiPriority w:val="0"/>
    <w:pPr>
      <w:spacing w:line="300" w:lineRule="auto"/>
    </w:pPr>
    <w:rPr>
      <w:rFonts w:ascii="Arial" w:hAnsi="Arial" w:eastAsia="宋体" w:cs="Times New Roman"/>
      <w:sz w:val="21"/>
      <w:szCs w:val="21"/>
      <w:lang w:val="en-US" w:eastAsia="zh-CN" w:bidi="ar-SA"/>
    </w:rPr>
  </w:style>
  <w:style w:type="paragraph" w:customStyle="1" w:styleId="52">
    <w:name w:val="标题 9 图编号"/>
    <w:qFormat/>
    <w:uiPriority w:val="0"/>
    <w:pPr>
      <w:numPr>
        <w:ilvl w:val="8"/>
        <w:numId w:val="2"/>
      </w:numPr>
      <w:spacing w:line="360" w:lineRule="auto"/>
      <w:jc w:val="center"/>
    </w:pPr>
    <w:rPr>
      <w:rFonts w:ascii="Times New Roman" w:hAnsi="Times New Roman" w:eastAsia="宋体" w:cs="Times New Roman"/>
      <w:kern w:val="2"/>
      <w:sz w:val="24"/>
      <w:lang w:val="en-US" w:eastAsia="zh-CN" w:bidi="ar-SA"/>
    </w:rPr>
  </w:style>
  <w:style w:type="character" w:customStyle="1" w:styleId="53">
    <w:name w:val="font241"/>
    <w:basedOn w:val="27"/>
    <w:qFormat/>
    <w:uiPriority w:val="0"/>
    <w:rPr>
      <w:rFonts w:hint="default" w:ascii="Times New Roman" w:hAnsi="Times New Roman" w:cs="Times New Roman"/>
      <w:color w:val="000000"/>
      <w:sz w:val="18"/>
      <w:szCs w:val="18"/>
      <w:u w:val="none"/>
    </w:rPr>
  </w:style>
  <w:style w:type="character" w:customStyle="1" w:styleId="54">
    <w:name w:val="font21"/>
    <w:basedOn w:val="27"/>
    <w:qFormat/>
    <w:uiPriority w:val="0"/>
    <w:rPr>
      <w:rFonts w:hint="default" w:ascii="Arial" w:hAnsi="Arial" w:cs="Arial"/>
      <w:b/>
      <w:bCs/>
      <w:color w:val="000000"/>
      <w:sz w:val="24"/>
      <w:szCs w:val="24"/>
      <w:u w:val="none"/>
    </w:rPr>
  </w:style>
  <w:style w:type="character" w:customStyle="1" w:styleId="55">
    <w:name w:val="font31"/>
    <w:basedOn w:val="27"/>
    <w:qFormat/>
    <w:uiPriority w:val="0"/>
    <w:rPr>
      <w:rFonts w:ascii="微软雅黑" w:hAnsi="微软雅黑" w:eastAsia="微软雅黑" w:cs="微软雅黑"/>
      <w:b/>
      <w:bCs/>
      <w:color w:val="000000"/>
      <w:sz w:val="24"/>
      <w:szCs w:val="24"/>
      <w:u w:val="none"/>
    </w:rPr>
  </w:style>
  <w:style w:type="character" w:customStyle="1" w:styleId="56">
    <w:name w:val="font51"/>
    <w:basedOn w:val="27"/>
    <w:qFormat/>
    <w:uiPriority w:val="0"/>
    <w:rPr>
      <w:rFonts w:hint="eastAsia" w:ascii="宋体" w:hAnsi="宋体" w:eastAsia="宋体" w:cs="宋体"/>
      <w:b/>
      <w:bCs/>
      <w:color w:val="000000"/>
      <w:sz w:val="24"/>
      <w:szCs w:val="24"/>
      <w:u w:val="none"/>
    </w:rPr>
  </w:style>
  <w:style w:type="character" w:customStyle="1" w:styleId="57">
    <w:name w:val="font81"/>
    <w:basedOn w:val="27"/>
    <w:qFormat/>
    <w:uiPriority w:val="0"/>
    <w:rPr>
      <w:rFonts w:hint="eastAsia" w:ascii="宋体" w:hAnsi="宋体" w:eastAsia="宋体" w:cs="宋体"/>
      <w:color w:val="000000"/>
      <w:sz w:val="24"/>
      <w:szCs w:val="24"/>
      <w:u w:val="none"/>
    </w:rPr>
  </w:style>
  <w:style w:type="character" w:customStyle="1" w:styleId="58">
    <w:name w:val="font112"/>
    <w:basedOn w:val="27"/>
    <w:qFormat/>
    <w:uiPriority w:val="0"/>
    <w:rPr>
      <w:rFonts w:hint="default" w:ascii="等线" w:hAnsi="等线" w:eastAsia="等线" w:cs="等线"/>
      <w:color w:val="000000"/>
      <w:sz w:val="24"/>
      <w:szCs w:val="24"/>
      <w:u w:val="none"/>
    </w:rPr>
  </w:style>
  <w:style w:type="character" w:customStyle="1" w:styleId="59">
    <w:name w:val="font121"/>
    <w:basedOn w:val="27"/>
    <w:qFormat/>
    <w:uiPriority w:val="0"/>
    <w:rPr>
      <w:rFonts w:hint="default" w:ascii="等线" w:hAnsi="等线" w:eastAsia="等线" w:cs="等线"/>
      <w:b/>
      <w:bCs/>
      <w:color w:val="000000"/>
      <w:sz w:val="24"/>
      <w:szCs w:val="24"/>
      <w:u w:val="none"/>
    </w:rPr>
  </w:style>
  <w:style w:type="character" w:customStyle="1" w:styleId="60">
    <w:name w:val="font111"/>
    <w:basedOn w:val="27"/>
    <w:qFormat/>
    <w:uiPriority w:val="0"/>
    <w:rPr>
      <w:rFonts w:hint="default" w:ascii="等线" w:hAnsi="等线" w:eastAsia="等线" w:cs="等线"/>
      <w:color w:val="000000"/>
      <w:sz w:val="24"/>
      <w:szCs w:val="24"/>
      <w:u w:val="none"/>
    </w:rPr>
  </w:style>
  <w:style w:type="paragraph" w:customStyle="1" w:styleId="61">
    <w:name w:val="Revision"/>
    <w:hidden/>
    <w:unhideWhenUsed/>
    <w:qFormat/>
    <w:uiPriority w:val="99"/>
    <w:rPr>
      <w:rFonts w:ascii="Arial" w:hAnsi="Arial" w:eastAsia="微软雅黑"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0" Type="http://schemas.microsoft.com/office/2011/relationships/people" Target="people.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350</Pages>
  <Words>1201</Words>
  <Characters>1281</Characters>
  <Lines>18015</Lines>
  <Paragraphs>14650</Paragraphs>
  <TotalTime>46</TotalTime>
  <ScaleCrop>false</ScaleCrop>
  <LinksUpToDate>false</LinksUpToDate>
  <CharactersWithSpaces>1281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2018-06-04T09:24:00Z</dcterms:created>
  <dc:creator>JINGY</dc:creator>
  <cp:lastModifiedBy>青</cp:lastModifiedBy>
  <dcterms:modified xsi:type="dcterms:W3CDTF">2026-06-22T02:37:27Z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eyJoZGlkIjoiZjFmYWMzMjRiNWVjYmNmYTg0MmYxNmJiZDFmY2Q1ZTMiLCJ1c2VySWQiOiIxMTIwOTU2MzgyIn0=</vt:lpwstr>
  </property>
  <property fmtid="{D5CDD505-2E9C-101B-9397-08002B2CF9AE}" pid="6" name="ICV">
    <vt:lpwstr>04D1206A40CABB599961EC6994D03482_43</vt:lpwstr>
  </property>
</Properties>
</file>