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F1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26年4月普陀阶段测试</w:t>
      </w:r>
    </w:p>
    <w:p w14:paraId="2E15E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学校读书会共读《儒林外史》后，‘小语与小文对范进的人物形象有不同看法。读书会会长决定组织一场围绕“范进”‘展开的辩论赛。</w:t>
      </w:r>
    </w:p>
    <w:p w14:paraId="73898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18.先要根据分歧确定辩题，请你补写正方辩题。（3分）</w:t>
      </w:r>
    </w:p>
    <w:p w14:paraId="10C72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</w:rPr>
        <w:t>正方：</w:t>
      </w:r>
      <w:r>
        <w:rPr>
          <w:rFonts w:hint="eastAsia"/>
          <w:u w:val="single"/>
          <w:lang w:val="en-US" w:eastAsia="zh-CN"/>
        </w:rPr>
        <w:t xml:space="preserve">                              </w:t>
      </w:r>
    </w:p>
    <w:p w14:paraId="79B61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反方：范进是封建科举制度的追随者，不值得同情。</w:t>
      </w:r>
    </w:p>
    <w:p w14:paraId="4B17A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19.小语和小文依据辩题各自准备，以下不属于“辩论准备”环节的两项是__ __。（4 分）</w:t>
      </w:r>
    </w:p>
    <w:p w14:paraId="66F56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A.组织队伍，确定辩手分工。 B.分析解题，整理相关材料。</w:t>
      </w:r>
    </w:p>
    <w:p w14:paraId="5B315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C.开展调查，参考大众观点。 D.分析对手，寻找薄弱目标。</w:t>
      </w:r>
    </w:p>
    <w:p w14:paraId="55CD9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E.设计提纲，梳理辩论思路。 F.练习对辩，组内互评互议。</w:t>
      </w:r>
    </w:p>
    <w:p w14:paraId="1E6E0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20.以下是反方一辩小文组织的立论发言，排序正确的一项是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</w:rPr>
        <w:t>。（4分）</w:t>
      </w:r>
    </w:p>
    <w:p w14:paraId="73737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我方认为，范进是封建科举制度的追随者，不值得同情。</w:t>
      </w:r>
    </w:p>
    <w:p w14:paraId="6F255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①从他中举之后的疯狂，也能看出他追求的只是功名和利禄。</w:t>
      </w:r>
    </w:p>
    <w:p w14:paraId="0265D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②他的悲剧首先源于其对科举的执着。</w:t>
      </w:r>
    </w:p>
    <w:p w14:paraId="31A9A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③这表明他完全认同并热切融入了这个曾经碾压他的体系。</w:t>
      </w:r>
    </w:p>
    <w:p w14:paraId="7825C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④中举后，他很快接受了张乡绅的馈赠房，与地方豪绅勾结。</w:t>
      </w:r>
    </w:p>
    <w:p w14:paraId="104BA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⑤他将五十余年的人生全部押注于八股取士，是对这一封建制度的盲门臣服。 </w:t>
      </w:r>
    </w:p>
    <w:p w14:paraId="4DB46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所以，我方认为，周情范进，等于削弱了作者对封建科举制度的无情鞭挞。</w:t>
      </w:r>
    </w:p>
    <w:p w14:paraId="52A05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A. ②⑤①④③ B. ②⑤④①③ </w:t>
      </w:r>
      <w:r>
        <w:rPr>
          <w:rFonts w:hint="eastAsia"/>
          <w:lang w:val="en-US" w:eastAsia="zh-CN"/>
        </w:rPr>
        <w:t>C.</w:t>
      </w:r>
      <w:r>
        <w:rPr>
          <w:rFonts w:hint="eastAsia"/>
        </w:rPr>
        <w:t xml:space="preserve">⑤②①④③ </w:t>
      </w:r>
      <w:r>
        <w:rPr>
          <w:rFonts w:hint="eastAsia"/>
          <w:lang w:val="en-US" w:eastAsia="zh-CN"/>
        </w:rPr>
        <w:t>D.</w:t>
      </w:r>
      <w:r>
        <w:rPr>
          <w:rFonts w:hint="eastAsia"/>
        </w:rPr>
        <w:t>⑤②④①③</w:t>
      </w:r>
    </w:p>
    <w:p w14:paraId="137D9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21.在“自由论辩”环节，双方需要以充分的论据证明观点，以下不适合成为反方论据的一项是__。（3分）</w:t>
      </w:r>
    </w:p>
    <w:p w14:paraId="2A37E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A.名家学者对范进这一人物的评价 B.作者吴敬梓在科举制度下的选择</w:t>
      </w:r>
    </w:p>
    <w:p w14:paraId="408F8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C.对当时科举制度具体规则的调查 D.清代儒生受科举压迫的真实案例</w:t>
      </w:r>
    </w:p>
    <w:p w14:paraId="17394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22.根据评价标准，从以下两段反方的结辩陈词中选择更合适的一则，并说明理由。（6分）</w:t>
      </w:r>
    </w:p>
    <w:tbl>
      <w:tblPr>
        <w:tblStyle w:val="3"/>
        <w:tblW w:w="679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5496"/>
      </w:tblGrid>
      <w:tr w14:paraId="65B9756D">
        <w:trPr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AB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评价维度</w:t>
            </w:r>
          </w:p>
        </w:tc>
        <w:tc>
          <w:tcPr>
            <w:tcW w:w="5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46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评价标准</w:t>
            </w:r>
          </w:p>
        </w:tc>
      </w:tr>
      <w:tr w14:paraId="0323FAC2"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9B9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提炼与概括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828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准确提炼全场核心争议点，清晰总结本方核心论点。</w:t>
            </w:r>
          </w:p>
        </w:tc>
      </w:tr>
      <w:tr w14:paraId="209553FF"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557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反驳与针对性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81A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有效抓住对方逻辑漏洞或事实错误等进行合理反击。</w:t>
            </w:r>
          </w:p>
        </w:tc>
      </w:tr>
      <w:tr w14:paraId="6E312CF9"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824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逻辑与升华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321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陈词结构严谨，能根据辩题合理升华，体现思维深度。</w:t>
            </w:r>
          </w:p>
        </w:tc>
      </w:tr>
      <w:tr w14:paraId="5090823E"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2FC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语言与表达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1D3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条理清楚，重点突出；语言准确、流畅，富有感染力。</w:t>
            </w:r>
          </w:p>
        </w:tc>
      </w:tr>
    </w:tbl>
    <w:p w14:paraId="3EA15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A.如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方三辩所述，同情应该给予压迫中的清醒者，而范进是主动将灵魂抵押给利举制度的。对方辩友以“时代局限”为其开脱，但是在同一背景下，仍然有王冕这样蔑视功名的读书人存在。现在，我们读《儒林外史》，就是让我们警惕一切形式的思想禁锢。我们应该成为时代的“破壁者”，而非“追随者”。</w:t>
      </w:r>
    </w:p>
    <w:p w14:paraId="44A1B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B</w:t>
      </w:r>
      <w:r>
        <w:rPr>
          <w:rFonts w:hint="eastAsia"/>
        </w:rPr>
        <w:t>.我方认同对方辩友说的“时代局限”，但是在同一时代背景中不也有许多清醒的读书人么，他们以自己的学识推动了时代的进步。正如鲁迅先生的评价：“秉持公心，指摘时弊”，我们读《儒林外史》，就是要寻找悲剧的根源，以史为鉴，追求人类心灵的自由。</w:t>
      </w:r>
    </w:p>
    <w:p w14:paraId="106FF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</w:rPr>
      </w:pPr>
    </w:p>
    <w:p w14:paraId="1AFFD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  <w:color w:val="FF0000"/>
        </w:rPr>
      </w:pPr>
      <w:r>
        <w:rPr>
          <w:rFonts w:hint="eastAsia"/>
          <w:color w:val="FF0000"/>
        </w:rPr>
        <w:t>18. 正方：范进是封建科举制度的受害者，值得同情。（3分）</w:t>
      </w:r>
    </w:p>
    <w:p w14:paraId="71D69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  <w:color w:val="FF0000"/>
        </w:rPr>
      </w:pPr>
      <w:r>
        <w:rPr>
          <w:rFonts w:hint="eastAsia"/>
          <w:color w:val="FF0000"/>
        </w:rPr>
        <w:t>19. C D （选对一项得2分） 20. A（4分） 21. D（3分）</w:t>
      </w:r>
    </w:p>
    <w:p w14:paraId="78205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  <w:color w:val="FF0000"/>
        </w:rPr>
      </w:pPr>
      <w:r>
        <w:rPr>
          <w:rFonts w:hint="eastAsia"/>
          <w:color w:val="FF0000"/>
        </w:rPr>
        <w:t>22.（6分）</w:t>
      </w:r>
    </w:p>
    <w:p w14:paraId="21217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  <w:color w:val="FF0000"/>
        </w:rPr>
      </w:pPr>
      <w:r>
        <w:rPr>
          <w:rFonts w:hint="eastAsia"/>
          <w:color w:val="FF0000"/>
        </w:rPr>
        <w:t>选择A（满分）</w:t>
      </w:r>
    </w:p>
    <w:p w14:paraId="7F386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  <w:color w:val="FF0000"/>
        </w:rPr>
      </w:pPr>
      <w:r>
        <w:rPr>
          <w:rFonts w:hint="eastAsia"/>
          <w:color w:val="FF0000"/>
        </w:rPr>
        <w:t>选择（1分）；这段辩词始终扣住反方辩题，观点鲜明；王冕的论据从反面有力驳斥了对方“时代局限”；能不局限历史，发掘现代价值观的意义；语言表达坚定不移，引发听众的共鸣。（写出一个角度给2分，多写一点加1分，最多给4分）；语言组织（1分）</w:t>
      </w:r>
    </w:p>
    <w:p w14:paraId="1070C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  <w:color w:val="FF0000"/>
        </w:rPr>
      </w:pPr>
      <w:r>
        <w:rPr>
          <w:rFonts w:hint="eastAsia"/>
          <w:color w:val="FF0000"/>
        </w:rPr>
        <w:t>选择B（最高给3分）</w:t>
      </w:r>
    </w:p>
    <w:p w14:paraId="0CEFF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  <w:color w:val="FF0000"/>
        </w:rPr>
      </w:pPr>
      <w:r>
        <w:rPr>
          <w:rFonts w:hint="eastAsia"/>
          <w:color w:val="FF0000"/>
        </w:rPr>
        <w:t>选择（0分）；理由：这段辩词能够根据对方陈词进行反击；能够从“同时代也有清醒的读书人”角度进行辩驳。</w:t>
      </w:r>
    </w:p>
    <w:p w14:paraId="397BF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  <w:color w:val="FF0000"/>
        </w:rPr>
      </w:pPr>
      <w:r>
        <w:rPr>
          <w:rFonts w:hint="eastAsia"/>
          <w:color w:val="FF0000"/>
        </w:rPr>
        <w:t>（注：“他们以自己的学识推动了时代的进步”，鲁迅的评价均无法论证反方辩题；总结句观点不明确）</w:t>
      </w:r>
    </w:p>
    <w:p w14:paraId="69DDD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</w:rPr>
      </w:pPr>
    </w:p>
    <w:p w14:paraId="17F8C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2024年杨浦一模</w:t>
      </w:r>
    </w:p>
    <w:p w14:paraId="5E44812F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楷体" w:hAnsi="楷体" w:eastAsia="楷体" w:cs="宋体"/>
          <w:spacing w:val="7"/>
          <w:kern w:val="0"/>
          <w:sz w:val="24"/>
          <w:szCs w:val="24"/>
        </w:rPr>
        <w:t>课代表小语计划在班中组织辩论赛，邀请你共同完成相关任务。</w:t>
      </w:r>
    </w:p>
    <w:p w14:paraId="5DB991B1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spacing w:val="7"/>
          <w:kern w:val="0"/>
          <w:sz w:val="24"/>
          <w:szCs w:val="24"/>
        </w:rPr>
        <w:t>20．</w:t>
      </w:r>
      <w:r>
        <w:rPr>
          <w:rFonts w:hint="eastAsia" w:ascii="宋体" w:hAnsi="宋体" w:eastAsia="宋体" w:cs="宋体"/>
          <w:b/>
          <w:bCs/>
          <w:spacing w:val="7"/>
          <w:kern w:val="0"/>
          <w:sz w:val="24"/>
          <w:szCs w:val="24"/>
        </w:rPr>
        <w:t>任务一：甄选辩题</w:t>
      </w:r>
      <w:r>
        <w:rPr>
          <w:rFonts w:hint="eastAsia" w:ascii="宋体" w:hAnsi="宋体" w:eastAsia="宋体" w:cs="宋体"/>
          <w:spacing w:val="7"/>
          <w:kern w:val="0"/>
          <w:sz w:val="24"/>
          <w:szCs w:val="24"/>
        </w:rPr>
        <w:t>（6分）</w:t>
      </w:r>
    </w:p>
    <w:p w14:paraId="74C283A6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spacing w:val="7"/>
          <w:kern w:val="0"/>
          <w:sz w:val="24"/>
          <w:szCs w:val="24"/>
        </w:rPr>
        <w:t>小语请你一同甄选辩题，标准如下：</w:t>
      </w:r>
    </w:p>
    <w:p w14:paraId="2594F29A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spacing w:val="7"/>
          <w:kern w:val="0"/>
          <w:sz w:val="24"/>
          <w:szCs w:val="24"/>
        </w:rPr>
        <w:t>·辩题应贴近初中学生的生活。</w:t>
      </w:r>
    </w:p>
    <w:p w14:paraId="6BF272AF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spacing w:val="7"/>
          <w:kern w:val="0"/>
          <w:sz w:val="24"/>
          <w:szCs w:val="24"/>
        </w:rPr>
        <w:t>·辩题应有可辩性，不能有明显的正误倾向。</w:t>
      </w:r>
    </w:p>
    <w:p w14:paraId="365B4F5C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spacing w:val="7"/>
          <w:kern w:val="0"/>
          <w:sz w:val="24"/>
          <w:szCs w:val="24"/>
        </w:rPr>
        <w:t>·辩题应有现实意义，具有一定的关注度和启发性。</w:t>
      </w:r>
    </w:p>
    <w:p w14:paraId="05F9F35B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spacing w:val="7"/>
          <w:kern w:val="0"/>
          <w:sz w:val="24"/>
          <w:szCs w:val="24"/>
        </w:rPr>
        <w:t>（1）你发现同学们提供的辩题中有两个</w:t>
      </w:r>
      <w:r>
        <w:rPr>
          <w:rFonts w:hint="eastAsia" w:ascii="宋体" w:hAnsi="宋体" w:eastAsia="宋体" w:cs="宋体"/>
          <w:b/>
          <w:bCs/>
          <w:spacing w:val="7"/>
          <w:kern w:val="0"/>
          <w:sz w:val="24"/>
          <w:szCs w:val="24"/>
        </w:rPr>
        <w:t>不适合</w:t>
      </w:r>
      <w:r>
        <w:rPr>
          <w:rFonts w:hint="eastAsia" w:ascii="宋体" w:hAnsi="宋体" w:eastAsia="宋体" w:cs="宋体"/>
          <w:spacing w:val="7"/>
          <w:kern w:val="0"/>
          <w:sz w:val="24"/>
          <w:szCs w:val="24"/>
        </w:rPr>
        <w:t>作为比赛辩题，分别是（     ）（     )</w:t>
      </w:r>
    </w:p>
    <w:p w14:paraId="5360D099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spacing w:val="7"/>
          <w:kern w:val="0"/>
          <w:sz w:val="24"/>
          <w:szCs w:val="24"/>
        </w:rPr>
        <w:t>A.阅读经典很有／没有意义 B.电子书阅读利大于弊／弊大于利</w:t>
      </w:r>
    </w:p>
    <w:p w14:paraId="07D0E500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spacing w:val="7"/>
          <w:kern w:val="0"/>
          <w:sz w:val="24"/>
          <w:szCs w:val="24"/>
        </w:rPr>
        <w:t>C.白媒体时代更容易／不容易接近真相 D.走自己的路，也要听听／不必去管别人怎么说</w:t>
      </w:r>
    </w:p>
    <w:p w14:paraId="76E12D96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spacing w:val="7"/>
          <w:kern w:val="0"/>
          <w:sz w:val="24"/>
          <w:szCs w:val="24"/>
        </w:rPr>
        <w:t>E.现代社会更需要专才／通才 F.升职加薪主要靠奋斗／靠赏识</w:t>
      </w:r>
    </w:p>
    <w:p w14:paraId="2BE59CD5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spacing w:val="7"/>
          <w:kern w:val="0"/>
          <w:sz w:val="24"/>
          <w:szCs w:val="24"/>
        </w:rPr>
        <w:t>（2）请你也提供一个符合上述标准的辩题：</w:t>
      </w:r>
      <w:r>
        <w:rPr>
          <w:rFonts w:hint="eastAsia" w:ascii="宋体" w:hAnsi="宋体" w:eastAsia="宋体" w:cs="宋体"/>
          <w:spacing w:val="7"/>
          <w:kern w:val="0"/>
          <w:sz w:val="24"/>
          <w:szCs w:val="24"/>
          <w:u w:val="single"/>
        </w:rPr>
        <w:t>                          </w:t>
      </w:r>
    </w:p>
    <w:p w14:paraId="52689486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spacing w:val="7"/>
          <w:kern w:val="0"/>
          <w:sz w:val="24"/>
          <w:szCs w:val="24"/>
        </w:rPr>
        <w:t>21．</w:t>
      </w:r>
      <w:r>
        <w:rPr>
          <w:rFonts w:hint="eastAsia" w:ascii="宋体" w:hAnsi="宋体" w:eastAsia="宋体" w:cs="宋体"/>
          <w:b/>
          <w:bCs/>
          <w:spacing w:val="7"/>
          <w:kern w:val="0"/>
          <w:sz w:val="24"/>
          <w:szCs w:val="24"/>
        </w:rPr>
        <w:t>任务二：介绍辩论技巧</w:t>
      </w:r>
      <w:r>
        <w:rPr>
          <w:rFonts w:hint="eastAsia" w:ascii="宋体" w:hAnsi="宋体" w:eastAsia="宋体" w:cs="宋体"/>
          <w:spacing w:val="7"/>
          <w:kern w:val="0"/>
          <w:sz w:val="24"/>
          <w:szCs w:val="24"/>
        </w:rPr>
        <w:t>（4分）</w:t>
      </w:r>
    </w:p>
    <w:p w14:paraId="1057A37A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spacing w:val="7"/>
          <w:kern w:val="0"/>
          <w:sz w:val="24"/>
          <w:szCs w:val="24"/>
        </w:rPr>
        <w:t>小语打算向参赛选手介绍辩论技巧，你发现其中有两条建议还需斟酌，分别是（   ）（   ）</w:t>
      </w:r>
    </w:p>
    <w:p w14:paraId="65A72C4A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spacing w:val="7"/>
          <w:kern w:val="0"/>
          <w:sz w:val="24"/>
          <w:szCs w:val="24"/>
        </w:rPr>
        <w:t>A.尊重评委，举止落落大方。 B.观点鲜明，表述严谨简洁。 </w:t>
      </w:r>
    </w:p>
    <w:p w14:paraId="4719DCC1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spacing w:val="7"/>
          <w:kern w:val="0"/>
          <w:sz w:val="24"/>
          <w:szCs w:val="24"/>
        </w:rPr>
        <w:t>C.声情并茂，善用肢体语言。D.提高语速，谨记唯快不破。 </w:t>
      </w:r>
    </w:p>
    <w:p w14:paraId="018DB8D2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spacing w:val="7"/>
          <w:kern w:val="0"/>
          <w:sz w:val="24"/>
          <w:szCs w:val="24"/>
        </w:rPr>
        <w:t>E.避其锋芒，忽略对手质问。 F.及时沟通，注重团队作战。</w:t>
      </w:r>
    </w:p>
    <w:p w14:paraId="39C83758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spacing w:val="7"/>
          <w:kern w:val="0"/>
          <w:sz w:val="24"/>
          <w:szCs w:val="24"/>
        </w:rPr>
        <w:t>22．</w:t>
      </w:r>
      <w:r>
        <w:rPr>
          <w:rFonts w:hint="eastAsia" w:ascii="宋体" w:hAnsi="宋体" w:eastAsia="宋体" w:cs="宋体"/>
          <w:b/>
          <w:bCs/>
          <w:spacing w:val="7"/>
          <w:kern w:val="0"/>
          <w:sz w:val="24"/>
          <w:szCs w:val="24"/>
        </w:rPr>
        <w:t>任务三：撰写辩论稿</w:t>
      </w:r>
      <w:r>
        <w:rPr>
          <w:rFonts w:hint="eastAsia" w:ascii="宋体" w:hAnsi="宋体" w:eastAsia="宋体" w:cs="宋体"/>
          <w:spacing w:val="7"/>
          <w:kern w:val="0"/>
          <w:sz w:val="24"/>
          <w:szCs w:val="24"/>
        </w:rPr>
        <w:t>（10分）</w:t>
      </w:r>
    </w:p>
    <w:p w14:paraId="103E338E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spacing w:val="7"/>
          <w:kern w:val="0"/>
          <w:sz w:val="24"/>
          <w:szCs w:val="24"/>
        </w:rPr>
        <w:t>XX队首场比赛的辩题为“顺境／逆境更有利于成长成才”。队内模拟辩论时，X同学作为“I方一辩”做了以下陈述：</w:t>
      </w:r>
    </w:p>
    <w:p w14:paraId="1F09071E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spacing w:val="7"/>
          <w:kern w:val="0"/>
          <w:sz w:val="24"/>
          <w:szCs w:val="24"/>
        </w:rPr>
        <w:t>我方认为：顺境更有利于成长成才。孙悟空的故事大家耳熟能详，他顺利练就“火眼金睛”,习得“七十二变”，顺利取得“金箍棒”、“筋斗云”等法器傍身……顺境促进孙悟空提升实力，帮助他胜任西天取经的任务，完成了从“美猴王”到“斗战胜佛”的蜕变。他的经历足以证明，顺境更有利于成长成才。</w:t>
      </w:r>
    </w:p>
    <w:p w14:paraId="5E100611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spacing w:val="7"/>
          <w:kern w:val="0"/>
          <w:sz w:val="24"/>
          <w:szCs w:val="24"/>
        </w:rPr>
        <w:t>小语请你以“反方一辩”的发育稿为例，指导该队同学撰写辩论稿。</w:t>
      </w:r>
    </w:p>
    <w:p w14:paraId="12BE8C7C">
      <w:pPr>
        <w:widowControl/>
        <w:shd w:val="clear" w:color="auto" w:fill="FFFFFF"/>
        <w:spacing w:after="288"/>
        <w:jc w:val="center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ascii="微软雅黑" w:hAnsi="微软雅黑" w:eastAsia="微软雅黑" w:cs="宋体"/>
          <w:spacing w:val="7"/>
          <w:kern w:val="0"/>
          <w:sz w:val="20"/>
          <w:szCs w:val="20"/>
        </w:rPr>
        <w:drawing>
          <wp:inline distT="0" distB="0" distL="0" distR="0">
            <wp:extent cx="5199380" cy="1751965"/>
            <wp:effectExtent l="0" t="0" r="7620" b="635"/>
            <wp:docPr id="1" name="图片 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9896" cy="1752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3E8BC8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color w:val="190EB2"/>
          <w:spacing w:val="7"/>
          <w:kern w:val="0"/>
          <w:sz w:val="24"/>
          <w:szCs w:val="24"/>
        </w:rPr>
        <w:t>20.（1）AF （2）上学带手机利大于弊／弊大于利</w:t>
      </w:r>
    </w:p>
    <w:p w14:paraId="336F7E01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color w:val="190EB2"/>
          <w:spacing w:val="7"/>
          <w:kern w:val="0"/>
          <w:sz w:val="24"/>
          <w:szCs w:val="24"/>
        </w:rPr>
        <w:t>21.D E</w:t>
      </w:r>
    </w:p>
    <w:p w14:paraId="38B983E8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color w:val="190EB2"/>
          <w:spacing w:val="7"/>
          <w:kern w:val="0"/>
          <w:sz w:val="24"/>
          <w:szCs w:val="24"/>
        </w:rPr>
        <w:t>22.（1）孙悟空的火眼金睛是太白金星的炼丹炉中练就，是在逆境中得到的能力。</w:t>
      </w:r>
    </w:p>
    <w:p w14:paraId="6AC6D65F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color w:val="190EB2"/>
          <w:spacing w:val="7"/>
          <w:kern w:val="0"/>
          <w:sz w:val="24"/>
          <w:szCs w:val="24"/>
        </w:rPr>
        <w:t>（2）举例论证，举孙悟空从美猴王到斗战胜佛的蜕变是逆境。</w:t>
      </w:r>
    </w:p>
    <w:p w14:paraId="1D1321D3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color w:val="190EB2"/>
          <w:spacing w:val="7"/>
          <w:kern w:val="0"/>
          <w:sz w:val="24"/>
          <w:szCs w:val="24"/>
        </w:rPr>
        <w:t>（3）逆境更有利于人成才成长，红星照耀中国中，真实地记录了第五次反围剿失败后，中国共产党不得不进行战略转移，两年的艰难险阻，为中国共产党在全国范围内建立了稳固的根据地，磨练了不屈不挠的意志，团结协作的精神／逆境更有利于人成才成长，鲁迅在日本留学期间，匿名信事件和看电影事件让鲁迅深感弱国弱民备受歧视的悲哀，以及当时人民思想的麻木，于是弃医从文，对于中国社会思想文化发展具有重大影响。</w:t>
      </w:r>
    </w:p>
    <w:p w14:paraId="2D746B96">
      <w:pPr>
        <w:widowControl/>
        <w:shd w:val="clear" w:color="auto" w:fill="FFFFFF"/>
        <w:rPr>
          <w:rFonts w:hint="eastAsia" w:ascii="微软雅黑" w:hAnsi="微软雅黑" w:eastAsia="微软雅黑" w:cs="宋体"/>
          <w:spacing w:val="7"/>
          <w:kern w:val="0"/>
          <w:sz w:val="20"/>
          <w:szCs w:val="20"/>
        </w:rPr>
      </w:pPr>
      <w:r>
        <w:rPr>
          <w:rFonts w:hint="eastAsia" w:ascii="宋体" w:hAnsi="宋体" w:eastAsia="宋体" w:cs="宋体"/>
          <w:color w:val="190EB2"/>
          <w:spacing w:val="7"/>
          <w:kern w:val="0"/>
          <w:sz w:val="24"/>
          <w:szCs w:val="24"/>
        </w:rPr>
        <w:t>（4）生于忧患，死于安乐</w:t>
      </w:r>
    </w:p>
    <w:p w14:paraId="13D32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</w:rPr>
      </w:pPr>
    </w:p>
    <w:p w14:paraId="71F9F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</w:rPr>
      </w:pPr>
    </w:p>
    <w:p w14:paraId="66AA0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2025年崇明一模</w:t>
      </w:r>
    </w:p>
    <w:p w14:paraId="0000EF7D">
      <w:pPr>
        <w:overflowPunct w:val="0"/>
        <w:spacing w:line="312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寒假在即，学校要召开一次名著阅读辩论大赛。你作为本次大赛筹备组成员之一，既要做赛事筹备，又要作为辩手参加小组辩论赛，据此完成第19～22题</w:t>
      </w:r>
      <w:r>
        <w:rPr>
          <w:rFonts w:hint="eastAsia" w:ascii="Times New Roman" w:hAnsi="Times New Roman" w:cs="Times New Roman"/>
          <w:szCs w:val="21"/>
        </w:rPr>
        <w:t>。</w:t>
      </w:r>
      <w:r>
        <w:rPr>
          <w:rFonts w:hint="eastAsia" w:ascii="楷体_GB2312" w:hAnsi="Times New Roman" w:eastAsia="楷体_GB2312" w:cs="Times New Roman"/>
          <w:szCs w:val="21"/>
        </w:rPr>
        <w:t>（20分）</w:t>
      </w:r>
    </w:p>
    <w:p w14:paraId="3A4F9B5F">
      <w:pPr>
        <w:overflowPunct w:val="0"/>
        <w:spacing w:before="72" w:beforeLines="30" w:line="336" w:lineRule="auto"/>
        <w:jc w:val="left"/>
        <w:rPr>
          <w:rFonts w:ascii="楷体_GB2312" w:hAnsi="Times New Roman" w:eastAsia="楷体_GB2312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19．</w:t>
      </w:r>
      <w:r>
        <w:rPr>
          <w:rFonts w:ascii="Times New Roman" w:hAnsi="Times New Roman" w:eastAsia="宋体" w:cs="Times New Roman"/>
          <w:szCs w:val="21"/>
        </w:rPr>
        <w:t>筹备组起草了下列待筹备事项，请找出</w:t>
      </w:r>
      <w:r>
        <w:rPr>
          <w:rFonts w:ascii="Times New Roman" w:hAnsi="Times New Roman" w:eastAsia="宋体" w:cs="Times New Roman"/>
          <w:b/>
          <w:bCs/>
          <w:szCs w:val="21"/>
          <w:em w:val="dot"/>
        </w:rPr>
        <w:t>不必要</w:t>
      </w:r>
      <w:r>
        <w:rPr>
          <w:rFonts w:ascii="Times New Roman" w:hAnsi="Times New Roman" w:eastAsia="宋体" w:cs="Times New Roman"/>
          <w:szCs w:val="21"/>
        </w:rPr>
        <w:t>的两项，再补充</w:t>
      </w:r>
      <w:r>
        <w:rPr>
          <w:rFonts w:ascii="Times New Roman" w:hAnsi="Times New Roman" w:eastAsia="宋体" w:cs="Times New Roman"/>
          <w:b/>
          <w:bCs/>
          <w:szCs w:val="21"/>
          <w:em w:val="dot"/>
        </w:rPr>
        <w:t>必要</w:t>
      </w:r>
      <w:r>
        <w:rPr>
          <w:rFonts w:ascii="Times New Roman" w:hAnsi="Times New Roman" w:eastAsia="宋体" w:cs="Times New Roman"/>
          <w:szCs w:val="21"/>
        </w:rPr>
        <w:t>的</w:t>
      </w:r>
      <w:r>
        <w:rPr>
          <w:rFonts w:hint="eastAsia" w:ascii="Times New Roman" w:hAnsi="Times New Roman" w:eastAsia="宋体" w:cs="Times New Roman"/>
          <w:szCs w:val="21"/>
        </w:rPr>
        <w:t>一</w:t>
      </w:r>
      <w:r>
        <w:rPr>
          <w:rFonts w:ascii="Times New Roman" w:hAnsi="Times New Roman" w:eastAsia="宋体" w:cs="Times New Roman"/>
          <w:szCs w:val="21"/>
        </w:rPr>
        <w:t>项。</w:t>
      </w:r>
      <w:r>
        <w:rPr>
          <w:rFonts w:hint="eastAsia" w:ascii="楷体_GB2312" w:hAnsi="Times New Roman" w:eastAsia="楷体_GB2312" w:cs="Times New Roman"/>
          <w:szCs w:val="21"/>
        </w:rPr>
        <w:t>（</w:t>
      </w:r>
      <w:r>
        <w:rPr>
          <w:rFonts w:ascii="楷体_GB2312" w:hAnsi="Times New Roman" w:eastAsia="楷体_GB2312" w:cs="Times New Roman"/>
          <w:szCs w:val="21"/>
        </w:rPr>
        <w:t>6</w:t>
      </w:r>
      <w:r>
        <w:rPr>
          <w:rFonts w:hint="eastAsia" w:ascii="楷体_GB2312" w:hAnsi="Times New Roman" w:eastAsia="楷体_GB2312" w:cs="Times New Roman"/>
          <w:szCs w:val="21"/>
        </w:rPr>
        <w:t>分）</w:t>
      </w:r>
    </w:p>
    <w:p w14:paraId="7307D7A9">
      <w:pPr>
        <w:overflowPunct w:val="0"/>
        <w:spacing w:line="336" w:lineRule="auto"/>
        <w:ind w:left="424" w:leftChars="202" w:firstLine="1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A</w:t>
      </w:r>
      <w:r>
        <w:rPr>
          <w:rFonts w:hint="eastAsia" w:ascii="Times New Roman" w:hAnsi="Times New Roman" w:eastAsia="宋体" w:cs="Times New Roman"/>
          <w:szCs w:val="21"/>
        </w:rPr>
        <w:t>．</w:t>
      </w:r>
      <w:r>
        <w:rPr>
          <w:rFonts w:ascii="Times New Roman" w:hAnsi="Times New Roman" w:eastAsia="宋体" w:cs="Times New Roman"/>
          <w:szCs w:val="21"/>
        </w:rPr>
        <w:t>研究阅读名著的方法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B</w:t>
      </w:r>
      <w:r>
        <w:rPr>
          <w:rFonts w:hint="eastAsia" w:ascii="Times New Roman" w:hAnsi="Times New Roman" w:eastAsia="宋体" w:cs="Times New Roman"/>
          <w:szCs w:val="21"/>
        </w:rPr>
        <w:t>．</w:t>
      </w:r>
      <w:r>
        <w:rPr>
          <w:rFonts w:ascii="Times New Roman" w:hAnsi="Times New Roman" w:eastAsia="宋体" w:cs="Times New Roman"/>
          <w:szCs w:val="21"/>
        </w:rPr>
        <w:t>拟定辩论赛的辩题</w:t>
      </w:r>
    </w:p>
    <w:p w14:paraId="258492A3">
      <w:pPr>
        <w:overflowPunct w:val="0"/>
        <w:spacing w:line="336" w:lineRule="auto"/>
        <w:ind w:left="424" w:leftChars="202" w:firstLine="1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C</w:t>
      </w:r>
      <w:r>
        <w:rPr>
          <w:rFonts w:hint="eastAsia" w:ascii="Times New Roman" w:hAnsi="Times New Roman" w:eastAsia="宋体" w:cs="Times New Roman"/>
          <w:szCs w:val="21"/>
        </w:rPr>
        <w:t>．</w:t>
      </w:r>
      <w:r>
        <w:rPr>
          <w:rFonts w:ascii="Times New Roman" w:hAnsi="Times New Roman" w:eastAsia="宋体" w:cs="Times New Roman"/>
          <w:szCs w:val="21"/>
        </w:rPr>
        <w:t>确定评委的选聘条件和邀请方式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D</w:t>
      </w:r>
      <w:r>
        <w:rPr>
          <w:rFonts w:hint="eastAsia" w:ascii="Times New Roman" w:hAnsi="Times New Roman" w:eastAsia="宋体" w:cs="Times New Roman"/>
          <w:szCs w:val="21"/>
        </w:rPr>
        <w:t>．</w:t>
      </w:r>
      <w:r>
        <w:rPr>
          <w:rFonts w:ascii="Times New Roman" w:hAnsi="Times New Roman" w:eastAsia="宋体" w:cs="Times New Roman"/>
          <w:szCs w:val="21"/>
        </w:rPr>
        <w:t>确定各辩论小组成员</w:t>
      </w:r>
      <w:r>
        <w:rPr>
          <w:rFonts w:hint="eastAsia" w:ascii="Times New Roman" w:hAnsi="Times New Roman" w:eastAsia="宋体" w:cs="Times New Roman"/>
          <w:szCs w:val="21"/>
        </w:rPr>
        <w:t>的</w:t>
      </w:r>
      <w:r>
        <w:rPr>
          <w:rFonts w:ascii="Times New Roman" w:hAnsi="Times New Roman" w:eastAsia="宋体" w:cs="Times New Roman"/>
          <w:szCs w:val="21"/>
        </w:rPr>
        <w:t>辩论分工</w:t>
      </w:r>
    </w:p>
    <w:p w14:paraId="778CA56C">
      <w:pPr>
        <w:overflowPunct w:val="0"/>
        <w:spacing w:line="336" w:lineRule="auto"/>
        <w:ind w:left="424" w:leftChars="202" w:firstLine="1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E</w:t>
      </w:r>
      <w:r>
        <w:rPr>
          <w:rFonts w:hint="eastAsia" w:ascii="Times New Roman" w:hAnsi="Times New Roman" w:eastAsia="宋体" w:cs="Times New Roman"/>
          <w:szCs w:val="21"/>
        </w:rPr>
        <w:t>．</w:t>
      </w:r>
      <w:r>
        <w:rPr>
          <w:rFonts w:ascii="Times New Roman" w:hAnsi="Times New Roman" w:eastAsia="宋体" w:cs="Times New Roman"/>
          <w:szCs w:val="21"/>
        </w:rPr>
        <w:t>制定会场安全预案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F</w:t>
      </w:r>
      <w:r>
        <w:rPr>
          <w:rFonts w:hint="eastAsia" w:ascii="Times New Roman" w:hAnsi="Times New Roman" w:eastAsia="宋体" w:cs="Times New Roman"/>
          <w:szCs w:val="21"/>
        </w:rPr>
        <w:t>．</w:t>
      </w:r>
      <w:r>
        <w:rPr>
          <w:rFonts w:ascii="Times New Roman" w:hAnsi="Times New Roman" w:eastAsia="宋体" w:cs="Times New Roman"/>
          <w:szCs w:val="21"/>
        </w:rPr>
        <w:t>筹备组筹备事项的任务分配和完成时间节点</w:t>
      </w:r>
    </w:p>
    <w:p w14:paraId="187ABFD7">
      <w:pPr>
        <w:overflowPunct w:val="0"/>
        <w:spacing w:before="72" w:beforeLines="30" w:line="336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（1）不必要的两项是</w:t>
      </w:r>
      <w:r>
        <w:rPr>
          <w:rFonts w:hint="eastAsia" w:ascii="Times New Roman" w:hAnsi="Times New Roman" w:eastAsia="宋体" w:cs="Times New Roman"/>
          <w:szCs w:val="21"/>
        </w:rPr>
        <w:t xml:space="preserve">（ </w:t>
      </w:r>
      <w:r>
        <w:rPr>
          <w:rFonts w:ascii="Times New Roman" w:hAnsi="Times New Roman" w:eastAsia="宋体" w:cs="Times New Roman"/>
          <w:szCs w:val="21"/>
        </w:rPr>
        <w:t xml:space="preserve">    </w:t>
      </w:r>
      <w:r>
        <w:rPr>
          <w:rFonts w:hint="eastAsia" w:ascii="Times New Roman" w:hAnsi="Times New Roman" w:eastAsia="宋体" w:cs="Times New Roman"/>
          <w:szCs w:val="21"/>
        </w:rPr>
        <w:t xml:space="preserve">）（ </w:t>
      </w:r>
      <w:r>
        <w:rPr>
          <w:rFonts w:ascii="Times New Roman" w:hAnsi="Times New Roman" w:eastAsia="宋体" w:cs="Times New Roman"/>
          <w:szCs w:val="21"/>
        </w:rPr>
        <w:t xml:space="preserve">    </w:t>
      </w:r>
      <w:r>
        <w:rPr>
          <w:rFonts w:hint="eastAsia" w:ascii="Times New Roman" w:hAnsi="Times New Roman" w:eastAsia="宋体" w:cs="Times New Roman"/>
          <w:szCs w:val="21"/>
        </w:rPr>
        <w:t>）</w:t>
      </w:r>
    </w:p>
    <w:p w14:paraId="4D92BF7B">
      <w:pPr>
        <w:overflowPunct w:val="0"/>
        <w:spacing w:line="336" w:lineRule="auto"/>
        <w:jc w:val="left"/>
        <w:rPr>
          <w:rFonts w:ascii="Times New Roman" w:hAnsi="Times New Roman" w:eastAsia="宋体" w:cs="Times New Roman"/>
          <w:szCs w:val="21"/>
          <w:u w:val="single"/>
        </w:rPr>
      </w:pPr>
      <w:r>
        <w:rPr>
          <w:rFonts w:ascii="Times New Roman" w:hAnsi="Times New Roman" w:eastAsia="宋体" w:cs="Times New Roman"/>
          <w:szCs w:val="21"/>
        </w:rPr>
        <w:t>（2）补充的</w:t>
      </w:r>
      <w:r>
        <w:rPr>
          <w:rFonts w:hint="eastAsia" w:ascii="Times New Roman" w:hAnsi="Times New Roman" w:eastAsia="宋体" w:cs="Times New Roman"/>
          <w:szCs w:val="21"/>
        </w:rPr>
        <w:t>一</w:t>
      </w:r>
      <w:r>
        <w:rPr>
          <w:rFonts w:ascii="Times New Roman" w:hAnsi="Times New Roman" w:eastAsia="宋体" w:cs="Times New Roman"/>
          <w:szCs w:val="21"/>
        </w:rPr>
        <w:t>项是：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                                  </w:t>
      </w:r>
    </w:p>
    <w:p w14:paraId="464B5940">
      <w:pPr>
        <w:overflowPunct w:val="0"/>
        <w:spacing w:before="72" w:beforeLines="30" w:line="336" w:lineRule="auto"/>
        <w:jc w:val="left"/>
        <w:rPr>
          <w:rFonts w:ascii="楷体_GB2312" w:hAnsi="Times New Roman" w:eastAsia="楷体_GB2312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20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．</w:t>
      </w:r>
      <w:r>
        <w:rPr>
          <w:rFonts w:ascii="Times New Roman" w:hAnsi="Times New Roman" w:eastAsia="宋体" w:cs="Times New Roman"/>
          <w:szCs w:val="21"/>
        </w:rPr>
        <w:t>为辩论赛拟定的下列辩题，</w:t>
      </w:r>
      <w:r>
        <w:rPr>
          <w:rFonts w:ascii="Times New Roman" w:hAnsi="Times New Roman" w:eastAsia="宋体" w:cs="Times New Roman"/>
          <w:b/>
          <w:szCs w:val="21"/>
          <w:em w:val="dot"/>
        </w:rPr>
        <w:t>不合适</w:t>
      </w:r>
      <w:r>
        <w:rPr>
          <w:rFonts w:ascii="Times New Roman" w:hAnsi="Times New Roman" w:eastAsia="宋体" w:cs="Times New Roman"/>
          <w:szCs w:val="21"/>
        </w:rPr>
        <w:t>的一项是（      ）</w:t>
      </w:r>
      <w:r>
        <w:rPr>
          <w:rFonts w:hint="eastAsia" w:ascii="楷体_GB2312" w:hAnsi="Times New Roman" w:eastAsia="楷体_GB2312" w:cs="Times New Roman"/>
          <w:szCs w:val="21"/>
        </w:rPr>
        <w:t>（</w:t>
      </w:r>
      <w:r>
        <w:rPr>
          <w:rFonts w:ascii="楷体_GB2312" w:hAnsi="Times New Roman" w:eastAsia="楷体_GB2312" w:cs="Times New Roman"/>
          <w:szCs w:val="21"/>
        </w:rPr>
        <w:t>3</w:t>
      </w:r>
      <w:r>
        <w:rPr>
          <w:rFonts w:hint="eastAsia" w:ascii="楷体_GB2312" w:hAnsi="Times New Roman" w:eastAsia="楷体_GB2312" w:cs="Times New Roman"/>
          <w:szCs w:val="21"/>
        </w:rPr>
        <w:t>分）</w:t>
      </w:r>
    </w:p>
    <w:p w14:paraId="76541955">
      <w:pPr>
        <w:overflowPunct w:val="0"/>
        <w:spacing w:line="336" w:lineRule="auto"/>
        <w:ind w:firstLine="424" w:firstLineChars="202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A</w:t>
      </w:r>
      <w:r>
        <w:rPr>
          <w:rFonts w:hint="eastAsia" w:ascii="Times New Roman" w:hAnsi="Times New Roman" w:eastAsia="宋体" w:cs="Times New Roman"/>
          <w:szCs w:val="21"/>
        </w:rPr>
        <w:t>．</w:t>
      </w:r>
      <w:r>
        <w:rPr>
          <w:rFonts w:ascii="Times New Roman" w:hAnsi="Times New Roman" w:eastAsia="宋体" w:cs="Times New Roman"/>
          <w:szCs w:val="21"/>
        </w:rPr>
        <w:t>阅读古代神话小说《西游记》有无现实意义</w:t>
      </w:r>
    </w:p>
    <w:p w14:paraId="00B5A834">
      <w:pPr>
        <w:overflowPunct w:val="0"/>
        <w:spacing w:line="336" w:lineRule="auto"/>
        <w:ind w:firstLine="424" w:firstLineChars="202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B</w:t>
      </w:r>
      <w:r>
        <w:rPr>
          <w:rFonts w:hint="eastAsia" w:ascii="Times New Roman" w:hAnsi="Times New Roman" w:eastAsia="宋体" w:cs="Times New Roman"/>
          <w:szCs w:val="21"/>
        </w:rPr>
        <w:t>．</w:t>
      </w:r>
      <w:r>
        <w:rPr>
          <w:rFonts w:ascii="Times New Roman" w:hAnsi="Times New Roman" w:eastAsia="宋体" w:cs="Times New Roman"/>
          <w:szCs w:val="21"/>
        </w:rPr>
        <w:t>《朝花夕拾》中叙</w:t>
      </w:r>
      <w:r>
        <w:rPr>
          <w:rFonts w:hint="eastAsia" w:ascii="Times New Roman" w:hAnsi="Times New Roman" w:eastAsia="宋体" w:cs="Times New Roman"/>
          <w:szCs w:val="21"/>
        </w:rPr>
        <w:t>事者“我”是不</w:t>
      </w:r>
      <w:r>
        <w:rPr>
          <w:rFonts w:ascii="Times New Roman" w:hAnsi="Times New Roman" w:eastAsia="宋体" w:cs="Times New Roman"/>
          <w:szCs w:val="21"/>
        </w:rPr>
        <w:t>是作者</w:t>
      </w:r>
    </w:p>
    <w:p w14:paraId="4CB11EDD">
      <w:pPr>
        <w:overflowPunct w:val="0"/>
        <w:spacing w:line="336" w:lineRule="auto"/>
        <w:ind w:firstLine="424" w:firstLineChars="202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C</w:t>
      </w:r>
      <w:r>
        <w:rPr>
          <w:rFonts w:hint="eastAsia" w:ascii="Times New Roman" w:hAnsi="Times New Roman" w:eastAsia="宋体" w:cs="Times New Roman"/>
          <w:szCs w:val="21"/>
        </w:rPr>
        <w:t>．“少不看‘水浒’”的说法到</w:t>
      </w:r>
      <w:r>
        <w:rPr>
          <w:rFonts w:ascii="Times New Roman" w:hAnsi="Times New Roman" w:eastAsia="宋体" w:cs="Times New Roman"/>
          <w:szCs w:val="21"/>
        </w:rPr>
        <w:t>底有没有道理</w:t>
      </w:r>
    </w:p>
    <w:p w14:paraId="7EE6E175">
      <w:pPr>
        <w:overflowPunct w:val="0"/>
        <w:spacing w:line="336" w:lineRule="auto"/>
        <w:ind w:firstLine="424" w:firstLineChars="202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D</w:t>
      </w:r>
      <w:r>
        <w:rPr>
          <w:rFonts w:hint="eastAsia" w:ascii="Times New Roman" w:hAnsi="Times New Roman" w:eastAsia="宋体" w:cs="Times New Roman"/>
          <w:szCs w:val="21"/>
        </w:rPr>
        <w:t>．</w:t>
      </w:r>
      <w:r>
        <w:rPr>
          <w:rFonts w:ascii="Times New Roman" w:hAnsi="Times New Roman" w:eastAsia="宋体" w:cs="Times New Roman"/>
          <w:szCs w:val="21"/>
        </w:rPr>
        <w:t>骆驼祥子的悲剧是否完全由黑暗社会所造成</w:t>
      </w:r>
    </w:p>
    <w:p w14:paraId="20808F75">
      <w:pPr>
        <w:overflowPunct w:val="0"/>
        <w:spacing w:line="336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Cs w:val="21"/>
        </w:rPr>
        <w:t>21</w:t>
      </w:r>
      <w:r>
        <w:rPr>
          <w:rFonts w:hint="eastAsia" w:ascii="Times New Roman" w:hAnsi="Times New Roman" w:eastAsia="宋体" w:cs="Times New Roman"/>
          <w:szCs w:val="21"/>
        </w:rPr>
        <w:t>．</w:t>
      </w:r>
      <w:r>
        <w:rPr>
          <w:rFonts w:ascii="Times New Roman" w:hAnsi="Times New Roman" w:eastAsia="宋体" w:cs="Times New Roman"/>
          <w:szCs w:val="21"/>
        </w:rPr>
        <w:t>辩论小组正在召开赛前动员会，</w:t>
      </w:r>
      <w:r>
        <w:rPr>
          <w:rFonts w:ascii="Times New Roman" w:hAnsi="Times New Roman" w:eastAsia="宋体" w:cs="Times New Roman"/>
        </w:rPr>
        <w:t>根据下面</w:t>
      </w:r>
      <w:r>
        <w:rPr>
          <w:rFonts w:hint="eastAsia" w:ascii="Times New Roman" w:hAnsi="Times New Roman" w:eastAsia="宋体" w:cs="Times New Roman"/>
        </w:rPr>
        <w:t>的</w:t>
      </w:r>
      <w:r>
        <w:rPr>
          <w:rFonts w:ascii="Times New Roman" w:hAnsi="Times New Roman" w:eastAsia="宋体" w:cs="Times New Roman"/>
        </w:rPr>
        <w:t>讨论情境，将对话补充完整。</w:t>
      </w:r>
      <w:r>
        <w:rPr>
          <w:rFonts w:hint="eastAsia" w:ascii="楷体_GB2312" w:hAnsi="Times New Roman" w:eastAsia="楷体_GB2312" w:cs="Times New Roman"/>
        </w:rPr>
        <w:t>（</w:t>
      </w:r>
      <w:r>
        <w:rPr>
          <w:rFonts w:ascii="楷体_GB2312" w:hAnsi="Times New Roman" w:eastAsia="楷体_GB2312" w:cs="Times New Roman"/>
        </w:rPr>
        <w:t>5</w:t>
      </w:r>
      <w:r>
        <w:rPr>
          <w:rFonts w:hint="eastAsia" w:ascii="楷体_GB2312" w:hAnsi="Times New Roman" w:eastAsia="楷体_GB2312" w:cs="Times New Roman"/>
        </w:rPr>
        <w:t>分）</w:t>
      </w:r>
    </w:p>
    <w:p w14:paraId="591D7DFF">
      <w:pPr>
        <w:overflowPunct w:val="0"/>
        <w:spacing w:line="336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</w:rPr>
        <w:t>辩手1：</w:t>
      </w:r>
      <w:r>
        <w:rPr>
          <w:rFonts w:hint="eastAsia" w:ascii="Times New Roman" w:hAnsi="Times New Roman" w:eastAsia="宋体" w:cs="Times New Roman"/>
        </w:rPr>
        <w:t>小组赛的辩题是“接受招安是不是导致水泊梁山失败的根本原因”，我们小组是辩论的正方，所以，每个辩手都</w:t>
      </w:r>
      <w:r>
        <w:rPr>
          <w:rFonts w:ascii="Times New Roman" w:hAnsi="Times New Roman" w:eastAsia="宋体" w:cs="Times New Roman"/>
        </w:rPr>
        <w:t>必须把</w:t>
      </w:r>
      <w:r>
        <w:rPr>
          <w:rFonts w:ascii="Times New Roman" w:hAnsi="Times New Roman" w:eastAsia="宋体" w:cs="Times New Roman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u w:val="single"/>
        </w:rPr>
        <w:t>（</w:t>
      </w:r>
      <w:r>
        <w:rPr>
          <w:rFonts w:ascii="Times New Roman" w:hAnsi="Times New Roman" w:eastAsia="宋体" w:cs="Times New Roman"/>
          <w:u w:val="single"/>
        </w:rPr>
        <w:t>1</w:t>
      </w:r>
      <w:r>
        <w:rPr>
          <w:rFonts w:hint="eastAsia" w:ascii="Times New Roman" w:hAnsi="Times New Roman" w:eastAsia="宋体" w:cs="Times New Roman"/>
          <w:u w:val="single"/>
        </w:rPr>
        <w:t>）</w:t>
      </w:r>
      <w:r>
        <w:rPr>
          <w:rFonts w:ascii="Times New Roman" w:hAnsi="Times New Roman" w:eastAsia="宋体" w:cs="Times New Roman"/>
          <w:u w:val="single"/>
        </w:rPr>
        <w:t xml:space="preserve">    </w:t>
      </w:r>
      <w:r>
        <w:rPr>
          <w:rFonts w:ascii="Times New Roman" w:hAnsi="Times New Roman" w:eastAsia="宋体" w:cs="Times New Roman"/>
        </w:rPr>
        <w:t>这部</w:t>
      </w:r>
      <w:r>
        <w:rPr>
          <w:rFonts w:ascii="Times New Roman" w:hAnsi="Times New Roman" w:eastAsia="宋体" w:cs="Times New Roman"/>
          <w:szCs w:val="21"/>
        </w:rPr>
        <w:t>名著读完、读懂、读出自己的心得。</w:t>
      </w:r>
    </w:p>
    <w:p w14:paraId="5DA8947A">
      <w:pPr>
        <w:overflowPunct w:val="0"/>
        <w:spacing w:line="336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辩手2：既然我们是这个辩题的正方，所以，我们可以在阅读时重点探寻</w:t>
      </w:r>
      <w:r>
        <w:rPr>
          <w:rFonts w:ascii="Times New Roman" w:hAnsi="Times New Roman" w:eastAsia="宋体" w:cs="Times New Roman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u w:val="single"/>
        </w:rPr>
        <w:t>（</w:t>
      </w:r>
      <w:r>
        <w:rPr>
          <w:rFonts w:ascii="Times New Roman" w:hAnsi="Times New Roman" w:eastAsia="宋体" w:cs="Times New Roman"/>
          <w:u w:val="single"/>
        </w:rPr>
        <w:t>2</w:t>
      </w:r>
      <w:r>
        <w:rPr>
          <w:rFonts w:hint="eastAsia" w:ascii="Times New Roman" w:hAnsi="Times New Roman" w:eastAsia="宋体" w:cs="Times New Roman"/>
          <w:u w:val="single"/>
        </w:rPr>
        <w:t>）</w:t>
      </w:r>
      <w:r>
        <w:rPr>
          <w:rFonts w:ascii="Times New Roman" w:hAnsi="Times New Roman" w:eastAsia="宋体" w:cs="Times New Roman"/>
          <w:u w:val="single"/>
        </w:rPr>
        <w:t xml:space="preserve">    </w:t>
      </w:r>
      <w:r>
        <w:rPr>
          <w:rFonts w:ascii="Times New Roman" w:hAnsi="Times New Roman" w:eastAsia="宋体" w:cs="Times New Roman"/>
        </w:rPr>
        <w:t>与</w:t>
      </w:r>
    </w:p>
    <w:p w14:paraId="47C2DBA5">
      <w:pPr>
        <w:overflowPunct w:val="0"/>
        <w:spacing w:line="336" w:lineRule="auto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u w:val="single"/>
        </w:rPr>
        <w:t>（</w:t>
      </w:r>
      <w:r>
        <w:rPr>
          <w:rFonts w:ascii="Times New Roman" w:hAnsi="Times New Roman" w:eastAsia="宋体" w:cs="Times New Roman"/>
          <w:u w:val="single"/>
        </w:rPr>
        <w:t>3</w:t>
      </w:r>
      <w:r>
        <w:rPr>
          <w:rFonts w:hint="eastAsia" w:ascii="Times New Roman" w:hAnsi="Times New Roman" w:eastAsia="宋体" w:cs="Times New Roman"/>
          <w:u w:val="single"/>
        </w:rPr>
        <w:t>）</w:t>
      </w:r>
      <w:r>
        <w:rPr>
          <w:rFonts w:ascii="Times New Roman" w:hAnsi="Times New Roman" w:eastAsia="宋体" w:cs="Times New Roman"/>
          <w:u w:val="single"/>
        </w:rPr>
        <w:t xml:space="preserve">       </w:t>
      </w:r>
      <w:r>
        <w:rPr>
          <w:rFonts w:ascii="Times New Roman" w:hAnsi="Times New Roman" w:eastAsia="宋体" w:cs="Times New Roman"/>
        </w:rPr>
        <w:t>之间具有因果关系的内容证据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让我们的阅读更有效。</w:t>
      </w:r>
    </w:p>
    <w:p w14:paraId="44A6251A">
      <w:pPr>
        <w:overflowPunct w:val="0"/>
        <w:spacing w:line="336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</w:rPr>
        <w:t>辩手3：由于我们要参加的是辩论赛，</w:t>
      </w:r>
      <w:r>
        <w:rPr>
          <w:rFonts w:hint="eastAsia" w:ascii="Times New Roman" w:hAnsi="Times New Roman" w:eastAsia="宋体" w:cs="Times New Roman"/>
        </w:rPr>
        <w:t>所以</w:t>
      </w:r>
      <w:r>
        <w:rPr>
          <w:rFonts w:ascii="Times New Roman" w:hAnsi="Times New Roman" w:eastAsia="宋体" w:cs="Times New Roman"/>
        </w:rPr>
        <w:t>，除了要熟悉辩论内容，积累辩论材料，我们每个辩手还应该</w:t>
      </w:r>
      <w:r>
        <w:rPr>
          <w:rFonts w:ascii="Times New Roman" w:hAnsi="Times New Roman" w:eastAsia="宋体" w:cs="Times New Roman"/>
          <w:u w:val="single"/>
        </w:rPr>
        <w:t xml:space="preserve">               </w:t>
      </w:r>
      <w:r>
        <w:rPr>
          <w:rFonts w:hint="eastAsia" w:ascii="Times New Roman" w:hAnsi="Times New Roman" w:eastAsia="宋体" w:cs="Times New Roman"/>
          <w:u w:val="single"/>
        </w:rPr>
        <w:t>（</w:t>
      </w:r>
      <w:r>
        <w:rPr>
          <w:rFonts w:ascii="Times New Roman" w:hAnsi="Times New Roman" w:eastAsia="宋体" w:cs="Times New Roman"/>
          <w:u w:val="single"/>
        </w:rPr>
        <w:t>4</w:t>
      </w:r>
      <w:r>
        <w:rPr>
          <w:rFonts w:hint="eastAsia" w:ascii="Times New Roman" w:hAnsi="Times New Roman" w:eastAsia="宋体" w:cs="Times New Roman"/>
          <w:u w:val="single"/>
        </w:rPr>
        <w:t>）</w:t>
      </w:r>
      <w:r>
        <w:rPr>
          <w:rFonts w:ascii="Times New Roman" w:hAnsi="Times New Roman" w:eastAsia="宋体" w:cs="Times New Roman"/>
          <w:u w:val="single"/>
        </w:rPr>
        <w:t xml:space="preserve">                </w:t>
      </w:r>
      <w:r>
        <w:rPr>
          <w:rFonts w:ascii="Times New Roman" w:hAnsi="Times New Roman" w:eastAsia="宋体" w:cs="Times New Roman"/>
        </w:rPr>
        <w:t>，</w:t>
      </w:r>
      <w:r>
        <w:rPr>
          <w:rFonts w:hint="eastAsia" w:ascii="Times New Roman" w:hAnsi="Times New Roman" w:eastAsia="宋体" w:cs="Times New Roman"/>
        </w:rPr>
        <w:t>争取</w:t>
      </w:r>
      <w:r>
        <w:rPr>
          <w:rFonts w:ascii="Times New Roman" w:hAnsi="Times New Roman" w:eastAsia="宋体" w:cs="Times New Roman"/>
        </w:rPr>
        <w:t>做到会</w:t>
      </w:r>
      <w:r>
        <w:rPr>
          <w:rFonts w:hint="eastAsia" w:ascii="Times New Roman" w:hAnsi="Times New Roman" w:eastAsia="宋体" w:cs="Times New Roman"/>
        </w:rPr>
        <w:t>辩论</w:t>
      </w:r>
      <w:r>
        <w:rPr>
          <w:rFonts w:ascii="Times New Roman" w:hAnsi="Times New Roman" w:eastAsia="宋体" w:cs="Times New Roman"/>
        </w:rPr>
        <w:t>，有技巧地辩论。</w:t>
      </w:r>
    </w:p>
    <w:p w14:paraId="498D82C5">
      <w:pPr>
        <w:overflowPunct w:val="0"/>
        <w:spacing w:before="96" w:beforeLines="40" w:line="336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22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．</w:t>
      </w:r>
      <w:r>
        <w:rPr>
          <w:rFonts w:hint="eastAsia"/>
        </w:rPr>
        <w:t>决赛辩题是</w:t>
      </w:r>
      <w:r>
        <w:rPr>
          <w:rFonts w:hint="eastAsia" w:ascii="Times New Roman" w:hAnsi="Times New Roman" w:eastAsia="宋体" w:cs="Times New Roman"/>
          <w:szCs w:val="21"/>
        </w:rPr>
        <w:t>“不利的环境一定对人物产生不利的影响吗”，针对这一</w:t>
      </w:r>
      <w:r>
        <w:rPr>
          <w:rFonts w:ascii="Times New Roman" w:hAnsi="Times New Roman" w:eastAsia="宋体" w:cs="Times New Roman"/>
          <w:szCs w:val="21"/>
        </w:rPr>
        <w:t>辩题，正方指出：</w:t>
      </w:r>
    </w:p>
    <w:p w14:paraId="7D78DC60">
      <w:pPr>
        <w:overflowPunct w:val="0"/>
        <w:spacing w:line="312" w:lineRule="auto"/>
        <w:ind w:left="424" w:leftChars="202" w:firstLine="424" w:firstLineChars="202"/>
        <w:rPr>
          <w:rFonts w:ascii="楷体_GB2312" w:eastAsia="楷体_GB2312" w:hAnsiTheme="minorEastAsia"/>
          <w:szCs w:val="21"/>
        </w:rPr>
      </w:pPr>
      <w:r>
        <w:rPr>
          <w:rFonts w:hint="eastAsia" w:ascii="楷体_GB2312" w:eastAsia="楷体_GB2312" w:hAnsiTheme="minorEastAsia"/>
          <w:szCs w:val="21"/>
        </w:rPr>
        <w:t>“《骆驼祥子》一书中，祥子苦干三年买了第一辆新车却连人带车被大兵抓去，丢了车；逃出后，继续拼命拉车攒钱准备再次买车，又遭到孙侦探敲诈；靠虎妞买了邻居的二手车，却因虎妞难产而死不得不卖掉车子办丧事，黑暗环境带给祥子一次次打击，最终让原本淳朴、善良、能干的祥子逐步走向彻底堕落。祥子的命运有力地证明，不利的环境一定对人物产生不利的影响。”</w:t>
      </w:r>
    </w:p>
    <w:p w14:paraId="0C876429">
      <w:pPr>
        <w:overflowPunct w:val="0"/>
        <w:spacing w:before="72" w:beforeLines="30" w:line="312" w:lineRule="auto"/>
        <w:ind w:left="424" w:leftChars="202"/>
        <w:jc w:val="left"/>
        <w:rPr>
          <w:rFonts w:ascii="楷体_GB2312" w:eastAsia="楷体_GB2312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请结合《朝花夕拾》中鲁迅先生崇高人格的成因，</w:t>
      </w:r>
      <w:r>
        <w:rPr>
          <w:rFonts w:asciiTheme="minorEastAsia" w:hAnsiTheme="minorEastAsia"/>
          <w:szCs w:val="21"/>
        </w:rPr>
        <w:t>代表</w:t>
      </w:r>
      <w:r>
        <w:rPr>
          <w:rFonts w:hint="eastAsia" w:asciiTheme="minorEastAsia" w:hAnsiTheme="minorEastAsia"/>
          <w:szCs w:val="21"/>
        </w:rPr>
        <w:t>反方</w:t>
      </w:r>
      <w:r>
        <w:rPr>
          <w:rFonts w:asciiTheme="minorEastAsia" w:hAnsiTheme="minorEastAsia"/>
          <w:szCs w:val="21"/>
        </w:rPr>
        <w:t>反驳</w:t>
      </w:r>
      <w:r>
        <w:rPr>
          <w:rFonts w:hint="eastAsia" w:asciiTheme="minorEastAsia" w:hAnsiTheme="minorEastAsia"/>
          <w:szCs w:val="21"/>
        </w:rPr>
        <w:t>正方的观点。</w:t>
      </w:r>
      <w:r>
        <w:rPr>
          <w:rFonts w:hint="eastAsia" w:ascii="楷体_GB2312" w:eastAsia="楷体_GB2312" w:hAnsiTheme="minorEastAsia"/>
          <w:szCs w:val="21"/>
        </w:rPr>
        <w:t>（6分）</w:t>
      </w:r>
    </w:p>
    <w:p w14:paraId="7137E65A">
      <w:pPr>
        <w:overflowPunct w:val="0"/>
        <w:spacing w:line="420" w:lineRule="exact"/>
        <w:ind w:left="424" w:leftChars="202"/>
        <w:rPr>
          <w:rFonts w:asciiTheme="minorEastAsia" w:hAnsiTheme="minorEastAsia"/>
          <w:szCs w:val="21"/>
          <w:u w:val="single"/>
        </w:rPr>
      </w:pPr>
      <w:r>
        <w:rPr>
          <w:rFonts w:asciiTheme="minorEastAsia" w:hAnsiTheme="minorEastAsia"/>
          <w:szCs w:val="21"/>
          <w:u w:val="single"/>
        </w:rPr>
        <w:t xml:space="preserve">                                                                               </w:t>
      </w:r>
    </w:p>
    <w:p w14:paraId="088CF0D4">
      <w:pPr>
        <w:overflowPunct w:val="0"/>
        <w:spacing w:line="420" w:lineRule="exact"/>
        <w:ind w:left="424" w:leftChars="202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  <w:u w:val="single"/>
        </w:rPr>
        <w:t xml:space="preserve">                                                                               </w:t>
      </w:r>
    </w:p>
    <w:p w14:paraId="21FF984F">
      <w:pPr>
        <w:overflowPunct w:val="0"/>
        <w:spacing w:line="420" w:lineRule="exact"/>
        <w:ind w:left="424" w:leftChars="202"/>
        <w:rPr>
          <w:rFonts w:asciiTheme="minorEastAsia" w:hAnsiTheme="minorEastAsia"/>
          <w:szCs w:val="21"/>
          <w:u w:val="single"/>
        </w:rPr>
      </w:pPr>
      <w:r>
        <w:rPr>
          <w:rFonts w:asciiTheme="minorEastAsia" w:hAnsiTheme="minorEastAsia"/>
          <w:szCs w:val="21"/>
          <w:u w:val="single"/>
        </w:rPr>
        <w:t xml:space="preserve">                                                                               </w:t>
      </w:r>
    </w:p>
    <w:p w14:paraId="1E673CEC">
      <w:pPr>
        <w:overflowPunct w:val="0"/>
        <w:spacing w:line="420" w:lineRule="exact"/>
        <w:ind w:left="424" w:leftChars="202"/>
        <w:rPr>
          <w:rFonts w:asciiTheme="minorEastAsia" w:hAnsiTheme="minorEastAsia"/>
          <w:szCs w:val="21"/>
          <w:u w:val="single"/>
        </w:rPr>
      </w:pPr>
      <w:r>
        <w:rPr>
          <w:rFonts w:asciiTheme="minorEastAsia" w:hAnsiTheme="minorEastAsia"/>
          <w:szCs w:val="21"/>
          <w:u w:val="single"/>
        </w:rPr>
        <w:t xml:space="preserve">                                                                               </w:t>
      </w:r>
    </w:p>
    <w:p w14:paraId="35CD4E2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7C3865B">
      <w:pPr>
        <w:widowControl/>
        <w:shd w:val="clear" w:color="auto" w:fill="FFFFFF"/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 xml:space="preserve">19.（6 分）（1）A D </w:t>
      </w:r>
    </w:p>
    <w:p w14:paraId="1472C8B1">
      <w:pPr>
        <w:widowControl/>
        <w:shd w:val="clear" w:color="auto" w:fill="FFFFFF"/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 xml:space="preserve">（2）补充项示例: </w:t>
      </w:r>
    </w:p>
    <w:p w14:paraId="31739E5A">
      <w:pPr>
        <w:widowControl/>
        <w:shd w:val="clear" w:color="auto" w:fill="FFFFFF"/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 xml:space="preserve">确定辩论赛的参与规则 </w:t>
      </w:r>
    </w:p>
    <w:p w14:paraId="6AA60CEB">
      <w:pPr>
        <w:widowControl/>
        <w:shd w:val="clear" w:color="auto" w:fill="FFFFFF"/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 xml:space="preserve">制定辩论赛的评比打分细则 </w:t>
      </w:r>
    </w:p>
    <w:p w14:paraId="5A8EAA2B">
      <w:pPr>
        <w:widowControl/>
        <w:shd w:val="clear" w:color="auto" w:fill="FFFFFF"/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 xml:space="preserve">确定辩论赛的举办时间和地点 </w:t>
      </w:r>
    </w:p>
    <w:p w14:paraId="4D04B870">
      <w:pPr>
        <w:widowControl/>
        <w:shd w:val="clear" w:color="auto" w:fill="FFFFFF"/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 xml:space="preserve">安排辩论赛主持人 </w:t>
      </w:r>
    </w:p>
    <w:p w14:paraId="6E5A689F">
      <w:pPr>
        <w:widowControl/>
        <w:shd w:val="clear" w:color="auto" w:fill="FFFFFF"/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 xml:space="preserve">设计辩论大赛活动流程 </w:t>
      </w:r>
    </w:p>
    <w:p w14:paraId="44BBA166">
      <w:pPr>
        <w:widowControl/>
        <w:shd w:val="clear" w:color="auto" w:fill="FFFFFF"/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 xml:space="preserve">会场的布置及必要的物质准备 </w:t>
      </w:r>
    </w:p>
    <w:p w14:paraId="72C2F44C">
      <w:pPr>
        <w:widowControl/>
        <w:shd w:val="clear" w:color="auto" w:fill="FFFFFF"/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 xml:space="preserve">20.（3 分）B </w:t>
      </w:r>
    </w:p>
    <w:p w14:paraId="4882EF27">
      <w:pPr>
        <w:widowControl/>
        <w:shd w:val="clear" w:color="auto" w:fill="FFFFFF"/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 xml:space="preserve">21.（5 分）(1)《水浒传》（1 分） (2)接受招安（1 分）(3) 水泊梁山美好前途被葬送 </w:t>
      </w:r>
    </w:p>
    <w:p w14:paraId="42807D10">
      <w:pPr>
        <w:widowControl/>
        <w:shd w:val="clear" w:color="auto" w:fill="FFFFFF"/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 xml:space="preserve">（水泊梁山失败）（1 分） (4)从“辩论”的角度做准备，言之成理即可，诸如学习辩论 </w:t>
      </w:r>
    </w:p>
    <w:p w14:paraId="176B98DB">
      <w:pPr>
        <w:widowControl/>
        <w:shd w:val="clear" w:color="auto" w:fill="FFFFFF"/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 xml:space="preserve">知识，学习辩论技巧，学习立论的方法，学习驳论的方法，练习逻辑严密的语言，练习铿锵 </w:t>
      </w:r>
    </w:p>
    <w:p w14:paraId="5A85A66F">
      <w:pPr>
        <w:widowControl/>
        <w:shd w:val="clear" w:color="auto" w:fill="FFFFFF"/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 xml:space="preserve">有力的说话方式……（2 分） </w:t>
      </w:r>
    </w:p>
    <w:p w14:paraId="11A2CE6E">
      <w:pPr>
        <w:widowControl/>
        <w:shd w:val="clear" w:color="auto" w:fill="FFFFFF"/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 xml:space="preserve">22.（6 分）《朝花夕拾》中的很多篇目都表明，鲁迅先生从儿时在家，至外出求学，再到 </w:t>
      </w:r>
    </w:p>
    <w:p w14:paraId="50368902">
      <w:pPr>
        <w:widowControl/>
        <w:shd w:val="clear" w:color="auto" w:fill="FFFFFF"/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 xml:space="preserve">走向社会之后，总是处于不利的社会环境，反复遇见难以让人开心的人与事，但鲁迅先生却 </w:t>
      </w:r>
    </w:p>
    <w:p w14:paraId="1822108C">
      <w:pPr>
        <w:widowControl/>
        <w:shd w:val="clear" w:color="auto" w:fill="FFFFFF"/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 xml:space="preserve">能坚持不向黑暗低头，努力探寻走向光明的道路，乐观面对一切挫折，对未来充满信心，觉 </w:t>
      </w:r>
    </w:p>
    <w:p w14:paraId="0F699855">
      <w:pPr>
        <w:widowControl/>
        <w:shd w:val="clear" w:color="auto" w:fill="FFFFFF"/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 xml:space="preserve">得学医救国行不通便弃医从文，持之以恒地探求救国强民之道。正是乌烟瘴气的社会环境， </w:t>
      </w:r>
    </w:p>
    <w:p w14:paraId="63A790B4">
      <w:pPr>
        <w:widowControl/>
        <w:shd w:val="clear" w:color="auto" w:fill="FFFFFF"/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pacing w:val="7"/>
          <w:kern w:val="0"/>
          <w:sz w:val="20"/>
          <w:szCs w:val="20"/>
          <w:lang w:val="en-US" w:eastAsia="zh-CN"/>
          <w14:textFill>
            <w14:solidFill>
              <w14:schemeClr w14:val="accent1"/>
            </w14:solidFill>
          </w14:textFill>
        </w:rPr>
        <w:t>成就了鲁迅先生崇高的人格。所以，不利的环境未必给人以不利的影响。</w:t>
      </w:r>
    </w:p>
    <w:p w14:paraId="42204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/>
          <w:lang w:val="en-US" w:eastAsia="zh-CN"/>
        </w:rPr>
      </w:pPr>
    </w:p>
    <w:p w14:paraId="50012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2026年徐汇一模</w:t>
      </w:r>
    </w:p>
    <w:p w14:paraId="13C25CD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阅读材料，完成第19-22题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20分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eastAsia="zh-CN"/>
        </w:rPr>
        <w:t>）</w:t>
      </w:r>
    </w:p>
    <w:p w14:paraId="6FB260F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楷体" w:hAnsi="楷体" w:eastAsia="楷体" w:cs="楷体"/>
          <w:color w:val="auto"/>
          <w:sz w:val="21"/>
          <w:szCs w:val="21"/>
        </w:rPr>
      </w:pPr>
      <w:r>
        <w:rPr>
          <w:rFonts w:hint="eastAsia" w:ascii="楷体" w:hAnsi="楷体" w:eastAsia="楷体" w:cs="楷体"/>
          <w:color w:val="auto"/>
          <w:sz w:val="21"/>
          <w:szCs w:val="21"/>
        </w:rPr>
        <w:t>小徐邀请你参加文学社组织的《朝花夕拾》阅读交流会，请随他一起完成以下任务：</w:t>
      </w:r>
    </w:p>
    <w:p w14:paraId="41427D8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22.交流会上有个即兴辩论环节，请你从以下辩题中选择一个，写一段论辩陈词（100字以内）。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8分）</w:t>
      </w:r>
    </w:p>
    <w:p w14:paraId="58108B2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正方辩题：《朝花夕拾》的底色是温馨的怀旧。</w:t>
      </w:r>
    </w:p>
    <w:p w14:paraId="0A284C9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反方辩题：《朝花夕拾》的底色是犀利的讽刺。</w:t>
      </w:r>
    </w:p>
    <w:p w14:paraId="627DF4C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楷体" w:hAnsi="楷体" w:eastAsia="楷体" w:cs="楷体"/>
          <w:color w:val="auto"/>
          <w:sz w:val="21"/>
          <w:szCs w:val="21"/>
        </w:rPr>
      </w:pPr>
      <w:r>
        <w:rPr>
          <w:rFonts w:hint="eastAsia" w:ascii="楷体" w:hAnsi="楷体" w:eastAsia="楷体" w:cs="楷体"/>
          <w:color w:val="auto"/>
          <w:sz w:val="21"/>
          <w:szCs w:val="21"/>
        </w:rPr>
        <w:t>附：论辩陈词评价表</w:t>
      </w:r>
    </w:p>
    <w:tbl>
      <w:tblPr>
        <w:tblStyle w:val="3"/>
        <w:tblW w:w="73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5"/>
        <w:gridCol w:w="3870"/>
        <w:gridCol w:w="1785"/>
      </w:tblGrid>
      <w:tr w14:paraId="4216CD5B">
        <w:trPr>
          <w:trHeight w:val="270" w:hRule="atLeast"/>
          <w:jc w:val="center"/>
        </w:trPr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34C6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评价维度</w:t>
            </w:r>
          </w:p>
        </w:tc>
        <w:tc>
          <w:tcPr>
            <w:tcW w:w="3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F237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评价标准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5D68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分值</w:t>
            </w:r>
          </w:p>
        </w:tc>
      </w:tr>
      <w:tr w14:paraId="7AB41145">
        <w:trPr>
          <w:trHeight w:val="27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F345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立场明确度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3D9D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是否开门见山，直接点明核心观点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74533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1分</w:t>
            </w:r>
          </w:p>
        </w:tc>
      </w:tr>
      <w:tr w14:paraId="35678AAA">
        <w:trPr>
          <w:trHeight w:val="27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28D3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论据支撑力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B225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是否能引用书中的例子支撑观点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5242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2分</w:t>
            </w:r>
          </w:p>
        </w:tc>
      </w:tr>
      <w:tr w14:paraId="48F338B3">
        <w:trPr>
          <w:trHeight w:val="27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20B2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逻辑穿透力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CAA9B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论证过程是否逻辑自洽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0622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3分</w:t>
            </w:r>
          </w:p>
        </w:tc>
      </w:tr>
      <w:tr w14:paraId="4E3945D1">
        <w:trPr>
          <w:trHeight w:val="27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F925E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语言感染力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B1A7B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文字是否具有文学性或冲击力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2682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2分</w:t>
            </w:r>
          </w:p>
        </w:tc>
      </w:tr>
    </w:tbl>
    <w:p w14:paraId="66FB14AD">
      <w:pPr>
        <w:pStyle w:val="2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FF"/>
          <w:spacing w:val="0"/>
          <w:w w:val="100"/>
          <w:positio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FF"/>
          <w:spacing w:val="0"/>
          <w:w w:val="100"/>
          <w:position w:val="0"/>
          <w:sz w:val="21"/>
          <w:szCs w:val="21"/>
        </w:rPr>
        <w:t>22</w:t>
      </w:r>
      <w:r>
        <w:rPr>
          <w:rFonts w:hint="eastAsia" w:ascii="宋体" w:hAnsi="宋体" w:eastAsia="宋体" w:cs="宋体"/>
          <w:b w:val="0"/>
          <w:bCs w:val="0"/>
          <w:color w:val="0000FF"/>
          <w:spacing w:val="0"/>
          <w:w w:val="100"/>
          <w:position w:val="0"/>
          <w:sz w:val="21"/>
          <w:szCs w:val="21"/>
          <w:lang w:eastAsia="zh-CN"/>
        </w:rPr>
        <w:t>.（</w:t>
      </w:r>
      <w:r>
        <w:rPr>
          <w:rFonts w:hint="eastAsia" w:ascii="宋体" w:hAnsi="宋体" w:eastAsia="宋体" w:cs="宋体"/>
          <w:b w:val="0"/>
          <w:bCs w:val="0"/>
          <w:color w:val="0000FF"/>
          <w:spacing w:val="0"/>
          <w:w w:val="100"/>
          <w:position w:val="0"/>
          <w:sz w:val="21"/>
          <w:szCs w:val="21"/>
        </w:rPr>
        <w:t>8分</w:t>
      </w:r>
      <w:r>
        <w:rPr>
          <w:rFonts w:hint="eastAsia" w:ascii="宋体" w:hAnsi="宋体" w:eastAsia="宋体" w:cs="宋体"/>
          <w:b w:val="0"/>
          <w:bCs w:val="0"/>
          <w:color w:val="0000FF"/>
          <w:spacing w:val="0"/>
          <w:w w:val="100"/>
          <w:position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color w:val="0000FF"/>
          <w:spacing w:val="0"/>
          <w:w w:val="100"/>
          <w:position w:val="0"/>
          <w:sz w:val="21"/>
          <w:szCs w:val="21"/>
        </w:rPr>
        <w:t>评分标准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2238"/>
        <w:gridCol w:w="648"/>
        <w:gridCol w:w="4769"/>
      </w:tblGrid>
      <w:tr w14:paraId="69A7F45F">
        <w:trPr>
          <w:trHeight w:val="90" w:hRule="atLeast"/>
        </w:trPr>
        <w:tc>
          <w:tcPr>
            <w:tcW w:w="507" w:type="pct"/>
            <w:noWrap w:val="0"/>
            <w:vAlign w:val="top"/>
          </w:tcPr>
          <w:p w14:paraId="39884DA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评分角度</w:t>
            </w:r>
          </w:p>
        </w:tc>
        <w:tc>
          <w:tcPr>
            <w:tcW w:w="1313" w:type="pct"/>
            <w:noWrap w:val="0"/>
            <w:vAlign w:val="top"/>
          </w:tcPr>
          <w:p w14:paraId="08E89360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评分参考要点</w:t>
            </w:r>
          </w:p>
        </w:tc>
        <w:tc>
          <w:tcPr>
            <w:tcW w:w="380" w:type="pct"/>
            <w:noWrap w:val="0"/>
            <w:vAlign w:val="top"/>
          </w:tcPr>
          <w:p w14:paraId="5954CAE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分值</w:t>
            </w:r>
          </w:p>
        </w:tc>
        <w:tc>
          <w:tcPr>
            <w:tcW w:w="2798" w:type="pct"/>
            <w:noWrap w:val="0"/>
            <w:vAlign w:val="top"/>
          </w:tcPr>
          <w:p w14:paraId="01EE50F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答案示例</w:t>
            </w:r>
          </w:p>
        </w:tc>
      </w:tr>
      <w:tr w14:paraId="3E5847AC">
        <w:tc>
          <w:tcPr>
            <w:tcW w:w="507" w:type="pct"/>
            <w:noWrap w:val="0"/>
            <w:vAlign w:val="top"/>
          </w:tcPr>
          <w:p w14:paraId="2EC25DB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sz w:val="21"/>
                <w:szCs w:val="21"/>
              </w:rPr>
              <w:t>立场</w:t>
            </w:r>
          </w:p>
          <w:p w14:paraId="05823E9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sz w:val="21"/>
                <w:szCs w:val="21"/>
              </w:rPr>
              <w:t>明确度</w:t>
            </w:r>
          </w:p>
        </w:tc>
        <w:tc>
          <w:tcPr>
            <w:tcW w:w="1313" w:type="pct"/>
            <w:noWrap w:val="0"/>
            <w:vAlign w:val="top"/>
          </w:tcPr>
          <w:p w14:paraId="01EBC9D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FF"/>
                <w:spacing w:val="0"/>
                <w:sz w:val="21"/>
                <w:szCs w:val="21"/>
              </w:rPr>
              <w:t>是否开门见山，直接点明核心观点</w:t>
            </w:r>
          </w:p>
        </w:tc>
        <w:tc>
          <w:tcPr>
            <w:tcW w:w="380" w:type="pct"/>
            <w:noWrap w:val="0"/>
            <w:vAlign w:val="top"/>
          </w:tcPr>
          <w:p w14:paraId="7575D93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2分</w:t>
            </w:r>
          </w:p>
        </w:tc>
        <w:tc>
          <w:tcPr>
            <w:tcW w:w="2798" w:type="pct"/>
            <w:vMerge w:val="restart"/>
            <w:noWrap w:val="0"/>
            <w:vAlign w:val="top"/>
          </w:tcPr>
          <w:p w14:paraId="45725C7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color w:val="0000FF"/>
                <w:spacing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pacing w:val="0"/>
                <w:sz w:val="21"/>
                <w:szCs w:val="21"/>
              </w:rPr>
              <w:t>【正方】鲁迅以“朝花”的美好慰藉“夕时”的孤寂</w:t>
            </w:r>
            <w:r>
              <w:rPr>
                <w:rFonts w:hint="eastAsia" w:ascii="宋体" w:hAnsi="宋体" w:eastAsia="宋体" w:cs="宋体"/>
                <w:color w:val="0000FF"/>
                <w:spacing w:val="0"/>
                <w:sz w:val="21"/>
                <w:szCs w:val="21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color w:val="0000FF"/>
                <w:spacing w:val="0"/>
                <w:sz w:val="21"/>
                <w:szCs w:val="21"/>
              </w:rPr>
              <w:t>无论是百草园的鸣蝉，还是长妈妈递来的《山海经》</w:t>
            </w:r>
            <w:r>
              <w:rPr>
                <w:rFonts w:hint="eastAsia" w:ascii="宋体" w:hAnsi="宋体" w:eastAsia="宋体" w:cs="宋体"/>
                <w:color w:val="0000FF"/>
                <w:spacing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FF"/>
                <w:spacing w:val="0"/>
                <w:sz w:val="21"/>
                <w:szCs w:val="21"/>
              </w:rPr>
              <w:t>都是他在冰冷现实中打捞出的纯真暖意</w:t>
            </w:r>
            <w:r>
              <w:rPr>
                <w:rFonts w:hint="eastAsia" w:ascii="宋体" w:hAnsi="宋体" w:eastAsia="宋体" w:cs="宋体"/>
                <w:color w:val="0000FF"/>
                <w:spacing w:val="0"/>
                <w:sz w:val="21"/>
                <w:szCs w:val="21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color w:val="0000FF"/>
                <w:spacing w:val="0"/>
                <w:sz w:val="21"/>
                <w:szCs w:val="21"/>
              </w:rPr>
              <w:t>文字间浸透出的脉脉温情，是作品最主要的底色</w:t>
            </w:r>
            <w:r>
              <w:rPr>
                <w:rFonts w:hint="eastAsia" w:ascii="宋体" w:hAnsi="宋体" w:eastAsia="宋体" w:cs="宋体"/>
                <w:color w:val="0000FF"/>
                <w:spacing w:val="0"/>
                <w:sz w:val="21"/>
                <w:szCs w:val="21"/>
                <w:lang w:eastAsia="zh-CN"/>
              </w:rPr>
              <w:t>。</w:t>
            </w:r>
          </w:p>
          <w:p w14:paraId="3535331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305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pacing w:val="0"/>
                <w:sz w:val="21"/>
                <w:szCs w:val="21"/>
              </w:rPr>
              <w:t>【反方】“朝花”的亮色下是作者深刻的反思与犀利的批判</w:t>
            </w:r>
            <w:r>
              <w:rPr>
                <w:rFonts w:hint="eastAsia" w:ascii="宋体" w:hAnsi="宋体" w:eastAsia="宋体" w:cs="宋体"/>
                <w:color w:val="0000FF"/>
                <w:spacing w:val="0"/>
                <w:sz w:val="21"/>
                <w:szCs w:val="21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color w:val="0000FF"/>
                <w:spacing w:val="0"/>
                <w:sz w:val="21"/>
                <w:szCs w:val="21"/>
              </w:rPr>
              <w:t>从《二十四孝图》对虚伪孝道的鞭笞，到《五猖会》对封建教育的控诉，笔锋如手术刀般精准。鲁迅在回忆的灰烬中，扇起批判的烈焰。犀利才是作品真正的底色</w:t>
            </w:r>
            <w:r>
              <w:rPr>
                <w:rFonts w:hint="eastAsia" w:ascii="宋体" w:hAnsi="宋体" w:eastAsia="宋体" w:cs="宋体"/>
                <w:color w:val="0000FF"/>
                <w:spacing w:val="0"/>
                <w:sz w:val="21"/>
                <w:szCs w:val="21"/>
                <w:lang w:eastAsia="zh-CN"/>
              </w:rPr>
              <w:t>。</w:t>
            </w:r>
          </w:p>
        </w:tc>
      </w:tr>
      <w:tr w14:paraId="6F4E1BCA">
        <w:tc>
          <w:tcPr>
            <w:tcW w:w="507" w:type="pct"/>
            <w:noWrap w:val="0"/>
            <w:vAlign w:val="top"/>
          </w:tcPr>
          <w:p w14:paraId="0B97F06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sz w:val="21"/>
                <w:szCs w:val="21"/>
              </w:rPr>
              <w:t>论据</w:t>
            </w:r>
          </w:p>
          <w:p w14:paraId="1DD167F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sz w:val="21"/>
                <w:szCs w:val="21"/>
              </w:rPr>
              <w:t>支撑力</w:t>
            </w:r>
          </w:p>
        </w:tc>
        <w:tc>
          <w:tcPr>
            <w:tcW w:w="1313" w:type="pct"/>
            <w:noWrap w:val="0"/>
            <w:vAlign w:val="top"/>
          </w:tcPr>
          <w:p w14:paraId="4DC304C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FF"/>
                <w:spacing w:val="0"/>
                <w:sz w:val="21"/>
                <w:szCs w:val="21"/>
              </w:rPr>
              <w:t>是否能引用书中的例子支撑观点</w:t>
            </w:r>
          </w:p>
        </w:tc>
        <w:tc>
          <w:tcPr>
            <w:tcW w:w="380" w:type="pct"/>
            <w:noWrap w:val="0"/>
            <w:vAlign w:val="top"/>
          </w:tcPr>
          <w:p w14:paraId="538C629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2分</w:t>
            </w:r>
          </w:p>
        </w:tc>
        <w:tc>
          <w:tcPr>
            <w:tcW w:w="2798" w:type="pct"/>
            <w:vMerge w:val="continue"/>
            <w:noWrap w:val="0"/>
            <w:vAlign w:val="top"/>
          </w:tcPr>
          <w:p w14:paraId="235BF68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</w:rPr>
            </w:pPr>
          </w:p>
        </w:tc>
      </w:tr>
      <w:tr w14:paraId="31B89591">
        <w:tc>
          <w:tcPr>
            <w:tcW w:w="507" w:type="pct"/>
            <w:noWrap w:val="0"/>
            <w:vAlign w:val="top"/>
          </w:tcPr>
          <w:p w14:paraId="31C9C81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sz w:val="21"/>
                <w:szCs w:val="21"/>
              </w:rPr>
              <w:t>逻辑</w:t>
            </w:r>
          </w:p>
          <w:p w14:paraId="3796175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sz w:val="21"/>
                <w:szCs w:val="21"/>
              </w:rPr>
              <w:t>穿透力</w:t>
            </w:r>
          </w:p>
        </w:tc>
        <w:tc>
          <w:tcPr>
            <w:tcW w:w="1313" w:type="pct"/>
            <w:noWrap w:val="0"/>
            <w:vAlign w:val="top"/>
          </w:tcPr>
          <w:p w14:paraId="322685B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0"/>
              <w:textAlignment w:val="auto"/>
              <w:rPr>
                <w:rFonts w:hint="eastAsia" w:ascii="宋体" w:hAnsi="宋体" w:eastAsia="宋体" w:cs="宋体"/>
                <w:color w:val="0000FF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spacing w:val="0"/>
                <w:sz w:val="21"/>
                <w:szCs w:val="21"/>
              </w:rPr>
              <w:t>论证过程是否逻辑自洽</w:t>
            </w:r>
          </w:p>
          <w:p w14:paraId="53F9243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</w:rPr>
            </w:pPr>
          </w:p>
        </w:tc>
        <w:tc>
          <w:tcPr>
            <w:tcW w:w="380" w:type="pct"/>
            <w:noWrap w:val="0"/>
            <w:vAlign w:val="top"/>
          </w:tcPr>
          <w:p w14:paraId="11726214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2分</w:t>
            </w:r>
          </w:p>
        </w:tc>
        <w:tc>
          <w:tcPr>
            <w:tcW w:w="2798" w:type="pct"/>
            <w:vMerge w:val="continue"/>
            <w:noWrap w:val="0"/>
            <w:vAlign w:val="top"/>
          </w:tcPr>
          <w:p w14:paraId="2EF30EF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</w:rPr>
            </w:pPr>
          </w:p>
        </w:tc>
      </w:tr>
      <w:tr w14:paraId="456CD27C">
        <w:trPr>
          <w:trHeight w:val="520" w:hRule="atLeast"/>
        </w:trPr>
        <w:tc>
          <w:tcPr>
            <w:tcW w:w="507" w:type="pct"/>
            <w:noWrap w:val="0"/>
            <w:vAlign w:val="top"/>
          </w:tcPr>
          <w:p w14:paraId="0E968B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sz w:val="21"/>
                <w:szCs w:val="21"/>
              </w:rPr>
              <w:t>语言</w:t>
            </w:r>
          </w:p>
          <w:p w14:paraId="385BA5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sz w:val="21"/>
                <w:szCs w:val="21"/>
              </w:rPr>
              <w:t>感染力</w:t>
            </w:r>
          </w:p>
        </w:tc>
        <w:tc>
          <w:tcPr>
            <w:tcW w:w="1313" w:type="pct"/>
            <w:noWrap w:val="0"/>
            <w:vAlign w:val="top"/>
          </w:tcPr>
          <w:p w14:paraId="75462F4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FF"/>
                <w:spacing w:val="0"/>
                <w:sz w:val="21"/>
                <w:szCs w:val="21"/>
              </w:rPr>
              <w:t>文字是否具有文学性或爆发力</w:t>
            </w:r>
          </w:p>
        </w:tc>
        <w:tc>
          <w:tcPr>
            <w:tcW w:w="380" w:type="pct"/>
            <w:noWrap w:val="0"/>
            <w:vAlign w:val="top"/>
          </w:tcPr>
          <w:p w14:paraId="6456840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  <w:lang w:val="en-US" w:eastAsia="zh-CN"/>
              </w:rPr>
              <w:t>2分</w:t>
            </w:r>
          </w:p>
        </w:tc>
        <w:tc>
          <w:tcPr>
            <w:tcW w:w="2798" w:type="pct"/>
            <w:vMerge w:val="continue"/>
            <w:noWrap w:val="0"/>
            <w:vAlign w:val="top"/>
          </w:tcPr>
          <w:p w14:paraId="20690CD6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FF"/>
                <w:spacing w:val="0"/>
                <w:w w:val="100"/>
                <w:position w:val="0"/>
                <w:sz w:val="21"/>
                <w:szCs w:val="21"/>
                <w:vertAlign w:val="baseline"/>
              </w:rPr>
            </w:pPr>
          </w:p>
        </w:tc>
      </w:tr>
    </w:tbl>
    <w:p w14:paraId="1E877BF9"/>
    <w:p w14:paraId="1CEF11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2026年静安一模</w:t>
      </w:r>
    </w:p>
    <w:p w14:paraId="1EE81CC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楷体" w:hAnsi="楷体" w:eastAsia="楷体" w:cs="楷体"/>
          <w:color w:val="auto"/>
          <w:sz w:val="21"/>
          <w:szCs w:val="21"/>
        </w:rPr>
      </w:pPr>
      <w:r>
        <w:rPr>
          <w:rFonts w:hint="eastAsia" w:ascii="楷体" w:hAnsi="楷体" w:eastAsia="楷体" w:cs="楷体"/>
          <w:color w:val="auto"/>
          <w:sz w:val="21"/>
          <w:szCs w:val="21"/>
        </w:rPr>
        <w:t>班级举办“书香伴我成长”读书节活动，请你参与并完成以下任务。</w:t>
      </w:r>
    </w:p>
    <w:p w14:paraId="7F40DDA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22.辩论环节的辩题是：“信息时代，碎片化阅读利大于弊/弊大于利”。请你选择一方立场，进行主辩陈词。（8分）</w:t>
      </w:r>
    </w:p>
    <w:p w14:paraId="46B16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color w:val="0000FF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lang w:eastAsia="zh-CN"/>
        </w:rPr>
        <w:t>22.示例：我方认为信息时代碎片化阅读弊大于利。首先，碎片化阅读破坏思维的连贯性与深度，使我们习惯于接受结论而丧失追问和思辨的能力。其次，它削弱了语言感知力，会导致对复杂文本、文学性语言的耐心和鉴赏力下降。最后，它让人产生错觉，以为无所不知，实则缺乏系统认知。因此，我们应警惕碎片化阅读的负面影响，养成深度阅读的习惯。（8分。观点明确1分，理由充分、有层次6分，语言流畅、条理清晰1分）</w:t>
      </w:r>
    </w:p>
    <w:p w14:paraId="4C00890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楷体" w:hAnsi="楷体" w:eastAsia="楷体" w:cs="楷体"/>
          <w:color w:val="auto"/>
          <w:sz w:val="21"/>
          <w:szCs w:val="21"/>
        </w:rPr>
      </w:pPr>
      <w:bookmarkStart w:id="0" w:name="_GoBack"/>
      <w:bookmarkEnd w:id="0"/>
    </w:p>
    <w:p w14:paraId="367C893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2010609060101010101"/>
    <w:charset w:val="00"/>
    <w:family w:val="auto"/>
    <w:pitch w:val="default"/>
    <w:sig w:usb0="00000000" w:usb1="00000000" w:usb2="00000016" w:usb3="00000000" w:csb0="00040001" w:csb1="00000000"/>
  </w:font>
  <w:font w:name="Kaiti SC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6D7D2"/>
    <w:rsid w:val="7EF6D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49"/>
      <w:szCs w:val="49"/>
      <w:lang w:val="en-US" w:eastAsia="en-US" w:bidi="ar-SA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2026-04-18T23:01:00Z</dcterms:created>
  <dc:creator>王奕敏</dc:creator>
  <cp:lastModifiedBy>王奕敏</cp:lastModifiedBy>
  <dcterms:modified xsi:type="dcterms:W3CDTF">2026-04-18T23:13:44Z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B282401C57562D16BC9CE36953F4B35C_41</vt:lpwstr>
  </property>
</Properties>
</file>