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962C3" w14:textId="77777777" w:rsidR="0010232C" w:rsidRPr="003100B8" w:rsidRDefault="003100B8" w:rsidP="003100B8">
      <w:pPr>
        <w:rPr>
          <w:b/>
        </w:rPr>
      </w:pPr>
      <w:r w:rsidRPr="003100B8">
        <w:rPr>
          <w:b/>
        </w:rPr>
        <w:t>Problem 1 and 2:</w:t>
      </w:r>
    </w:p>
    <w:p w14:paraId="128ED78A" w14:textId="77777777" w:rsidR="003100B8" w:rsidRDefault="003100B8" w:rsidP="003100B8"/>
    <w:p w14:paraId="0CEF96FD" w14:textId="77777777" w:rsidR="003100B8" w:rsidRPr="003100B8" w:rsidRDefault="003100B8" w:rsidP="003100B8">
      <w:pPr>
        <w:rPr>
          <w:i/>
        </w:rPr>
      </w:pPr>
      <w:r w:rsidRPr="003100B8">
        <w:rPr>
          <w:i/>
        </w:rPr>
        <w:t>Assumption: Communication can be ignored and problem size is fixed.</w:t>
      </w:r>
    </w:p>
    <w:p w14:paraId="5E8010D2" w14:textId="77777777" w:rsidR="003100B8" w:rsidRPr="003100B8" w:rsidRDefault="003100B8" w:rsidP="003100B8">
      <w:pPr>
        <w:rPr>
          <w:i/>
        </w:rPr>
      </w:pPr>
    </w:p>
    <w:p w14:paraId="721228DE" w14:textId="5DCEECF7" w:rsidR="003100B8" w:rsidRPr="003100B8" w:rsidRDefault="003100B8" w:rsidP="003100B8">
      <m:oMathPara>
        <m:oMath>
          <m:r>
            <w:rPr>
              <w:rFonts w:ascii="Cambria Math" w:hAnsi="Cambria Math"/>
            </w:rPr>
            <m:t>Speed</m:t>
          </m:r>
          <m:r>
            <w:rPr>
              <w:rFonts w:ascii="Cambria Math" w:hAnsi="Cambria Math"/>
            </w:rPr>
            <m:t>u</m:t>
          </m:r>
          <m:r>
            <w:rPr>
              <w:rFonts w:ascii="Cambria Math" w:hAnsi="Cambria Math"/>
            </w:rPr>
            <m:t>p</m:t>
          </m:r>
          <m:d>
            <m:dPr>
              <m:ctrlPr>
                <w:rPr>
                  <w:rFonts w:ascii="Cambria Math" w:hAnsi="Cambria Math"/>
                  <w:i/>
                </w:rPr>
              </m:ctrlPr>
            </m:dPr>
            <m:e>
              <m:r>
                <w:rPr>
                  <w:rFonts w:ascii="Cambria Math" w:hAnsi="Cambria Math"/>
                </w:rPr>
                <m:t>n, p</m:t>
              </m:r>
            </m:e>
          </m:d>
          <m:r>
            <w:rPr>
              <w:rFonts w:ascii="Cambria Math" w:hAnsi="Cambria Math"/>
            </w:rPr>
            <m:t>= ψ</m:t>
          </m:r>
          <m:d>
            <m:dPr>
              <m:ctrlPr>
                <w:rPr>
                  <w:rFonts w:ascii="Cambria Math" w:hAnsi="Cambria Math"/>
                  <w:i/>
                </w:rPr>
              </m:ctrlPr>
            </m:dPr>
            <m:e>
              <m:r>
                <w:rPr>
                  <w:rFonts w:ascii="Cambria Math" w:hAnsi="Cambria Math"/>
                </w:rPr>
                <m:t>n, p</m:t>
              </m:r>
            </m:e>
          </m:d>
          <m:r>
            <w:rPr>
              <w:rFonts w:ascii="Cambria Math" w:hAnsi="Cambria Math"/>
            </w:rPr>
            <m:t xml:space="preserve">≤ </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 ϕ</m:t>
              </m:r>
              <m:d>
                <m:dPr>
                  <m:ctrlPr>
                    <w:rPr>
                      <w:rFonts w:ascii="Cambria Math" w:hAnsi="Cambria Math"/>
                      <w:i/>
                    </w:rPr>
                  </m:ctrlPr>
                </m:dPr>
                <m:e>
                  <m:r>
                    <w:rPr>
                      <w:rFonts w:ascii="Cambria Math" w:hAnsi="Cambria Math"/>
                    </w:rPr>
                    <m:t>n</m:t>
                  </m:r>
                </m:e>
              </m:d>
            </m:num>
            <m:den>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n</m:t>
                      </m:r>
                    </m:e>
                  </m:d>
                </m:num>
                <m:den>
                  <m:r>
                    <w:rPr>
                      <w:rFonts w:ascii="Cambria Math" w:hAnsi="Cambria Math"/>
                    </w:rPr>
                    <m:t>p</m:t>
                  </m:r>
                </m:den>
              </m:f>
              <m:r>
                <w:rPr>
                  <w:rFonts w:ascii="Cambria Math" w:hAnsi="Cambria Math"/>
                </w:rPr>
                <m:t>+ κ</m:t>
              </m:r>
              <m:d>
                <m:dPr>
                  <m:ctrlPr>
                    <w:rPr>
                      <w:rFonts w:ascii="Cambria Math" w:hAnsi="Cambria Math"/>
                      <w:i/>
                    </w:rPr>
                  </m:ctrlPr>
                </m:dPr>
                <m:e>
                  <m:r>
                    <w:rPr>
                      <w:rFonts w:ascii="Cambria Math" w:hAnsi="Cambria Math"/>
                    </w:rPr>
                    <m:t>n,p</m:t>
                  </m:r>
                </m:e>
              </m:d>
            </m:den>
          </m:f>
          <m:r>
            <w:rPr>
              <w:rFonts w:ascii="Cambria Math" w:hAnsi="Cambria Math"/>
            </w:rPr>
            <m:t xml:space="preserve">  ≈</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 ϕ</m:t>
              </m:r>
              <m:d>
                <m:dPr>
                  <m:ctrlPr>
                    <w:rPr>
                      <w:rFonts w:ascii="Cambria Math" w:hAnsi="Cambria Math"/>
                      <w:i/>
                    </w:rPr>
                  </m:ctrlPr>
                </m:dPr>
                <m:e>
                  <m:r>
                    <w:rPr>
                      <w:rFonts w:ascii="Cambria Math" w:hAnsi="Cambria Math"/>
                    </w:rPr>
                    <m:t>n</m:t>
                  </m:r>
                </m:e>
              </m:d>
            </m:num>
            <m:den>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n</m:t>
                      </m:r>
                    </m:e>
                  </m:d>
                </m:num>
                <m:den>
                  <m:r>
                    <w:rPr>
                      <w:rFonts w:ascii="Cambria Math" w:hAnsi="Cambria Math"/>
                    </w:rPr>
                    <m:t>p</m:t>
                  </m:r>
                </m:den>
              </m:f>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m:t>
              </m:r>
              <m:f>
                <m:fPr>
                  <m:ctrlPr>
                    <w:rPr>
                      <w:rFonts w:ascii="Cambria Math" w:hAnsi="Cambria Math"/>
                      <w:i/>
                    </w:rPr>
                  </m:ctrlPr>
                </m:fPr>
                <m:num>
                  <m:r>
                    <w:rPr>
                      <w:rFonts w:ascii="Cambria Math" w:hAnsi="Cambria Math"/>
                    </w:rPr>
                    <m:t>(1-f)</m:t>
                  </m:r>
                </m:num>
                <m:den>
                  <m:r>
                    <w:rPr>
                      <w:rFonts w:ascii="Cambria Math" w:hAnsi="Cambria Math"/>
                    </w:rPr>
                    <m:t>p</m:t>
                  </m:r>
                </m:den>
              </m:f>
            </m:den>
          </m:f>
        </m:oMath>
      </m:oMathPara>
    </w:p>
    <w:p w14:paraId="3DB6D205" w14:textId="77777777" w:rsidR="003100B8" w:rsidRDefault="003100B8" w:rsidP="003100B8">
      <w:r>
        <w:t xml:space="preserve">Ignoring communication allows for </w:t>
      </w:r>
      <m:oMath>
        <m:r>
          <w:rPr>
            <w:rFonts w:ascii="Cambria Math" w:hAnsi="Cambria Math"/>
          </w:rPr>
          <m:t>κ</m:t>
        </m:r>
        <m:d>
          <m:dPr>
            <m:ctrlPr>
              <w:rPr>
                <w:rFonts w:ascii="Cambria Math" w:hAnsi="Cambria Math"/>
                <w:i/>
              </w:rPr>
            </m:ctrlPr>
          </m:dPr>
          <m:e>
            <m:r>
              <w:rPr>
                <w:rFonts w:ascii="Cambria Math" w:hAnsi="Cambria Math"/>
              </w:rPr>
              <m:t>n</m:t>
            </m:r>
            <w:proofErr w:type="gramStart"/>
            <m:r>
              <w:rPr>
                <w:rFonts w:ascii="Cambria Math" w:hAnsi="Cambria Math"/>
              </w:rPr>
              <m:t>,p</m:t>
            </m:r>
            <w:proofErr w:type="gramEnd"/>
          </m:e>
        </m:d>
      </m:oMath>
      <w:r>
        <w:t xml:space="preserve"> to be dropped, and the removal of n comes when the problem size is fixed.  The resulting equation describes the speedup as a relationship between the fraction of the program that is serial and the number of cores.</w:t>
      </w:r>
    </w:p>
    <w:p w14:paraId="29A3EFF2" w14:textId="77777777" w:rsidR="003100B8" w:rsidRDefault="003100B8" w:rsidP="003100B8"/>
    <w:p w14:paraId="1138E07F" w14:textId="77777777" w:rsidR="003100B8" w:rsidRDefault="003100B8" w:rsidP="003100B8">
      <m:oMathPara>
        <m:oMath>
          <m:r>
            <w:rPr>
              <w:rFonts w:ascii="Cambria Math" w:hAnsi="Cambria Math"/>
            </w:rPr>
            <m:t>Effeciency= ϵ</m:t>
          </m:r>
          <m:d>
            <m:dPr>
              <m:ctrlPr>
                <w:rPr>
                  <w:rFonts w:ascii="Cambria Math" w:hAnsi="Cambria Math"/>
                  <w:i/>
                </w:rPr>
              </m:ctrlPr>
            </m:dPr>
            <m:e>
              <m:r>
                <w:rPr>
                  <w:rFonts w:ascii="Cambria Math" w:hAnsi="Cambria Math"/>
                </w:rPr>
                <m:t>n, p</m:t>
              </m:r>
            </m:e>
          </m:d>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n, p</m:t>
                  </m:r>
                </m:e>
              </m:d>
            </m:num>
            <m:den>
              <m:r>
                <w:rPr>
                  <w:rFonts w:ascii="Cambria Math" w:hAnsi="Cambria Math"/>
                </w:rPr>
                <m:t>p</m:t>
              </m:r>
            </m:den>
          </m:f>
        </m:oMath>
      </m:oMathPara>
    </w:p>
    <w:p w14:paraId="4E0929D9" w14:textId="77777777" w:rsidR="003100B8" w:rsidRDefault="003100B8" w:rsidP="003100B8"/>
    <w:p w14:paraId="50974F22" w14:textId="77777777" w:rsidR="003100B8" w:rsidRDefault="003100B8" w:rsidP="003100B8"/>
    <w:tbl>
      <w:tblPr>
        <w:tblStyle w:val="TableGrid"/>
        <w:tblW w:w="0" w:type="auto"/>
        <w:tblLook w:val="04A0" w:firstRow="1" w:lastRow="0" w:firstColumn="1" w:lastColumn="0" w:noHBand="0" w:noVBand="1"/>
      </w:tblPr>
      <w:tblGrid>
        <w:gridCol w:w="1476"/>
        <w:gridCol w:w="1476"/>
        <w:gridCol w:w="1476"/>
        <w:gridCol w:w="1476"/>
        <w:gridCol w:w="1476"/>
        <w:gridCol w:w="1476"/>
      </w:tblGrid>
      <w:tr w:rsidR="003100B8" w14:paraId="629927E6" w14:textId="77777777" w:rsidTr="003100B8">
        <w:tc>
          <w:tcPr>
            <w:tcW w:w="1476" w:type="dxa"/>
            <w:shd w:val="clear" w:color="auto" w:fill="BFBFBF" w:themeFill="background1" w:themeFillShade="BF"/>
          </w:tcPr>
          <w:p w14:paraId="57C3BB5E" w14:textId="77777777" w:rsidR="003100B8" w:rsidRDefault="003100B8" w:rsidP="003100B8">
            <w:pPr>
              <w:jc w:val="center"/>
            </w:pPr>
            <w:proofErr w:type="gramStart"/>
            <w:r>
              <w:t>p</w:t>
            </w:r>
            <w:proofErr w:type="gramEnd"/>
          </w:p>
        </w:tc>
        <w:tc>
          <w:tcPr>
            <w:tcW w:w="1476" w:type="dxa"/>
            <w:shd w:val="clear" w:color="auto" w:fill="BFBFBF" w:themeFill="background1" w:themeFillShade="BF"/>
          </w:tcPr>
          <w:p w14:paraId="0AF7F432" w14:textId="77777777" w:rsidR="003100B8" w:rsidRDefault="003100B8" w:rsidP="003100B8">
            <w:pPr>
              <w:jc w:val="center"/>
            </w:pPr>
            <w:r>
              <w:t>2</w:t>
            </w:r>
          </w:p>
        </w:tc>
        <w:tc>
          <w:tcPr>
            <w:tcW w:w="1476" w:type="dxa"/>
            <w:shd w:val="clear" w:color="auto" w:fill="BFBFBF" w:themeFill="background1" w:themeFillShade="BF"/>
          </w:tcPr>
          <w:p w14:paraId="655FDCFB" w14:textId="77777777" w:rsidR="003100B8" w:rsidRDefault="003100B8" w:rsidP="003100B8">
            <w:pPr>
              <w:jc w:val="center"/>
            </w:pPr>
            <w:r>
              <w:t>4</w:t>
            </w:r>
          </w:p>
        </w:tc>
        <w:tc>
          <w:tcPr>
            <w:tcW w:w="1476" w:type="dxa"/>
            <w:shd w:val="clear" w:color="auto" w:fill="BFBFBF" w:themeFill="background1" w:themeFillShade="BF"/>
          </w:tcPr>
          <w:p w14:paraId="29AD7994" w14:textId="77777777" w:rsidR="003100B8" w:rsidRDefault="003100B8" w:rsidP="003100B8">
            <w:pPr>
              <w:jc w:val="center"/>
            </w:pPr>
            <w:r>
              <w:t>8</w:t>
            </w:r>
          </w:p>
        </w:tc>
        <w:tc>
          <w:tcPr>
            <w:tcW w:w="1476" w:type="dxa"/>
            <w:shd w:val="clear" w:color="auto" w:fill="BFBFBF" w:themeFill="background1" w:themeFillShade="BF"/>
          </w:tcPr>
          <w:p w14:paraId="7F1DE7EC" w14:textId="77777777" w:rsidR="003100B8" w:rsidRDefault="003100B8" w:rsidP="003100B8">
            <w:pPr>
              <w:jc w:val="center"/>
            </w:pPr>
            <w:r>
              <w:t>16</w:t>
            </w:r>
          </w:p>
        </w:tc>
        <w:tc>
          <w:tcPr>
            <w:tcW w:w="1476" w:type="dxa"/>
            <w:shd w:val="clear" w:color="auto" w:fill="BFBFBF" w:themeFill="background1" w:themeFillShade="BF"/>
          </w:tcPr>
          <w:p w14:paraId="39573BAD" w14:textId="77777777" w:rsidR="003100B8" w:rsidRDefault="003100B8" w:rsidP="003100B8">
            <w:pPr>
              <w:jc w:val="center"/>
            </w:pPr>
            <w:r w:rsidRPr="00413581">
              <w:rPr>
                <w:rFonts w:ascii="ＭＳ ゴシック" w:eastAsia="ＭＳ ゴシック" w:hint="eastAsia"/>
                <w:color w:val="000000"/>
              </w:rPr>
              <w:t>∞</w:t>
            </w:r>
          </w:p>
        </w:tc>
      </w:tr>
      <w:tr w:rsidR="003100B8" w14:paraId="4CCE9AFE" w14:textId="77777777" w:rsidTr="003100B8">
        <w:tc>
          <w:tcPr>
            <w:tcW w:w="1476" w:type="dxa"/>
            <w:shd w:val="clear" w:color="auto" w:fill="auto"/>
          </w:tcPr>
          <w:p w14:paraId="289C8A68" w14:textId="77777777" w:rsidR="003100B8" w:rsidRDefault="003100B8" w:rsidP="003100B8">
            <w:r>
              <w:t>Speedup</w:t>
            </w:r>
          </w:p>
        </w:tc>
        <w:tc>
          <w:tcPr>
            <w:tcW w:w="1476" w:type="dxa"/>
            <w:shd w:val="clear" w:color="auto" w:fill="auto"/>
          </w:tcPr>
          <w:p w14:paraId="1876882F" w14:textId="77777777" w:rsidR="003100B8" w:rsidRDefault="003100B8" w:rsidP="003100B8">
            <w:pPr>
              <w:jc w:val="right"/>
            </w:pPr>
            <w:r>
              <w:t>1.74</w:t>
            </w:r>
          </w:p>
        </w:tc>
        <w:tc>
          <w:tcPr>
            <w:tcW w:w="1476" w:type="dxa"/>
            <w:shd w:val="clear" w:color="auto" w:fill="auto"/>
          </w:tcPr>
          <w:p w14:paraId="165322BB" w14:textId="77777777" w:rsidR="003100B8" w:rsidRDefault="003100B8" w:rsidP="003100B8">
            <w:pPr>
              <w:jc w:val="right"/>
            </w:pPr>
            <w:r>
              <w:t>2.76</w:t>
            </w:r>
          </w:p>
        </w:tc>
        <w:tc>
          <w:tcPr>
            <w:tcW w:w="1476" w:type="dxa"/>
            <w:shd w:val="clear" w:color="auto" w:fill="auto"/>
          </w:tcPr>
          <w:p w14:paraId="0E68277E" w14:textId="77777777" w:rsidR="003100B8" w:rsidRDefault="003100B8" w:rsidP="003100B8">
            <w:pPr>
              <w:jc w:val="right"/>
            </w:pPr>
            <w:r>
              <w:t>3.90</w:t>
            </w:r>
          </w:p>
        </w:tc>
        <w:tc>
          <w:tcPr>
            <w:tcW w:w="1476" w:type="dxa"/>
            <w:shd w:val="clear" w:color="auto" w:fill="auto"/>
          </w:tcPr>
          <w:p w14:paraId="4CBFD228" w14:textId="77777777" w:rsidR="003100B8" w:rsidRDefault="003100B8" w:rsidP="003100B8">
            <w:pPr>
              <w:jc w:val="right"/>
            </w:pPr>
            <w:r>
              <w:t>4.92</w:t>
            </w:r>
          </w:p>
        </w:tc>
        <w:tc>
          <w:tcPr>
            <w:tcW w:w="1476" w:type="dxa"/>
            <w:shd w:val="clear" w:color="auto" w:fill="auto"/>
          </w:tcPr>
          <w:p w14:paraId="75EE2A03" w14:textId="77777777" w:rsidR="003100B8" w:rsidRDefault="003100B8" w:rsidP="003100B8">
            <w:pPr>
              <w:jc w:val="right"/>
            </w:pPr>
            <w:r>
              <w:t>6.6</w:t>
            </w:r>
          </w:p>
        </w:tc>
      </w:tr>
      <w:tr w:rsidR="003100B8" w14:paraId="2ED9198D" w14:textId="77777777" w:rsidTr="003100B8">
        <w:tc>
          <w:tcPr>
            <w:tcW w:w="1476" w:type="dxa"/>
            <w:shd w:val="clear" w:color="auto" w:fill="auto"/>
          </w:tcPr>
          <w:p w14:paraId="2D1CDD50" w14:textId="77777777" w:rsidR="003100B8" w:rsidRDefault="003100B8" w:rsidP="003100B8">
            <w:r>
              <w:t>Efficiency</w:t>
            </w:r>
          </w:p>
        </w:tc>
        <w:tc>
          <w:tcPr>
            <w:tcW w:w="1476" w:type="dxa"/>
            <w:shd w:val="clear" w:color="auto" w:fill="auto"/>
          </w:tcPr>
          <w:p w14:paraId="47631423" w14:textId="77777777" w:rsidR="003100B8" w:rsidRDefault="003100B8" w:rsidP="003100B8">
            <w:pPr>
              <w:jc w:val="right"/>
            </w:pPr>
            <w:r>
              <w:t>.86</w:t>
            </w:r>
          </w:p>
        </w:tc>
        <w:tc>
          <w:tcPr>
            <w:tcW w:w="1476" w:type="dxa"/>
            <w:shd w:val="clear" w:color="auto" w:fill="auto"/>
          </w:tcPr>
          <w:p w14:paraId="3F0866E5" w14:textId="77777777" w:rsidR="003100B8" w:rsidRDefault="003100B8" w:rsidP="003100B8">
            <w:pPr>
              <w:jc w:val="right"/>
            </w:pPr>
            <w:r>
              <w:t>.69</w:t>
            </w:r>
          </w:p>
        </w:tc>
        <w:tc>
          <w:tcPr>
            <w:tcW w:w="1476" w:type="dxa"/>
            <w:shd w:val="clear" w:color="auto" w:fill="auto"/>
          </w:tcPr>
          <w:p w14:paraId="40603369" w14:textId="77777777" w:rsidR="003100B8" w:rsidRDefault="003100B8" w:rsidP="003100B8">
            <w:pPr>
              <w:jc w:val="right"/>
            </w:pPr>
            <w:r>
              <w:t>.49</w:t>
            </w:r>
          </w:p>
        </w:tc>
        <w:tc>
          <w:tcPr>
            <w:tcW w:w="1476" w:type="dxa"/>
            <w:shd w:val="clear" w:color="auto" w:fill="auto"/>
          </w:tcPr>
          <w:p w14:paraId="45A12347" w14:textId="77777777" w:rsidR="003100B8" w:rsidRDefault="003100B8" w:rsidP="003100B8">
            <w:pPr>
              <w:jc w:val="right"/>
            </w:pPr>
            <w:r>
              <w:t>.31</w:t>
            </w:r>
          </w:p>
        </w:tc>
        <w:tc>
          <w:tcPr>
            <w:tcW w:w="1476" w:type="dxa"/>
            <w:shd w:val="clear" w:color="auto" w:fill="auto"/>
          </w:tcPr>
          <w:p w14:paraId="51D3365B" w14:textId="77777777" w:rsidR="003100B8" w:rsidRDefault="003100B8" w:rsidP="003100B8">
            <w:pPr>
              <w:jc w:val="right"/>
            </w:pPr>
            <w:r>
              <w:t>0</w:t>
            </w:r>
          </w:p>
        </w:tc>
      </w:tr>
    </w:tbl>
    <w:p w14:paraId="59B5FD8E" w14:textId="77777777" w:rsidR="003100B8" w:rsidRDefault="003100B8" w:rsidP="003100B8"/>
    <w:p w14:paraId="35CD076E" w14:textId="77777777" w:rsidR="003100B8" w:rsidRDefault="003100B8" w:rsidP="003100B8">
      <w:pPr>
        <w:rPr>
          <w:b/>
        </w:rPr>
      </w:pPr>
      <w:r w:rsidRPr="003100B8">
        <w:rPr>
          <w:b/>
        </w:rPr>
        <w:t>Problem 3 and 4:</w:t>
      </w:r>
    </w:p>
    <w:p w14:paraId="4F841811" w14:textId="77777777" w:rsidR="004059AF" w:rsidRDefault="004059AF" w:rsidP="003100B8">
      <w:pPr>
        <w:rPr>
          <w:b/>
        </w:rPr>
      </w:pPr>
    </w:p>
    <w:p w14:paraId="681A1CA0" w14:textId="77777777" w:rsidR="004059AF" w:rsidRDefault="004059AF" w:rsidP="004059AF">
      <w:pPr>
        <w:rPr>
          <w:b/>
        </w:rPr>
      </w:pPr>
      <w:r>
        <w:t>Assumption: Work scales to maintain value of s</w:t>
      </w:r>
    </w:p>
    <w:p w14:paraId="45AF1088" w14:textId="77777777" w:rsidR="004059AF" w:rsidRDefault="004059AF" w:rsidP="003100B8">
      <w:pPr>
        <w:rPr>
          <w:b/>
        </w:rPr>
      </w:pPr>
    </w:p>
    <w:p w14:paraId="199C2BBB" w14:textId="66659E37" w:rsidR="004059AF" w:rsidRPr="004059AF" w:rsidRDefault="004059AF" w:rsidP="003100B8">
      <m:oMathPara>
        <m:oMath>
          <m:r>
            <w:rPr>
              <w:rFonts w:ascii="Cambria Math" w:hAnsi="Cambria Math"/>
            </w:rPr>
            <m:t>Speed</m:t>
          </m:r>
          <m:r>
            <w:rPr>
              <w:rFonts w:ascii="Cambria Math" w:hAnsi="Cambria Math"/>
            </w:rPr>
            <m:t>u</m:t>
          </m:r>
          <m:r>
            <w:rPr>
              <w:rFonts w:ascii="Cambria Math" w:hAnsi="Cambria Math"/>
            </w:rPr>
            <m:t>p</m:t>
          </m:r>
          <m:d>
            <m:dPr>
              <m:ctrlPr>
                <w:rPr>
                  <w:rFonts w:ascii="Cambria Math" w:hAnsi="Cambria Math"/>
                  <w:i/>
                </w:rPr>
              </m:ctrlPr>
            </m:dPr>
            <m:e>
              <m:r>
                <w:rPr>
                  <w:rFonts w:ascii="Cambria Math" w:hAnsi="Cambria Math"/>
                </w:rPr>
                <m:t>p, s</m:t>
              </m:r>
            </m:e>
          </m:d>
          <m:r>
            <w:rPr>
              <w:rFonts w:ascii="Cambria Math" w:hAnsi="Cambria Math"/>
            </w:rPr>
            <m:t>= ψ</m:t>
          </m:r>
          <m:d>
            <m:dPr>
              <m:ctrlPr>
                <w:rPr>
                  <w:rFonts w:ascii="Cambria Math" w:hAnsi="Cambria Math"/>
                  <w:i/>
                </w:rPr>
              </m:ctrlPr>
            </m:dPr>
            <m:e>
              <m:r>
                <w:rPr>
                  <w:rFonts w:ascii="Cambria Math" w:hAnsi="Cambria Math"/>
                </w:rPr>
                <m:t>p, s</m:t>
              </m:r>
            </m:e>
          </m:d>
          <m:r>
            <w:rPr>
              <w:rFonts w:ascii="Cambria Math" w:hAnsi="Cambria Math"/>
            </w:rPr>
            <m:t>=s+</m:t>
          </m:r>
          <m:d>
            <m:dPr>
              <m:ctrlPr>
                <w:rPr>
                  <w:rFonts w:ascii="Cambria Math" w:hAnsi="Cambria Math"/>
                  <w:i/>
                </w:rPr>
              </m:ctrlPr>
            </m:dPr>
            <m:e>
              <m:r>
                <w:rPr>
                  <w:rFonts w:ascii="Cambria Math" w:hAnsi="Cambria Math"/>
                </w:rPr>
                <m:t>1-s</m:t>
              </m:r>
            </m:e>
          </m:d>
          <m:r>
            <w:rPr>
              <w:rFonts w:ascii="Cambria Math" w:hAnsi="Cambria Math"/>
            </w:rPr>
            <m:t>p</m:t>
          </m:r>
        </m:oMath>
      </m:oMathPara>
    </w:p>
    <w:p w14:paraId="433E0F9E" w14:textId="77777777" w:rsidR="003100B8" w:rsidRDefault="003100B8" w:rsidP="003100B8"/>
    <w:tbl>
      <w:tblPr>
        <w:tblStyle w:val="TableGrid"/>
        <w:tblW w:w="0" w:type="auto"/>
        <w:tblLook w:val="04A0" w:firstRow="1" w:lastRow="0" w:firstColumn="1" w:lastColumn="0" w:noHBand="0" w:noVBand="1"/>
      </w:tblPr>
      <w:tblGrid>
        <w:gridCol w:w="1476"/>
        <w:gridCol w:w="1476"/>
        <w:gridCol w:w="1476"/>
        <w:gridCol w:w="1476"/>
        <w:gridCol w:w="1476"/>
      </w:tblGrid>
      <w:tr w:rsidR="003100B8" w14:paraId="208430F6" w14:textId="77777777" w:rsidTr="003100B8">
        <w:tc>
          <w:tcPr>
            <w:tcW w:w="1476" w:type="dxa"/>
            <w:shd w:val="clear" w:color="auto" w:fill="BFBFBF" w:themeFill="background1" w:themeFillShade="BF"/>
          </w:tcPr>
          <w:p w14:paraId="3EEA05ED" w14:textId="77777777" w:rsidR="003100B8" w:rsidRDefault="003100B8" w:rsidP="003100B8">
            <w:pPr>
              <w:jc w:val="center"/>
            </w:pPr>
            <w:proofErr w:type="gramStart"/>
            <w:r>
              <w:t>p</w:t>
            </w:r>
            <w:proofErr w:type="gramEnd"/>
          </w:p>
        </w:tc>
        <w:tc>
          <w:tcPr>
            <w:tcW w:w="1476" w:type="dxa"/>
            <w:shd w:val="clear" w:color="auto" w:fill="BFBFBF" w:themeFill="background1" w:themeFillShade="BF"/>
          </w:tcPr>
          <w:p w14:paraId="32F233A9" w14:textId="77777777" w:rsidR="003100B8" w:rsidRDefault="003100B8" w:rsidP="003100B8">
            <w:pPr>
              <w:jc w:val="center"/>
            </w:pPr>
            <w:r>
              <w:t>2</w:t>
            </w:r>
          </w:p>
        </w:tc>
        <w:tc>
          <w:tcPr>
            <w:tcW w:w="1476" w:type="dxa"/>
            <w:shd w:val="clear" w:color="auto" w:fill="BFBFBF" w:themeFill="background1" w:themeFillShade="BF"/>
          </w:tcPr>
          <w:p w14:paraId="10B496B7" w14:textId="77777777" w:rsidR="003100B8" w:rsidRDefault="003100B8" w:rsidP="003100B8">
            <w:pPr>
              <w:jc w:val="center"/>
            </w:pPr>
            <w:r>
              <w:t>4</w:t>
            </w:r>
          </w:p>
        </w:tc>
        <w:tc>
          <w:tcPr>
            <w:tcW w:w="1476" w:type="dxa"/>
            <w:shd w:val="clear" w:color="auto" w:fill="BFBFBF" w:themeFill="background1" w:themeFillShade="BF"/>
          </w:tcPr>
          <w:p w14:paraId="7B06A66B" w14:textId="77777777" w:rsidR="003100B8" w:rsidRDefault="003100B8" w:rsidP="003100B8">
            <w:pPr>
              <w:jc w:val="center"/>
            </w:pPr>
            <w:r>
              <w:t>8</w:t>
            </w:r>
          </w:p>
        </w:tc>
        <w:tc>
          <w:tcPr>
            <w:tcW w:w="1476" w:type="dxa"/>
            <w:shd w:val="clear" w:color="auto" w:fill="BFBFBF" w:themeFill="background1" w:themeFillShade="BF"/>
          </w:tcPr>
          <w:p w14:paraId="492B6310" w14:textId="77777777" w:rsidR="003100B8" w:rsidRDefault="003100B8" w:rsidP="003100B8">
            <w:pPr>
              <w:jc w:val="center"/>
            </w:pPr>
            <w:r>
              <w:t>16</w:t>
            </w:r>
          </w:p>
        </w:tc>
      </w:tr>
      <w:tr w:rsidR="003100B8" w14:paraId="33BE02D1" w14:textId="77777777" w:rsidTr="003100B8">
        <w:tc>
          <w:tcPr>
            <w:tcW w:w="1476" w:type="dxa"/>
            <w:shd w:val="clear" w:color="auto" w:fill="auto"/>
          </w:tcPr>
          <w:p w14:paraId="0A57002C" w14:textId="77777777" w:rsidR="003100B8" w:rsidRDefault="003100B8" w:rsidP="003100B8">
            <w:r>
              <w:t>Speedup</w:t>
            </w:r>
          </w:p>
        </w:tc>
        <w:tc>
          <w:tcPr>
            <w:tcW w:w="1476" w:type="dxa"/>
            <w:shd w:val="clear" w:color="auto" w:fill="auto"/>
          </w:tcPr>
          <w:p w14:paraId="46AE514E" w14:textId="094103BE" w:rsidR="003100B8" w:rsidRDefault="00E87E65" w:rsidP="00C85B65">
            <w:pPr>
              <w:tabs>
                <w:tab w:val="center" w:pos="630"/>
                <w:tab w:val="right" w:pos="1260"/>
              </w:tabs>
              <w:jc w:val="right"/>
            </w:pPr>
            <w:r>
              <w:t>1.</w:t>
            </w:r>
            <w:r w:rsidR="00C85B65">
              <w:t>85</w:t>
            </w:r>
          </w:p>
        </w:tc>
        <w:tc>
          <w:tcPr>
            <w:tcW w:w="1476" w:type="dxa"/>
            <w:shd w:val="clear" w:color="auto" w:fill="auto"/>
          </w:tcPr>
          <w:p w14:paraId="2871F574" w14:textId="14AC47DB" w:rsidR="003100B8" w:rsidRDefault="00C85B65" w:rsidP="003100B8">
            <w:pPr>
              <w:jc w:val="right"/>
            </w:pPr>
            <w:r>
              <w:t>3.55</w:t>
            </w:r>
          </w:p>
        </w:tc>
        <w:tc>
          <w:tcPr>
            <w:tcW w:w="1476" w:type="dxa"/>
            <w:shd w:val="clear" w:color="auto" w:fill="auto"/>
          </w:tcPr>
          <w:p w14:paraId="36E22DFF" w14:textId="006B5208" w:rsidR="003100B8" w:rsidRDefault="00C85B65" w:rsidP="003100B8">
            <w:pPr>
              <w:jc w:val="right"/>
            </w:pPr>
            <w:r>
              <w:t>6.95</w:t>
            </w:r>
          </w:p>
        </w:tc>
        <w:tc>
          <w:tcPr>
            <w:tcW w:w="1476" w:type="dxa"/>
            <w:shd w:val="clear" w:color="auto" w:fill="auto"/>
          </w:tcPr>
          <w:p w14:paraId="1E0B54B9" w14:textId="245CBE2A" w:rsidR="003100B8" w:rsidRDefault="00C85B65" w:rsidP="003100B8">
            <w:pPr>
              <w:jc w:val="right"/>
            </w:pPr>
            <w:r>
              <w:t>13.75</w:t>
            </w:r>
          </w:p>
        </w:tc>
      </w:tr>
      <w:tr w:rsidR="003100B8" w14:paraId="4206125E" w14:textId="77777777" w:rsidTr="003100B8">
        <w:tc>
          <w:tcPr>
            <w:tcW w:w="1476" w:type="dxa"/>
            <w:shd w:val="clear" w:color="auto" w:fill="auto"/>
          </w:tcPr>
          <w:p w14:paraId="1B7EDBF4" w14:textId="77777777" w:rsidR="003100B8" w:rsidRDefault="003100B8" w:rsidP="003100B8">
            <w:r>
              <w:t>Efficiency</w:t>
            </w:r>
          </w:p>
        </w:tc>
        <w:tc>
          <w:tcPr>
            <w:tcW w:w="1476" w:type="dxa"/>
            <w:shd w:val="clear" w:color="auto" w:fill="auto"/>
          </w:tcPr>
          <w:p w14:paraId="6CC8D2D0" w14:textId="4D55A102" w:rsidR="003100B8" w:rsidRDefault="00C85B65" w:rsidP="00E87E65">
            <w:pPr>
              <w:tabs>
                <w:tab w:val="center" w:pos="630"/>
                <w:tab w:val="right" w:pos="1260"/>
              </w:tabs>
              <w:jc w:val="right"/>
            </w:pPr>
            <w:r>
              <w:t>.925</w:t>
            </w:r>
          </w:p>
        </w:tc>
        <w:tc>
          <w:tcPr>
            <w:tcW w:w="1476" w:type="dxa"/>
            <w:shd w:val="clear" w:color="auto" w:fill="auto"/>
          </w:tcPr>
          <w:p w14:paraId="6F4C7816" w14:textId="422FD369" w:rsidR="003100B8" w:rsidRDefault="00C85B65" w:rsidP="003100B8">
            <w:pPr>
              <w:jc w:val="right"/>
            </w:pPr>
            <w:r>
              <w:t>.8875</w:t>
            </w:r>
          </w:p>
        </w:tc>
        <w:tc>
          <w:tcPr>
            <w:tcW w:w="1476" w:type="dxa"/>
            <w:shd w:val="clear" w:color="auto" w:fill="auto"/>
          </w:tcPr>
          <w:p w14:paraId="63A7CE04" w14:textId="49674EC1" w:rsidR="003100B8" w:rsidRDefault="00E87E65" w:rsidP="003100B8">
            <w:pPr>
              <w:jc w:val="right"/>
            </w:pPr>
            <w:r>
              <w:t>.</w:t>
            </w:r>
            <w:r w:rsidR="00C85B65">
              <w:t>868</w:t>
            </w:r>
          </w:p>
        </w:tc>
        <w:tc>
          <w:tcPr>
            <w:tcW w:w="1476" w:type="dxa"/>
            <w:shd w:val="clear" w:color="auto" w:fill="auto"/>
          </w:tcPr>
          <w:p w14:paraId="37974A31" w14:textId="0DCBB0F8" w:rsidR="003100B8" w:rsidRDefault="00C85B65" w:rsidP="003100B8">
            <w:pPr>
              <w:jc w:val="right"/>
            </w:pPr>
            <w:r>
              <w:t>.859</w:t>
            </w:r>
          </w:p>
        </w:tc>
      </w:tr>
    </w:tbl>
    <w:p w14:paraId="7DFB6E72" w14:textId="77777777" w:rsidR="003100B8" w:rsidRDefault="003100B8" w:rsidP="003100B8"/>
    <w:p w14:paraId="31C90480" w14:textId="69AA4F65" w:rsidR="003100B8" w:rsidRDefault="004059AF" w:rsidP="003100B8">
      <w:pPr>
        <w:rPr>
          <w:b/>
        </w:rPr>
      </w:pPr>
      <w:r w:rsidRPr="004059AF">
        <w:rPr>
          <w:b/>
        </w:rPr>
        <w:t>Problem 5:</w:t>
      </w:r>
    </w:p>
    <w:p w14:paraId="45B4BC45" w14:textId="77777777" w:rsidR="004059AF" w:rsidRDefault="004059AF" w:rsidP="003100B8"/>
    <w:p w14:paraId="12DB486C" w14:textId="017601A6" w:rsidR="00355BD2" w:rsidRDefault="00355BD2" w:rsidP="00355BD2">
      <w:pPr>
        <w:ind w:firstLine="720"/>
      </w:pPr>
      <w:r>
        <w:t>Solve for f:</w:t>
      </w:r>
    </w:p>
    <w:p w14:paraId="481D6C4C" w14:textId="77777777" w:rsidR="00355BD2" w:rsidRDefault="00355BD2" w:rsidP="003100B8"/>
    <w:p w14:paraId="41A77018" w14:textId="4EC8578D" w:rsidR="004059AF" w:rsidRPr="00355BD2" w:rsidRDefault="00355BD2" w:rsidP="003100B8">
      <m:oMathPara>
        <m:oMath>
          <m:r>
            <w:rPr>
              <w:rFonts w:ascii="Cambria Math" w:hAnsi="Cambria Math"/>
            </w:rPr>
            <m:t xml:space="preserve">.80=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1-f</m:t>
                              </m:r>
                            </m:e>
                          </m:d>
                        </m:num>
                        <m:den>
                          <m:r>
                            <w:rPr>
                              <w:rFonts w:ascii="Cambria Math" w:hAnsi="Cambria Math"/>
                            </w:rPr>
                            <m:t>p</m:t>
                          </m:r>
                        </m:den>
                      </m:f>
                    </m:den>
                  </m:f>
                </m:e>
              </m:d>
            </m:num>
            <m:den>
              <m:r>
                <w:rPr>
                  <w:rFonts w:ascii="Cambria Math" w:hAnsi="Cambria Math"/>
                </w:rPr>
                <m:t>p</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1-f</m:t>
                              </m:r>
                            </m:e>
                          </m:d>
                        </m:num>
                        <m:den>
                          <m:r>
                            <w:rPr>
                              <w:rFonts w:ascii="Cambria Math" w:hAnsi="Cambria Math"/>
                            </w:rPr>
                            <m:t>1000</m:t>
                          </m:r>
                        </m:den>
                      </m:f>
                    </m:den>
                  </m:f>
                </m:e>
              </m:d>
            </m:num>
            <m:den>
              <m:r>
                <w:rPr>
                  <w:rFonts w:ascii="Cambria Math" w:hAnsi="Cambria Math"/>
                </w:rPr>
                <m:t>1000</m:t>
              </m:r>
            </m:den>
          </m:f>
        </m:oMath>
      </m:oMathPara>
    </w:p>
    <w:p w14:paraId="64224C70" w14:textId="77777777" w:rsidR="00355BD2" w:rsidRPr="00355BD2" w:rsidRDefault="00355BD2" w:rsidP="003100B8"/>
    <w:p w14:paraId="12B1DC7C" w14:textId="2CFA96A6" w:rsidR="00355BD2" w:rsidRPr="00355BD2" w:rsidRDefault="00355BD2" w:rsidP="00355BD2">
      <m:oMathPara>
        <m:oMath>
          <m:r>
            <w:rPr>
              <w:rFonts w:ascii="Cambria Math" w:hAnsi="Cambria Math"/>
            </w:rPr>
            <m:t>800=</m:t>
          </m:r>
          <m:f>
            <m:fPr>
              <m:ctrlPr>
                <w:rPr>
                  <w:rFonts w:ascii="Cambria Math" w:hAnsi="Cambria Math"/>
                  <w:i/>
                </w:rPr>
              </m:ctrlPr>
            </m:fPr>
            <m:num>
              <m:r>
                <w:rPr>
                  <w:rFonts w:ascii="Cambria Math" w:hAnsi="Cambria Math"/>
                </w:rPr>
                <m:t>1</m:t>
              </m:r>
            </m:num>
            <m:den>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1-f</m:t>
                      </m:r>
                    </m:e>
                  </m:d>
                </m:num>
                <m:den>
                  <m:r>
                    <w:rPr>
                      <w:rFonts w:ascii="Cambria Math" w:hAnsi="Cambria Math"/>
                    </w:rPr>
                    <m:t>1000</m:t>
                  </m:r>
                </m:den>
              </m:f>
            </m:den>
          </m:f>
        </m:oMath>
      </m:oMathPara>
    </w:p>
    <w:p w14:paraId="63699266" w14:textId="77777777" w:rsidR="00355BD2" w:rsidRPr="00355BD2" w:rsidRDefault="00355BD2" w:rsidP="00355BD2"/>
    <w:p w14:paraId="627AA5A6" w14:textId="2B93E29E" w:rsidR="00355BD2" w:rsidRPr="00355BD2" w:rsidRDefault="00355BD2" w:rsidP="00355BD2">
      <m:oMathPara>
        <m:oMath>
          <m:r>
            <w:rPr>
              <w:rFonts w:ascii="Cambria Math" w:hAnsi="Cambria Math"/>
            </w:rPr>
            <m:t>800f+.8</m:t>
          </m:r>
          <m:d>
            <m:dPr>
              <m:ctrlPr>
                <w:rPr>
                  <w:rFonts w:ascii="Cambria Math" w:hAnsi="Cambria Math"/>
                  <w:i/>
                </w:rPr>
              </m:ctrlPr>
            </m:dPr>
            <m:e>
              <m:r>
                <w:rPr>
                  <w:rFonts w:ascii="Cambria Math" w:hAnsi="Cambria Math"/>
                </w:rPr>
                <m:t>1-f</m:t>
              </m:r>
            </m:e>
          </m:d>
          <m:r>
            <w:rPr>
              <w:rFonts w:ascii="Cambria Math" w:hAnsi="Cambria Math"/>
            </w:rPr>
            <m:t>=1</m:t>
          </m:r>
        </m:oMath>
      </m:oMathPara>
    </w:p>
    <w:p w14:paraId="5E690677" w14:textId="71B04229" w:rsidR="00355BD2" w:rsidRPr="00355BD2" w:rsidRDefault="00355BD2" w:rsidP="00355BD2">
      <w:pPr>
        <w:rPr>
          <w:b/>
        </w:rPr>
      </w:pPr>
      <w:r w:rsidRPr="00355BD2">
        <w:rPr>
          <w:b/>
        </w:rPr>
        <w:lastRenderedPageBreak/>
        <w:t>Problem 5 (cont.):</w:t>
      </w:r>
    </w:p>
    <w:p w14:paraId="419CF934" w14:textId="3E110D24" w:rsidR="00355BD2" w:rsidRPr="00355BD2" w:rsidRDefault="00355BD2" w:rsidP="00355BD2">
      <m:oMathPara>
        <m:oMath>
          <m:r>
            <w:rPr>
              <w:rFonts w:ascii="Cambria Math" w:hAnsi="Cambria Math"/>
            </w:rPr>
            <m:t>800f+.8- .8f=1</m:t>
          </m:r>
        </m:oMath>
      </m:oMathPara>
    </w:p>
    <w:p w14:paraId="7013C5ED" w14:textId="4D78D0B9" w:rsidR="00355BD2" w:rsidRPr="00355BD2" w:rsidRDefault="00355BD2" w:rsidP="00355BD2">
      <m:oMathPara>
        <m:oMath>
          <m:r>
            <w:rPr>
              <w:rFonts w:ascii="Cambria Math" w:hAnsi="Cambria Math"/>
            </w:rPr>
            <m:t>799.2f=.2</m:t>
          </m:r>
        </m:oMath>
      </m:oMathPara>
    </w:p>
    <w:p w14:paraId="371A11BA" w14:textId="2643E7B6" w:rsidR="00355BD2" w:rsidRPr="00355BD2" w:rsidRDefault="00355BD2" w:rsidP="00355BD2">
      <m:oMathPara>
        <m:oMath>
          <m:r>
            <w:rPr>
              <w:rFonts w:ascii="Cambria Math" w:hAnsi="Cambria Math"/>
            </w:rPr>
            <m:t>f= .2/799.2</m:t>
          </m:r>
        </m:oMath>
      </m:oMathPara>
    </w:p>
    <w:p w14:paraId="06AAC3BC" w14:textId="099FEF38" w:rsidR="00355BD2" w:rsidRPr="00355BD2" w:rsidRDefault="00355BD2" w:rsidP="00355BD2">
      <m:oMathPara>
        <m:oMath>
          <m:r>
            <w:rPr>
              <w:rFonts w:ascii="Cambria Math" w:hAnsi="Cambria Math"/>
            </w:rPr>
            <m:t>f=</m:t>
          </m:r>
          <m:r>
            <m:rPr>
              <m:sty m:val="p"/>
            </m:rPr>
            <w:rPr>
              <w:rFonts w:ascii="Cambria Math" w:hAnsi="Cambria Math"/>
            </w:rPr>
            <m:t>0.00025</m:t>
          </m:r>
        </m:oMath>
      </m:oMathPara>
    </w:p>
    <w:p w14:paraId="161CE69E" w14:textId="77777777" w:rsidR="00355BD2" w:rsidRPr="00355BD2" w:rsidRDefault="00355BD2" w:rsidP="00355BD2"/>
    <w:p w14:paraId="11CD7813" w14:textId="12842C40" w:rsidR="00355BD2" w:rsidRPr="00355BD2" w:rsidRDefault="00355BD2" w:rsidP="00355BD2">
      <w:pPr>
        <w:ind w:firstLine="720"/>
      </w:pPr>
      <w:r w:rsidRPr="00355BD2">
        <w:t>Solve for p:</w:t>
      </w:r>
    </w:p>
    <w:p w14:paraId="3437F9E5" w14:textId="77777777" w:rsidR="00355BD2" w:rsidRDefault="00355BD2" w:rsidP="00355BD2"/>
    <w:p w14:paraId="32B1288E" w14:textId="513CE3EA" w:rsidR="00355BD2" w:rsidRPr="004059AF" w:rsidRDefault="00355BD2" w:rsidP="00355BD2">
      <m:oMathPara>
        <m:oMath>
          <m:r>
            <w:rPr>
              <w:rFonts w:ascii="Cambria Math" w:hAnsi="Cambria Math"/>
            </w:rPr>
            <m:t xml:space="preserve">.8= </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1-s</m:t>
                  </m:r>
                </m:e>
              </m:d>
              <m:r>
                <w:rPr>
                  <w:rFonts w:ascii="Cambria Math" w:hAnsi="Cambria Math"/>
                </w:rPr>
                <m:t>p</m:t>
              </m:r>
            </m:num>
            <m:den>
              <m:r>
                <w:rPr>
                  <w:rFonts w:ascii="Cambria Math" w:hAnsi="Cambria Math"/>
                </w:rPr>
                <m:t>p</m:t>
              </m:r>
            </m:den>
          </m:f>
          <m:r>
            <w:rPr>
              <w:rFonts w:ascii="Cambria Math" w:hAnsi="Cambria Math"/>
            </w:rPr>
            <m:t xml:space="preserve">= </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1-s</m:t>
                  </m:r>
                </m:e>
              </m:d>
              <m:r>
                <w:rPr>
                  <w:rFonts w:ascii="Cambria Math" w:hAnsi="Cambria Math"/>
                </w:rPr>
                <m:t>1000</m:t>
              </m:r>
            </m:num>
            <m:den>
              <m:r>
                <w:rPr>
                  <w:rFonts w:ascii="Cambria Math" w:hAnsi="Cambria Math"/>
                </w:rPr>
                <m:t>1000</m:t>
              </m:r>
            </m:den>
          </m:f>
        </m:oMath>
      </m:oMathPara>
    </w:p>
    <w:p w14:paraId="73A24154" w14:textId="77777777" w:rsidR="00355BD2" w:rsidRDefault="00355BD2" w:rsidP="00355BD2"/>
    <w:p w14:paraId="3F5DABCD" w14:textId="33D3DFE1" w:rsidR="00355BD2" w:rsidRDefault="00355BD2" w:rsidP="00355BD2">
      <m:oMathPara>
        <m:oMath>
          <m:r>
            <w:rPr>
              <w:rFonts w:ascii="Cambria Math" w:hAnsi="Cambria Math"/>
            </w:rPr>
            <m:t>800= s+</m:t>
          </m:r>
          <m:d>
            <m:dPr>
              <m:ctrlPr>
                <w:rPr>
                  <w:rFonts w:ascii="Cambria Math" w:hAnsi="Cambria Math"/>
                  <w:i/>
                </w:rPr>
              </m:ctrlPr>
            </m:dPr>
            <m:e>
              <m:r>
                <w:rPr>
                  <w:rFonts w:ascii="Cambria Math" w:hAnsi="Cambria Math"/>
                </w:rPr>
                <m:t>1-s</m:t>
              </m:r>
            </m:e>
          </m:d>
          <m:r>
            <w:rPr>
              <w:rFonts w:ascii="Cambria Math" w:hAnsi="Cambria Math"/>
            </w:rPr>
            <m:t>1000</m:t>
          </m:r>
        </m:oMath>
      </m:oMathPara>
    </w:p>
    <w:p w14:paraId="3E84FD3C" w14:textId="7D25F278" w:rsidR="00BF7971" w:rsidRPr="00355BD2" w:rsidRDefault="00355BD2" w:rsidP="00355BD2">
      <m:oMathPara>
        <m:oMath>
          <m:r>
            <w:rPr>
              <w:rFonts w:ascii="Cambria Math" w:hAnsi="Cambria Math"/>
            </w:rPr>
            <m:t>800= s+</m:t>
          </m:r>
          <m:r>
            <w:rPr>
              <w:rFonts w:ascii="Cambria Math" w:hAnsi="Cambria Math"/>
            </w:rPr>
            <m:t>1000-1000s</m:t>
          </m:r>
        </m:oMath>
      </m:oMathPara>
    </w:p>
    <w:p w14:paraId="3261E89E" w14:textId="5794A90B" w:rsidR="00BF7971" w:rsidRPr="00BF7971" w:rsidRDefault="00BF7971" w:rsidP="00BF7971">
      <m:oMathPara>
        <m:oMath>
          <m:r>
            <w:rPr>
              <w:rFonts w:ascii="Cambria Math" w:hAnsi="Cambria Math"/>
            </w:rPr>
            <m:t>-200=-999s</m:t>
          </m:r>
        </m:oMath>
      </m:oMathPara>
    </w:p>
    <w:p w14:paraId="766605A3" w14:textId="57AD6754" w:rsidR="00BF7971" w:rsidRPr="00355BD2" w:rsidRDefault="00BF7971" w:rsidP="00BF7971">
      <m:oMathPara>
        <m:oMath>
          <m:r>
            <w:rPr>
              <w:rFonts w:ascii="Cambria Math" w:hAnsi="Cambria Math"/>
            </w:rPr>
            <m:t>s= .2</m:t>
          </m:r>
        </m:oMath>
      </m:oMathPara>
    </w:p>
    <w:p w14:paraId="7020A7B0" w14:textId="62407EFF" w:rsidR="00355BD2" w:rsidRPr="00BF7971" w:rsidRDefault="00BF7971" w:rsidP="00355BD2">
      <w:pPr>
        <w:rPr>
          <w:b/>
        </w:rPr>
      </w:pPr>
      <w:r w:rsidRPr="00BF7971">
        <w:rPr>
          <w:b/>
        </w:rPr>
        <w:t>Problem 6:</w:t>
      </w:r>
    </w:p>
    <w:p w14:paraId="1549F38C" w14:textId="77777777" w:rsidR="00355BD2" w:rsidRDefault="00355BD2" w:rsidP="00355BD2"/>
    <w:p w14:paraId="5F54E8AF" w14:textId="209AAF02" w:rsidR="00BF7971" w:rsidRDefault="00F36043" w:rsidP="00F36043">
      <w:r>
        <w:t>Program 1:</w:t>
      </w:r>
    </w:p>
    <w:p w14:paraId="71379DA1" w14:textId="77777777" w:rsidR="00F36043" w:rsidRDefault="00F36043" w:rsidP="00F36043">
      <w:pPr>
        <w:ind w:left="720"/>
      </w:pPr>
      <w:r>
        <w:t>This program scales extremely well.  This implies that communication is not a growing issue, and that there is an increasingly large workload to accommodate the growing number of cores.  Additionally, such an incredibly small e value implies that the serial fraction of the parallel computation is very small. This means that not only can quite a bit be done in parallel, but that almost all of the time the program is executed is spent in the parallel execution.  Because so little time is spent in the serial code, the program is able to make full use of the added cores.</w:t>
      </w:r>
    </w:p>
    <w:p w14:paraId="6CDF18DD" w14:textId="77777777" w:rsidR="008013B6" w:rsidRDefault="008013B6" w:rsidP="00F36043">
      <w:pPr>
        <w:ind w:left="720"/>
      </w:pPr>
      <w:bookmarkStart w:id="0" w:name="_GoBack"/>
      <w:bookmarkEnd w:id="0"/>
    </w:p>
    <w:p w14:paraId="0F259D8A" w14:textId="77777777" w:rsidR="00F36043" w:rsidRDefault="00F36043" w:rsidP="00F36043">
      <w:r>
        <w:t>Program 2:</w:t>
      </w:r>
    </w:p>
    <w:p w14:paraId="777176A6" w14:textId="7B3D4BFF" w:rsidR="00F36043" w:rsidRDefault="00E57101" w:rsidP="00E57101">
      <w:pPr>
        <w:ind w:left="720"/>
      </w:pPr>
      <w:r>
        <w:t>This program has much worse speedup than program 1, but despite the fact that e is larger; it is still quite small.  Much smaller than expected considering the speedup.  In this case the poor speedup measurements can be most easily explained by work that is not scaling proportionally.  With an increase in the quantity amount of work, the fact that almost the entire program is spent in parallel execution can be utilized in a much stronger way.</w:t>
      </w:r>
    </w:p>
    <w:p w14:paraId="6938AD46" w14:textId="3E5C568F" w:rsidR="00F36043" w:rsidRDefault="00F36043" w:rsidP="00F36043">
      <w:pPr>
        <w:ind w:firstLine="720"/>
      </w:pPr>
      <w:r>
        <w:tab/>
      </w:r>
    </w:p>
    <w:p w14:paraId="7F8B5DCE" w14:textId="77777777" w:rsidR="00F36043" w:rsidRPr="00355BD2" w:rsidRDefault="00F36043" w:rsidP="00355BD2"/>
    <w:p w14:paraId="4ECA2354" w14:textId="77777777" w:rsidR="00355BD2" w:rsidRPr="00355BD2" w:rsidRDefault="00355BD2" w:rsidP="003100B8"/>
    <w:sectPr w:rsidR="00355BD2" w:rsidRPr="00355BD2" w:rsidSect="00BF5B0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4EA2B" w14:textId="77777777" w:rsidR="00F36043" w:rsidRDefault="00F36043" w:rsidP="003100B8">
      <w:r>
        <w:separator/>
      </w:r>
    </w:p>
  </w:endnote>
  <w:endnote w:type="continuationSeparator" w:id="0">
    <w:p w14:paraId="3C32B7AC" w14:textId="77777777" w:rsidR="00F36043" w:rsidRDefault="00F36043" w:rsidP="0031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E6A5C" w14:textId="77777777" w:rsidR="00F36043" w:rsidRDefault="00F36043" w:rsidP="003100B8">
      <w:r>
        <w:separator/>
      </w:r>
    </w:p>
  </w:footnote>
  <w:footnote w:type="continuationSeparator" w:id="0">
    <w:p w14:paraId="2216226D" w14:textId="77777777" w:rsidR="00F36043" w:rsidRDefault="00F36043" w:rsidP="003100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7EFA8" w14:textId="77777777" w:rsidR="00F36043" w:rsidRDefault="00F36043">
    <w:pPr>
      <w:pStyle w:val="Header"/>
    </w:pPr>
    <w:r>
      <w:t>Nathan Tornquist</w:t>
    </w:r>
    <w:r>
      <w:tab/>
      <w:t>HW 9</w:t>
    </w:r>
    <w:r>
      <w:tab/>
      <w:t>ECE 563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46CAD"/>
    <w:multiLevelType w:val="hybridMultilevel"/>
    <w:tmpl w:val="CA8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B8"/>
    <w:rsid w:val="0010232C"/>
    <w:rsid w:val="003100B8"/>
    <w:rsid w:val="00355BD2"/>
    <w:rsid w:val="004059AF"/>
    <w:rsid w:val="008013B6"/>
    <w:rsid w:val="00BF5B02"/>
    <w:rsid w:val="00BF7971"/>
    <w:rsid w:val="00C85B65"/>
    <w:rsid w:val="00E57101"/>
    <w:rsid w:val="00E87E65"/>
    <w:rsid w:val="00F36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DD4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0B8"/>
    <w:pPr>
      <w:tabs>
        <w:tab w:val="center" w:pos="4320"/>
        <w:tab w:val="right" w:pos="8640"/>
      </w:tabs>
    </w:pPr>
  </w:style>
  <w:style w:type="character" w:customStyle="1" w:styleId="HeaderChar">
    <w:name w:val="Header Char"/>
    <w:basedOn w:val="DefaultParagraphFont"/>
    <w:link w:val="Header"/>
    <w:uiPriority w:val="99"/>
    <w:rsid w:val="003100B8"/>
  </w:style>
  <w:style w:type="paragraph" w:styleId="Footer">
    <w:name w:val="footer"/>
    <w:basedOn w:val="Normal"/>
    <w:link w:val="FooterChar"/>
    <w:uiPriority w:val="99"/>
    <w:unhideWhenUsed/>
    <w:rsid w:val="003100B8"/>
    <w:pPr>
      <w:tabs>
        <w:tab w:val="center" w:pos="4320"/>
        <w:tab w:val="right" w:pos="8640"/>
      </w:tabs>
    </w:pPr>
  </w:style>
  <w:style w:type="character" w:customStyle="1" w:styleId="FooterChar">
    <w:name w:val="Footer Char"/>
    <w:basedOn w:val="DefaultParagraphFont"/>
    <w:link w:val="Footer"/>
    <w:uiPriority w:val="99"/>
    <w:rsid w:val="003100B8"/>
  </w:style>
  <w:style w:type="paragraph" w:styleId="ListParagraph">
    <w:name w:val="List Paragraph"/>
    <w:basedOn w:val="Normal"/>
    <w:uiPriority w:val="34"/>
    <w:qFormat/>
    <w:rsid w:val="003100B8"/>
    <w:pPr>
      <w:ind w:left="720"/>
      <w:contextualSpacing/>
    </w:pPr>
  </w:style>
  <w:style w:type="character" w:styleId="PlaceholderText">
    <w:name w:val="Placeholder Text"/>
    <w:basedOn w:val="DefaultParagraphFont"/>
    <w:uiPriority w:val="99"/>
    <w:semiHidden/>
    <w:rsid w:val="003100B8"/>
    <w:rPr>
      <w:color w:val="808080"/>
    </w:rPr>
  </w:style>
  <w:style w:type="paragraph" w:styleId="BalloonText">
    <w:name w:val="Balloon Text"/>
    <w:basedOn w:val="Normal"/>
    <w:link w:val="BalloonTextChar"/>
    <w:uiPriority w:val="99"/>
    <w:semiHidden/>
    <w:unhideWhenUsed/>
    <w:rsid w:val="003100B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00B8"/>
    <w:rPr>
      <w:rFonts w:ascii="Lucida Grande" w:hAnsi="Lucida Grande"/>
      <w:sz w:val="18"/>
      <w:szCs w:val="18"/>
    </w:rPr>
  </w:style>
  <w:style w:type="table" w:styleId="TableGrid">
    <w:name w:val="Table Grid"/>
    <w:basedOn w:val="TableNormal"/>
    <w:uiPriority w:val="59"/>
    <w:rsid w:val="00310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0B8"/>
    <w:pPr>
      <w:tabs>
        <w:tab w:val="center" w:pos="4320"/>
        <w:tab w:val="right" w:pos="8640"/>
      </w:tabs>
    </w:pPr>
  </w:style>
  <w:style w:type="character" w:customStyle="1" w:styleId="HeaderChar">
    <w:name w:val="Header Char"/>
    <w:basedOn w:val="DefaultParagraphFont"/>
    <w:link w:val="Header"/>
    <w:uiPriority w:val="99"/>
    <w:rsid w:val="003100B8"/>
  </w:style>
  <w:style w:type="paragraph" w:styleId="Footer">
    <w:name w:val="footer"/>
    <w:basedOn w:val="Normal"/>
    <w:link w:val="FooterChar"/>
    <w:uiPriority w:val="99"/>
    <w:unhideWhenUsed/>
    <w:rsid w:val="003100B8"/>
    <w:pPr>
      <w:tabs>
        <w:tab w:val="center" w:pos="4320"/>
        <w:tab w:val="right" w:pos="8640"/>
      </w:tabs>
    </w:pPr>
  </w:style>
  <w:style w:type="character" w:customStyle="1" w:styleId="FooterChar">
    <w:name w:val="Footer Char"/>
    <w:basedOn w:val="DefaultParagraphFont"/>
    <w:link w:val="Footer"/>
    <w:uiPriority w:val="99"/>
    <w:rsid w:val="003100B8"/>
  </w:style>
  <w:style w:type="paragraph" w:styleId="ListParagraph">
    <w:name w:val="List Paragraph"/>
    <w:basedOn w:val="Normal"/>
    <w:uiPriority w:val="34"/>
    <w:qFormat/>
    <w:rsid w:val="003100B8"/>
    <w:pPr>
      <w:ind w:left="720"/>
      <w:contextualSpacing/>
    </w:pPr>
  </w:style>
  <w:style w:type="character" w:styleId="PlaceholderText">
    <w:name w:val="Placeholder Text"/>
    <w:basedOn w:val="DefaultParagraphFont"/>
    <w:uiPriority w:val="99"/>
    <w:semiHidden/>
    <w:rsid w:val="003100B8"/>
    <w:rPr>
      <w:color w:val="808080"/>
    </w:rPr>
  </w:style>
  <w:style w:type="paragraph" w:styleId="BalloonText">
    <w:name w:val="Balloon Text"/>
    <w:basedOn w:val="Normal"/>
    <w:link w:val="BalloonTextChar"/>
    <w:uiPriority w:val="99"/>
    <w:semiHidden/>
    <w:unhideWhenUsed/>
    <w:rsid w:val="003100B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00B8"/>
    <w:rPr>
      <w:rFonts w:ascii="Lucida Grande" w:hAnsi="Lucida Grande"/>
      <w:sz w:val="18"/>
      <w:szCs w:val="18"/>
    </w:rPr>
  </w:style>
  <w:style w:type="table" w:styleId="TableGrid">
    <w:name w:val="Table Grid"/>
    <w:basedOn w:val="TableNormal"/>
    <w:uiPriority w:val="59"/>
    <w:rsid w:val="00310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56FB834-B6EC-1D4D-A7BA-7FD38A97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326</Words>
  <Characters>1862</Characters>
  <Application>Microsoft Macintosh Word</Application>
  <DocSecurity>0</DocSecurity>
  <Lines>15</Lines>
  <Paragraphs>4</Paragraphs>
  <ScaleCrop>false</ScaleCrop>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Tornquist</dc:creator>
  <cp:keywords/>
  <dc:description/>
  <cp:lastModifiedBy>Nathan Tornquist</cp:lastModifiedBy>
  <cp:revision>6</cp:revision>
  <dcterms:created xsi:type="dcterms:W3CDTF">2015-04-12T20:22:00Z</dcterms:created>
  <dcterms:modified xsi:type="dcterms:W3CDTF">2015-04-12T21:15:00Z</dcterms:modified>
</cp:coreProperties>
</file>