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Origin of coal and coal mining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1. What led to the first energy crisis in Europe during the 17</w:t>
      </w:r>
      <w:r w:rsidRPr="00000000" w:rsidR="00000000" w:rsidDel="00000000">
        <w:rPr>
          <w:b w:val="1"/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b w:val="1"/>
          <w:smallCaps w:val="0"/>
          <w:rtl w:val="0"/>
        </w:rPr>
        <w:t xml:space="preserve"> and 18</w:t>
      </w:r>
      <w:r w:rsidRPr="00000000" w:rsidR="00000000" w:rsidDel="00000000">
        <w:rPr>
          <w:b w:val="1"/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b w:val="1"/>
          <w:smallCaps w:val="0"/>
          <w:rtl w:val="0"/>
        </w:rPr>
        <w:t xml:space="preserve"> centuries and how it solved?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Diminishing availability of wood, replaced with coal.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2.  Describe the formation of coal and which factor that is most important in its formation?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The key to the formation of coal is the preservation of organic matter. It can form in swamps and marshes, where organic/plant matter accumulates.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3.  During combustion, which coal produces the most heat and least amount of undesirable byproducts?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Anthracite (least common, most desirable).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4.  Describe the formation of a cyclothem?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Repeated stratigraphic succession of marine and non-marine sediments.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5   What is the underlying cause for the formation of high sulfur coals?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Sulfur comes from sulfate minerals that occur with marine sediments.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6.  Why are western Eocene coals from Wyoming and Utah do desirable?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No marine influence – low sulfur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7.  What is “mountain top mining” and why is it so destructive?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Mountain top removal, by cut and fill. Removes a large amount of land. Can lead to disasters for town. Destroy landscape, pollute streams.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8.  What led to the drastic drop in mining accidents following World War II/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New Technology.  + production  - accidents, facilities, labor force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9.  Discuss both the positive and negative aspects of the railroads in supplying coal to utility generation plants.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mallCaps w:val="0"/>
          <w:rtl w:val="0"/>
        </w:rPr>
        <w:t xml:space="preserve">Very efficient way, with continuous loading.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Two railroad system to move coal across US – Monopolies. Railroad control price of coal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12 - Origin of coal and coal mining.doc.docx</dc:title>
</cp:coreProperties>
</file>