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Natural Gas Lecture Questions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types of natural gas?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Coal bed methane (CBM), deep gas reservoirs, deep offshore gas reservoirs, miscellaneous sources (land fills, man-made or biogas),  gas hydrates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Why has natural gas supplies increased so dramatically during the last few years?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New technology (horizontal drilling), higher prices, increased production of unconventional gas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Why is it necessary to fracture the tight shales to increase production?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Necessary to produce gas shales (low permeability). At this depth not enough porosity and permeability to allow natural gas to flow from the rock into the wellbore at economic rates.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Why has horizontal drilling played such an important role in the production of natural gas?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Allows greater exploration of unconventional reservoirs, more contact with reservoirs equals better recoveries, multi-lateral designs are improving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Why is it necessary to drill so many gas wells?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Exploration treadmill – well production rapidly drops to 10% of original production in a year or two.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perceived problems of hydrofracting?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- Contamination of ground water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- Environmentally disruptive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- Danger of blowouts and explosion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- Air pollution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How will the production of natural gas from tight shales affect the future of energy supplies?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New natural gas generation plants will be built, replacing the need of building new coal plants.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Some present coal –fired plants will be switched to natural gas.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Low cost of natural cost may slow down construction of new power plants.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Reduce need of LNG from Middle east and other foreign exporters.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Western European countries can reduce their dependency on gas from Russia.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Increase use of gas for transportation will reduce oil imports.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Reduce sale and income for exporting nations.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 Future of Natural gas.docx</dc:title>
</cp:coreProperties>
</file>