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superstraw effect - new technological inventions accelerate the decline of reserves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Cladistical classification - based on shared characteristics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Stratophentic classification - based on morphology similarities and geologic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hypothesis - a tentative and speculative explanation advanced for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theory - explanation for a phenomenon, which has been well tested and generally agreed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law or principle - highest level on confidence, lots of rigorous testing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primary energy - thermal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secondary energy - electricity, refined petroleum products and nuclear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tertiary energy - end uses of energy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power density - energy produced by a given volume of fuel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basic energy units - definition is not related to particular fuel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sources based energy units - definition is related to idealized/average properties of a specific fuel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viscosity - resistance to flow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pour point - lowest temperature at which oil will pour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Spot price - the price the oil that can be bought or sold on the day (or time) it is posted.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conventional oil � can be easily be produced and refined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Unconventional oil � difficult, expensive to produce and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refine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rocks - where oil is formed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Rocks that contain the organic matter that may be transformed into oil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migration - movement of oil through porous rocks (from source rocks to reservoir rocks)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reservoir rocks - where oil is trapped and can be obtained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Rock with adequate porosity and permeability to function as a petroleum reservoir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trap - geologic feature where oil accumulates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fluid saturation - sediments laid down in the oceans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diagenesis - all chemical, physical and biologic changes undergone by sediments after initial burial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maturation - transformation of kerogen to oil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oil window (oil kitchen) - temperature range at which oil forms (150F - 250F)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expulsion - extremely high pressures that compacts and fractures source rocks,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expelling interstitial water and hydrocarbons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closeology - Drill next to a neighbour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Seepology - In the old days look for an oil seep and then drill nearby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play - area being explored for gas or oil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oil lease - right to explore and for and develop oil from landowner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Slant hole drilling - steal from neighbor (now horizontal drilling)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well allowables - max barrels per day that a well is permitted to produce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recoverable reserves - identified resource that can be economically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extracted at the time of classification or estimation using technology and at the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then prevailing price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unrecoverable reserves -  currently unrecoverable today or in the future with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current technology, but may become recoverable with new technological innovation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proven reserve: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Reserve estimates based on reasonable certainty that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that actual quantities will equal or  90% probability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exceed estimates reservoirs based on �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 Current economic conditions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 Current operating methods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 Governmental regulation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vertically integrated -  total control of production to distribution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Non vertically integrated - Either produce crude or refined  products but do not do both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pigs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Used to clean or check for corrosion on interior of pipe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cat (catalytic) cracking - process of converting heavier fuel oils to gasoline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crack spread - difference between the cost of crude and price of the refined product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Stocks - crude oil in the Strategic Petroleum Reserve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Royalty In Kind (RIK) - federal government forgoes royalty payments in exchange for crude oil for SPT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Gasoline � light petroleum product in spark-ignited internal combustion engines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vapor pressure -  vapor pressure is a measure of the pressure it takes to keep a liquid from vaporizing.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Octane number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Measure of the resistance to ignition of the fuel without the aid of a spark plug knocking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knocking - pre-ignition of the fuel before cylinder has maximized compression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Inventory on demand: only the minimum of inventory is kept at terminal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rack - refers to the loading area or point of sell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Jobber - Business person who does not carry out refining operations but who sells wholesale products to the retailer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person who delivers the gasoline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Hyperstation - high volume at low price to bring customers into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Inelasticity of oil � price can rise with little effect on �short term� demand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 1.txt.docx</dc:title>
</cp:coreProperties>
</file>