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Natural gas - composed almost completely of methane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Dry NG - Almost pure methane - dehydrated containing little or no recoverable liquid hydrocarbons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Wet NG - Unprocessed or semi-processed NG with condensable (heavier) hydrocarbons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Natural Gas liquids - gaseous hydrocarbon mixtures under reservoir conditions, recoverable as liquids through condensation or absorption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Associated NG - in contact, but not in solution with oil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Non-Associated NG - not existing with oil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Liquefied Petroleum Gas - Propane and butane. Can be liquefied under moderate pressure at normal temperature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Propane - formed during refining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Natural gasoline - liquid hydrocarbons at STP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Liquefied NG (LNG) - Industrially created under high pressure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Exploration treadmill - requires drilling a large number of wells to maintain production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Stripper well - well produces only 10 barrels a 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Preservation: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Aerobic decay : reduce volume by 50%, bacteria use up O2 and die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Anaerobic decay : Continue decay, volume still reduced, produces acid that kills of bacteria, dark gel-like material gytta forms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Bituminization : Heat and pressure drives off water, oxygen and hydrogen, carbon increases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Differential compaction : water accumulates, compact the shale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Jevon's paradox - technological progress that increases the efficiency in which a resource is used tends to increase the rate of consumption of that resource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slurry ponds - unstable dams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Price gouging - only one source of coal for your use, at the mercy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seller sells the price at a higher price that is considered reasonable or fair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�Clean coal� � name attributed to coal that is chemically washed of minerals and impurities, sometimes gasified or burned resulting in flue gases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Coal industry use of �clean coal� � technologies designed to enhance both the efficiency and environmental acceptability of coal extraction, preparation and use with no specific quantitative limits on any emissions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load - amount of electrical power required at any given time by consumers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 2.txt.docx</dc:title>
</cp:coreProperties>
</file>