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盒我学</w:t>
      </w:r>
      <w:r>
        <w:t>风险登记册</w:t>
      </w:r>
    </w:p>
    <w:p/>
    <w:tbl>
      <w:tblPr>
        <w:tblStyle w:val="5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功能不够完善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对需求不明确，不完整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小组讨论，将所需的全部功能以列表形式列全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App开发的进度缓慢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实施风险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小组内及时沟通，调整时间，或者后期加快进度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技术不合适，达不到预期效果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正确运用合理的组件和构件技术，提高网站的可靠性和网站的友好性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王予诺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及时争取引进投资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技术支持体系无效运转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忽略软件质量监督环节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在开发中测试并在最后运行维护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7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</w:pPr>
            <w:r>
              <w:rPr>
                <w:rFonts w:hint="eastAsia" w:hAnsi="宋体"/>
                <w:bCs/>
                <w:szCs w:val="21"/>
              </w:rPr>
              <w:t>用户信息泄漏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由于权限设置不到位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安全风险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对项目文件按照职责设置严格访问权限 </w:t>
            </w:r>
          </w:p>
        </w:tc>
      </w:tr>
    </w:tbl>
    <w:p/>
    <w:p>
      <w:pPr>
        <w:rPr>
          <w:rFonts w:hint="eastAsia"/>
        </w:rPr>
      </w:pPr>
    </w:p>
    <w:sectPr>
      <w:pgSz w:w="16839" w:h="23814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8B"/>
    <w:rsid w:val="00071A58"/>
    <w:rsid w:val="0053711D"/>
    <w:rsid w:val="00CB2C56"/>
    <w:rsid w:val="00F8698B"/>
    <w:rsid w:val="42D9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character" w:customStyle="1" w:styleId="9">
    <w:name w:val="标题 字符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415</Characters>
  <Lines>3</Lines>
  <Paragraphs>1</Paragraphs>
  <TotalTime>13</TotalTime>
  <ScaleCrop>false</ScaleCrop>
  <LinksUpToDate>false</LinksUpToDate>
  <CharactersWithSpaces>486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2019-11-07T01:09:00Z</dcterms:created>
  <dc:creator>杨 迪</dc:creator>
  <cp:lastModifiedBy>夜雨声烦</cp:lastModifiedBy>
  <dcterms:modified xsi:type="dcterms:W3CDTF">2020-04-07T02:46:36Z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