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食品标签审核报告</w:t>
      </w:r>
    </w:p>
    <w:p>
      <w:r>
        <w:t>文档ID: 1.1 问题标签</w:t>
      </w:r>
    </w:p>
    <w:p>
      <w:r>
        <w:t>产品名称: 未知</w:t>
      </w:r>
    </w:p>
    <w:p>
      <w:r>
        <w:t>问题数量: 15</w:t>
      </w:r>
    </w:p>
    <w:p>
      <w:pPr>
        <w:pStyle w:val="Heading2"/>
      </w:pPr>
      <w:r>
        <w:t>问题清单</w:t>
      </w:r>
    </w:p>
    <w:p>
      <w:r>
        <w:t>1. [high] 生产日期为无效日期（2023年02月29日） - 2023年2月实际仅有28天，'2023年02月29日'违反公历历法，构成虚假、不真实标示；基础信息、配料表、日期保质期、营养成分表、文字广告语、特殊品类6个智能体均一致指出该问题；依据高度统一：GB 7718-2025第4.7.1条（真实性）、《食品标识监督管理办法》第十五条、GB 7718问答第39条、GB 28050-2025第3.1条等；无冲突，属明确强制性违规。</w:t>
      </w:r>
    </w:p>
    <w:p>
      <w:r>
        <w:t xml:space="preserve">   建议: 立即更正为真实有效生产日期（如2023年02月28日），并建立日历自动校验机制；所有含该日期的版面（名称区、配料表旁、营养成分表旁、贮存条件前等）同步更新。</w:t>
      </w:r>
    </w:p>
    <w:p>
      <w:r>
        <w:t>2. [high] 未标示保质期到期日（仅标'保质期 6个月'） - 曲奇饼干保质期≥6个月，依据GB 7718-2025第4.7.1条及问答第36条，必须同时标示保质期和保质期到期日；基础信息、日期保质期、特殊品类智能体均确认此项；配料表、营养成分表、文字广告语智能体虽未直接表述'到期日缺失'，但均以'生产日期无效导致无法推算'间接印证该义务未履行；无依据冲突。</w:t>
      </w:r>
    </w:p>
    <w:p>
      <w:r>
        <w:t xml:space="preserve">   建议: 删除'保质期 6个月'，改为规范格式：'保质期至：2023年08月28日'（以更正后生产日期2023年02月28日为基准，按当日起算6个月）；并在其旁加注定位提示，如'（见盒底压痕处）'。</w:t>
      </w:r>
    </w:p>
    <w:p>
      <w:r>
        <w:t>3. [high] “低糖”声称不合规（糖含量6.5g/100g＞5g/100g限值） - 食品名称含'低糖'，但营养成分表标示糖6.5g/100g，超出GB 28050-2025附录C.1'低糖'定义（≤5g/100g）；基础信息、配料表、营养成分表、特殊品类、文字广告语5个智能体一致确认；依据层级统一（均为GB 28050-2025附录C.1），无冲突；属食品安全相关误导（影响慢性病人群膳食选择），优先归入文字广告语类（因声称位于名称区）。</w:t>
      </w:r>
    </w:p>
    <w:p>
      <w:r>
        <w:t xml:space="preserve">   建议: 立即删除产品名称中的'低糖'，改为'黄油曲奇饼干'；若需保留声称，须重新配方并经第三方检测证实糖含量≤5g/100g后，按GB 28050-2025第4.2条在营养成分表下方以同等字体标注：'本产品每100g含糖≤5g，符合“低糖”声称标准'。</w:t>
      </w:r>
    </w:p>
    <w:p>
      <w:r>
        <w:t>4. [high] 反式脂肪酸标示与声称矛盾（标'0.3g'却声明'不含'） - 营养成分表标'反式脂肪酸 0.3g/100g'，但另注'* 不含反式脂肪酸'，二者直接冲突；基础信息、配料表、营养成分表、文字广告语、特殊品类5个智能体均指出；依据高度一致：GB 28050-2025第4.2条（声称须与数据一致）、附录C.1（'不含'要求≤0.3g/100g且检出值为0）、问答第9问（'不含'须标'0g'）；无冲突；属食品安全影响级（误导高风险人群）。</w:t>
      </w:r>
    </w:p>
    <w:p>
      <w:r>
        <w:t xml:space="preserve">   建议: 二选一整改：① 删除'* 不含反式脂肪酸'声明，保留'反式脂肪酸 0.3g'并确保检测报告支持；② 将营养成分表中'反式脂肪酸'项更正为'0 g'（按GB 28050-2025附录A.3.2修约规则），并加注'检出限：0.01g/100g'；禁止保留'0.3g'与'不含'并存。</w:t>
      </w:r>
    </w:p>
    <w:p>
      <w:r>
        <w:t>5. [high] 致敏物质提示不规范（未用法定引导词、未标具体致敏原） - 标示'此产品含有小麦制品、乳制品'，违反GB 7718-2025第4.12.1条（须用'致敏物质提示：'等法定引导词）及附录D.2.1（应使用'小麦粉''全脂乳粉'等易辨识名称）；基础信息、配料表、文字广告语、特殊品类4个智能体均指出；依据统一（GB 7718-2025第4.12.1条+附录D.2.1/D.2.2），无冲突；属食品安全影响（致敏风险未充分警示）。</w:t>
      </w:r>
    </w:p>
    <w:p>
      <w:r>
        <w:t xml:space="preserve">   建议: 在配料表末尾或紧邻下方，以不小于配料表字号加粗标示：'致敏物质提示：含有小麦、乳'；或在配料表中'小麦粉''全脂乳粉'等成分名称下加粗显示；禁用'小麦制品''乳制品'等模糊表述。</w:t>
      </w:r>
    </w:p>
    <w:p>
      <w:r>
        <w:t>6. [high] 泡打粉未展开标示原始配料 - 作为复合配料（非复配食品添加剂），'泡打粉'未按GB 7718-2025第4.3.3条及《问答》第十八条展开标示其成分（如碳酸氢钠、酒石酸氢钾等）；基础信息、配料表、文字广告语、特殊品类4个智能体均指出；依据统一（GB 7718-2025第4.3.3条+《问答》第十八条），无冲突；属食品安全影响（隐藏潜在致敏源及铝风险）。</w:t>
      </w:r>
    </w:p>
    <w:p>
      <w:r>
        <w:t xml:space="preserve">   建议: 将'泡打粉'改为'泡打粉（碳酸氢钠、酒石酸氢钾、玉米淀粉）'，所列成分须全部符合GB 2760-2024在饼干中的使用许可；若含硫酸铝钾/铵，须立即停用并更换为许可膨松剂。</w:t>
      </w:r>
    </w:p>
    <w:p>
      <w:r>
        <w:t>7. [medium] 净含量标示不规范（'1050克 cookie'混用中英文） - '1050克 cookie'违反《食品标识监督管理办法》第十九条（固态食品应使用质量单位）及GB 7718-2025第4.5条（净含量应使用法定计量单位）；仅基础信息智能体明确指出；配料表、营养成分表、文字广告语智能体提及'cookie'外文问题，但聚焦于名称区或广告语，未关联净含量；依据层级一致（部门规章+国标），无冲突。</w:t>
      </w:r>
    </w:p>
    <w:p>
      <w:r>
        <w:t xml:space="preserve">   建议: 删除'cookie'，规范为'1050克'；确保'克'为中文单位，数字与单位间无空格，符合GB 7718-2025第4.5条。</w:t>
      </w:r>
    </w:p>
    <w:p>
      <w:r>
        <w:t>8. [medium] 营养成分表项目名称不规范（'碳水化物'错字、'一反式脂肪酸'连接符错误） - '碳水化物'应为'碳水化合物'（GB 28050-2025附录B）；'一反式脂肪酸'中'一'为错误连接符，应为'— 反式脂肪酸'（附录B.2）；营养成分表、文字广告语智能体指出；依据统一（GB 28050-2025第3.2条+附录B/B.2），无冲突；属格式不规范，但影响专业性与消费者识别。</w:t>
      </w:r>
    </w:p>
    <w:p>
      <w:r>
        <w:t xml:space="preserve">   建议: 统一修正为：'碳水化合物'、'— 反式脂肪酸'、'— 糖'；所有项目名称须与GB 28050-2025附录B完全一致；NRV%列中'糖'项补'—'或留空。</w:t>
      </w:r>
    </w:p>
    <w:p>
      <w:r>
        <w:t>9. [medium] 繁体字使用不合规（'見''濃'） - '烘焙見真功，入口真香濃'含繁体字'見''濃'，违反《食品标识监督管理办法》第十一条（强制标示事项应使用规范汉字）及GB 7718-2025第8.1.2条（繁体字须有对应简体）；基础信息、文字广告语智能体指出；依据层级一致（部门规章+国标），无冲突；属误导消费者风险（可能被误读为港台进口产品）。</w:t>
      </w:r>
    </w:p>
    <w:p>
      <w:r>
        <w:t xml:space="preserve">   建议: 全文更正为规范汉字：'烘焙见真功，入口真香浓'；删除所有非商标性繁体字。</w:t>
      </w:r>
    </w:p>
    <w:p>
      <w:r>
        <w:t>10. [medium] 食品生产许可证编号未标注引导语 - 'SCXXXXXXXXXXXXXX'仅标编号，未标注'食品生产许可证编号：'字样，违反《食品标识监督管理办法》第十六条；仅基础信息智能体指出；该条款为部门规章强制要求，无其他智能体提供冲突依据；属格式不规范，但影响监管可追溯性。</w:t>
      </w:r>
    </w:p>
    <w:p>
      <w:r>
        <w:t xml:space="preserve">   建议: 补全为'食品生产许可证编号：SCXXXXXXXXXXXXXX'，确保引导语与编号字号、字体一致。</w:t>
      </w:r>
    </w:p>
    <w:p>
      <w:r>
        <w:t>11. [low] 产品类型标示位置及表述不规范（'产品类型 曲奇饼干'） - '产品类型 曲奇饼干'无引导词、位置不当（未置于配料表下方非醒目区域），违反GB 7718-2025第4.2条；仅基础信息智能体指出；无其他智能体提供依据；属格式不规范，不影响实质安全。</w:t>
      </w:r>
    </w:p>
    <w:p>
      <w:r>
        <w:t xml:space="preserve">   建议: 删除'产品类型'字样，或改为'产品类别：曲奇饼干'，置于配料表下方非醒目区域；确保不与名称、配料表形成视觉干扰。</w:t>
      </w:r>
    </w:p>
    <w:p>
      <w:r>
        <w:t>12. [medium] 配料表中'水'缺失 - 曲奇饼干终产品水分含量通常≥2%，证明加工用水未完全蒸发，依据GB 7718-2025第4.3.2条'未完全去除的配料必须标示'，'水'应列入配料表首位；仅配料表智能体指出；该条款为国标强制性规定，无冲突；属食品安全影响（隐匿加工工艺关键成分）。</w:t>
      </w:r>
    </w:p>
    <w:p>
      <w:r>
        <w:t xml:space="preserve">   建议: 在配料表首位补充'水'，按加入量递减顺序排列，如'水、小麦粉、黄油……'；提供水分含量检测报告佐证必要性。</w:t>
      </w:r>
    </w:p>
    <w:p>
      <w:r>
        <w:t>13. [low] 营养成分表中'糖'项NRV%列缺失 - '糖'为未规定NRV的营养成分，其NRV%列应为空白、横线或斜线，但标签中该位置缺失；仅营养成分表智能体指出；依据为GB 28050-2025附录B.2，无冲突；属格式不规范。</w:t>
      </w:r>
    </w:p>
    <w:p>
      <w:r>
        <w:t xml:space="preserve">   建议: 在'— 糖'行对应NRV%列添加'—'或留空，确保与附录B.2格式一致。</w:t>
      </w:r>
    </w:p>
    <w:p>
      <w:r>
        <w:t>14. [medium] 广告语含主观绝对化用语（'真功''真香'） - '烘焙見真功，入口真香濃'中'真功''真香'构成主观绝对化表述，违反《广告法》第九条及《食品标识监督管理办法》第七条第（三）项；仅文字广告语智能体指出；依据为上位法《广告法》，层级最高；无冲突；属误导消费者风险。</w:t>
      </w:r>
    </w:p>
    <w:p>
      <w:r>
        <w:t xml:space="preserve">   建议: 删除'真功''真香'等绝对化用语，改为中性描述，如'传统工艺烘焙，香气醇厚'；确保所有宣传语符合《广告法》第九条禁止性规定。</w:t>
      </w:r>
    </w:p>
    <w:p>
      <w:r>
        <w:t>15. [high] 未标示法定警示语（儿童青少年应避免过量摄入盐油糖） - GB 28050-2025第4.5条及附录B.2强制要求在营养成分表正下方标示'儿童青少年应避免过量摄入盐油糖'；仅特殊品类智能体指出；该条款为GB 28050-2025新增强制性要求，外部知识库来源明确；无其他智能体提供冲突依据；属食品安全影响（未履行特殊人群健康警示义务）。</w:t>
      </w:r>
    </w:p>
    <w:p>
      <w:r>
        <w:t xml:space="preserve">   建议: 在营养成分表正下方居中位置，以不小于配料表字号加粗标示：'儿童青少年应避免过量摄入盐油糖'。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