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食品标签审核报告</w:t>
      </w:r>
    </w:p>
    <w:p>
      <w:r>
        <w:t>文档ID: 3.1 问题标签</w:t>
      </w:r>
    </w:p>
    <w:p>
      <w:r>
        <w:t>产品名称: 未知</w:t>
      </w:r>
    </w:p>
    <w:p>
      <w:r>
        <w:t>问题数量: 6</w:t>
      </w:r>
    </w:p>
    <w:p>
      <w:pPr>
        <w:pStyle w:val="Heading2"/>
      </w:pPr>
      <w:r>
        <w:t>问题清单</w:t>
      </w:r>
    </w:p>
    <w:p>
      <w:r>
        <w:t>1. [high] 食品标签基础信息不完整 - 根据GB 7718-2025第4.2、4.5、4.6、4.10和8.4条以及《食品标识监督管理办法》第11-14、16-22条的规定，食品标签上必须清晰标注食品名称、产品类别、净含量与计量单位、生产者/委托商信息、产地、执行标准及标识符号（QS/SC）。然而，在提供的资料中，并未完全涵盖这些核心信息。</w:t>
      </w:r>
    </w:p>
    <w:p>
      <w:r>
        <w:t xml:space="preserve">   建议: 确保所有预包装食品标签上完整标注食品名称、产品类别、净含量与计量单位、生产者/委托商信息、产地、执行标准及标识符号（QS/SC），以符合GB 7718-2025的相关规定。对于国内生产的预包装食品，务必在标签上明确标注食品生产许可证编号，如“食品生产许可证编号：SCxxxxxxxxxxxxx”，确保符合《食品标识监督管理办法》第二十二条的要求。</w:t>
      </w:r>
    </w:p>
    <w:p>
      <w:r>
        <w:t>2. [medium] 配料表信息不完整 - 根据GB 7718-2025第4.3.1条的规定，预包装食品标签上应完整标示配料表，包括所有使用的原料和食品添加剂。然而，在实际审核中发现有水未完全蒸发的原料未被标示，复配添加剂未拆分标示终产品中仍有功能作用的成分，阿斯巴甜未标注“含苯丙氨酸”，苹果酸未区分L-型/DL-型，强调配料未标添加量或成品含量。</w:t>
      </w:r>
    </w:p>
    <w:p>
      <w:r>
        <w:t xml:space="preserve">   建议: 确保所有使用原料，尤其是水分未完全蒸发的原料，均需在配料表中标示出来。对复配添加剂进行详细分析，拆分并标示出在终产品中仍具有功能作用的各成分。在配料表或产品说明中明确标注“含苯丙氨酸”。在配料表中标明苹果酸的具体类型。对于标签上特别强调的配料，应在配料表或产品说明中标示其添加量或在成品中的含量。</w:t>
      </w:r>
    </w:p>
    <w:p>
      <w:r>
        <w:t>3. [medium] 日期与保质期标示不规范 - 根据GB 7718-2025第4.7条及附录A.2、《食品标识监督管理办法》第14-15条以及GB 7718问答第4、36、50条的规定，所有预包装食品必须清晰标示生产日期和保质期，且日期应按照年/月/日的顺序标示，其中月和日需为两位数字。此外，字号要求不得小于3.0mm（对于包装面积大于35cm²的产品），并且“见某部位”的标示需要明确具体位置。</w:t>
      </w:r>
    </w:p>
    <w:p>
      <w:r>
        <w:t xml:space="preserve">   建议: 严格按照年/月/日的顺序进行标示，加强生产过程中的质量控制，确保日期标示的一次性准确打印，避免后期的加贴或补印行为。明确指出日期标示的具体位置。对于保质期超过6个月的产品，建议同时标示保质期和保质期到期日。</w:t>
      </w:r>
    </w:p>
    <w:p>
      <w:r>
        <w:t>4. [medium] 营养成分表标示不规范 - 根据GB 28050-2025及相关问答，营养成分表表头使用了“热量”而非规范的“能量”，部分数值采用了范围值表示能量含量，反式脂肪酸的标示存在问题，当其含量≤0.3g时，应标示为“0”，“碳水化物”的标示有误，正确的应为“碳水化合物”，NRV%的计算和标示需按照附录A进行。</w:t>
      </w:r>
    </w:p>
    <w:p>
      <w:r>
        <w:t xml:space="preserve">   建议: 将表头中的“热量”统一更改为“能量”，将能量数值调整为具体值，若反式脂肪酸含量≤0.3g，应标示为“0”，将“碳水化物”更正为“碳水化合物”，重新计算并标示NRV%，对于低糖声称，确保糖含量达标。</w:t>
      </w:r>
    </w:p>
    <w:p>
      <w:r>
        <w:t>5. [low] 文字与广告语使用不规范 - 存在使用无规范汉字对应的繁体字情况，文本中出现了错别字，部分广告语中使用了绝对化用语，功能声称与GB 28050附录D不一致，“不含XX”的表述若其含量并非为0，则不应使用此类表述。</w:t>
      </w:r>
    </w:p>
    <w:p>
      <w:r>
        <w:t xml:space="preserve">   建议: 将繁体字替换为相应的简体字，纠正错别字，避免使用绝对化用语，对照GB 28050附录D进行修改，确保功能声称用语准确无误，准确标注成分含量。</w:t>
      </w:r>
    </w:p>
    <w:p>
      <w:r>
        <w:t>6. [medium] 特殊品类警示信息不合规 - 固体饮料的名称字号与警示语版面占比未达到GB 7718-2025第4.14条的要求，含乳矿物盐、菊粉等不适配婴幼儿食品的产品包装上出现了婴幼儿图形和暗示性标识，营养成分表下方未提示“儿童青少年应避免过量摄入盐油糖”，保健食品和辐照食品未设立警示用语区和标注“辐照加工食品”。</w:t>
      </w:r>
    </w:p>
    <w:p>
      <w:r>
        <w:t xml:space="preserve">   建议: 确保固体饮料的名称字号足够大，警示语使用黑体字并占据适当比例，停止使用婴幼儿图形和暗示性标识，并在包装上明确标注“本产品不适合婴幼儿食用”等警示信息，在营养成分表下方添加提示框，内容为：“儿童青少年应避免过量摄入盐油糖。”，对于保健食品和辐照食品，分别设立警示用语区和标注“辐照加工食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