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150" w:afterAutospacing="0" w:line="368" w:lineRule="atLeast"/>
        <w:ind w:left="0" w:right="0"/>
        <w:jc w:val="both"/>
        <w:rPr>
          <w:sz w:val="28"/>
          <w:szCs w:val="28"/>
        </w:rPr>
      </w:pPr>
      <w:r>
        <w:rPr>
          <w:rStyle w:val="5"/>
          <w:rFonts w:hint="eastAsia" w:ascii="黑体" w:hAnsi="宋体" w:eastAsia="黑体" w:cs="黑体"/>
          <w:i w:val="0"/>
          <w:iCs w:val="0"/>
          <w:caps w:val="0"/>
          <w:spacing w:val="5"/>
          <w:sz w:val="28"/>
          <w:szCs w:val="28"/>
          <w:shd w:val="clear" w:fill="FFFFFF"/>
        </w:rPr>
        <w:t>解析</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150" w:afterAutospacing="0" w:line="368" w:lineRule="atLeast"/>
        <w:ind w:left="0" w:right="0" w:firstLine="465"/>
        <w:jc w:val="both"/>
        <w:rPr>
          <w:sz w:val="28"/>
          <w:szCs w:val="28"/>
        </w:rPr>
      </w:pPr>
      <w:r>
        <w:rPr>
          <w:rFonts w:hint="eastAsia" w:ascii="黑体" w:hAnsi="宋体" w:eastAsia="黑体" w:cs="黑体"/>
          <w:i w:val="0"/>
          <w:iCs w:val="0"/>
          <w:caps w:val="0"/>
          <w:spacing w:val="5"/>
          <w:sz w:val="28"/>
          <w:szCs w:val="28"/>
          <w:shd w:val="clear" w:fill="FFFFFF"/>
        </w:rPr>
        <w:t>答案提示（仅做参考，由于水平所限，或有所遗漏）：</w:t>
      </w:r>
    </w:p>
    <w:p>
      <w:pPr>
        <w:pStyle w:val="2"/>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100" w:beforeAutospacing="0" w:after="150" w:afterAutospacing="0" w:line="368" w:lineRule="atLeast"/>
        <w:ind w:left="0" w:right="0" w:firstLine="465"/>
        <w:jc w:val="both"/>
        <w:rPr>
          <w:rFonts w:hint="eastAsia" w:ascii="黑体" w:hAnsi="宋体" w:eastAsia="黑体" w:cs="黑体"/>
          <w:i w:val="0"/>
          <w:iCs w:val="0"/>
          <w:caps w:val="0"/>
          <w:spacing w:val="5"/>
          <w:sz w:val="28"/>
          <w:szCs w:val="28"/>
          <w:shd w:val="clear" w:fill="FFFFFF"/>
        </w:rPr>
      </w:pPr>
      <w:r>
        <w:rPr>
          <w:rFonts w:hint="eastAsia" w:ascii="黑体" w:hAnsi="宋体" w:eastAsia="黑体" w:cs="黑体"/>
          <w:i w:val="0"/>
          <w:iCs w:val="0"/>
          <w:caps w:val="0"/>
          <w:spacing w:val="5"/>
          <w:sz w:val="28"/>
          <w:szCs w:val="28"/>
          <w:shd w:val="clear" w:fill="FFFFFF"/>
        </w:rPr>
        <w:t>不符合“低糖”含量声称；</w:t>
      </w:r>
    </w:p>
    <w:p>
      <w:pPr>
        <w:keepNext w:val="0"/>
        <w:keepLines w:val="0"/>
        <w:widowControl/>
        <w:suppressLineNumbers w:val="0"/>
        <w:jc w:val="left"/>
      </w:pPr>
      <w:r>
        <w:rPr>
          <w:rFonts w:hint="eastAsia" w:ascii="黑体" w:hAnsi="宋体" w:eastAsia="黑体" w:cs="黑体"/>
          <w:i w:val="0"/>
          <w:iCs w:val="0"/>
          <w:caps w:val="0"/>
          <w:spacing w:val="5"/>
          <w:sz w:val="28"/>
          <w:szCs w:val="28"/>
          <w:shd w:val="clear" w:fill="FFFFFF"/>
          <w:lang w:val="en-US" w:eastAsia="zh-CN"/>
        </w:rPr>
        <w:t xml:space="preserve">   </w:t>
      </w:r>
      <w:r>
        <w:rPr>
          <w:rFonts w:hint="eastAsia" w:ascii="宋体" w:hAnsi="宋体" w:eastAsia="宋体" w:cs="宋体"/>
          <w:color w:val="000000"/>
          <w:kern w:val="0"/>
          <w:sz w:val="18"/>
          <w:szCs w:val="18"/>
          <w:lang w:val="en-US" w:eastAsia="zh-CN" w:bidi="ar"/>
        </w:rPr>
        <w:t xml:space="preserve">≤ </w:t>
      </w:r>
      <w:r>
        <w:rPr>
          <w:rFonts w:hint="default" w:ascii="Times New Roman" w:hAnsi="Times New Roman" w:eastAsia="宋体" w:cs="Times New Roman"/>
          <w:color w:val="000000"/>
          <w:kern w:val="0"/>
          <w:sz w:val="18"/>
          <w:szCs w:val="18"/>
          <w:lang w:val="en-US" w:eastAsia="zh-CN" w:bidi="ar"/>
        </w:rPr>
        <w:t>5 g /100 g</w:t>
      </w:r>
      <w:r>
        <w:rPr>
          <w:rFonts w:hint="eastAsia" w:ascii="宋体" w:hAnsi="宋体" w:eastAsia="宋体" w:cs="宋体"/>
          <w:color w:val="000000"/>
          <w:kern w:val="0"/>
          <w:sz w:val="18"/>
          <w:szCs w:val="18"/>
          <w:lang w:val="en-US" w:eastAsia="zh-CN" w:bidi="ar"/>
        </w:rPr>
        <w:t xml:space="preserve">（固体）或 </w:t>
      </w:r>
      <w:r>
        <w:rPr>
          <w:rFonts w:hint="default" w:ascii="Times New Roman" w:hAnsi="Times New Roman" w:eastAsia="宋体" w:cs="Times New Roman"/>
          <w:color w:val="000000"/>
          <w:kern w:val="0"/>
          <w:sz w:val="18"/>
          <w:szCs w:val="18"/>
          <w:lang w:val="en-US" w:eastAsia="zh-CN" w:bidi="ar"/>
        </w:rPr>
        <w:t>100 mL</w:t>
      </w:r>
      <w:r>
        <w:rPr>
          <w:rFonts w:hint="eastAsia" w:ascii="宋体" w:hAnsi="宋体" w:eastAsia="宋体" w:cs="宋体"/>
          <w:color w:val="000000"/>
          <w:kern w:val="0"/>
          <w:sz w:val="18"/>
          <w:szCs w:val="18"/>
          <w:lang w:val="en-US" w:eastAsia="zh-CN" w:bidi="ar"/>
        </w:rPr>
        <w:t xml:space="preserve">（液体）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150" w:afterAutospacing="0" w:line="368" w:lineRule="atLeast"/>
        <w:ind w:right="0"/>
        <w:jc w:val="both"/>
        <w:rPr>
          <w:sz w:val="28"/>
          <w:szCs w:val="28"/>
        </w:rPr>
      </w:pPr>
      <w:bookmarkStart w:id="0" w:name="_GoBack"/>
      <w:bookmarkEnd w:id="0"/>
      <w:r>
        <w:rPr>
          <w:rFonts w:hint="eastAsia" w:ascii="黑体" w:hAnsi="宋体" w:eastAsia="黑体" w:cs="黑体"/>
          <w:i w:val="0"/>
          <w:iCs w:val="0"/>
          <w:caps w:val="0"/>
          <w:spacing w:val="5"/>
          <w:sz w:val="28"/>
          <w:szCs w:val="28"/>
          <w:shd w:val="clear" w:fill="FFFFFF"/>
        </w:rPr>
        <w:t>2、英文名称大于相应的汉字名称；</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150" w:afterAutospacing="0" w:line="368" w:lineRule="atLeast"/>
        <w:ind w:left="0" w:right="0" w:firstLine="465"/>
        <w:jc w:val="both"/>
        <w:rPr>
          <w:sz w:val="28"/>
          <w:szCs w:val="28"/>
        </w:rPr>
      </w:pPr>
      <w:r>
        <w:rPr>
          <w:rFonts w:hint="eastAsia" w:ascii="黑体" w:hAnsi="宋体" w:eastAsia="黑体" w:cs="黑体"/>
          <w:i w:val="0"/>
          <w:iCs w:val="0"/>
          <w:caps w:val="0"/>
          <w:spacing w:val="5"/>
          <w:sz w:val="28"/>
          <w:szCs w:val="28"/>
          <w:shd w:val="clear" w:fill="FFFFFF"/>
        </w:rPr>
        <w:t>3、净含量≥1000g，计量单位应标示“千克（kg）”；</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150" w:afterAutospacing="0" w:line="368" w:lineRule="atLeast"/>
        <w:ind w:left="0" w:right="0" w:firstLine="465"/>
        <w:jc w:val="both"/>
        <w:rPr>
          <w:sz w:val="28"/>
          <w:szCs w:val="28"/>
        </w:rPr>
      </w:pPr>
      <w:r>
        <w:rPr>
          <w:rFonts w:hint="eastAsia" w:ascii="黑体" w:hAnsi="宋体" w:eastAsia="黑体" w:cs="黑体"/>
          <w:i w:val="0"/>
          <w:iCs w:val="0"/>
          <w:caps w:val="0"/>
          <w:spacing w:val="5"/>
          <w:sz w:val="28"/>
          <w:szCs w:val="28"/>
          <w:shd w:val="clear" w:fill="FFFFFF"/>
        </w:rPr>
        <w:t>4、“見、濃”为繁体字，无对应的规范汉字；</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150" w:afterAutospacing="0" w:line="368" w:lineRule="atLeast"/>
        <w:ind w:left="0" w:right="0" w:firstLine="465"/>
        <w:jc w:val="both"/>
        <w:rPr>
          <w:sz w:val="28"/>
          <w:szCs w:val="28"/>
        </w:rPr>
      </w:pPr>
      <w:r>
        <w:rPr>
          <w:rFonts w:hint="eastAsia" w:ascii="黑体" w:hAnsi="宋体" w:eastAsia="黑体" w:cs="黑体"/>
          <w:i w:val="0"/>
          <w:iCs w:val="0"/>
          <w:caps w:val="0"/>
          <w:spacing w:val="5"/>
          <w:sz w:val="28"/>
          <w:szCs w:val="28"/>
          <w:shd w:val="clear" w:fill="FFFFFF"/>
        </w:rPr>
        <w:t>5、“泡打粉”标识不规范，是一种复配食品添加剂，需要在配料表中一一标示在终产品中具有功能作用的每种食品添加剂；</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150" w:afterAutospacing="0" w:line="368" w:lineRule="atLeast"/>
        <w:ind w:left="0" w:right="0" w:firstLine="465"/>
        <w:jc w:val="both"/>
        <w:rPr>
          <w:sz w:val="28"/>
          <w:szCs w:val="28"/>
        </w:rPr>
      </w:pPr>
      <w:r>
        <w:rPr>
          <w:rFonts w:hint="eastAsia" w:ascii="黑体" w:hAnsi="宋体" w:eastAsia="黑体" w:cs="黑体"/>
          <w:i w:val="0"/>
          <w:iCs w:val="0"/>
          <w:caps w:val="0"/>
          <w:spacing w:val="5"/>
          <w:sz w:val="28"/>
          <w:szCs w:val="28"/>
          <w:shd w:val="clear" w:fill="FFFFFF"/>
        </w:rPr>
        <w:t>6、生产日期标示错误，2023年2月没有29日；</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150" w:afterAutospacing="0" w:line="368" w:lineRule="atLeast"/>
        <w:ind w:left="0" w:right="0" w:firstLine="465"/>
        <w:jc w:val="both"/>
        <w:rPr>
          <w:sz w:val="28"/>
          <w:szCs w:val="28"/>
        </w:rPr>
      </w:pPr>
      <w:r>
        <w:rPr>
          <w:rFonts w:hint="eastAsia" w:ascii="黑体" w:hAnsi="宋体" w:eastAsia="黑体" w:cs="黑体"/>
          <w:i w:val="0"/>
          <w:iCs w:val="0"/>
          <w:caps w:val="0"/>
          <w:spacing w:val="5"/>
          <w:sz w:val="28"/>
          <w:szCs w:val="28"/>
          <w:shd w:val="clear" w:fill="FFFFFF"/>
        </w:rPr>
        <w:t>7、能量值“2127kJ”标示错误，应为“2172kJ”；</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150" w:afterAutospacing="0" w:line="368" w:lineRule="atLeast"/>
        <w:ind w:left="0" w:right="0" w:firstLine="465"/>
        <w:jc w:val="both"/>
        <w:rPr>
          <w:sz w:val="28"/>
          <w:szCs w:val="28"/>
        </w:rPr>
      </w:pPr>
      <w:r>
        <w:rPr>
          <w:rFonts w:hint="eastAsia" w:ascii="黑体" w:hAnsi="宋体" w:eastAsia="黑体" w:cs="黑体"/>
          <w:i w:val="0"/>
          <w:iCs w:val="0"/>
          <w:caps w:val="0"/>
          <w:spacing w:val="5"/>
          <w:sz w:val="28"/>
          <w:szCs w:val="28"/>
          <w:shd w:val="clear" w:fill="FFFFFF"/>
        </w:rPr>
        <w:t>8、“反式脂肪酸”的“0”界限值为≤0.3g，故营养成分表中反式脂肪酸应该标0；</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150" w:afterAutospacing="0" w:line="368" w:lineRule="atLeast"/>
        <w:ind w:left="0" w:right="0" w:firstLine="465"/>
        <w:jc w:val="both"/>
        <w:rPr>
          <w:sz w:val="28"/>
          <w:szCs w:val="28"/>
        </w:rPr>
      </w:pPr>
      <w:r>
        <w:rPr>
          <w:rFonts w:hint="eastAsia" w:ascii="黑体" w:hAnsi="宋体" w:eastAsia="黑体" w:cs="黑体"/>
          <w:i w:val="0"/>
          <w:iCs w:val="0"/>
          <w:caps w:val="0"/>
          <w:spacing w:val="5"/>
          <w:sz w:val="28"/>
          <w:szCs w:val="28"/>
          <w:shd w:val="clear" w:fill="FFFFFF"/>
        </w:rPr>
        <w:t>9、“碳水化物”应为“碳水化合物”。</w:t>
      </w:r>
    </w:p>
    <w:p>
      <w:pPr>
        <w:keepNext w:val="0"/>
        <w:keepLines w:val="0"/>
        <w:widowControl/>
        <w:suppressLineNumbers w:val="0"/>
        <w:spacing w:before="0" w:beforeAutospacing="0" w:after="0" w:afterAutospacing="0"/>
        <w:ind w:left="0" w:right="0"/>
        <w:jc w:val="left"/>
      </w:pPr>
      <w:r>
        <w:rPr>
          <w:rFonts w:hint="eastAsia" w:ascii="Microsoft YaHei UI" w:hAnsi="Microsoft YaHei UI" w:eastAsia="Microsoft YaHei UI" w:cs="Microsoft YaHei UI"/>
          <w:i w:val="0"/>
          <w:iCs w:val="0"/>
          <w:caps w:val="0"/>
          <w:spacing w:val="5"/>
          <w:kern w:val="0"/>
          <w:sz w:val="24"/>
          <w:szCs w:val="24"/>
          <w:shd w:val="clear" w:fill="FFFFFF"/>
          <w:lang w:val="en-US" w:eastAsia="zh-CN" w:bidi="ar"/>
        </w:rPr>
        <w:drawing>
          <wp:inline distT="0" distB="0" distL="114300" distR="114300">
            <wp:extent cx="428625" cy="590550"/>
            <wp:effectExtent l="0" t="0" r="3175" b="6350"/>
            <wp:docPr id="20" name="图片 19"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9" descr="IMG_262"/>
                    <pic:cNvPicPr>
                      <a:picLocks noChangeAspect="1"/>
                    </pic:cNvPicPr>
                  </pic:nvPicPr>
                  <pic:blipFill>
                    <a:blip r:embed="rId4"/>
                    <a:stretch>
                      <a:fillRect/>
                    </a:stretch>
                  </pic:blipFill>
                  <pic:spPr>
                    <a:xfrm>
                      <a:off x="0" y="0"/>
                      <a:ext cx="428625" cy="590550"/>
                    </a:xfrm>
                    <a:prstGeom prst="rect">
                      <a:avLst/>
                    </a:prstGeom>
                    <a:noFill/>
                    <a:ln w="9525">
                      <a:noFill/>
                    </a:ln>
                  </pic:spPr>
                </pic:pic>
              </a:graphicData>
            </a:graphic>
          </wp:inline>
        </w:drawing>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5EFF126"/>
    <w:multiLevelType w:val="singleLevel"/>
    <w:tmpl w:val="05EFF126"/>
    <w:lvl w:ilvl="0" w:tentative="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zEwNTM5NzYwMDRjMzkwZTVkZjY2ODkwMGIxNGU0OTUifQ=="/>
  </w:docVars>
  <w:rsids>
    <w:rsidRoot w:val="00000000"/>
    <w:rsid w:val="515A7A41"/>
    <w:rsid w:val="5CE72B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Office_12.1.0.16120_F1E327BC-269C-435d-A152-05C5408002CA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2024-05-23T12:59:00Z</dcterms:created>
  <dc:creator>twz5080</dc:creator>
  <cp:lastModifiedBy>童旺芝</cp:lastModifiedBy>
  <dcterms:modified xsi:type="dcterms:W3CDTF">2024-05-24T01:43:10Z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D4D4E06300E54987A2D9DF2BECB2D109_12</vt:lpwstr>
  </property>
</Properties>
</file>