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150" w:afterAutospacing="0" w:line="368" w:lineRule="atLeast"/>
        <w:ind w:left="0" w:right="0"/>
        <w:jc w:val="both"/>
        <w:rPr>
          <w:rFonts w:hint="eastAsia" w:ascii="宋体" w:hAnsi="宋体" w:eastAsia="宋体" w:cs="宋体"/>
          <w:sz w:val="28"/>
          <w:szCs w:val="28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spacing w:val="5"/>
          <w:sz w:val="28"/>
          <w:szCs w:val="28"/>
          <w:shd w:val="clear" w:fill="FFFFFF"/>
        </w:rPr>
        <w:t>解析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150" w:afterAutospacing="0" w:line="368" w:lineRule="atLeast"/>
        <w:ind w:left="0" w:right="0" w:firstLine="465"/>
        <w:jc w:val="both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28"/>
          <w:szCs w:val="28"/>
          <w:shd w:val="clear" w:fill="FFFFFF"/>
        </w:rPr>
        <w:t>答案提示：</w:t>
      </w:r>
      <w:bookmarkStart w:id="0" w:name="_GoBack"/>
      <w:bookmarkEnd w:id="0"/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150" w:afterAutospacing="0" w:line="368" w:lineRule="atLeast"/>
        <w:ind w:left="0" w:right="0" w:firstLine="465"/>
        <w:jc w:val="both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28"/>
          <w:szCs w:val="28"/>
          <w:shd w:val="clear" w:fill="FFFFFF"/>
        </w:rPr>
        <w:t>1、 品名不合规，果汁含量≥5%，依据产品执行标准，属于水果饮料，未达到果汁饮料的理化指标要求（果汁含量≥10%），品名可调整为“XX橙子饮料/饮品”；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150" w:afterAutospacing="0" w:line="368" w:lineRule="atLeast"/>
        <w:ind w:left="0" w:right="0" w:firstLine="465"/>
        <w:jc w:val="both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28"/>
          <w:szCs w:val="28"/>
          <w:shd w:val="clear" w:fill="FFFFFF"/>
        </w:rPr>
        <w:t>2、 配料强调“鲜橙冷压榨汁”，应标示所强调“橙汁”的添加量或在成品中含量；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150" w:afterAutospacing="0" w:line="368" w:lineRule="atLeast"/>
        <w:ind w:left="0" w:right="0" w:firstLine="465"/>
        <w:jc w:val="both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28"/>
          <w:szCs w:val="28"/>
          <w:shd w:val="clear" w:fill="FFFFFF"/>
        </w:rPr>
        <w:t>3、 “产品类别：果汁饮料”不符合，可调整为“产品类别：水果饮料”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150" w:afterAutospacing="0" w:line="368" w:lineRule="atLeast"/>
        <w:ind w:left="0" w:right="0" w:firstLine="465"/>
        <w:jc w:val="both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28"/>
          <w:szCs w:val="28"/>
          <w:shd w:val="clear" w:fill="FFFFFF"/>
        </w:rPr>
        <w:t>4、 配料中缺少主要原料“水”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150" w:afterAutospacing="0" w:line="368" w:lineRule="atLeast"/>
        <w:ind w:left="0" w:right="0" w:firstLine="465"/>
        <w:jc w:val="both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28"/>
          <w:szCs w:val="28"/>
          <w:shd w:val="clear" w:fill="FFFFFF"/>
        </w:rPr>
        <w:t>5、 配料中“阿斯巴甜”——添加阿斯巴甜的食品应标明：“阿斯巴甜（含苯丙氨酸）”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150" w:afterAutospacing="0" w:line="368" w:lineRule="atLeast"/>
        <w:ind w:left="0" w:right="0" w:firstLine="465"/>
        <w:jc w:val="both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28"/>
          <w:szCs w:val="28"/>
          <w:shd w:val="clear" w:fill="FFFFFF"/>
        </w:rPr>
        <w:t>6、 苹果酸包括L-苹果酸、D-苹果酸和DL-苹果酸等，应标示GB2760中的具体中文名称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150" w:afterAutospacing="0" w:line="368" w:lineRule="atLeast"/>
        <w:ind w:left="0" w:right="0" w:firstLine="465"/>
        <w:jc w:val="both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28"/>
          <w:szCs w:val="28"/>
          <w:shd w:val="clear" w:fill="FFFFFF"/>
        </w:rPr>
        <w:t>7、 缺少委托商地址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150" w:afterAutospacing="0" w:line="368" w:lineRule="atLeast"/>
        <w:ind w:left="0" w:right="0" w:firstLine="465"/>
        <w:jc w:val="both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28"/>
          <w:szCs w:val="28"/>
          <w:shd w:val="clear" w:fill="FFFFFF"/>
        </w:rPr>
        <w:t>8、 营养成分功能声称“维生素C具有抗氧化作用。”——“维生素C有抗氧化作用。”。GB 28050（5.3……不应对功能声称用语进行任何形式的删除、添加和合并。）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150" w:afterAutospacing="0" w:line="368" w:lineRule="atLeast"/>
        <w:ind w:left="0" w:right="0" w:firstLine="465"/>
        <w:jc w:val="both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28"/>
          <w:szCs w:val="28"/>
          <w:shd w:val="clear" w:fill="FFFFFF"/>
        </w:rPr>
        <w:t>个人认为“健康相随”不违反《食品安全法》及相关法律法规和标准要求，确保健康是食品安全的基本要求。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150" w:afterAutospacing="0" w:line="368" w:lineRule="atLeast"/>
        <w:ind w:left="0" w:right="0" w:firstLine="465"/>
        <w:jc w:val="both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28"/>
          <w:szCs w:val="28"/>
          <w:shd w:val="clear" w:fill="FFFFFF"/>
        </w:rPr>
        <w:t>《食品安全法》第一百五十条 食品安全，指食品无毒、无害，符合应当有的营养要求，对人体健康不造成任何急性、亚急性或者慢性危害。</w:t>
      </w:r>
    </w:p>
    <w:p>
      <w:pPr>
        <w:rPr>
          <w:rFonts w:hint="eastAsia" w:ascii="宋体" w:hAnsi="宋体" w:eastAsia="宋体" w:cs="宋体"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EwNTM5NzYwMDRjMzkwZTVkZjY2ODkwMGIxNGU0OTUifQ=="/>
  </w:docVars>
  <w:rsids>
    <w:rsidRoot w:val="00000000"/>
    <w:rsid w:val="218B5049"/>
    <w:rsid w:val="63541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autoRedefine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2024-05-23T13:02:00Z</dcterms:created>
  <dc:creator>twz5080</dc:creator>
  <cp:lastModifiedBy>童旺芝</cp:lastModifiedBy>
  <dcterms:modified xsi:type="dcterms:W3CDTF">2024-05-24T01:46:28Z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FD5C6531E84A4765B9B607C52896CE5F_12</vt:lpwstr>
  </property>
</Properties>
</file>