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Technical Datasheet — VBF-T2R1SINGLEMODEL-DSH-01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Source</w:t>
            </w:r>
          </w:p>
        </w:tc>
      </w:tr>
      <w:tr>
        <w:tc>
          <w:tcPr>
            <w:tcW w:type="dxa" w:w="2880"/>
          </w:tcPr>
          <w:p>
            <w:r>
              <w:t>Rated capacity</w:t>
            </w:r>
          </w:p>
        </w:tc>
        <w:tc>
          <w:tcPr>
            <w:tcW w:type="dxa" w:w="2880"/>
          </w:tcPr>
          <w:p>
            <w:r>
              <w:t>5.0 Ah (parameter set nominal); 6.9555 Ah (simulated 1C discharge)</w:t>
            </w:r>
          </w:p>
        </w:tc>
        <w:tc>
          <w:tcPr>
            <w:tcW w:type="dxa" w:w="2880"/>
          </w:tcPr>
          <w:p>
            <w:r>
              <w:t>parameter set / cell/r3_1c_dfn.json</w:t>
            </w:r>
          </w:p>
        </w:tc>
      </w:tr>
      <w:tr>
        <w:tc>
          <w:tcPr>
            <w:tcW w:type="dxa" w:w="2880"/>
          </w:tcPr>
          <w:p>
            <w:r>
              <w:t>Nominal voltage / window</w:t>
            </w:r>
          </w:p>
        </w:tc>
        <w:tc>
          <w:tcPr>
            <w:tcW w:type="dxa" w:w="2880"/>
          </w:tcPr>
          <w:p>
            <w:r>
              <w:t>2.5 – 4.2 V; midpoint 3.574 V</w:t>
            </w:r>
          </w:p>
        </w:tc>
        <w:tc>
          <w:tcPr>
            <w:tcW w:type="dxa" w:w="2880"/>
          </w:tcPr>
          <w:p>
            <w:r>
              <w:t>parameter set / cell/r3_energy.json</w:t>
            </w:r>
          </w:p>
        </w:tc>
      </w:tr>
      <w:tr>
        <w:tc>
          <w:tcPr>
            <w:tcW w:type="dxa" w:w="2880"/>
          </w:tcPr>
          <w:p>
            <w:r>
              <w:t>Rated energy</w:t>
            </w:r>
          </w:p>
        </w:tc>
        <w:tc>
          <w:tcPr>
            <w:tcW w:type="dxa" w:w="2880"/>
          </w:tcPr>
          <w:p>
            <w:r>
              <w:t>25.03 Wh</w:t>
            </w:r>
          </w:p>
        </w:tc>
        <w:tc>
          <w:tcPr>
            <w:tcW w:type="dxa" w:w="2880"/>
          </w:tcPr>
          <w:p>
            <w:r>
              <w:t>cell/r3_energy.json (V*I integration)</w:t>
            </w:r>
          </w:p>
        </w:tc>
      </w:tr>
      <w:tr>
        <w:tc>
          <w:tcPr>
            <w:tcW w:type="dxa" w:w="2880"/>
          </w:tcPr>
          <w:p>
            <w:r>
              <w:t>Energy density</w:t>
            </w:r>
          </w:p>
        </w:tc>
        <w:tc>
          <w:tcPr>
            <w:tcW w:type="dxa" w:w="2880"/>
          </w:tcPr>
          <w:p>
            <w:r>
              <w:t>358.0 Wh/kg (contract caliber, electrolyte excluded)</w:t>
            </w:r>
          </w:p>
        </w:tc>
        <w:tc>
          <w:tcPr>
            <w:tcW w:type="dxa" w:w="2880"/>
          </w:tcPr>
          <w:p>
            <w:r>
              <w:t>cell/r3_energy.json</w:t>
            </w:r>
          </w:p>
        </w:tc>
      </w:tr>
      <w:tr>
        <w:tc>
          <w:tcPr>
            <w:tcW w:type="dxa" w:w="2880"/>
          </w:tcPr>
          <w:p>
            <w:r>
              <w:t>Max continuous discharge rate</w:t>
            </w:r>
          </w:p>
        </w:tc>
        <w:tc>
          <w:tcPr>
            <w:tcW w:type="dxa" w:w="2880"/>
          </w:tcPr>
          <w:p>
            <w:r>
              <w:t>1C verified (6.9555 Ah); 5C 0.4939 Ah (7% of 1C; voltage collapses to cut-off in ~71 s — severely rate-limited; informational, no 5C criterion)</w:t>
            </w:r>
          </w:p>
        </w:tc>
        <w:tc>
          <w:tcPr>
            <w:tcW w:type="dxa" w:w="2880"/>
          </w:tcPr>
          <w:p>
            <w:r>
              <w:t>cell/r3_1c_dfn.json, cell/r3_5c_dfn.json</w:t>
            </w:r>
          </w:p>
        </w:tc>
      </w:tr>
      <w:tr>
        <w:tc>
          <w:tcPr>
            <w:tcW w:type="dxa" w:w="2880"/>
          </w:tcPr>
          <w:p>
            <w:r>
              <w:t>Fast-charge capability</w:t>
            </w:r>
          </w:p>
        </w:tc>
        <w:tc>
          <w:tcPr>
            <w:tcW w:type="dxa" w:w="2880"/>
          </w:tcPr>
          <w:p>
            <w:r>
              <w:t>4C CC to 4.2 V: 5.57 Ah charged, anode potential min +0.112 V (no plating), T_max 342.5 K</w:t>
            </w:r>
          </w:p>
        </w:tc>
        <w:tc>
          <w:tcPr>
            <w:tcW w:type="dxa" w:w="2880"/>
          </w:tcPr>
          <w:p>
            <w:r>
              <w:t>cell/r3_4c45.json</w:t>
            </w:r>
          </w:p>
        </w:tc>
      </w:tr>
      <w:tr>
        <w:tc>
          <w:tcPr>
            <w:tcW w:type="dxa" w:w="2880"/>
          </w:tcPr>
          <w:p>
            <w:r>
              <w:t>Operating temperature range</w:t>
            </w:r>
          </w:p>
        </w:tc>
        <w:tc>
          <w:tcPr>
            <w:tcW w:type="dxa" w:w="2880"/>
          </w:tcPr>
          <w:p>
            <w:r>
              <w:t>-20 C discharge verified (retention 99.6 %); 45 C charge verified; storage limits Not provided</w:t>
            </w:r>
          </w:p>
        </w:tc>
        <w:tc>
          <w:tcPr>
            <w:tcW w:type="dxa" w:w="2880"/>
          </w:tcPr>
          <w:p>
            <w:r>
              <w:t>cell/r3_lowT.json / cell/r3_4c45.json</w:t>
            </w:r>
          </w:p>
        </w:tc>
      </w:tr>
      <w:tr>
        <w:tc>
          <w:tcPr>
            <w:tcW w:type="dxa" w:w="2880"/>
          </w:tcPr>
          <w:p>
            <w:r>
              <w:t>Cycle life (SEI)</w:t>
            </w:r>
          </w:p>
        </w:tc>
        <w:tc>
          <w:tcPr>
            <w:tcW w:type="dxa" w:w="2880"/>
          </w:tcPr>
          <w:p>
            <w:r>
              <w:t>194.6 nm @100 cyc; 439.7 nm @500 cyc (DFN aging, ec reaction limited; capacity trajectory shows the standard climb artifact — SEI thickness is the reliable indicator)</w:t>
            </w:r>
          </w:p>
        </w:tc>
        <w:tc>
          <w:tcPr>
            <w:tcW w:type="dxa" w:w="2880"/>
          </w:tcPr>
          <w:p>
            <w:r>
              <w:t>cell/r3_aging100.json / cell/r3_aging500_d1e19.json</w:t>
            </w:r>
          </w:p>
        </w:tc>
      </w:tr>
      <w:tr>
        <w:tc>
          <w:tcPr>
            <w:tcW w:type="dxa" w:w="2880"/>
          </w:tcPr>
          <w:p>
            <w:r>
              <w:t>Safety determination</w:t>
            </w:r>
          </w:p>
        </w:tc>
        <w:tc>
          <w:tcPr>
            <w:tcW w:type="dxa" w:w="2880"/>
          </w:tcPr>
          <w:p>
            <w:r>
              <w:t>4C plating-free (virtual); overcharge-coupled TR not triggered (partial-run T_max 322.7 K; DFN overcharge 4.7 V charge phase unsolvable — recorded verbatim); 5 W nail triggers TR (T_max 408.4 K)</w:t>
            </w:r>
          </w:p>
        </w:tc>
        <w:tc>
          <w:tcPr>
            <w:tcW w:type="dxa" w:w="2880"/>
          </w:tcPr>
          <w:p>
            <w:r>
              <w:t>cell/r3_tr.json / cell/r3_tr_nail.json</w:t>
            </w:r>
          </w:p>
        </w:tc>
      </w:tr>
      <w:tr>
        <w:tc>
          <w:tcPr>
            <w:tcW w:type="dxa" w:w="2880"/>
          </w:tcPr>
          <w:p>
            <w:r>
              <w:t>Dimensions and mass</w:t>
            </w:r>
          </w:p>
        </w:tc>
        <w:tc>
          <w:tcPr>
            <w:tcW w:type="dxa" w:w="2880"/>
          </w:tcPr>
          <w:p>
            <w:r>
              <w:t>65 x 1580 x 0.390 mm (layer stack); 69.9 g (electrolyte excluded)</w:t>
            </w:r>
          </w:p>
        </w:tc>
        <w:tc>
          <w:tcPr>
            <w:tcW w:type="dxa" w:w="2880"/>
          </w:tcPr>
          <w:p>
            <w:r>
              <w:t>parameter set / cell/r3_energy.json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