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text" w:horzAnchor="page" w:tblpX="1875" w:tblpY="150"/>
        <w:tblW w:w="30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959" w:type="dxa"/>
          </w:tcPr>
          <w:p>
            <w:pPr>
              <w:jc w:val="center"/>
              <w:rPr>
                <w:rFonts w:ascii="Times New Roman" w:hAnsi="Times New Roman" w:eastAsia="宋体" w:cs="Times New Roman"/>
                <w:szCs w:val="24"/>
              </w:rPr>
            </w:pPr>
            <w:r>
              <w:rPr>
                <w:rFonts w:hint="eastAsia" w:ascii="Times New Roman" w:hAnsi="Times New Roman" w:eastAsia="宋体" w:cs="Times New Roman"/>
                <w:szCs w:val="24"/>
              </w:rPr>
              <w:t>课堂号</w:t>
            </w:r>
          </w:p>
        </w:tc>
        <w:tc>
          <w:tcPr>
            <w:tcW w:w="2120" w:type="dxa"/>
          </w:tcPr>
          <w:p>
            <w:pPr>
              <w:jc w:val="cente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959" w:type="dxa"/>
          </w:tcPr>
          <w:p>
            <w:pPr>
              <w:jc w:val="center"/>
              <w:rPr>
                <w:rFonts w:ascii="Times New Roman" w:hAnsi="Times New Roman" w:eastAsia="宋体" w:cs="Times New Roman"/>
                <w:szCs w:val="24"/>
              </w:rPr>
            </w:pPr>
            <w:r>
              <w:rPr>
                <w:rFonts w:hint="eastAsia" w:ascii="Times New Roman" w:hAnsi="Times New Roman" w:eastAsia="宋体" w:cs="Times New Roman"/>
                <w:szCs w:val="24"/>
              </w:rPr>
              <w:t>院系</w:t>
            </w:r>
          </w:p>
        </w:tc>
        <w:tc>
          <w:tcPr>
            <w:tcW w:w="2120" w:type="dxa"/>
          </w:tcPr>
          <w:p>
            <w:pPr>
              <w:jc w:val="center"/>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人工智能教育学部</w:t>
            </w:r>
          </w:p>
        </w:tc>
      </w:tr>
    </w:tbl>
    <w:tbl>
      <w:tblPr>
        <w:tblStyle w:val="7"/>
        <w:tblpPr w:leftFromText="180" w:rightFromText="180" w:vertAnchor="text" w:horzAnchor="margin" w:tblpXSpec="right" w:tblpY="102"/>
        <w:tblW w:w="32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21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1" w:type="dxa"/>
          </w:tcPr>
          <w:p>
            <w:pPr>
              <w:jc w:val="center"/>
              <w:rPr>
                <w:rFonts w:ascii="Times New Roman" w:hAnsi="Times New Roman" w:eastAsia="宋体" w:cs="Times New Roman"/>
                <w:szCs w:val="24"/>
              </w:rPr>
            </w:pPr>
            <w:r>
              <w:rPr>
                <w:rFonts w:hint="eastAsia" w:ascii="Times New Roman" w:hAnsi="Times New Roman" w:eastAsia="宋体" w:cs="Times New Roman"/>
                <w:szCs w:val="24"/>
              </w:rPr>
              <w:t>联系方式</w:t>
            </w:r>
          </w:p>
        </w:tc>
        <w:tc>
          <w:tcPr>
            <w:tcW w:w="2181" w:type="dxa"/>
          </w:tcPr>
          <w:p>
            <w:pPr>
              <w:jc w:val="left"/>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19107120580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1101" w:type="dxa"/>
          </w:tcPr>
          <w:p>
            <w:pPr>
              <w:jc w:val="center"/>
              <w:rPr>
                <w:rFonts w:ascii="Times New Roman" w:hAnsi="Times New Roman" w:eastAsia="宋体" w:cs="Times New Roman"/>
                <w:szCs w:val="24"/>
              </w:rPr>
            </w:pPr>
            <w:r>
              <w:rPr>
                <w:rFonts w:hint="eastAsia" w:ascii="Times New Roman" w:hAnsi="Times New Roman" w:eastAsia="宋体" w:cs="Times New Roman"/>
                <w:szCs w:val="24"/>
              </w:rPr>
              <w:t>邮箱</w:t>
            </w:r>
          </w:p>
        </w:tc>
        <w:tc>
          <w:tcPr>
            <w:tcW w:w="2181" w:type="dxa"/>
          </w:tcPr>
          <w:p>
            <w:pPr>
              <w:jc w:val="left"/>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963071350@qq.com</w:t>
            </w:r>
          </w:p>
        </w:tc>
      </w:tr>
    </w:tbl>
    <w:p>
      <w:pPr>
        <w:jc w:val="left"/>
        <w:rPr>
          <w:rFonts w:ascii="Times New Roman" w:hAnsi="Times New Roman" w:eastAsia="宋体" w:cs="Times New Roman"/>
          <w:szCs w:val="24"/>
        </w:rPr>
      </w:pPr>
      <w:r>
        <w:rPr>
          <w:rFonts w:hint="eastAsia" w:ascii="Times New Roman" w:hAnsi="Times New Roman" w:eastAsia="宋体" w:cs="Times New Roman"/>
          <w:szCs w:val="24"/>
        </w:rPr>
        <w:t xml:space="preserve">                                                                      </w:t>
      </w:r>
    </w:p>
    <w:p>
      <w:pPr>
        <w:jc w:val="left"/>
        <w:rPr>
          <w:rFonts w:ascii="Times New Roman" w:hAnsi="Times New Roman" w:eastAsia="宋体" w:cs="Times New Roman"/>
          <w:szCs w:val="24"/>
        </w:rPr>
      </w:pPr>
      <w:r>
        <w:rPr>
          <w:rFonts w:hint="eastAsia" w:ascii="Times New Roman" w:hAnsi="Times New Roman" w:eastAsia="宋体" w:cs="Times New Roman"/>
          <w:szCs w:val="24"/>
        </w:rPr>
        <w:t xml:space="preserve">                                             </w:t>
      </w:r>
    </w:p>
    <w:p>
      <w:pPr>
        <w:jc w:val="left"/>
        <w:rPr>
          <w:rFonts w:ascii="Times New Roman" w:hAnsi="Times New Roman" w:eastAsia="宋体" w:cs="Times New Roman"/>
          <w:szCs w:val="24"/>
        </w:rPr>
      </w:pPr>
      <w:r>
        <w:rPr>
          <w:rFonts w:hint="eastAsia" w:ascii="Times New Roman" w:hAnsi="Times New Roman" w:eastAsia="宋体" w:cs="Times New Roman"/>
          <w:szCs w:val="24"/>
        </w:rPr>
        <w:t xml:space="preserve">                               </w:t>
      </w:r>
    </w:p>
    <w:p>
      <w:pPr>
        <w:jc w:val="left"/>
        <w:rPr>
          <w:rFonts w:ascii="Times New Roman" w:hAnsi="Times New Roman" w:eastAsia="宋体" w:cs="Times New Roman"/>
          <w:szCs w:val="24"/>
        </w:rPr>
      </w:pPr>
    </w:p>
    <w:p>
      <w:pPr>
        <w:rPr>
          <w:rFonts w:ascii="Times New Roman" w:hAnsi="Times New Roman" w:eastAsia="宋体" w:cs="Times New Roman"/>
          <w:szCs w:val="24"/>
        </w:rPr>
      </w:pPr>
    </w:p>
    <w:p>
      <w:pPr>
        <w:rPr>
          <w:rFonts w:ascii="Times New Roman" w:hAnsi="Times New Roman" w:eastAsia="宋体" w:cs="Times New Roman"/>
          <w:sz w:val="28"/>
          <w:szCs w:val="36"/>
        </w:rPr>
      </w:pPr>
    </w:p>
    <w:p>
      <w:pPr>
        <w:spacing w:line="360" w:lineRule="auto"/>
        <w:jc w:val="center"/>
        <w:rPr>
          <w:rFonts w:ascii="黑体" w:hAnsi="黑体" w:eastAsia="黑体" w:cs="黑体"/>
          <w:b/>
          <w:bCs/>
          <w:sz w:val="72"/>
          <w:szCs w:val="72"/>
        </w:rPr>
      </w:pPr>
      <w:r>
        <w:rPr>
          <w:rFonts w:hint="eastAsia" w:ascii="黑体" w:hAnsi="黑体" w:eastAsia="黑体" w:cs="黑体"/>
          <w:b/>
          <w:bCs/>
          <w:sz w:val="72"/>
          <w:szCs w:val="72"/>
        </w:rPr>
        <w:t>华 中 师 范 大 学</w:t>
      </w:r>
    </w:p>
    <w:p>
      <w:pPr>
        <w:jc w:val="center"/>
        <w:rPr>
          <w:rFonts w:ascii="黑体" w:hAnsi="黑体" w:eastAsia="黑体" w:cs="黑体"/>
          <w:b/>
          <w:bCs/>
          <w:sz w:val="32"/>
          <w:szCs w:val="32"/>
        </w:rPr>
      </w:pPr>
      <w:r>
        <w:rPr>
          <w:rFonts w:hint="eastAsia" w:ascii="黑体" w:hAnsi="黑体" w:eastAsia="黑体" w:cs="黑体"/>
          <w:b/>
          <w:bCs/>
          <w:sz w:val="32"/>
          <w:szCs w:val="32"/>
        </w:rPr>
        <w:drawing>
          <wp:inline distT="0" distB="0" distL="0" distR="0">
            <wp:extent cx="1259205" cy="1259205"/>
            <wp:effectExtent l="0" t="0" r="0"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259205" cy="1259205"/>
                    </a:xfrm>
                    <a:prstGeom prst="rect">
                      <a:avLst/>
                    </a:prstGeom>
                    <a:noFill/>
                    <a:ln>
                      <a:noFill/>
                    </a:ln>
                  </pic:spPr>
                </pic:pic>
              </a:graphicData>
            </a:graphic>
          </wp:inline>
        </w:drawing>
      </w:r>
    </w:p>
    <w:p>
      <w:pPr>
        <w:spacing w:line="360" w:lineRule="auto"/>
        <w:jc w:val="center"/>
        <w:rPr>
          <w:rFonts w:ascii="黑体" w:hAnsi="黑体" w:eastAsia="黑体" w:cs="黑体"/>
          <w:b/>
          <w:bCs/>
          <w:sz w:val="52"/>
          <w:szCs w:val="52"/>
        </w:rPr>
      </w:pPr>
      <w:r>
        <w:rPr>
          <w:rFonts w:hint="eastAsia" w:ascii="黑体" w:hAnsi="黑体" w:eastAsia="黑体" w:cs="黑体"/>
          <w:b/>
          <w:bCs/>
          <w:sz w:val="52"/>
          <w:szCs w:val="52"/>
        </w:rPr>
        <w:t>第七期“学马列 读原著”征文</w:t>
      </w:r>
    </w:p>
    <w:p>
      <w:pPr>
        <w:jc w:val="center"/>
        <w:rPr>
          <w:rFonts w:ascii="Times New Roman" w:hAnsi="Times New Roman" w:eastAsia="宋体" w:cs="Times New Roman"/>
          <w:sz w:val="18"/>
          <w:szCs w:val="18"/>
        </w:rPr>
      </w:pPr>
    </w:p>
    <w:p>
      <w:pPr>
        <w:jc w:val="center"/>
        <w:rPr>
          <w:rFonts w:ascii="Times New Roman" w:hAnsi="Times New Roman" w:eastAsia="宋体" w:cs="Times New Roman"/>
          <w:sz w:val="18"/>
          <w:szCs w:val="18"/>
        </w:rPr>
      </w:pPr>
    </w:p>
    <w:p>
      <w:pPr>
        <w:jc w:val="center"/>
        <w:rPr>
          <w:rFonts w:ascii="Times New Roman" w:hAnsi="Times New Roman" w:eastAsia="宋体" w:cs="Times New Roman"/>
          <w:sz w:val="18"/>
          <w:szCs w:val="18"/>
        </w:rPr>
      </w:pPr>
    </w:p>
    <w:p>
      <w:pPr>
        <w:jc w:val="center"/>
        <w:rPr>
          <w:rFonts w:ascii="Times New Roman" w:hAnsi="Times New Roman" w:eastAsia="宋体" w:cs="Times New Roman"/>
          <w:sz w:val="18"/>
          <w:szCs w:val="18"/>
        </w:rPr>
      </w:pPr>
    </w:p>
    <w:p>
      <w:pPr>
        <w:ind w:firstLine="1401" w:firstLineChars="500"/>
        <w:jc w:val="left"/>
        <w:rPr>
          <w:rFonts w:ascii="微软雅黑" w:hAnsi="微软雅黑" w:eastAsia="微软雅黑" w:cs="微软雅黑"/>
          <w:b/>
          <w:bCs/>
          <w:sz w:val="28"/>
          <w:szCs w:val="28"/>
        </w:rPr>
      </w:pPr>
      <w:r>
        <w:rPr>
          <w:rFonts w:hint="eastAsia" w:ascii="微软雅黑" w:hAnsi="微软雅黑" w:eastAsia="微软雅黑" w:cs="微软雅黑"/>
          <w:b/>
          <w:bCs/>
          <w:sz w:val="28"/>
          <w:szCs w:val="28"/>
        </w:rPr>
        <w:t>征文题目</w:t>
      </w:r>
      <w:r>
        <w:rPr>
          <w:rFonts w:hint="eastAsia" w:ascii="微软雅黑" w:hAnsi="微软雅黑" w:eastAsia="微软雅黑" w:cs="微软雅黑"/>
          <w:b/>
          <w:bCs/>
          <w:sz w:val="28"/>
          <w:szCs w:val="28"/>
          <w:u w:val="single"/>
        </w:rPr>
        <w:t xml:space="preserve">   </w:t>
      </w:r>
      <w:r>
        <w:rPr>
          <w:rFonts w:hint="eastAsia" w:ascii="微软雅黑" w:hAnsi="微软雅黑" w:eastAsia="微软雅黑" w:cs="微软雅黑"/>
          <w:b/>
          <w:bCs/>
          <w:sz w:val="28"/>
          <w:szCs w:val="28"/>
          <w:u w:val="single"/>
          <w:lang w:eastAsia="zh-CN"/>
        </w:rPr>
        <w:t>《</w:t>
      </w:r>
      <w:r>
        <w:rPr>
          <w:rFonts w:hint="eastAsia" w:ascii="微软雅黑" w:hAnsi="微软雅黑" w:eastAsia="微软雅黑" w:cs="微软雅黑"/>
          <w:b/>
          <w:bCs/>
          <w:sz w:val="28"/>
          <w:szCs w:val="28"/>
          <w:u w:val="single"/>
          <w:lang w:val="en-US" w:eastAsia="zh-CN"/>
        </w:rPr>
        <w:t>论持久战</w:t>
      </w:r>
      <w:r>
        <w:rPr>
          <w:rFonts w:hint="eastAsia" w:ascii="微软雅黑" w:hAnsi="微软雅黑" w:eastAsia="微软雅黑" w:cs="微软雅黑"/>
          <w:b/>
          <w:bCs/>
          <w:sz w:val="28"/>
          <w:szCs w:val="28"/>
          <w:u w:val="single"/>
          <w:lang w:eastAsia="zh-CN"/>
        </w:rPr>
        <w:t>》，</w:t>
      </w:r>
      <w:r>
        <w:rPr>
          <w:rFonts w:hint="eastAsia" w:ascii="微软雅黑" w:hAnsi="微软雅黑" w:eastAsia="微软雅黑" w:cs="微软雅黑"/>
          <w:b/>
          <w:bCs/>
          <w:sz w:val="28"/>
          <w:szCs w:val="28"/>
          <w:u w:val="single"/>
          <w:lang w:val="en-US" w:eastAsia="zh-CN"/>
        </w:rPr>
        <w:t>改变中国命运的军事巨作</w:t>
      </w:r>
      <w:r>
        <w:rPr>
          <w:rFonts w:hint="eastAsia" w:ascii="微软雅黑" w:hAnsi="微软雅黑" w:eastAsia="微软雅黑" w:cs="微软雅黑"/>
          <w:b/>
          <w:bCs/>
          <w:sz w:val="28"/>
          <w:szCs w:val="28"/>
          <w:u w:val="single"/>
        </w:rPr>
        <w:t xml:space="preserve">                              </w:t>
      </w:r>
    </w:p>
    <w:p>
      <w:pPr>
        <w:jc w:val="left"/>
        <w:rPr>
          <w:rFonts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ind w:firstLine="1401" w:firstLineChars="500"/>
        <w:jc w:val="left"/>
        <w:rPr>
          <w:rFonts w:ascii="微软雅黑" w:hAnsi="微软雅黑" w:eastAsia="微软雅黑" w:cs="微软雅黑"/>
          <w:b/>
          <w:bCs/>
          <w:sz w:val="28"/>
          <w:szCs w:val="28"/>
        </w:rPr>
      </w:pPr>
      <w:r>
        <w:rPr>
          <w:rFonts w:hint="eastAsia" w:ascii="微软雅黑" w:hAnsi="微软雅黑" w:eastAsia="微软雅黑" w:cs="微软雅黑"/>
          <w:b/>
          <w:bCs/>
          <w:sz w:val="28"/>
          <w:szCs w:val="28"/>
        </w:rPr>
        <w:t>姓    名</w:t>
      </w:r>
      <w:r>
        <w:rPr>
          <w:rFonts w:hint="eastAsia" w:ascii="微软雅黑" w:hAnsi="微软雅黑" w:eastAsia="微软雅黑" w:cs="微软雅黑"/>
          <w:b/>
          <w:bCs/>
          <w:sz w:val="28"/>
          <w:szCs w:val="28"/>
          <w:u w:val="single"/>
        </w:rPr>
        <w:t xml:space="preserve">      </w:t>
      </w:r>
      <w:r>
        <w:rPr>
          <w:rFonts w:hint="eastAsia" w:ascii="微软雅黑" w:hAnsi="微软雅黑" w:eastAsia="微软雅黑" w:cs="微软雅黑"/>
          <w:b/>
          <w:bCs/>
          <w:sz w:val="28"/>
          <w:szCs w:val="28"/>
          <w:u w:val="single"/>
          <w:lang w:val="en-US" w:eastAsia="zh-CN"/>
        </w:rPr>
        <w:t>王玥珂</w:t>
      </w:r>
      <w:r>
        <w:rPr>
          <w:rFonts w:hint="eastAsia" w:ascii="微软雅黑" w:hAnsi="微软雅黑" w:eastAsia="微软雅黑" w:cs="微软雅黑"/>
          <w:b/>
          <w:bCs/>
          <w:sz w:val="28"/>
          <w:szCs w:val="28"/>
          <w:u w:val="single"/>
        </w:rPr>
        <w:t xml:space="preserve">                           </w:t>
      </w:r>
    </w:p>
    <w:p>
      <w:pPr>
        <w:jc w:val="left"/>
        <w:rPr>
          <w:rFonts w:ascii="微软雅黑" w:hAnsi="微软雅黑" w:eastAsia="微软雅黑" w:cs="微软雅黑"/>
          <w:b/>
          <w:bCs/>
          <w:sz w:val="18"/>
          <w:szCs w:val="18"/>
        </w:rPr>
      </w:pPr>
    </w:p>
    <w:p>
      <w:pPr>
        <w:ind w:firstLine="1401" w:firstLineChars="500"/>
        <w:jc w:val="left"/>
        <w:rPr>
          <w:rFonts w:ascii="微软雅黑" w:hAnsi="微软雅黑" w:eastAsia="微软雅黑" w:cs="微软雅黑"/>
          <w:b/>
          <w:bCs/>
          <w:sz w:val="28"/>
          <w:szCs w:val="28"/>
          <w:u w:val="single"/>
        </w:rPr>
      </w:pPr>
      <w:r>
        <w:rPr>
          <w:rFonts w:hint="eastAsia" w:ascii="微软雅黑" w:hAnsi="微软雅黑" w:eastAsia="微软雅黑" w:cs="微软雅黑"/>
          <w:b/>
          <w:bCs/>
          <w:sz w:val="28"/>
          <w:szCs w:val="28"/>
        </w:rPr>
        <w:t>学    号</w:t>
      </w:r>
      <w:r>
        <w:rPr>
          <w:rFonts w:hint="eastAsia" w:ascii="微软雅黑" w:hAnsi="微软雅黑" w:eastAsia="微软雅黑" w:cs="微软雅黑"/>
          <w:b/>
          <w:bCs/>
          <w:sz w:val="28"/>
          <w:szCs w:val="28"/>
          <w:u w:val="single"/>
        </w:rPr>
        <w:t xml:space="preserve">     </w:t>
      </w:r>
      <w:r>
        <w:rPr>
          <w:rFonts w:hint="eastAsia" w:ascii="微软雅黑" w:hAnsi="微软雅黑" w:eastAsia="微软雅黑" w:cs="微软雅黑"/>
          <w:b/>
          <w:bCs/>
          <w:sz w:val="28"/>
          <w:szCs w:val="28"/>
          <w:u w:val="single"/>
          <w:lang w:val="en-US" w:eastAsia="zh-CN"/>
        </w:rPr>
        <w:t>2019213533</w:t>
      </w:r>
      <w:r>
        <w:rPr>
          <w:rFonts w:hint="eastAsia" w:ascii="微软雅黑" w:hAnsi="微软雅黑" w:eastAsia="微软雅黑" w:cs="微软雅黑"/>
          <w:b/>
          <w:bCs/>
          <w:sz w:val="28"/>
          <w:szCs w:val="28"/>
          <w:u w:val="single"/>
        </w:rPr>
        <w:t xml:space="preserve">                            </w:t>
      </w:r>
    </w:p>
    <w:p>
      <w:pPr>
        <w:ind w:firstLine="900" w:firstLineChars="500"/>
        <w:jc w:val="left"/>
        <w:rPr>
          <w:rFonts w:ascii="微软雅黑" w:hAnsi="微软雅黑" w:eastAsia="微软雅黑" w:cs="微软雅黑"/>
          <w:b/>
          <w:bCs/>
          <w:sz w:val="18"/>
          <w:szCs w:val="18"/>
          <w:u w:val="single"/>
        </w:rPr>
      </w:pPr>
    </w:p>
    <w:p>
      <w:pPr>
        <w:ind w:firstLine="1401" w:firstLineChars="500"/>
        <w:jc w:val="left"/>
        <w:rPr>
          <w:rFonts w:ascii="微软雅黑" w:hAnsi="微软雅黑" w:eastAsia="微软雅黑" w:cs="微软雅黑"/>
          <w:b/>
          <w:bCs/>
          <w:sz w:val="28"/>
          <w:szCs w:val="28"/>
          <w:u w:val="single"/>
        </w:rPr>
      </w:pPr>
      <w:r>
        <w:rPr>
          <w:rFonts w:hint="eastAsia" w:ascii="微软雅黑" w:hAnsi="微软雅黑" w:eastAsia="微软雅黑" w:cs="微软雅黑"/>
          <w:b/>
          <w:bCs/>
          <w:sz w:val="28"/>
          <w:szCs w:val="28"/>
        </w:rPr>
        <w:t>专    业</w:t>
      </w:r>
      <w:r>
        <w:rPr>
          <w:rFonts w:hint="eastAsia" w:ascii="微软雅黑" w:hAnsi="微软雅黑" w:eastAsia="微软雅黑" w:cs="微软雅黑"/>
          <w:b/>
          <w:bCs/>
          <w:sz w:val="28"/>
          <w:szCs w:val="28"/>
          <w:u w:val="single"/>
        </w:rPr>
        <w:t xml:space="preserve">     </w:t>
      </w:r>
      <w:r>
        <w:rPr>
          <w:rFonts w:hint="eastAsia" w:ascii="微软雅黑" w:hAnsi="微软雅黑" w:eastAsia="微软雅黑" w:cs="微软雅黑"/>
          <w:b/>
          <w:bCs/>
          <w:sz w:val="28"/>
          <w:szCs w:val="28"/>
          <w:u w:val="single"/>
          <w:lang w:val="en-US" w:eastAsia="zh-CN"/>
        </w:rPr>
        <w:t>科学教育</w:t>
      </w:r>
      <w:r>
        <w:rPr>
          <w:rFonts w:hint="eastAsia" w:ascii="微软雅黑" w:hAnsi="微软雅黑" w:eastAsia="微软雅黑" w:cs="微软雅黑"/>
          <w:b/>
          <w:bCs/>
          <w:sz w:val="28"/>
          <w:szCs w:val="28"/>
          <w:u w:val="single"/>
        </w:rPr>
        <w:t xml:space="preserve">                            </w:t>
      </w:r>
    </w:p>
    <w:p>
      <w:pPr>
        <w:ind w:firstLine="900" w:firstLineChars="500"/>
        <w:jc w:val="left"/>
        <w:rPr>
          <w:rFonts w:ascii="微软雅黑" w:hAnsi="微软雅黑" w:eastAsia="微软雅黑" w:cs="微软雅黑"/>
          <w:b/>
          <w:bCs/>
          <w:sz w:val="18"/>
          <w:szCs w:val="18"/>
          <w:u w:val="single"/>
        </w:rPr>
      </w:pPr>
    </w:p>
    <w:p>
      <w:pPr>
        <w:ind w:firstLine="1401" w:firstLineChars="500"/>
        <w:jc w:val="left"/>
        <w:rPr>
          <w:rFonts w:ascii="微软雅黑" w:hAnsi="微软雅黑" w:eastAsia="微软雅黑" w:cs="微软雅黑"/>
          <w:b/>
          <w:bCs/>
          <w:sz w:val="28"/>
          <w:szCs w:val="28"/>
          <w:u w:val="single"/>
        </w:rPr>
      </w:pPr>
      <w:r>
        <w:rPr>
          <w:rFonts w:hint="eastAsia" w:ascii="微软雅黑" w:hAnsi="微软雅黑" w:eastAsia="微软雅黑" w:cs="微软雅黑"/>
          <w:b/>
          <w:bCs/>
          <w:sz w:val="28"/>
          <w:szCs w:val="28"/>
        </w:rPr>
        <w:t>指导教师</w:t>
      </w:r>
      <w:r>
        <w:rPr>
          <w:rFonts w:hint="eastAsia" w:ascii="微软雅黑" w:hAnsi="微软雅黑" w:eastAsia="微软雅黑" w:cs="微软雅黑"/>
          <w:b/>
          <w:bCs/>
          <w:sz w:val="28"/>
          <w:szCs w:val="28"/>
          <w:u w:val="single"/>
        </w:rPr>
        <w:t xml:space="preserve">     </w:t>
      </w:r>
      <w:r>
        <w:rPr>
          <w:rFonts w:hint="eastAsia" w:ascii="微软雅黑" w:hAnsi="微软雅黑" w:eastAsia="微软雅黑" w:cs="微软雅黑"/>
          <w:b/>
          <w:bCs/>
          <w:sz w:val="28"/>
          <w:szCs w:val="28"/>
          <w:u w:val="single"/>
          <w:lang w:val="en-US" w:eastAsia="zh-CN"/>
        </w:rPr>
        <w:t>熊富标</w:t>
      </w:r>
      <w:r>
        <w:rPr>
          <w:rFonts w:hint="eastAsia" w:ascii="微软雅黑" w:hAnsi="微软雅黑" w:eastAsia="微软雅黑" w:cs="微软雅黑"/>
          <w:b/>
          <w:bCs/>
          <w:sz w:val="28"/>
          <w:szCs w:val="28"/>
          <w:u w:val="single"/>
        </w:rPr>
        <w:t xml:space="preserve">                            </w:t>
      </w:r>
    </w:p>
    <w:p>
      <w:pPr>
        <w:ind w:firstLine="900" w:firstLineChars="500"/>
        <w:jc w:val="left"/>
        <w:rPr>
          <w:rFonts w:ascii="微软雅黑" w:hAnsi="微软雅黑" w:eastAsia="微软雅黑" w:cs="微软雅黑"/>
          <w:b/>
          <w:bCs/>
          <w:sz w:val="18"/>
          <w:szCs w:val="18"/>
          <w:u w:val="single"/>
        </w:rPr>
      </w:pPr>
    </w:p>
    <w:p>
      <w:pPr>
        <w:ind w:firstLine="1401" w:firstLineChars="500"/>
        <w:jc w:val="left"/>
        <w:rPr>
          <w:rFonts w:ascii="微软雅黑" w:hAnsi="微软雅黑" w:eastAsia="微软雅黑" w:cs="微软雅黑"/>
          <w:b/>
          <w:bCs/>
          <w:sz w:val="28"/>
          <w:szCs w:val="28"/>
        </w:rPr>
      </w:pPr>
      <w:r>
        <w:rPr>
          <w:rFonts w:hint="eastAsia" w:ascii="微软雅黑" w:hAnsi="微软雅黑" w:eastAsia="微软雅黑" w:cs="微软雅黑"/>
          <w:b/>
          <w:bCs/>
          <w:sz w:val="28"/>
          <w:szCs w:val="28"/>
        </w:rPr>
        <w:t>作品形式</w:t>
      </w:r>
      <w:r>
        <w:rPr>
          <w:rFonts w:hint="eastAsia" w:ascii="微软雅黑" w:hAnsi="微软雅黑" w:eastAsia="微软雅黑" w:cs="微软雅黑"/>
          <w:b/>
          <w:bCs/>
          <w:sz w:val="28"/>
          <w:szCs w:val="28"/>
          <w:u w:val="single"/>
        </w:rPr>
        <w:t xml:space="preserve">     </w:t>
      </w:r>
      <w:r>
        <w:rPr>
          <w:rFonts w:hint="eastAsia" w:ascii="微软雅黑" w:hAnsi="微软雅黑" w:eastAsia="微软雅黑" w:cs="微软雅黑"/>
          <w:b/>
          <w:bCs/>
          <w:sz w:val="28"/>
          <w:szCs w:val="28"/>
          <w:u w:val="single"/>
          <w:lang w:val="en-US" w:eastAsia="zh-CN"/>
        </w:rPr>
        <w:t>读后感</w:t>
      </w:r>
      <w:r>
        <w:rPr>
          <w:rFonts w:hint="eastAsia" w:ascii="微软雅黑" w:hAnsi="微软雅黑" w:eastAsia="微软雅黑" w:cs="微软雅黑"/>
          <w:b/>
          <w:bCs/>
          <w:sz w:val="28"/>
          <w:szCs w:val="28"/>
          <w:u w:val="single"/>
        </w:rPr>
        <w:t xml:space="preserve">                           </w:t>
      </w:r>
    </w:p>
    <w:p>
      <w:pPr>
        <w:jc w:val="left"/>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注：提交作品请命名为“姓名+学院+作品形式+学号”</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right="0" w:firstLine="1405" w:firstLineChars="500"/>
        <w:jc w:val="both"/>
        <w:rPr>
          <w:rFonts w:hint="eastAsia"/>
          <w:b/>
          <w:bCs/>
          <w:sz w:val="28"/>
          <w:szCs w:val="28"/>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right="0" w:firstLine="1405" w:firstLineChars="500"/>
        <w:jc w:val="both"/>
        <w:rPr>
          <w:rFonts w:hint="default"/>
          <w:b/>
          <w:bCs/>
          <w:sz w:val="28"/>
          <w:szCs w:val="28"/>
          <w:lang w:val="en-US" w:eastAsia="zh-CN"/>
        </w:rPr>
      </w:pPr>
      <w:r>
        <w:rPr>
          <w:rFonts w:hint="eastAsia"/>
          <w:b/>
          <w:bCs/>
          <w:sz w:val="28"/>
          <w:szCs w:val="28"/>
          <w:lang w:val="en-US" w:eastAsia="zh-CN"/>
        </w:rPr>
        <w:t>《论持久战》，改变中国命运的军事巨作</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right="0" w:firstLine="420" w:firstLineChars="200"/>
        <w:rPr>
          <w:rFonts w:hint="eastAsia" w:asciiTheme="minorEastAsia" w:hAnsiTheme="minorEastAsia" w:cstheme="minorEastAsia"/>
          <w:i w:val="0"/>
          <w:caps w:val="0"/>
          <w:color w:val="000000"/>
          <w:spacing w:val="0"/>
          <w:sz w:val="21"/>
          <w:szCs w:val="21"/>
          <w:lang w:val="en-US" w:eastAsia="zh-CN"/>
        </w:rPr>
      </w:pPr>
      <w:r>
        <w:rPr>
          <w:rFonts w:hint="eastAsia"/>
          <w:sz w:val="21"/>
          <w:szCs w:val="21"/>
          <w:lang w:eastAsia="zh-CN"/>
        </w:rPr>
        <w:t>《</w:t>
      </w:r>
      <w:r>
        <w:rPr>
          <w:rFonts w:hint="eastAsia"/>
          <w:sz w:val="21"/>
          <w:szCs w:val="21"/>
          <w:lang w:val="en-US" w:eastAsia="zh-CN"/>
        </w:rPr>
        <w:t>论持久战</w:t>
      </w:r>
      <w:r>
        <w:rPr>
          <w:rFonts w:hint="eastAsia"/>
          <w:sz w:val="21"/>
          <w:szCs w:val="21"/>
          <w:lang w:eastAsia="zh-CN"/>
        </w:rPr>
        <w:t>》</w:t>
      </w:r>
      <w:r>
        <w:rPr>
          <w:rFonts w:hint="eastAsia"/>
          <w:sz w:val="21"/>
          <w:szCs w:val="21"/>
          <w:lang w:val="en-US" w:eastAsia="zh-CN"/>
        </w:rPr>
        <w:t>是整个抗日时期影响最大的著名文章，</w:t>
      </w:r>
      <w:r>
        <w:rPr>
          <w:rFonts w:hint="eastAsia" w:asciiTheme="minorEastAsia" w:hAnsiTheme="minorEastAsia" w:eastAsiaTheme="minorEastAsia" w:cstheme="minorEastAsia"/>
          <w:i w:val="0"/>
          <w:caps w:val="0"/>
          <w:color w:val="000000"/>
          <w:spacing w:val="0"/>
          <w:sz w:val="21"/>
          <w:szCs w:val="21"/>
        </w:rPr>
        <w:t>是一部伟大的马列主义的经典军事理论著作，被誉为</w:t>
      </w:r>
      <w:r>
        <w:rPr>
          <w:rFonts w:hint="eastAsia" w:asciiTheme="minorEastAsia" w:hAnsiTheme="minorEastAsia" w:cstheme="minorEastAsia"/>
          <w:i w:val="0"/>
          <w:caps w:val="0"/>
          <w:color w:val="000000"/>
          <w:spacing w:val="0"/>
          <w:sz w:val="21"/>
          <w:szCs w:val="21"/>
          <w:lang w:val="en-US" w:eastAsia="zh-CN"/>
        </w:rPr>
        <w:t>改变世界历史的世界</w:t>
      </w:r>
      <w:r>
        <w:rPr>
          <w:rFonts w:hint="eastAsia" w:asciiTheme="minorEastAsia" w:hAnsiTheme="minorEastAsia" w:eastAsiaTheme="minorEastAsia" w:cstheme="minorEastAsia"/>
          <w:i w:val="0"/>
          <w:caps w:val="0"/>
          <w:color w:val="000000"/>
          <w:spacing w:val="0"/>
          <w:sz w:val="21"/>
          <w:szCs w:val="21"/>
        </w:rPr>
        <w:t>十大军事名著之一。</w:t>
      </w:r>
      <w:r>
        <w:rPr>
          <w:rFonts w:hint="eastAsia" w:asciiTheme="minorEastAsia" w:hAnsiTheme="minorEastAsia" w:cstheme="minorEastAsia"/>
          <w:i w:val="0"/>
          <w:caps w:val="0"/>
          <w:color w:val="000000"/>
          <w:spacing w:val="0"/>
          <w:sz w:val="21"/>
          <w:szCs w:val="21"/>
          <w:lang w:val="en-US" w:eastAsia="zh-CN"/>
        </w:rPr>
        <w:t>这篇文章的产生背景，在于1937年抗战全面爆发，战争持续十个月后，中国国内出现了“亡国论”和“速战论”这两种论调。</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right="0"/>
        <w:rPr>
          <w:rFonts w:hint="eastAsia" w:asciiTheme="minorEastAsia" w:hAnsiTheme="minorEastAsia" w:cstheme="minorEastAsia"/>
          <w:i w:val="0"/>
          <w:caps w:val="0"/>
          <w:color w:val="000000"/>
          <w:spacing w:val="0"/>
          <w:sz w:val="21"/>
          <w:szCs w:val="21"/>
          <w:lang w:val="en-US" w:eastAsia="zh-CN"/>
        </w:rPr>
      </w:pPr>
      <w:r>
        <w:rPr>
          <w:rFonts w:hint="eastAsia" w:asciiTheme="minorEastAsia" w:hAnsiTheme="minorEastAsia" w:cstheme="minorEastAsia"/>
          <w:i w:val="0"/>
          <w:caps w:val="0"/>
          <w:color w:val="000000"/>
          <w:spacing w:val="0"/>
          <w:sz w:val="21"/>
          <w:szCs w:val="21"/>
          <w:lang w:val="en-US" w:eastAsia="zh-CN"/>
        </w:rPr>
        <w:t>1937年7月7日，日本帝国主义发动卢沟桥事变，并对中国采取速战速决战略，企图三个月灭亡中国。7月底，占领北平、天津，8月13日，占领上海，12月13日，日军侵占南京，屠杀了30多万中国同胞。国民党军队在正面战场先后进行了忻口战役、淞沪会战、徐州会战等大小战役歼灭日军25万余人，同时也付出了伤亡104万人的重大牺牲，仍未能阻止日军的进攻，致使大半个中国沦落在日军的铁蹄之下。一时间，国民党营垒中“亡国论”甚嚣尘上，以汪精卫为代表的投降派散布牺牲领土主权来抵抗日军侵略的投降政策。1938年4月至5月，中国军队在台儿庄战役中取得歼灭日军一万余人的胜利，一时的胜利冲昏了许多人的头脑，让人产生了盲目的乐观情绪，“速胜论”开始泛滥。面对复杂的战争局势，人们对战争的战略和前景的判断莫衷一是。</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right="0" w:firstLine="420" w:firstLineChars="0"/>
        <w:rPr>
          <w:rFonts w:hint="eastAsia" w:asciiTheme="minorEastAsia" w:hAnsiTheme="minorEastAsia" w:cstheme="minorEastAsia"/>
          <w:i w:val="0"/>
          <w:caps w:val="0"/>
          <w:color w:val="000000"/>
          <w:spacing w:val="0"/>
          <w:sz w:val="21"/>
          <w:szCs w:val="21"/>
          <w:lang w:val="en-US" w:eastAsia="zh-CN"/>
        </w:rPr>
      </w:pPr>
      <w:r>
        <w:rPr>
          <w:rFonts w:hint="eastAsia" w:asciiTheme="minorEastAsia" w:hAnsiTheme="minorEastAsia" w:cstheme="minorEastAsia"/>
          <w:i w:val="0"/>
          <w:caps w:val="0"/>
          <w:color w:val="000000"/>
          <w:spacing w:val="0"/>
          <w:sz w:val="21"/>
          <w:szCs w:val="21"/>
          <w:lang w:val="en-US" w:eastAsia="zh-CN"/>
        </w:rPr>
        <w:t>1938年5月，毛泽东发表《论持久战》，以极强的逻辑性和极高的预见力阐述了持久战的战略方针，批驳了以上两种局限的、片面的观点。</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right="0" w:firstLine="420"/>
        <w:rPr>
          <w:rFonts w:hint="eastAsia" w:asciiTheme="minorEastAsia" w:hAnsiTheme="minorEastAsia" w:cstheme="minorEastAsia"/>
          <w:i w:val="0"/>
          <w:caps w:val="0"/>
          <w:color w:val="000000"/>
          <w:spacing w:val="0"/>
          <w:sz w:val="21"/>
          <w:szCs w:val="21"/>
          <w:lang w:val="en-US" w:eastAsia="zh-CN"/>
        </w:rPr>
      </w:pPr>
      <w:r>
        <w:rPr>
          <w:rFonts w:hint="eastAsia" w:asciiTheme="minorEastAsia" w:hAnsiTheme="minorEastAsia" w:cstheme="minorEastAsia"/>
          <w:i w:val="0"/>
          <w:caps w:val="0"/>
          <w:color w:val="000000"/>
          <w:spacing w:val="0"/>
          <w:sz w:val="21"/>
          <w:szCs w:val="21"/>
          <w:lang w:val="en-US" w:eastAsia="zh-CN"/>
        </w:rPr>
        <w:t>《论持久战》全文可以被分为两个部分，前一部分主要说明了抗日战争为什么是持久战，为什么最后胜利是中国的。第二部分着重论述了人民战争和人民战争的战略战术。毛主席认为抗日战争这场持久战将经过三个阶段：“第一个阶段，是敌之战略进攻、我之战略防御的时期。第二个阶段，是敌之战略保守、我之准备反攻的时期。第三个阶段，是我之战略反攻、敌之战略退却的时期。”所有的这些推断，都与之后的战况和局势不谋而合，甚至可以说是对抗战的总结性文章。而毛主席能在混乱的危难时刻做如此理智、自信且十分正确的推断，正体现出毛泽东主席对我国和敌国的军事、政治、经济等各方面情况准确把握以及对国际和国内形势的发展的清醒认识。</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right="0" w:firstLine="420"/>
        <w:rPr>
          <w:rFonts w:hint="default" w:asciiTheme="minorEastAsia" w:hAnsiTheme="minorEastAsia" w:cstheme="minorEastAsia"/>
          <w:i w:val="0"/>
          <w:caps w:val="0"/>
          <w:color w:val="000000"/>
          <w:spacing w:val="0"/>
          <w:sz w:val="21"/>
          <w:szCs w:val="21"/>
          <w:lang w:val="en-US" w:eastAsia="zh-CN"/>
        </w:rPr>
      </w:pPr>
      <w:r>
        <w:rPr>
          <w:rFonts w:hint="eastAsia" w:asciiTheme="minorEastAsia" w:hAnsiTheme="minorEastAsia" w:cstheme="minorEastAsia"/>
          <w:i w:val="0"/>
          <w:caps w:val="0"/>
          <w:color w:val="000000"/>
          <w:spacing w:val="0"/>
          <w:sz w:val="21"/>
          <w:szCs w:val="21"/>
          <w:lang w:val="en-US" w:eastAsia="zh-CN"/>
        </w:rPr>
        <w:t>《论持久战》的可贵之处，在于它能在纷乱的局势下清醒而一针见血地看到国内和国际上的真实情况，既能看到优点，又毫不避讳的承认不足；既能看清当下局势，又能合理推断后续发展；既能提出问题和关键所在，又能根据问题和关键提出阶段性的解决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420"/>
        <w:rPr>
          <w:rFonts w:hint="eastAsia" w:asciiTheme="minorEastAsia" w:hAnsiTheme="minorEastAsia" w:cstheme="minorEastAsia"/>
          <w:i w:val="0"/>
          <w:caps w:val="0"/>
          <w:color w:val="000000"/>
          <w:spacing w:val="0"/>
          <w:sz w:val="21"/>
          <w:szCs w:val="21"/>
          <w:lang w:val="en-US" w:eastAsia="zh-CN"/>
        </w:rPr>
      </w:pPr>
      <w:r>
        <w:rPr>
          <w:rFonts w:hint="default" w:asciiTheme="minorEastAsia" w:hAnsiTheme="minorEastAsia" w:cstheme="minorEastAsia"/>
          <w:i w:val="0"/>
          <w:caps w:val="0"/>
          <w:color w:val="000000"/>
          <w:spacing w:val="0"/>
          <w:sz w:val="21"/>
          <w:szCs w:val="21"/>
          <w:lang w:val="en-US" w:eastAsia="zh-CN"/>
        </w:rPr>
        <w:t>抗战初期，日寇来势汹汹，两国综合国力差距极大，国民政府的主力部队接连战败。危局之下，人心惶惶。少有人能对时局有清醒的认识，种种奇谈怪论不胫而走。认为中国经济、科技、军事力量均不及日本，战必败的“亡国论”固然很有市场；不切实际地认为依靠外国，可以迅速战胜日本的“速胜论”也有听众。</w:t>
      </w:r>
      <w:r>
        <w:rPr>
          <w:rFonts w:hint="eastAsia" w:asciiTheme="minorEastAsia" w:hAnsiTheme="minorEastAsia" w:cstheme="minorEastAsia"/>
          <w:i w:val="0"/>
          <w:caps w:val="0"/>
          <w:color w:val="000000"/>
          <w:spacing w:val="0"/>
          <w:sz w:val="21"/>
          <w:szCs w:val="21"/>
          <w:lang w:val="en-US" w:eastAsia="zh-CN"/>
        </w:rPr>
        <w:t>但毛主席认为，片面地只看到优点或者只看到缺点是不切实际的。毛主席对我国和日本的情况作了多方面的对比：日本的侵略战争是野蛮的、退步的，中国人反侵略战争是正义的、进步的；日本是一个小国，经不起长期战争，而中国是一个大国，能够坚持长期战争；日本的侵略战争由于其野蛮性而失道寡助，而中国的伟大而正义的抗战却能得到国际的广泛支持。这些是我国所处的优势。但是，由于在国力上的悬殊差距，我国也不可能在短期获得抗战的胜利，这是我国的劣势。当优势足以压倒劣势时，我国便能扭转抗战局势，</w:t>
      </w:r>
      <w:r>
        <w:rPr>
          <w:rFonts w:hint="eastAsia" w:asciiTheme="minorEastAsia" w:hAnsiTheme="minorEastAsia" w:cstheme="minorEastAsia"/>
          <w:i w:val="0"/>
          <w:caps w:val="0"/>
          <w:color w:val="000000"/>
          <w:spacing w:val="0"/>
          <w:sz w:val="21"/>
          <w:szCs w:val="21"/>
          <w:u w:val="none"/>
          <w:lang w:val="en-US" w:eastAsia="zh-CN"/>
        </w:rPr>
        <w:t>取得最终胜利</w:t>
      </w:r>
      <w:r>
        <w:rPr>
          <w:rFonts w:hint="eastAsia" w:asciiTheme="minorEastAsia" w:hAnsiTheme="minorEastAsia" w:cstheme="minorEastAsia"/>
          <w:i w:val="0"/>
          <w:caps w:val="0"/>
          <w:color w:val="000000"/>
          <w:spacing w:val="0"/>
          <w:sz w:val="21"/>
          <w:szCs w:val="21"/>
          <w:lang w:val="en-US" w:eastAsia="zh-C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ind w:left="0" w:right="0" w:firstLine="420"/>
        <w:rPr>
          <w:rFonts w:hint="default" w:asciiTheme="minorEastAsia" w:hAnsiTheme="minorEastAsia" w:cstheme="minorEastAsia"/>
          <w:i w:val="0"/>
          <w:caps w:val="0"/>
          <w:color w:val="000000"/>
          <w:spacing w:val="0"/>
          <w:sz w:val="21"/>
          <w:szCs w:val="21"/>
          <w:lang w:val="en-US" w:eastAsia="zh-CN"/>
        </w:rPr>
      </w:pPr>
      <w:r>
        <w:rPr>
          <w:rFonts w:hint="eastAsia" w:asciiTheme="minorEastAsia" w:hAnsiTheme="minorEastAsia" w:cstheme="minorEastAsia"/>
          <w:i w:val="0"/>
          <w:caps w:val="0"/>
          <w:color w:val="000000"/>
          <w:spacing w:val="0"/>
          <w:sz w:val="21"/>
          <w:szCs w:val="21"/>
          <w:lang w:val="en-US" w:eastAsia="zh-CN"/>
        </w:rPr>
        <w:t>那么，这种局势要如何扭转呢？毛主席认为，持久战的主要特征，在于抗日战争的长期性，并具体表现为三个阶段：第一阶段，是敌之战略进攻，我之战略防御阶段；第二阶段，是敌之战略保守，我之准备反攻阶段，即战略相持阶段；第三阶段，是我之战略反攻，敌之战略退却阶段。而扭转战局的根本，就在于战略相持阶段。中日实力相差悬殊，中国要战胜日本，必然要经历一个较长时间的战略相持阶段，以不断消耗、削弱敌人的力量，积蓄、壮大自己的力量，改变敌我力量的对比，造成战略反攻的必要条件。战略相持阶段，是整个战争的过渡阶段，也将是最困难的时期，然而，它是转变敌强我弱力量对比的枢纽。中国能不能战胜日本，不决定于第一阶段大城市是否丧失，而是决定于相持阶段全民族努力的程度。这一阶段在蒋介石的战略观点中是缺失的，毛主席批评这种思想仍属于“速胜论”，只不过是披上了持久战的外衣。</w:t>
      </w:r>
    </w:p>
    <w:p>
      <w:pPr>
        <w:ind w:firstLine="420" w:firstLineChars="0"/>
        <w:rPr>
          <w:rFonts w:hint="eastAsia"/>
          <w:sz w:val="21"/>
          <w:szCs w:val="21"/>
          <w:lang w:val="en-US" w:eastAsia="zh-CN"/>
        </w:rPr>
      </w:pPr>
      <w:r>
        <w:rPr>
          <w:rFonts w:hint="eastAsia"/>
          <w:sz w:val="21"/>
          <w:szCs w:val="21"/>
          <w:lang w:val="en-US" w:eastAsia="zh-CN"/>
        </w:rPr>
        <w:t>为了实现持久战的战略总方针，毛主席还提出一套具体的战略方针。这就是在第一和第二阶段中主动地、灵活地、有计划地执行防御战中的进攻战，持久战中的速决战，内线作战中的外线作战，主要的是运动战，而以游击战和阵地战辅助之；第三阶段中，应该是战略的反攻战。毛主席把中国的抗日游击战争提高到战略地位，提出敌后游击战应坚持“基本的是游击战，但不放松有利条件下的运动战”的战略方针，这对于打败日本侵略军起了不可估量的历史作用。</w:t>
      </w:r>
    </w:p>
    <w:p>
      <w:pPr>
        <w:ind w:firstLine="420" w:firstLineChars="0"/>
        <w:rPr>
          <w:rFonts w:hint="eastAsia"/>
          <w:sz w:val="21"/>
          <w:szCs w:val="21"/>
          <w:lang w:val="en-US" w:eastAsia="zh-CN"/>
        </w:rPr>
      </w:pPr>
      <w:r>
        <w:rPr>
          <w:rFonts w:hint="eastAsia"/>
          <w:sz w:val="21"/>
          <w:szCs w:val="21"/>
          <w:lang w:val="en-US" w:eastAsia="zh-CN"/>
        </w:rPr>
        <w:t>中国抗战胜利的历史说明，先进的军事理论对于弱国战胜强国，取得反侵略战争的胜利有着不可估量的指导意义。《论持久战》改变了中国的历史和命运，是我国历史上与《孙子兵法》齐名的军事瑰宝，也是世界军事理论史上的奇迹。</w:t>
      </w:r>
    </w:p>
    <w:p>
      <w:pPr>
        <w:jc w:val="left"/>
        <w:rPr>
          <w:rFonts w:hint="eastAsia" w:ascii="微软雅黑" w:hAnsi="微软雅黑" w:eastAsia="微软雅黑" w:cs="微软雅黑"/>
          <w:b/>
          <w:bCs/>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C252F"/>
    <w:rsid w:val="0021002F"/>
    <w:rsid w:val="00331A75"/>
    <w:rsid w:val="00434014"/>
    <w:rsid w:val="005607E6"/>
    <w:rsid w:val="006142C5"/>
    <w:rsid w:val="006A7157"/>
    <w:rsid w:val="007324D0"/>
    <w:rsid w:val="00795255"/>
    <w:rsid w:val="0094747B"/>
    <w:rsid w:val="009D5C28"/>
    <w:rsid w:val="00C14FD3"/>
    <w:rsid w:val="00C20311"/>
    <w:rsid w:val="00CC252F"/>
    <w:rsid w:val="00D26FEE"/>
    <w:rsid w:val="00E81DA0"/>
    <w:rsid w:val="00FB078A"/>
    <w:rsid w:val="04A55292"/>
    <w:rsid w:val="26624B43"/>
    <w:rsid w:val="27EA0817"/>
    <w:rsid w:val="2EFD36DA"/>
    <w:rsid w:val="336625D5"/>
    <w:rsid w:val="6A753824"/>
    <w:rsid w:val="6D733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semiHidden/>
    <w:unhideWhenUsed/>
    <w:qFormat/>
    <w:uiPriority w:val="99"/>
    <w:pPr>
      <w:tabs>
        <w:tab w:val="center" w:pos="4153"/>
        <w:tab w:val="right" w:pos="8306"/>
      </w:tabs>
      <w:snapToGrid w:val="0"/>
      <w:jc w:val="left"/>
    </w:pPr>
    <w:rPr>
      <w:sz w:val="18"/>
      <w:szCs w:val="18"/>
    </w:rPr>
  </w:style>
  <w:style w:type="paragraph" w:styleId="4">
    <w:name w:val="header"/>
    <w:basedOn w:val="1"/>
    <w:link w:val="1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批注框文本 Char"/>
    <w:basedOn w:val="8"/>
    <w:link w:val="2"/>
    <w:semiHidden/>
    <w:qFormat/>
    <w:uiPriority w:val="99"/>
    <w:rPr>
      <w:sz w:val="18"/>
      <w:szCs w:val="18"/>
    </w:rPr>
  </w:style>
  <w:style w:type="character" w:customStyle="1" w:styleId="10">
    <w:name w:val="页眉 Char"/>
    <w:basedOn w:val="8"/>
    <w:link w:val="4"/>
    <w:semiHidden/>
    <w:qFormat/>
    <w:uiPriority w:val="99"/>
    <w:rPr>
      <w:sz w:val="18"/>
      <w:szCs w:val="18"/>
    </w:rPr>
  </w:style>
  <w:style w:type="character" w:customStyle="1" w:styleId="11">
    <w:name w:val="页脚 Char"/>
    <w:basedOn w:val="8"/>
    <w:link w:val="3"/>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70</Words>
  <Characters>405</Characters>
  <Lines>3</Lines>
  <Paragraphs>1</Paragraphs>
  <TotalTime>1</TotalTime>
  <ScaleCrop>false</ScaleCrop>
  <LinksUpToDate>false</LinksUpToDate>
  <CharactersWithSpaces>474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2018-10-17T03:10:00Z</dcterms:created>
  <dc:creator>AutoBVT</dc:creator>
  <cp:lastModifiedBy>铭</cp:lastModifiedBy>
  <dcterms:modified xsi:type="dcterms:W3CDTF">2020-11-09T04:49:09Z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