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634E" w:rsidRDefault="00D86F3E">
      <w:pPr>
        <w:pStyle w:val="Heading1"/>
      </w:pPr>
      <w:r>
        <w:t>Controls discovery widget - Hippogriff - UX Brief</w:t>
      </w:r>
    </w:p>
    <w:p w:rsidR="00FA634E" w:rsidRDefault="00D86F3E">
      <w:r>
        <w:br/>
      </w:r>
      <w:r>
        <w:rPr>
          <w:i/>
          <w:color w:val="333333"/>
        </w:rPr>
        <w:t>The purpose of this document is to define the UX problem space, provide effort estimates and assist in project planning.</w:t>
      </w:r>
    </w:p>
    <w:p w:rsidR="00FA634E" w:rsidRDefault="00FA634E"/>
    <w:p w:rsidR="00FA634E" w:rsidRDefault="00D86F3E">
      <w:pPr>
        <w:pStyle w:val="Heading2"/>
      </w:pPr>
      <w:r>
        <w:t>1. Project at-a-glance</w:t>
      </w:r>
    </w:p>
    <w:p w:rsidR="00FA634E" w:rsidRDefault="00D86F3E">
      <w:r>
        <w:br/>
      </w:r>
      <w:r>
        <w:rPr>
          <w:i/>
        </w:rPr>
        <w:t>*Final UX delivery date and GA date are auto-populated from the table in </w:t>
      </w:r>
      <w:hyperlink r:id="rId5" w:anchor="temp:C:SEIcbac7dfa7e1a481cbcf33b822">
        <w:r>
          <w:rPr>
            <w:rStyle w:val="Hyperlink"/>
          </w:rPr>
          <w:t>6. Schedule estimation</w:t>
        </w:r>
      </w:hyperlink>
    </w:p>
    <w:tbl>
      <w:tblPr>
        <w:tblStyle w:val="TableGrid"/>
        <w:tblW w:w="0" w:type="auto"/>
        <w:tblLook w:val="04A0" w:firstRow="1" w:lastRow="0" w:firstColumn="1" w:lastColumn="0" w:noHBand="0" w:noVBand="1"/>
      </w:tblPr>
      <w:tblGrid>
        <w:gridCol w:w="2087"/>
        <w:gridCol w:w="7263"/>
      </w:tblGrid>
      <w:tr w:rsidR="00FA634E">
        <w:tc>
          <w:tcPr>
            <w:tcW w:w="3534" w:type="dxa"/>
            <w:shd w:val="clear" w:color="auto" w:fill="333333"/>
          </w:tcPr>
          <w:p w:rsidR="00FA634E" w:rsidRDefault="00D86F3E">
            <w:r>
              <w:rPr>
                <w:b/>
              </w:rPr>
              <w:t>Summary</w:t>
            </w:r>
          </w:p>
        </w:tc>
        <w:tc>
          <w:tcPr>
            <w:tcW w:w="8169" w:type="dxa"/>
            <w:shd w:val="clear" w:color="auto" w:fill="333333"/>
          </w:tcPr>
          <w:p w:rsidR="00FA634E" w:rsidRDefault="00FA634E"/>
        </w:tc>
      </w:tr>
      <w:tr w:rsidR="00FA634E">
        <w:tc>
          <w:tcPr>
            <w:tcW w:w="3534" w:type="dxa"/>
          </w:tcPr>
          <w:p w:rsidR="00FA634E" w:rsidRDefault="00D86F3E">
            <w:r>
              <w:rPr>
                <w:b/>
              </w:rPr>
              <w:t>Author of doc (UXD)</w:t>
            </w:r>
          </w:p>
        </w:tc>
        <w:tc>
          <w:tcPr>
            <w:tcW w:w="8169" w:type="dxa"/>
          </w:tcPr>
          <w:p w:rsidR="00FA634E" w:rsidRDefault="00D86F3E">
            <w:hyperlink r:id="rId6">
              <w:r>
                <w:rPr>
                  <w:rStyle w:val="Hyperlink"/>
                </w:rPr>
                <w:t>James Y. Huntley</w:t>
              </w:r>
            </w:hyperlink>
          </w:p>
        </w:tc>
      </w:tr>
      <w:tr w:rsidR="00FA634E">
        <w:tc>
          <w:tcPr>
            <w:tcW w:w="3534" w:type="dxa"/>
          </w:tcPr>
          <w:p w:rsidR="00FA634E" w:rsidRDefault="00D86F3E">
            <w:r>
              <w:rPr>
                <w:b/>
              </w:rPr>
              <w:t>Date of last update</w:t>
            </w:r>
          </w:p>
        </w:tc>
        <w:tc>
          <w:tcPr>
            <w:tcW w:w="8169" w:type="dxa"/>
          </w:tcPr>
          <w:p w:rsidR="00FA634E" w:rsidRDefault="00D86F3E">
            <w:r>
              <w:t>5/29/2025</w:t>
            </w:r>
          </w:p>
        </w:tc>
      </w:tr>
      <w:tr w:rsidR="00FA634E">
        <w:tc>
          <w:tcPr>
            <w:tcW w:w="3534" w:type="dxa"/>
          </w:tcPr>
          <w:p w:rsidR="00FA634E" w:rsidRDefault="00D86F3E">
            <w:r>
              <w:rPr>
                <w:b/>
              </w:rPr>
              <w:t>Project name</w:t>
            </w:r>
          </w:p>
        </w:tc>
        <w:tc>
          <w:tcPr>
            <w:tcW w:w="8169" w:type="dxa"/>
          </w:tcPr>
          <w:p w:rsidR="00FA634E" w:rsidRDefault="00D86F3E">
            <w:r>
              <w:t>Controls discovery widget - Project Hippogriff</w:t>
            </w:r>
          </w:p>
        </w:tc>
      </w:tr>
      <w:tr w:rsidR="00FA634E">
        <w:tc>
          <w:tcPr>
            <w:tcW w:w="3534" w:type="dxa"/>
          </w:tcPr>
          <w:p w:rsidR="00FA634E" w:rsidRDefault="00D86F3E">
            <w:r>
              <w:rPr>
                <w:b/>
              </w:rPr>
              <w:t>AWS service</w:t>
            </w:r>
          </w:p>
        </w:tc>
        <w:tc>
          <w:tcPr>
            <w:tcW w:w="8169" w:type="dxa"/>
          </w:tcPr>
          <w:p w:rsidR="00FA634E" w:rsidRDefault="00D86F3E">
            <w:r>
              <w:t>AWS Control Tower</w:t>
            </w:r>
          </w:p>
        </w:tc>
      </w:tr>
      <w:tr w:rsidR="00FA634E">
        <w:tc>
          <w:tcPr>
            <w:tcW w:w="3534" w:type="dxa"/>
          </w:tcPr>
          <w:p w:rsidR="00FA634E" w:rsidRDefault="00D86F3E">
            <w:r>
              <w:rPr>
                <w:b/>
              </w:rPr>
              <w:t>Short description</w:t>
            </w:r>
          </w:p>
        </w:tc>
        <w:tc>
          <w:tcPr>
            <w:tcW w:w="8169" w:type="dxa"/>
          </w:tcPr>
          <w:p w:rsidR="00FA634E" w:rsidRDefault="00D86F3E">
            <w:r>
              <w:t>The controls discovery widget provides a consistent experience for customers to search, sort and filter for controls from the new Controls Catalog API. This means that customers who search for controls in AWS Control Tower and AWS Config will have an identical search and filter experience.</w:t>
            </w:r>
          </w:p>
        </w:tc>
      </w:tr>
      <w:tr w:rsidR="00FA634E">
        <w:tc>
          <w:tcPr>
            <w:tcW w:w="3534" w:type="dxa"/>
          </w:tcPr>
          <w:p w:rsidR="00FA634E" w:rsidRDefault="00D86F3E">
            <w:r>
              <w:rPr>
                <w:b/>
              </w:rPr>
              <w:t>Size</w:t>
            </w:r>
          </w:p>
        </w:tc>
        <w:tc>
          <w:tcPr>
            <w:tcW w:w="8169" w:type="dxa"/>
          </w:tcPr>
          <w:p w:rsidR="00FA634E" w:rsidRDefault="00D86F3E">
            <w:r>
              <w:t>Medium</w:t>
            </w:r>
          </w:p>
        </w:tc>
      </w:tr>
      <w:tr w:rsidR="00FA634E">
        <w:tc>
          <w:tcPr>
            <w:tcW w:w="3534" w:type="dxa"/>
            <w:shd w:val="clear" w:color="auto" w:fill="333333"/>
          </w:tcPr>
          <w:p w:rsidR="00FA634E" w:rsidRDefault="00D86F3E">
            <w:r>
              <w:rPr>
                <w:b/>
              </w:rPr>
              <w:t>Tracking</w:t>
            </w:r>
          </w:p>
        </w:tc>
        <w:tc>
          <w:tcPr>
            <w:tcW w:w="8169" w:type="dxa"/>
            <w:shd w:val="clear" w:color="auto" w:fill="333333"/>
          </w:tcPr>
          <w:p w:rsidR="00FA634E" w:rsidRDefault="00FA634E"/>
        </w:tc>
      </w:tr>
      <w:tr w:rsidR="00FA634E">
        <w:tc>
          <w:tcPr>
            <w:tcW w:w="3534" w:type="dxa"/>
          </w:tcPr>
          <w:p w:rsidR="00FA634E" w:rsidRDefault="00D86F3E">
            <w:r>
              <w:rPr>
                <w:b/>
              </w:rPr>
              <w:t>Asana intake ticket link</w:t>
            </w:r>
          </w:p>
        </w:tc>
        <w:tc>
          <w:tcPr>
            <w:tcW w:w="8169" w:type="dxa"/>
          </w:tcPr>
          <w:p w:rsidR="00FA634E" w:rsidRDefault="00D86F3E">
            <w:hyperlink r:id="rId7">
              <w:r>
                <w:rPr>
                  <w:rStyle w:val="Hyperlink"/>
                </w:rPr>
                <w:t>https://app.asana.com/0/1204895967621577/1208730107877013/f</w:t>
              </w:r>
            </w:hyperlink>
          </w:p>
        </w:tc>
      </w:tr>
      <w:tr w:rsidR="00FA634E">
        <w:tc>
          <w:tcPr>
            <w:tcW w:w="3534" w:type="dxa"/>
          </w:tcPr>
          <w:p w:rsidR="00FA634E" w:rsidRDefault="00D86F3E">
            <w:r>
              <w:rPr>
                <w:b/>
              </w:rPr>
              <w:t>Asana project link</w:t>
            </w:r>
          </w:p>
        </w:tc>
        <w:tc>
          <w:tcPr>
            <w:tcW w:w="8169" w:type="dxa"/>
          </w:tcPr>
          <w:p w:rsidR="00FA634E" w:rsidRDefault="00D86F3E">
            <w:hyperlink r:id="rId8">
              <w:r>
                <w:rPr>
                  <w:rStyle w:val="Hyperlink"/>
                </w:rPr>
                <w:t>https://app.asana.com/0/1208750391910034/1208751013802758</w:t>
              </w:r>
            </w:hyperlink>
          </w:p>
        </w:tc>
      </w:tr>
      <w:tr w:rsidR="00FA634E">
        <w:tc>
          <w:tcPr>
            <w:tcW w:w="3534" w:type="dxa"/>
          </w:tcPr>
          <w:p w:rsidR="00FA634E" w:rsidRDefault="00D86F3E">
            <w:r>
              <w:rPr>
                <w:b/>
              </w:rPr>
              <w:t>Slack primary UX channel</w:t>
            </w:r>
          </w:p>
        </w:tc>
        <w:tc>
          <w:tcPr>
            <w:tcW w:w="8169" w:type="dxa"/>
          </w:tcPr>
          <w:p w:rsidR="00FA634E" w:rsidRDefault="00D86F3E">
            <w:hyperlink r:id="rId9">
              <w:r>
                <w:rPr>
                  <w:rStyle w:val="Hyperlink"/>
                </w:rPr>
                <w:t>#prj-hippogriff-ux</w:t>
              </w:r>
            </w:hyperlink>
          </w:p>
        </w:tc>
      </w:tr>
      <w:tr w:rsidR="00FA634E">
        <w:tc>
          <w:tcPr>
            <w:tcW w:w="3534" w:type="dxa"/>
          </w:tcPr>
          <w:p w:rsidR="00FA634E" w:rsidRDefault="00D86F3E">
            <w:r>
              <w:rPr>
                <w:b/>
              </w:rPr>
              <w:t>Tier</w:t>
            </w:r>
          </w:p>
        </w:tc>
        <w:tc>
          <w:tcPr>
            <w:tcW w:w="8169" w:type="dxa"/>
          </w:tcPr>
          <w:p w:rsidR="00FA634E" w:rsidRDefault="00D86F3E">
            <w:r>
              <w:t>2</w:t>
            </w:r>
          </w:p>
        </w:tc>
      </w:tr>
      <w:tr w:rsidR="00FA634E">
        <w:tc>
          <w:tcPr>
            <w:tcW w:w="3534" w:type="dxa"/>
          </w:tcPr>
          <w:p w:rsidR="00FA634E" w:rsidRDefault="00D86F3E">
            <w:r>
              <w:rPr>
                <w:b/>
              </w:rPr>
              <w:t>Final UX delivery date*</w:t>
            </w:r>
          </w:p>
        </w:tc>
        <w:tc>
          <w:tcPr>
            <w:tcW w:w="8169" w:type="dxa"/>
          </w:tcPr>
          <w:p w:rsidR="00FA634E" w:rsidRDefault="00D86F3E">
            <w:r>
              <w:t>Aug 29, 2025</w:t>
            </w:r>
          </w:p>
        </w:tc>
      </w:tr>
      <w:tr w:rsidR="00FA634E">
        <w:tc>
          <w:tcPr>
            <w:tcW w:w="3534" w:type="dxa"/>
          </w:tcPr>
          <w:p w:rsidR="00FA634E" w:rsidRDefault="00D86F3E">
            <w:r>
              <w:rPr>
                <w:b/>
              </w:rPr>
              <w:t>GA date*</w:t>
            </w:r>
          </w:p>
        </w:tc>
        <w:tc>
          <w:tcPr>
            <w:tcW w:w="8169" w:type="dxa"/>
          </w:tcPr>
          <w:p w:rsidR="00FA634E" w:rsidRDefault="00D86F3E">
            <w:r>
              <w:t>Dec 1, 2025</w:t>
            </w:r>
          </w:p>
        </w:tc>
      </w:tr>
      <w:tr w:rsidR="00FA634E">
        <w:tc>
          <w:tcPr>
            <w:tcW w:w="3534" w:type="dxa"/>
            <w:shd w:val="clear" w:color="auto" w:fill="333333"/>
          </w:tcPr>
          <w:p w:rsidR="00FA634E" w:rsidRDefault="00D86F3E">
            <w:r>
              <w:rPr>
                <w:b/>
              </w:rPr>
              <w:t>Stakeholders</w:t>
            </w:r>
          </w:p>
        </w:tc>
        <w:tc>
          <w:tcPr>
            <w:tcW w:w="8169" w:type="dxa"/>
            <w:shd w:val="clear" w:color="auto" w:fill="333333"/>
          </w:tcPr>
          <w:p w:rsidR="00FA634E" w:rsidRDefault="00FA634E"/>
        </w:tc>
      </w:tr>
      <w:tr w:rsidR="00FA634E">
        <w:tc>
          <w:tcPr>
            <w:tcW w:w="3534" w:type="dxa"/>
          </w:tcPr>
          <w:p w:rsidR="00FA634E" w:rsidRDefault="00D86F3E">
            <w:r>
              <w:rPr>
                <w:b/>
              </w:rPr>
              <w:t>Product manager</w:t>
            </w:r>
          </w:p>
        </w:tc>
        <w:tc>
          <w:tcPr>
            <w:tcW w:w="8169" w:type="dxa"/>
          </w:tcPr>
          <w:p w:rsidR="00FA634E" w:rsidRDefault="00D86F3E">
            <w:hyperlink r:id="rId10">
              <w:r>
                <w:rPr>
                  <w:rStyle w:val="Hyperlink"/>
                </w:rPr>
                <w:t>Gaurav Gupta</w:t>
              </w:r>
            </w:hyperlink>
          </w:p>
        </w:tc>
      </w:tr>
      <w:tr w:rsidR="00FA634E">
        <w:tc>
          <w:tcPr>
            <w:tcW w:w="3534" w:type="dxa"/>
          </w:tcPr>
          <w:p w:rsidR="00FA634E" w:rsidRDefault="00D86F3E">
            <w:r>
              <w:rPr>
                <w:b/>
              </w:rPr>
              <w:t>Program manager</w:t>
            </w:r>
          </w:p>
        </w:tc>
        <w:tc>
          <w:tcPr>
            <w:tcW w:w="8169" w:type="dxa"/>
          </w:tcPr>
          <w:p w:rsidR="00FA634E" w:rsidRDefault="00D86F3E">
            <w:r>
              <w:t>n/a</w:t>
            </w:r>
          </w:p>
        </w:tc>
      </w:tr>
      <w:tr w:rsidR="00FA634E">
        <w:tc>
          <w:tcPr>
            <w:tcW w:w="3534" w:type="dxa"/>
          </w:tcPr>
          <w:p w:rsidR="00FA634E" w:rsidRDefault="00D86F3E">
            <w:r>
              <w:rPr>
                <w:b/>
              </w:rPr>
              <w:t>Engineering team</w:t>
            </w:r>
          </w:p>
        </w:tc>
        <w:tc>
          <w:tcPr>
            <w:tcW w:w="8169" w:type="dxa"/>
          </w:tcPr>
          <w:p w:rsidR="00FA634E" w:rsidRDefault="00D86F3E">
            <w:r>
              <w:t>SDM: </w:t>
            </w:r>
            <w:hyperlink r:id="rId11">
              <w:r>
                <w:rPr>
                  <w:rStyle w:val="Hyperlink"/>
                </w:rPr>
                <w:t>Tauseef Jamadar</w:t>
              </w:r>
            </w:hyperlink>
            <w:r>
              <w:t xml:space="preserve">; </w:t>
            </w:r>
            <w:hyperlink r:id="rId12">
              <w:r>
                <w:rPr>
                  <w:rStyle w:val="Hyperlink"/>
                </w:rPr>
                <w:t>Kyle O'Connor</w:t>
              </w:r>
            </w:hyperlink>
          </w:p>
        </w:tc>
      </w:tr>
      <w:tr w:rsidR="00FA634E">
        <w:tc>
          <w:tcPr>
            <w:tcW w:w="3534" w:type="dxa"/>
          </w:tcPr>
          <w:p w:rsidR="00FA634E" w:rsidRDefault="00D86F3E">
            <w:r>
              <w:rPr>
                <w:b/>
              </w:rPr>
              <w:t>UX designer</w:t>
            </w:r>
          </w:p>
        </w:tc>
        <w:tc>
          <w:tcPr>
            <w:tcW w:w="8169" w:type="dxa"/>
          </w:tcPr>
          <w:p w:rsidR="00FA634E" w:rsidRDefault="00D86F3E">
            <w:hyperlink r:id="rId13">
              <w:r>
                <w:rPr>
                  <w:rStyle w:val="Hyperlink"/>
                </w:rPr>
                <w:t>James Y. Huntley</w:t>
              </w:r>
            </w:hyperlink>
          </w:p>
        </w:tc>
      </w:tr>
      <w:tr w:rsidR="00FA634E">
        <w:tc>
          <w:tcPr>
            <w:tcW w:w="3534" w:type="dxa"/>
          </w:tcPr>
          <w:p w:rsidR="00FA634E" w:rsidRDefault="00D86F3E">
            <w:r>
              <w:rPr>
                <w:b/>
              </w:rPr>
              <w:t>UX researcher</w:t>
            </w:r>
          </w:p>
        </w:tc>
        <w:tc>
          <w:tcPr>
            <w:tcW w:w="8169" w:type="dxa"/>
          </w:tcPr>
          <w:p w:rsidR="00FA634E" w:rsidRDefault="00D86F3E">
            <w:r>
              <w:t>@</w:t>
            </w:r>
          </w:p>
        </w:tc>
      </w:tr>
      <w:tr w:rsidR="00FA634E">
        <w:tc>
          <w:tcPr>
            <w:tcW w:w="3534" w:type="dxa"/>
          </w:tcPr>
          <w:p w:rsidR="00FA634E" w:rsidRDefault="00D86F3E">
            <w:r>
              <w:rPr>
                <w:b/>
              </w:rPr>
              <w:lastRenderedPageBreak/>
              <w:t>Tech writer</w:t>
            </w:r>
          </w:p>
        </w:tc>
        <w:tc>
          <w:tcPr>
            <w:tcW w:w="8169" w:type="dxa"/>
          </w:tcPr>
          <w:p w:rsidR="00FA634E" w:rsidRDefault="00D86F3E">
            <w:hyperlink r:id="rId14">
              <w:r>
                <w:rPr>
                  <w:rStyle w:val="Hyperlink"/>
                </w:rPr>
                <w:t>Leslie Lundquist</w:t>
              </w:r>
            </w:hyperlink>
          </w:p>
        </w:tc>
      </w:tr>
    </w:tbl>
    <w:p w:rsidR="00FA634E" w:rsidRDefault="00FA634E">
      <w:pPr>
        <w:pBdr>
          <w:bottom w:val="single" w:sz="2" w:space="1" w:color="CCCCCC"/>
        </w:pBdr>
        <w:spacing w:before="120" w:after="360"/>
      </w:pPr>
    </w:p>
    <w:p w:rsidR="00FA634E" w:rsidRDefault="00D86F3E">
      <w:pPr>
        <w:pStyle w:val="Heading2"/>
      </w:pPr>
      <w:r>
        <w:t>2. Project goal</w:t>
      </w:r>
    </w:p>
    <w:p w:rsidR="00FA634E" w:rsidRDefault="00D86F3E">
      <w:r>
        <w:br/>
      </w:r>
      <w:r>
        <w:t xml:space="preserve">The goal of the controls discovery widget is to provide a unified experience for  AWS customers to be able to easily and consistently find AWS managed controls. The controls have been mapped to a new common ontology included in the new Controls Catalog (CC) API through </w:t>
      </w:r>
      <w:hyperlink r:id="rId15" w:anchor="/document/c170e61582be2eda33d103fb9cc5ca874d870e5c689e3f777a7dc769ed1c6d28">
        <w:r>
          <w:rPr>
            <w:rStyle w:val="Hyperlink"/>
          </w:rPr>
          <w:t>Project Hippogriff</w:t>
        </w:r>
      </w:hyperlink>
      <w:r>
        <w:t>. The new ontology includes common domains, frameworks and common controls, and mapped to over 24 compliance frameworks. </w:t>
      </w:r>
    </w:p>
    <w:p w:rsidR="00FA634E" w:rsidRDefault="00FA634E"/>
    <w:p w:rsidR="00FA634E" w:rsidRDefault="00D86F3E">
      <w:r>
        <w:t>There is no unified console pattern for the discovery and search using the CC API. This results in Control Tower, Config and future consuming consoles having to invest engineering and UX resources to develop bespoke console solutions for search and discovery of controls with the new metadata. Beyond the investment, sharing the burden of building a discovery experience for each service can result in inconsistency. As stated in a recent </w:t>
      </w:r>
      <w:hyperlink r:id="rId16" w:anchor=":~:text=Benefits%20of%20Consistency&amp;text=A%20consistent%20UI%20is%20like,(due%20to%20its%20consistency)">
        <w:r>
          <w:rPr>
            <w:rStyle w:val="Hyperlink"/>
          </w:rPr>
          <w:t>article</w:t>
        </w:r>
      </w:hyperlink>
      <w:r>
        <w:t xml:space="preserve"> around consistency’s impact on UX: “Contextual consistency is key to ensuring that users can focus on executing the task instead of learning how the UI works whenever there is a context switch.” Before Control Catalog, customers had to invest significant time to research the same control as it was displayed within one console vs. another. The discovery widget ensures the customer can search or view controls consistently across all consuming consoles.</w:t>
      </w:r>
    </w:p>
    <w:p w:rsidR="00FA634E" w:rsidRDefault="00FA634E">
      <w:pPr>
        <w:pBdr>
          <w:bottom w:val="single" w:sz="2" w:space="1" w:color="CCCCCC"/>
        </w:pBdr>
        <w:spacing w:before="120" w:after="360"/>
      </w:pPr>
    </w:p>
    <w:p w:rsidR="00FA634E" w:rsidRDefault="00D86F3E">
      <w:pPr>
        <w:pStyle w:val="Heading2"/>
      </w:pPr>
      <w:r>
        <w:t>3. User personas</w:t>
      </w:r>
    </w:p>
    <w:p w:rsidR="00FA634E" w:rsidRDefault="00FA634E"/>
    <w:tbl>
      <w:tblPr>
        <w:tblStyle w:val="TableGrid"/>
        <w:tblW w:w="0" w:type="auto"/>
        <w:tblLook w:val="04A0" w:firstRow="1" w:lastRow="0" w:firstColumn="1" w:lastColumn="0" w:noHBand="0" w:noVBand="1"/>
      </w:tblPr>
      <w:tblGrid>
        <w:gridCol w:w="903"/>
        <w:gridCol w:w="1820"/>
        <w:gridCol w:w="1157"/>
        <w:gridCol w:w="2467"/>
        <w:gridCol w:w="3003"/>
      </w:tblGrid>
      <w:tr w:rsidR="00FA634E">
        <w:tc>
          <w:tcPr>
            <w:tcW w:w="968" w:type="dxa"/>
            <w:shd w:val="clear" w:color="auto" w:fill="083F91"/>
          </w:tcPr>
          <w:p w:rsidR="00FA634E" w:rsidRDefault="00D86F3E">
            <w:r>
              <w:rPr>
                <w:b/>
              </w:rPr>
              <w:t>Image</w:t>
            </w:r>
          </w:p>
        </w:tc>
        <w:tc>
          <w:tcPr>
            <w:tcW w:w="2053" w:type="dxa"/>
            <w:shd w:val="clear" w:color="auto" w:fill="083F91"/>
          </w:tcPr>
          <w:p w:rsidR="00FA634E" w:rsidRDefault="00D86F3E">
            <w:r>
              <w:rPr>
                <w:b/>
              </w:rPr>
              <w:t>Persona</w:t>
            </w:r>
          </w:p>
        </w:tc>
        <w:tc>
          <w:tcPr>
            <w:tcW w:w="1408" w:type="dxa"/>
            <w:shd w:val="clear" w:color="auto" w:fill="083F91"/>
          </w:tcPr>
          <w:p w:rsidR="00FA634E" w:rsidRDefault="00D86F3E">
            <w:r>
              <w:rPr>
                <w:b/>
              </w:rPr>
              <w:t>Avatar name</w:t>
            </w:r>
          </w:p>
        </w:tc>
        <w:tc>
          <w:tcPr>
            <w:tcW w:w="3285" w:type="dxa"/>
            <w:shd w:val="clear" w:color="auto" w:fill="083F91"/>
          </w:tcPr>
          <w:p w:rsidR="00FA634E" w:rsidRDefault="00D86F3E">
            <w:r>
              <w:rPr>
                <w:b/>
              </w:rPr>
              <w:t>Primary goal</w:t>
            </w:r>
          </w:p>
        </w:tc>
        <w:tc>
          <w:tcPr>
            <w:tcW w:w="4444" w:type="dxa"/>
            <w:shd w:val="clear" w:color="auto" w:fill="218118"/>
          </w:tcPr>
          <w:p w:rsidR="00FA634E" w:rsidRDefault="00D86F3E">
            <w:r>
              <w:rPr>
                <w:b/>
              </w:rPr>
              <w:t>Primary opportunity from project</w:t>
            </w:r>
          </w:p>
        </w:tc>
      </w:tr>
      <w:tr w:rsidR="00FA634E">
        <w:tc>
          <w:tcPr>
            <w:tcW w:w="968" w:type="dxa"/>
          </w:tcPr>
          <w:p w:rsidR="00FA634E" w:rsidRDefault="00D86F3E">
            <w:r>
              <w:rPr>
                <w:noProof/>
              </w:rPr>
              <w:drawing>
                <wp:anchor distT="0" distB="0" distL="114300" distR="114300" simplePos="0" relativeHeight="251654656" behindDoc="0" locked="0" layoutInCell="1" allowOverlap="1">
                  <wp:simplePos x="0" y="0"/>
                  <wp:positionH relativeFrom="column">
                    <wp:align>center</wp:align>
                  </wp:positionH>
                  <wp:positionV relativeFrom="paragraph">
                    <wp:posOffset>2540</wp:posOffset>
                  </wp:positionV>
                  <wp:extent cx="0" cy="0"/>
                  <wp:effectExtent l="0" t="0" r="0" b="0"/>
                  <wp:wrapTopAndBottom/>
                  <wp:docPr id="24" name="media/temp:s:SEI6a82557b6a8b43e0841d3dd61;SEI9e8bc0acfe344056860258407.png"/>
                  <wp:cNvGraphicFramePr/>
                  <a:graphic xmlns:a="http://schemas.openxmlformats.org/drawingml/2006/main">
                    <a:graphicData uri="http://schemas.openxmlformats.org/drawingml/2006/picture">
                      <pic:pic xmlns:pic="http://schemas.openxmlformats.org/drawingml/2006/picture">
                        <pic:nvPicPr>
                          <pic:cNvPr id="0" name="media/temp:s:SEI6a82557b6a8b43e0841d3dd61;SEI9e8bc0acfe344056860258407.png"/>
                          <pic:cNvPicPr/>
                        </pic:nvPicPr>
                        <pic:blipFill>
                          <a:blip/>
                          <a:stretch>
                            <a:fillRect/>
                          </a:stretch>
                        </pic:blipFill>
                        <pic:spPr>
                          <a:xfrm>
                            <a:off x="0" y="0"/>
                            <a:ext cx="0" cy="0"/>
                          </a:xfrm>
                          <a:prstGeom prst="rect">
                            <a:avLst/>
                          </a:prstGeom>
                        </pic:spPr>
                      </pic:pic>
                    </a:graphicData>
                  </a:graphic>
                </wp:anchor>
              </w:drawing>
            </w:r>
          </w:p>
        </w:tc>
        <w:tc>
          <w:tcPr>
            <w:tcW w:w="2053" w:type="dxa"/>
          </w:tcPr>
          <w:p w:rsidR="00FA634E" w:rsidRDefault="00D86F3E">
            <w:r>
              <w:t>Cloud platform architect</w:t>
            </w:r>
            <w:r>
              <w:br/>
              <w:t xml:space="preserve">(aka </w:t>
            </w:r>
            <w:hyperlink r:id="rId17">
              <w:r>
                <w:rPr>
                  <w:rStyle w:val="Hyperlink"/>
                </w:rPr>
                <w:t>Cloud Implementer</w:t>
              </w:r>
            </w:hyperlink>
            <w:r>
              <w:t>)</w:t>
            </w:r>
          </w:p>
        </w:tc>
        <w:tc>
          <w:tcPr>
            <w:tcW w:w="1408" w:type="dxa"/>
          </w:tcPr>
          <w:p w:rsidR="00FA634E" w:rsidRDefault="00D86F3E">
            <w:r>
              <w:t>Kelly</w:t>
            </w:r>
          </w:p>
        </w:tc>
        <w:tc>
          <w:tcPr>
            <w:tcW w:w="3285" w:type="dxa"/>
          </w:tcPr>
          <w:p w:rsidR="00FA634E" w:rsidRDefault="00D86F3E">
            <w:r>
              <w:t>To design and maintain a secure infrastructure through a combination of policies, compliance and governance controls.</w:t>
            </w:r>
          </w:p>
        </w:tc>
        <w:tc>
          <w:tcPr>
            <w:tcW w:w="4444" w:type="dxa"/>
          </w:tcPr>
          <w:p w:rsidR="00FA634E" w:rsidRDefault="00D86F3E">
            <w:r>
              <w:t>The CC discovery widget provides my team and I more power to efficiently find the controls that meet my governance goals. We can trust all controls are mapped uniformly and the ability to search consistently between multiple AWS consoles reduces the need to invest in lengthy gap analysis between controls.</w:t>
            </w:r>
          </w:p>
        </w:tc>
      </w:tr>
      <w:tr w:rsidR="00FA634E">
        <w:tc>
          <w:tcPr>
            <w:tcW w:w="968" w:type="dxa"/>
          </w:tcPr>
          <w:p w:rsidR="00FA634E" w:rsidRDefault="00D86F3E">
            <w:r>
              <w:rPr>
                <w:noProof/>
              </w:rPr>
              <w:drawing>
                <wp:anchor distT="0" distB="0" distL="114300" distR="114300" simplePos="0" relativeHeight="251655680" behindDoc="0" locked="0" layoutInCell="1" allowOverlap="1">
                  <wp:simplePos x="0" y="0"/>
                  <wp:positionH relativeFrom="column">
                    <wp:align>center</wp:align>
                  </wp:positionH>
                  <wp:positionV relativeFrom="paragraph">
                    <wp:posOffset>2540</wp:posOffset>
                  </wp:positionV>
                  <wp:extent cx="0" cy="0"/>
                  <wp:effectExtent l="0" t="0" r="0" b="0"/>
                  <wp:wrapTopAndBottom/>
                  <wp:docPr id="26" name="media/temp:s:SEIc4fb04475c9e4b85a22fadadb;SEI9e8bc0acfe344056860258407.png"/>
                  <wp:cNvGraphicFramePr/>
                  <a:graphic xmlns:a="http://schemas.openxmlformats.org/drawingml/2006/main">
                    <a:graphicData uri="http://schemas.openxmlformats.org/drawingml/2006/picture">
                      <pic:pic xmlns:pic="http://schemas.openxmlformats.org/drawingml/2006/picture">
                        <pic:nvPicPr>
                          <pic:cNvPr id="0" name="media/temp:s:SEIc4fb04475c9e4b85a22fadadb;SEI9e8bc0acfe344056860258407.png"/>
                          <pic:cNvPicPr/>
                        </pic:nvPicPr>
                        <pic:blipFill>
                          <a:blip/>
                          <a:stretch>
                            <a:fillRect/>
                          </a:stretch>
                        </pic:blipFill>
                        <pic:spPr>
                          <a:xfrm>
                            <a:off x="0" y="0"/>
                            <a:ext cx="0" cy="0"/>
                          </a:xfrm>
                          <a:prstGeom prst="rect">
                            <a:avLst/>
                          </a:prstGeom>
                        </pic:spPr>
                      </pic:pic>
                    </a:graphicData>
                  </a:graphic>
                </wp:anchor>
              </w:drawing>
            </w:r>
          </w:p>
        </w:tc>
        <w:tc>
          <w:tcPr>
            <w:tcW w:w="2053" w:type="dxa"/>
          </w:tcPr>
          <w:p w:rsidR="00FA634E" w:rsidRDefault="00FA634E"/>
        </w:tc>
        <w:tc>
          <w:tcPr>
            <w:tcW w:w="1408" w:type="dxa"/>
          </w:tcPr>
          <w:p w:rsidR="00FA634E" w:rsidRDefault="00FA634E"/>
        </w:tc>
        <w:tc>
          <w:tcPr>
            <w:tcW w:w="3285" w:type="dxa"/>
          </w:tcPr>
          <w:p w:rsidR="00FA634E" w:rsidRDefault="00FA634E"/>
        </w:tc>
        <w:tc>
          <w:tcPr>
            <w:tcW w:w="4444" w:type="dxa"/>
          </w:tcPr>
          <w:p w:rsidR="00FA634E" w:rsidRDefault="00FA634E"/>
        </w:tc>
      </w:tr>
      <w:tr w:rsidR="00FA634E">
        <w:tc>
          <w:tcPr>
            <w:tcW w:w="968" w:type="dxa"/>
          </w:tcPr>
          <w:p w:rsidR="00FA634E" w:rsidRDefault="00D86F3E">
            <w:r>
              <w:rPr>
                <w:noProof/>
              </w:rPr>
              <w:drawing>
                <wp:anchor distT="0" distB="0" distL="114300" distR="114300" simplePos="0" relativeHeight="251656704" behindDoc="0" locked="0" layoutInCell="1" allowOverlap="1">
                  <wp:simplePos x="0" y="0"/>
                  <wp:positionH relativeFrom="column">
                    <wp:align>center</wp:align>
                  </wp:positionH>
                  <wp:positionV relativeFrom="paragraph">
                    <wp:posOffset>2540</wp:posOffset>
                  </wp:positionV>
                  <wp:extent cx="0" cy="0"/>
                  <wp:effectExtent l="0" t="0" r="0" b="0"/>
                  <wp:wrapTopAndBottom/>
                  <wp:docPr id="27" name="media/temp:s:SEIf61186239dbb40ea94de34b79;SEI9e8bc0acfe344056860258407.png"/>
                  <wp:cNvGraphicFramePr/>
                  <a:graphic xmlns:a="http://schemas.openxmlformats.org/drawingml/2006/main">
                    <a:graphicData uri="http://schemas.openxmlformats.org/drawingml/2006/picture">
                      <pic:pic xmlns:pic="http://schemas.openxmlformats.org/drawingml/2006/picture">
                        <pic:nvPicPr>
                          <pic:cNvPr id="0" name="media/temp:s:SEIf61186239dbb40ea94de34b79;SEI9e8bc0acfe344056860258407.png"/>
                          <pic:cNvPicPr/>
                        </pic:nvPicPr>
                        <pic:blipFill>
                          <a:blip/>
                          <a:stretch>
                            <a:fillRect/>
                          </a:stretch>
                        </pic:blipFill>
                        <pic:spPr>
                          <a:xfrm>
                            <a:off x="0" y="0"/>
                            <a:ext cx="0" cy="0"/>
                          </a:xfrm>
                          <a:prstGeom prst="rect">
                            <a:avLst/>
                          </a:prstGeom>
                        </pic:spPr>
                      </pic:pic>
                    </a:graphicData>
                  </a:graphic>
                </wp:anchor>
              </w:drawing>
            </w:r>
          </w:p>
        </w:tc>
        <w:tc>
          <w:tcPr>
            <w:tcW w:w="2053" w:type="dxa"/>
          </w:tcPr>
          <w:p w:rsidR="00FA634E" w:rsidRDefault="00FA634E"/>
        </w:tc>
        <w:tc>
          <w:tcPr>
            <w:tcW w:w="1408" w:type="dxa"/>
          </w:tcPr>
          <w:p w:rsidR="00FA634E" w:rsidRDefault="00FA634E"/>
        </w:tc>
        <w:tc>
          <w:tcPr>
            <w:tcW w:w="3285" w:type="dxa"/>
          </w:tcPr>
          <w:p w:rsidR="00FA634E" w:rsidRDefault="00FA634E"/>
        </w:tc>
        <w:tc>
          <w:tcPr>
            <w:tcW w:w="4444" w:type="dxa"/>
          </w:tcPr>
          <w:p w:rsidR="00FA634E" w:rsidRDefault="00FA634E"/>
        </w:tc>
      </w:tr>
      <w:tr w:rsidR="00FA634E">
        <w:tc>
          <w:tcPr>
            <w:tcW w:w="968" w:type="dxa"/>
          </w:tcPr>
          <w:p w:rsidR="00FA634E" w:rsidRDefault="00D86F3E">
            <w:r>
              <w:rPr>
                <w:noProof/>
              </w:rPr>
              <w:drawing>
                <wp:anchor distT="0" distB="0" distL="114300" distR="114300" simplePos="0" relativeHeight="251657728" behindDoc="0" locked="0" layoutInCell="1" allowOverlap="1">
                  <wp:simplePos x="0" y="0"/>
                  <wp:positionH relativeFrom="column">
                    <wp:align>center</wp:align>
                  </wp:positionH>
                  <wp:positionV relativeFrom="paragraph">
                    <wp:posOffset>2540</wp:posOffset>
                  </wp:positionV>
                  <wp:extent cx="0" cy="0"/>
                  <wp:effectExtent l="0" t="0" r="0" b="0"/>
                  <wp:wrapTopAndBottom/>
                  <wp:docPr id="28" name="media/temp:s:SEI11d585088d7f4752b8592a87a;SEI9e8bc0acfe344056860258407.png"/>
                  <wp:cNvGraphicFramePr/>
                  <a:graphic xmlns:a="http://schemas.openxmlformats.org/drawingml/2006/main">
                    <a:graphicData uri="http://schemas.openxmlformats.org/drawingml/2006/picture">
                      <pic:pic xmlns:pic="http://schemas.openxmlformats.org/drawingml/2006/picture">
                        <pic:nvPicPr>
                          <pic:cNvPr id="0" name="media/temp:s:SEI11d585088d7f4752b8592a87a;SEI9e8bc0acfe344056860258407.png"/>
                          <pic:cNvPicPr/>
                        </pic:nvPicPr>
                        <pic:blipFill>
                          <a:blip/>
                          <a:stretch>
                            <a:fillRect/>
                          </a:stretch>
                        </pic:blipFill>
                        <pic:spPr>
                          <a:xfrm>
                            <a:off x="0" y="0"/>
                            <a:ext cx="0" cy="0"/>
                          </a:xfrm>
                          <a:prstGeom prst="rect">
                            <a:avLst/>
                          </a:prstGeom>
                        </pic:spPr>
                      </pic:pic>
                    </a:graphicData>
                  </a:graphic>
                </wp:anchor>
              </w:drawing>
            </w:r>
          </w:p>
        </w:tc>
        <w:tc>
          <w:tcPr>
            <w:tcW w:w="2053" w:type="dxa"/>
          </w:tcPr>
          <w:p w:rsidR="00FA634E" w:rsidRDefault="00FA634E"/>
        </w:tc>
        <w:tc>
          <w:tcPr>
            <w:tcW w:w="1408" w:type="dxa"/>
          </w:tcPr>
          <w:p w:rsidR="00FA634E" w:rsidRDefault="00FA634E"/>
        </w:tc>
        <w:tc>
          <w:tcPr>
            <w:tcW w:w="3285" w:type="dxa"/>
          </w:tcPr>
          <w:p w:rsidR="00FA634E" w:rsidRDefault="00FA634E"/>
        </w:tc>
        <w:tc>
          <w:tcPr>
            <w:tcW w:w="4444" w:type="dxa"/>
          </w:tcPr>
          <w:p w:rsidR="00FA634E" w:rsidRDefault="00FA634E"/>
        </w:tc>
      </w:tr>
      <w:tr w:rsidR="00FA634E">
        <w:tc>
          <w:tcPr>
            <w:tcW w:w="968" w:type="dxa"/>
          </w:tcPr>
          <w:p w:rsidR="00FA634E" w:rsidRDefault="00D86F3E">
            <w:r>
              <w:rPr>
                <w:noProof/>
              </w:rPr>
              <w:lastRenderedPageBreak/>
              <w:drawing>
                <wp:anchor distT="0" distB="0" distL="114300" distR="114300" simplePos="0" relativeHeight="251658752" behindDoc="0" locked="0" layoutInCell="1" allowOverlap="1">
                  <wp:simplePos x="0" y="0"/>
                  <wp:positionH relativeFrom="column">
                    <wp:align>center</wp:align>
                  </wp:positionH>
                  <wp:positionV relativeFrom="paragraph">
                    <wp:posOffset>2540</wp:posOffset>
                  </wp:positionV>
                  <wp:extent cx="0" cy="0"/>
                  <wp:effectExtent l="0" t="0" r="0" b="0"/>
                  <wp:wrapTopAndBottom/>
                  <wp:docPr id="29" name="media/temp:s:SEIc7c29f4174d74ab1949cc794d;SEI9e8bc0acfe344056860258407.png"/>
                  <wp:cNvGraphicFramePr/>
                  <a:graphic xmlns:a="http://schemas.openxmlformats.org/drawingml/2006/main">
                    <a:graphicData uri="http://schemas.openxmlformats.org/drawingml/2006/picture">
                      <pic:pic xmlns:pic="http://schemas.openxmlformats.org/drawingml/2006/picture">
                        <pic:nvPicPr>
                          <pic:cNvPr id="0" name="media/temp:s:SEIc7c29f4174d74ab1949cc794d;SEI9e8bc0acfe344056860258407.png"/>
                          <pic:cNvPicPr/>
                        </pic:nvPicPr>
                        <pic:blipFill>
                          <a:blip/>
                          <a:stretch>
                            <a:fillRect/>
                          </a:stretch>
                        </pic:blipFill>
                        <pic:spPr>
                          <a:xfrm>
                            <a:off x="0" y="0"/>
                            <a:ext cx="0" cy="0"/>
                          </a:xfrm>
                          <a:prstGeom prst="rect">
                            <a:avLst/>
                          </a:prstGeom>
                        </pic:spPr>
                      </pic:pic>
                    </a:graphicData>
                  </a:graphic>
                </wp:anchor>
              </w:drawing>
            </w:r>
          </w:p>
        </w:tc>
        <w:tc>
          <w:tcPr>
            <w:tcW w:w="2053" w:type="dxa"/>
          </w:tcPr>
          <w:p w:rsidR="00FA634E" w:rsidRDefault="00FA634E"/>
        </w:tc>
        <w:tc>
          <w:tcPr>
            <w:tcW w:w="1408" w:type="dxa"/>
          </w:tcPr>
          <w:p w:rsidR="00FA634E" w:rsidRDefault="00FA634E"/>
        </w:tc>
        <w:tc>
          <w:tcPr>
            <w:tcW w:w="3285" w:type="dxa"/>
          </w:tcPr>
          <w:p w:rsidR="00FA634E" w:rsidRDefault="00FA634E"/>
        </w:tc>
        <w:tc>
          <w:tcPr>
            <w:tcW w:w="4444" w:type="dxa"/>
          </w:tcPr>
          <w:p w:rsidR="00FA634E" w:rsidRDefault="00FA634E"/>
        </w:tc>
      </w:tr>
      <w:tr w:rsidR="00FA634E">
        <w:tc>
          <w:tcPr>
            <w:tcW w:w="968" w:type="dxa"/>
          </w:tcPr>
          <w:p w:rsidR="00FA634E" w:rsidRDefault="00D86F3E">
            <w:r>
              <w:rPr>
                <w:noProof/>
              </w:rPr>
              <w:drawing>
                <wp:anchor distT="0" distB="0" distL="114300" distR="114300" simplePos="0" relativeHeight="251659776" behindDoc="0" locked="0" layoutInCell="1" allowOverlap="1">
                  <wp:simplePos x="0" y="0"/>
                  <wp:positionH relativeFrom="column">
                    <wp:align>center</wp:align>
                  </wp:positionH>
                  <wp:positionV relativeFrom="paragraph">
                    <wp:posOffset>2540</wp:posOffset>
                  </wp:positionV>
                  <wp:extent cx="0" cy="0"/>
                  <wp:effectExtent l="0" t="0" r="0" b="0"/>
                  <wp:wrapTopAndBottom/>
                  <wp:docPr id="30" name="media/temp:s:SEI9d8b2e6907a44f3aaf4730006;SEI9e8bc0acfe344056860258407.png"/>
                  <wp:cNvGraphicFramePr/>
                  <a:graphic xmlns:a="http://schemas.openxmlformats.org/drawingml/2006/main">
                    <a:graphicData uri="http://schemas.openxmlformats.org/drawingml/2006/picture">
                      <pic:pic xmlns:pic="http://schemas.openxmlformats.org/drawingml/2006/picture">
                        <pic:nvPicPr>
                          <pic:cNvPr id="0" name="media/temp:s:SEI9d8b2e6907a44f3aaf4730006;SEI9e8bc0acfe344056860258407.png"/>
                          <pic:cNvPicPr/>
                        </pic:nvPicPr>
                        <pic:blipFill>
                          <a:blip/>
                          <a:stretch>
                            <a:fillRect/>
                          </a:stretch>
                        </pic:blipFill>
                        <pic:spPr>
                          <a:xfrm>
                            <a:off x="0" y="0"/>
                            <a:ext cx="0" cy="0"/>
                          </a:xfrm>
                          <a:prstGeom prst="rect">
                            <a:avLst/>
                          </a:prstGeom>
                        </pic:spPr>
                      </pic:pic>
                    </a:graphicData>
                  </a:graphic>
                </wp:anchor>
              </w:drawing>
            </w:r>
          </w:p>
        </w:tc>
        <w:tc>
          <w:tcPr>
            <w:tcW w:w="2053" w:type="dxa"/>
          </w:tcPr>
          <w:p w:rsidR="00FA634E" w:rsidRDefault="00FA634E"/>
        </w:tc>
        <w:tc>
          <w:tcPr>
            <w:tcW w:w="1408" w:type="dxa"/>
          </w:tcPr>
          <w:p w:rsidR="00FA634E" w:rsidRDefault="00FA634E"/>
        </w:tc>
        <w:tc>
          <w:tcPr>
            <w:tcW w:w="3285" w:type="dxa"/>
          </w:tcPr>
          <w:p w:rsidR="00FA634E" w:rsidRDefault="00FA634E"/>
        </w:tc>
        <w:tc>
          <w:tcPr>
            <w:tcW w:w="4444" w:type="dxa"/>
          </w:tcPr>
          <w:p w:rsidR="00FA634E" w:rsidRDefault="00FA634E"/>
        </w:tc>
      </w:tr>
      <w:tr w:rsidR="00FA634E">
        <w:tc>
          <w:tcPr>
            <w:tcW w:w="968" w:type="dxa"/>
          </w:tcPr>
          <w:p w:rsidR="00FA634E" w:rsidRDefault="00D86F3E">
            <w:r>
              <w:rPr>
                <w:noProof/>
              </w:rPr>
              <w:drawing>
                <wp:anchor distT="0" distB="0" distL="114300" distR="114300" simplePos="0" relativeHeight="251660800" behindDoc="0" locked="0" layoutInCell="1" allowOverlap="1">
                  <wp:simplePos x="0" y="0"/>
                  <wp:positionH relativeFrom="column">
                    <wp:align>center</wp:align>
                  </wp:positionH>
                  <wp:positionV relativeFrom="paragraph">
                    <wp:posOffset>2540</wp:posOffset>
                  </wp:positionV>
                  <wp:extent cx="0" cy="0"/>
                  <wp:effectExtent l="0" t="0" r="0" b="0"/>
                  <wp:wrapTopAndBottom/>
                  <wp:docPr id="31" name="media/temp:s:SEI2a538560d1fe4b7587ffc85e1;SEI9e8bc0acfe344056860258407.png"/>
                  <wp:cNvGraphicFramePr/>
                  <a:graphic xmlns:a="http://schemas.openxmlformats.org/drawingml/2006/main">
                    <a:graphicData uri="http://schemas.openxmlformats.org/drawingml/2006/picture">
                      <pic:pic xmlns:pic="http://schemas.openxmlformats.org/drawingml/2006/picture">
                        <pic:nvPicPr>
                          <pic:cNvPr id="0" name="media/temp:s:SEI2a538560d1fe4b7587ffc85e1;SEI9e8bc0acfe344056860258407.png"/>
                          <pic:cNvPicPr/>
                        </pic:nvPicPr>
                        <pic:blipFill>
                          <a:blip/>
                          <a:stretch>
                            <a:fillRect/>
                          </a:stretch>
                        </pic:blipFill>
                        <pic:spPr>
                          <a:xfrm>
                            <a:off x="0" y="0"/>
                            <a:ext cx="0" cy="0"/>
                          </a:xfrm>
                          <a:prstGeom prst="rect">
                            <a:avLst/>
                          </a:prstGeom>
                        </pic:spPr>
                      </pic:pic>
                    </a:graphicData>
                  </a:graphic>
                </wp:anchor>
              </w:drawing>
            </w:r>
          </w:p>
        </w:tc>
        <w:tc>
          <w:tcPr>
            <w:tcW w:w="2053" w:type="dxa"/>
          </w:tcPr>
          <w:p w:rsidR="00FA634E" w:rsidRDefault="00FA634E"/>
        </w:tc>
        <w:tc>
          <w:tcPr>
            <w:tcW w:w="1408" w:type="dxa"/>
          </w:tcPr>
          <w:p w:rsidR="00FA634E" w:rsidRDefault="00FA634E"/>
        </w:tc>
        <w:tc>
          <w:tcPr>
            <w:tcW w:w="3285" w:type="dxa"/>
          </w:tcPr>
          <w:p w:rsidR="00FA634E" w:rsidRDefault="00FA634E"/>
        </w:tc>
        <w:tc>
          <w:tcPr>
            <w:tcW w:w="4444" w:type="dxa"/>
          </w:tcPr>
          <w:p w:rsidR="00FA634E" w:rsidRDefault="00FA634E"/>
        </w:tc>
      </w:tr>
    </w:tbl>
    <w:p w:rsidR="00FA634E" w:rsidRDefault="00FA634E">
      <w:pPr>
        <w:pBdr>
          <w:bottom w:val="single" w:sz="2" w:space="1" w:color="CCCCCC"/>
        </w:pBdr>
        <w:spacing w:before="120" w:after="360"/>
      </w:pPr>
    </w:p>
    <w:p w:rsidR="00FA634E" w:rsidRDefault="00D86F3E">
      <w:pPr>
        <w:pStyle w:val="Heading2"/>
      </w:pPr>
      <w:r>
        <w:t>4. UX narrative</w:t>
      </w:r>
    </w:p>
    <w:p w:rsidR="00FA634E" w:rsidRDefault="00D86F3E">
      <w:r>
        <w:br/>
      </w:r>
    </w:p>
    <w:p w:rsidR="00FA634E" w:rsidRDefault="00D86F3E">
      <w:pPr>
        <w:pStyle w:val="PullQuote"/>
      </w:pPr>
      <w:r>
        <w:t>“Kelly is a cloud platform architect who wants to find a set of AWS managed controls that meet her governance outcomes.'”</w:t>
      </w:r>
    </w:p>
    <w:p w:rsidR="00FA634E" w:rsidRDefault="00FA634E"/>
    <w:p w:rsidR="00FA634E" w:rsidRDefault="00D86F3E">
      <w:pPr>
        <w:pStyle w:val="Heading3"/>
      </w:pPr>
      <w:r>
        <w:t>a. Problem</w:t>
      </w:r>
    </w:p>
    <w:p w:rsidR="00FA634E" w:rsidRDefault="00D86F3E">
      <w:r>
        <w:br/>
      </w:r>
      <w:r>
        <w:t>Kelly is a cloud platform architect for Hims Inc., and she was just notified that there are new HIPAA-related regulations their applications must adhere to due to their upcoming pharmaceutical mail service. “Oh here we go,” Kelly says to herself as she rolls her eyes. In the past, Kelly’s team has had to invest months of analysis to best to map AWS managed controls in her Control Tower landing zone environment to their desired governance outcomes. In the end, she had begrudgingly made the decision to use th</w:t>
      </w:r>
      <w:r>
        <w:t>ird party controls to get the governance outcome she was looking for. Kelly receives a notification of a new Control Tower feature namespace Controls Catalog and how there is a new search experience within the Control Tower and Config consoles.</w:t>
      </w:r>
    </w:p>
    <w:p w:rsidR="00FA634E" w:rsidRDefault="00FA634E"/>
    <w:p w:rsidR="00FA634E" w:rsidRDefault="00D86F3E">
      <w:pPr>
        <w:pStyle w:val="Heading3"/>
      </w:pPr>
      <w:r>
        <w:t>b. Solution</w:t>
      </w:r>
    </w:p>
    <w:p w:rsidR="00FA634E" w:rsidRDefault="00D86F3E">
      <w:r>
        <w:br/>
      </w:r>
      <w:r>
        <w:t>Kelly logs into her AWS management account and navigates to the Control Tower management console. The interface looks very similar to what she is used to, but she isn’t sure what some of the new columns mean, so so clicks on the ‘info’ link to open the help panel. She learns that ‘Standard controls’ is the new name for ‘Frameworks’. “I should first see what controls are available for EC2” for HIPAA. Kelly filters by both EC2 and HIPAA and the filtered results display a list of Control Tower controls and Con</w:t>
      </w:r>
      <w:r>
        <w:t>fig managed rules. Kelly clicks into a control and a rule and notices that the format of the metadata is consistent, which speeds her ability to scan and compare them.</w:t>
      </w:r>
    </w:p>
    <w:p w:rsidR="00FA634E" w:rsidRDefault="00FA634E"/>
    <w:p w:rsidR="00FA634E" w:rsidRDefault="00D86F3E">
      <w:r>
        <w:t xml:space="preserve">”I think I should go to Config’s console to compare the Control Tower view of this rule,“ thinks Kelly. In the past her team has had to manually compare Control Tower metadata with Config and other services to ensure there were no conflicts. Kelly Navigates to the Config management console. Kelly navigates to ‘Rules’ and is impressed to see that the layout of the search is identical. She performs the same set of filters as she did in the Control Tower console and now </w:t>
      </w:r>
      <w:r>
        <w:lastRenderedPageBreak/>
        <w:t>she is viewing a list of managed rules filtered by “ Standard control = HIPAA” and “EC2” that is identical to the one she saw in Control Tower, but narrowed to only Config managed rules. “This will greatly shorten the time for us to onboard to AWS managed rules,” Kelly thinks.</w:t>
      </w:r>
    </w:p>
    <w:p w:rsidR="00FA634E" w:rsidRDefault="00FA634E">
      <w:pPr>
        <w:pBdr>
          <w:bottom w:val="single" w:sz="2" w:space="1" w:color="CCCCCC"/>
        </w:pBdr>
        <w:spacing w:before="120" w:after="360"/>
      </w:pPr>
    </w:p>
    <w:p w:rsidR="00FA634E" w:rsidRDefault="00D86F3E">
      <w:pPr>
        <w:pStyle w:val="Heading2"/>
      </w:pPr>
      <w:r>
        <w:t>5. UX scope</w:t>
      </w:r>
    </w:p>
    <w:p w:rsidR="00FA634E" w:rsidRDefault="00D86F3E">
      <w:pPr>
        <w:pStyle w:val="Heading3"/>
      </w:pPr>
      <w:r>
        <w:t>a. Designs</w:t>
      </w:r>
    </w:p>
    <w:p w:rsidR="00FA634E" w:rsidRDefault="00D86F3E">
      <w:r>
        <w:br/>
      </w:r>
      <w:r>
        <w:t>Customers can visit the AWS Control Tower console or use the APIs to search and discover controls in the control’s library. Customers can use the property filter to find controls by domain, control objectives, common controls, standard controls (compliance frameworks) and other common meta data. The filter will provide a comprehensive list of results of both Control Tower controls and Config managed rules. From the resulting list, a customer can choose to enable the controls. Config customers can also use t</w:t>
      </w:r>
      <w:r>
        <w:t>he same search interface to find Config managed rules and enable directly within the Config console.</w:t>
      </w:r>
    </w:p>
    <w:p w:rsidR="00FA634E" w:rsidRDefault="00FA634E"/>
    <w:p w:rsidR="00FA634E" w:rsidRDefault="00D86F3E">
      <w:r>
        <w:t>The discovery container:</w:t>
      </w:r>
    </w:p>
    <w:p w:rsidR="00FA634E" w:rsidRDefault="00D86F3E">
      <w:pPr>
        <w:pStyle w:val="ListParagraph"/>
        <w:numPr>
          <w:ilvl w:val="0"/>
          <w:numId w:val="2"/>
        </w:numPr>
      </w:pPr>
      <w:r>
        <w:t xml:space="preserve">A </w:t>
      </w:r>
      <w:hyperlink r:id="rId18">
        <w:r>
          <w:rPr>
            <w:rStyle w:val="Hyperlink"/>
          </w:rPr>
          <w:t>property filter</w:t>
        </w:r>
      </w:hyperlink>
      <w:r>
        <w:t xml:space="preserve"> that can include the common meta data from the new ontology including:</w:t>
      </w:r>
    </w:p>
    <w:p w:rsidR="00FA634E" w:rsidRDefault="00D86F3E">
      <w:pPr>
        <w:pStyle w:val="ListParagraph"/>
        <w:numPr>
          <w:ilvl w:val="1"/>
          <w:numId w:val="2"/>
        </w:numPr>
      </w:pPr>
      <w:r>
        <w:t>Name</w:t>
      </w:r>
    </w:p>
    <w:p w:rsidR="00FA634E" w:rsidRDefault="00D86F3E">
      <w:pPr>
        <w:pStyle w:val="ListParagraph"/>
        <w:numPr>
          <w:ilvl w:val="1"/>
          <w:numId w:val="2"/>
        </w:numPr>
      </w:pPr>
      <w:r>
        <w:t>Service</w:t>
      </w:r>
    </w:p>
    <w:p w:rsidR="00FA634E" w:rsidRDefault="00D86F3E">
      <w:pPr>
        <w:pStyle w:val="ListParagraph"/>
        <w:numPr>
          <w:ilvl w:val="1"/>
          <w:numId w:val="2"/>
        </w:numPr>
      </w:pPr>
      <w:r>
        <w:t>Domain</w:t>
      </w:r>
    </w:p>
    <w:p w:rsidR="00FA634E" w:rsidRDefault="00D86F3E">
      <w:pPr>
        <w:pStyle w:val="ListParagraph"/>
        <w:numPr>
          <w:ilvl w:val="1"/>
          <w:numId w:val="2"/>
        </w:numPr>
      </w:pPr>
      <w:r>
        <w:rPr>
          <w:strike/>
        </w:rPr>
        <w:t>Objective</w:t>
      </w:r>
    </w:p>
    <w:p w:rsidR="00FA634E" w:rsidRDefault="00D86F3E">
      <w:pPr>
        <w:pStyle w:val="ListParagraph"/>
        <w:numPr>
          <w:ilvl w:val="1"/>
          <w:numId w:val="2"/>
        </w:numPr>
      </w:pPr>
      <w:r>
        <w:t>Common controls</w:t>
      </w:r>
    </w:p>
    <w:p w:rsidR="00FA634E" w:rsidRDefault="00D86F3E">
      <w:pPr>
        <w:pStyle w:val="ListParagraph"/>
        <w:numPr>
          <w:ilvl w:val="1"/>
          <w:numId w:val="2"/>
        </w:numPr>
      </w:pPr>
      <w:r>
        <w:t>Frameworks</w:t>
      </w:r>
    </w:p>
    <w:p w:rsidR="00FA634E" w:rsidRDefault="00D86F3E">
      <w:pPr>
        <w:pStyle w:val="ListParagraph"/>
        <w:numPr>
          <w:ilvl w:val="1"/>
          <w:numId w:val="2"/>
        </w:numPr>
      </w:pPr>
      <w:r>
        <w:t>Governed resources</w:t>
      </w:r>
    </w:p>
    <w:p w:rsidR="00FA634E" w:rsidRDefault="00D86F3E">
      <w:pPr>
        <w:pStyle w:val="ListParagraph"/>
        <w:numPr>
          <w:ilvl w:val="1"/>
          <w:numId w:val="2"/>
        </w:numPr>
      </w:pPr>
      <w:r>
        <w:t>API Identifier</w:t>
      </w:r>
    </w:p>
    <w:p w:rsidR="00FA634E" w:rsidRDefault="00D86F3E">
      <w:pPr>
        <w:pStyle w:val="ListParagraph"/>
        <w:numPr>
          <w:ilvl w:val="1"/>
          <w:numId w:val="2"/>
        </w:numPr>
      </w:pPr>
      <w:r>
        <w:t>Behavior</w:t>
      </w:r>
    </w:p>
    <w:p w:rsidR="00FA634E" w:rsidRDefault="00D86F3E">
      <w:pPr>
        <w:pStyle w:val="ListParagraph"/>
        <w:numPr>
          <w:ilvl w:val="1"/>
          <w:numId w:val="2"/>
        </w:numPr>
      </w:pPr>
      <w:r>
        <w:t>Owner</w:t>
      </w:r>
    </w:p>
    <w:p w:rsidR="00FA634E" w:rsidRDefault="00D86F3E">
      <w:pPr>
        <w:pStyle w:val="ListParagraph"/>
        <w:numPr>
          <w:ilvl w:val="1"/>
          <w:numId w:val="2"/>
        </w:numPr>
      </w:pPr>
      <w:r>
        <w:t>Implementation</w:t>
      </w:r>
    </w:p>
    <w:p w:rsidR="00FA634E" w:rsidRDefault="00D86F3E">
      <w:pPr>
        <w:pStyle w:val="ListParagraph"/>
        <w:numPr>
          <w:ilvl w:val="1"/>
          <w:numId w:val="2"/>
        </w:numPr>
      </w:pPr>
      <w:r>
        <w:t>Aliases</w:t>
      </w:r>
    </w:p>
    <w:p w:rsidR="00FA634E" w:rsidRDefault="00D86F3E">
      <w:pPr>
        <w:pStyle w:val="ListParagraph"/>
        <w:numPr>
          <w:ilvl w:val="1"/>
          <w:numId w:val="2"/>
        </w:numPr>
      </w:pPr>
      <w:r>
        <w:t>Deployable Regions</w:t>
      </w:r>
    </w:p>
    <w:p w:rsidR="00FA634E" w:rsidRDefault="00D86F3E">
      <w:pPr>
        <w:pStyle w:val="ListParagraph"/>
        <w:numPr>
          <w:ilvl w:val="1"/>
          <w:numId w:val="2"/>
        </w:numPr>
      </w:pPr>
      <w:r>
        <w:t>Group</w:t>
      </w:r>
    </w:p>
    <w:p w:rsidR="00FA634E" w:rsidRDefault="00D86F3E">
      <w:pPr>
        <w:pStyle w:val="ListParagraph"/>
        <w:numPr>
          <w:ilvl w:val="1"/>
          <w:numId w:val="2"/>
        </w:numPr>
      </w:pPr>
      <w:r>
        <w:t>Guidance</w:t>
      </w:r>
    </w:p>
    <w:p w:rsidR="00FA634E" w:rsidRDefault="00D86F3E">
      <w:pPr>
        <w:pStyle w:val="ListParagraph"/>
        <w:numPr>
          <w:ilvl w:val="1"/>
          <w:numId w:val="2"/>
        </w:numPr>
      </w:pPr>
      <w:r>
        <w:t>Severity</w:t>
      </w:r>
    </w:p>
    <w:p w:rsidR="00FA634E" w:rsidRDefault="00D86F3E">
      <w:pPr>
        <w:pStyle w:val="ListParagraph"/>
        <w:numPr>
          <w:ilvl w:val="1"/>
          <w:numId w:val="2"/>
        </w:numPr>
      </w:pPr>
      <w:r>
        <w:t>Release date</w:t>
      </w:r>
    </w:p>
    <w:p w:rsidR="00FA634E" w:rsidRDefault="00D86F3E">
      <w:pPr>
        <w:pStyle w:val="ListParagraph"/>
        <w:numPr>
          <w:ilvl w:val="0"/>
          <w:numId w:val="2"/>
        </w:numPr>
      </w:pPr>
      <w:r>
        <w:t xml:space="preserve">A </w:t>
      </w:r>
      <w:hyperlink r:id="rId19">
        <w:r>
          <w:rPr>
            <w:rStyle w:val="Hyperlink"/>
          </w:rPr>
          <w:t>collection select filter</w:t>
        </w:r>
      </w:hyperlink>
      <w:r>
        <w:t xml:space="preserve"> will help users filter by collection of the most prominent properties</w:t>
      </w:r>
    </w:p>
    <w:p w:rsidR="00FA634E" w:rsidRDefault="00D86F3E">
      <w:pPr>
        <w:pStyle w:val="ListParagraph"/>
        <w:numPr>
          <w:ilvl w:val="0"/>
          <w:numId w:val="2"/>
        </w:numPr>
      </w:pPr>
      <w:r>
        <w:t>A method to include filtering for metadata by the consuming console</w:t>
      </w:r>
    </w:p>
    <w:p w:rsidR="00FA634E" w:rsidRDefault="00D86F3E">
      <w:pPr>
        <w:pStyle w:val="ListParagraph"/>
        <w:numPr>
          <w:ilvl w:val="0"/>
          <w:numId w:val="2"/>
        </w:numPr>
      </w:pPr>
      <w:r>
        <w:t>Actions panel to allow the customer to enable the selected controls</w:t>
      </w:r>
    </w:p>
    <w:p w:rsidR="00FA634E" w:rsidRDefault="00D86F3E">
      <w:pPr>
        <w:pStyle w:val="Heading3"/>
      </w:pPr>
      <w:r>
        <w:t>b. UX research needs</w:t>
      </w:r>
    </w:p>
    <w:p w:rsidR="00FA634E" w:rsidRDefault="00FA634E"/>
    <w:tbl>
      <w:tblPr>
        <w:tblStyle w:val="TableGrid"/>
        <w:tblW w:w="0" w:type="auto"/>
        <w:tblLook w:val="04A0" w:firstRow="1" w:lastRow="0" w:firstColumn="1" w:lastColumn="0" w:noHBand="0" w:noVBand="1"/>
      </w:tblPr>
      <w:tblGrid>
        <w:gridCol w:w="2258"/>
        <w:gridCol w:w="1087"/>
        <w:gridCol w:w="1070"/>
        <w:gridCol w:w="4935"/>
      </w:tblGrid>
      <w:tr w:rsidR="00FA634E">
        <w:tc>
          <w:tcPr>
            <w:tcW w:w="2713" w:type="dxa"/>
            <w:shd w:val="clear" w:color="auto" w:fill="083F91"/>
          </w:tcPr>
          <w:p w:rsidR="00FA634E" w:rsidRDefault="00D86F3E">
            <w:r>
              <w:rPr>
                <w:b/>
              </w:rPr>
              <w:lastRenderedPageBreak/>
              <w:t>Research type</w:t>
            </w:r>
          </w:p>
        </w:tc>
        <w:tc>
          <w:tcPr>
            <w:tcW w:w="1320" w:type="dxa"/>
            <w:shd w:val="clear" w:color="auto" w:fill="083F91"/>
          </w:tcPr>
          <w:p w:rsidR="00FA634E" w:rsidRDefault="00D86F3E">
            <w:r>
              <w:rPr>
                <w:b/>
              </w:rPr>
              <w:t>Yes</w:t>
            </w:r>
          </w:p>
        </w:tc>
        <w:tc>
          <w:tcPr>
            <w:tcW w:w="1320" w:type="dxa"/>
            <w:shd w:val="clear" w:color="auto" w:fill="083F91"/>
          </w:tcPr>
          <w:p w:rsidR="00FA634E" w:rsidRDefault="00D86F3E">
            <w:r>
              <w:rPr>
                <w:b/>
              </w:rPr>
              <w:t>No</w:t>
            </w:r>
          </w:p>
        </w:tc>
        <w:tc>
          <w:tcPr>
            <w:tcW w:w="6541" w:type="dxa"/>
            <w:shd w:val="clear" w:color="auto" w:fill="083F91"/>
          </w:tcPr>
          <w:p w:rsidR="00FA634E" w:rsidRDefault="00D86F3E">
            <w:r>
              <w:rPr>
                <w:b/>
              </w:rPr>
              <w:t>Notes</w:t>
            </w:r>
          </w:p>
        </w:tc>
      </w:tr>
      <w:tr w:rsidR="00FA634E">
        <w:tc>
          <w:tcPr>
            <w:tcW w:w="2713" w:type="dxa"/>
          </w:tcPr>
          <w:p w:rsidR="00FA634E" w:rsidRDefault="00D86F3E">
            <w:r>
              <w:t>Customer interviews</w:t>
            </w:r>
          </w:p>
        </w:tc>
        <w:tc>
          <w:tcPr>
            <w:tcW w:w="1320" w:type="dxa"/>
          </w:tcPr>
          <w:p w:rsidR="00FA634E" w:rsidRDefault="00FA634E"/>
        </w:tc>
        <w:tc>
          <w:tcPr>
            <w:tcW w:w="1320" w:type="dxa"/>
          </w:tcPr>
          <w:p w:rsidR="00FA634E" w:rsidRDefault="00D86F3E">
            <w:r>
              <w:t>✅</w:t>
            </w:r>
          </w:p>
        </w:tc>
        <w:tc>
          <w:tcPr>
            <w:tcW w:w="6541" w:type="dxa"/>
          </w:tcPr>
          <w:p w:rsidR="00FA634E" w:rsidRDefault="00D86F3E">
            <w:r>
              <w:t>What are the metadata they would use to find controls relevant to their outcomes?</w:t>
            </w:r>
          </w:p>
        </w:tc>
      </w:tr>
      <w:tr w:rsidR="00FA634E">
        <w:tc>
          <w:tcPr>
            <w:tcW w:w="2713" w:type="dxa"/>
          </w:tcPr>
          <w:p w:rsidR="00FA634E" w:rsidRDefault="00D86F3E">
            <w:r>
              <w:t>Usability testing</w:t>
            </w:r>
          </w:p>
        </w:tc>
        <w:tc>
          <w:tcPr>
            <w:tcW w:w="1320" w:type="dxa"/>
          </w:tcPr>
          <w:p w:rsidR="00FA634E" w:rsidRDefault="00FA634E"/>
        </w:tc>
        <w:tc>
          <w:tcPr>
            <w:tcW w:w="1320" w:type="dxa"/>
          </w:tcPr>
          <w:p w:rsidR="00FA634E" w:rsidRDefault="00D86F3E">
            <w:r>
              <w:t>✅</w:t>
            </w:r>
          </w:p>
        </w:tc>
        <w:tc>
          <w:tcPr>
            <w:tcW w:w="6541" w:type="dxa"/>
          </w:tcPr>
          <w:p w:rsidR="00FA634E" w:rsidRDefault="00D86F3E">
            <w:r>
              <w:t>Test the search function of the filtering within both the context of Control Tower and Config.</w:t>
            </w:r>
          </w:p>
        </w:tc>
      </w:tr>
    </w:tbl>
    <w:p w:rsidR="00FA634E" w:rsidRDefault="00D86F3E">
      <w:r>
        <w:t>The CC new ontology adds a new consistent way for customers to find controls. This adds the ability for managed rules from Config to be surfaced within Control Tower, however the enablement still occurs in Config. This could be confusing for customers who may think all controls within Control Tower are managed there. In addition, the new ontology adds a new layer of terminology, some unique to CC, for customers to find controls. </w:t>
      </w:r>
    </w:p>
    <w:p w:rsidR="00FA634E" w:rsidRDefault="00D86F3E">
      <w:pPr>
        <w:pStyle w:val="Heading3"/>
      </w:pPr>
      <w:r>
        <w:t>c. Related projects</w:t>
      </w:r>
    </w:p>
    <w:p w:rsidR="00FA634E" w:rsidRDefault="00D86F3E">
      <w:pPr>
        <w:pStyle w:val="ListParagraph"/>
        <w:numPr>
          <w:ilvl w:val="0"/>
          <w:numId w:val="3"/>
        </w:numPr>
      </w:pPr>
      <w:r>
        <w:rPr>
          <w:b/>
        </w:rPr>
        <w:t>Project Hippogriff meta data widget </w:t>
      </w:r>
      <w:r>
        <w:t xml:space="preserve">(GA June 2025 - </w:t>
      </w:r>
      <w:hyperlink r:id="rId20" w:anchor="/document/c170e61582be2eda33d103fb9cc5ca874d870e5c689e3f777a7dc769ed1c6d28">
        <w:r>
          <w:rPr>
            <w:rStyle w:val="Hyperlink"/>
          </w:rPr>
          <w:t>PR/FAQ</w:t>
        </w:r>
      </w:hyperlink>
      <w:r>
        <w:t>)</w:t>
      </w:r>
      <w:r>
        <w:rPr>
          <w:b/>
        </w:rPr>
        <w:t>:</w:t>
      </w:r>
      <w:r>
        <w:t> Centralization of all AWS managed controls into a single repository that is centrally managed with a common ontology (categorization with relationship properties) and distributes controls via a meta data widget for consistent display. </w:t>
      </w:r>
    </w:p>
    <w:p w:rsidR="00FA634E" w:rsidRDefault="00D86F3E">
      <w:pPr>
        <w:pStyle w:val="ListParagraph"/>
        <w:numPr>
          <w:ilvl w:val="0"/>
          <w:numId w:val="3"/>
        </w:numPr>
      </w:pPr>
      <w:r>
        <w:rPr>
          <w:b/>
        </w:rPr>
        <w:t xml:space="preserve">Controls-only experience: </w:t>
      </w:r>
      <w:r>
        <w:t xml:space="preserve">(GA re:Invent 2025  - </w:t>
      </w:r>
      <w:hyperlink r:id="rId21">
        <w:r>
          <w:rPr>
            <w:rStyle w:val="Hyperlink"/>
          </w:rPr>
          <w:t>PR/FAQ</w:t>
        </w:r>
      </w:hyperlink>
      <w:r>
        <w:t>): All customers can access the full library of AWS managed controls within the CT controls library without the need for org management with a traditional landing zone. This will place the search capability front and cent</w:t>
      </w:r>
    </w:p>
    <w:p w:rsidR="00FA634E" w:rsidRDefault="00D86F3E">
      <w:pPr>
        <w:pStyle w:val="ListParagraph"/>
        <w:numPr>
          <w:ilvl w:val="0"/>
          <w:numId w:val="3"/>
        </w:numPr>
      </w:pPr>
      <w:r>
        <w:rPr>
          <w:b/>
        </w:rPr>
        <w:t xml:space="preserve">Utopia: </w:t>
      </w:r>
      <w:r>
        <w:t xml:space="preserve">(GA re:Invent 2025 - </w:t>
      </w:r>
      <w:hyperlink r:id="rId22" w:anchor="/document/0c5d7727feb1cf9d57767fed14c482934a2fae5fec6f694e0dcb6c5ba91b4770">
        <w:r>
          <w:rPr>
            <w:rStyle w:val="Hyperlink"/>
          </w:rPr>
          <w:t>PR/FAQ)</w:t>
        </w:r>
      </w:hyperlink>
      <w:r>
        <w:t>: Today, all Control Tower customers are required to create a one-size-fits-all landing zone in order to view and enable the thousands of AWS managed controls within Control Tower. This effort changes those required best practice configurations to optional integrations, providing a lighter doorway to CT enablement. </w:t>
      </w:r>
    </w:p>
    <w:p w:rsidR="00FA634E" w:rsidRDefault="00FA634E"/>
    <w:p w:rsidR="00FA634E" w:rsidRDefault="00D86F3E">
      <w:pPr>
        <w:pStyle w:val="Heading1"/>
      </w:pPr>
      <w:r>
        <w:rPr>
          <w:shd w:val="clear" w:color="auto" w:fill="FF3633"/>
        </w:rPr>
        <w:t>——STOP READING HERE——</w:t>
      </w:r>
    </w:p>
    <w:p w:rsidR="00FA634E" w:rsidRDefault="00FA634E">
      <w:pPr>
        <w:pBdr>
          <w:bottom w:val="single" w:sz="2" w:space="1" w:color="CCCCCC"/>
        </w:pBdr>
        <w:spacing w:before="120" w:after="360"/>
      </w:pPr>
    </w:p>
    <w:p w:rsidR="00FA634E" w:rsidRDefault="00D86F3E">
      <w:pPr>
        <w:pStyle w:val="Heading2"/>
      </w:pPr>
      <w:r>
        <w:t>6. Schedule estimation</w:t>
      </w:r>
    </w:p>
    <w:p w:rsidR="00FA634E" w:rsidRDefault="00D86F3E">
      <w:r>
        <w:br/>
      </w:r>
      <w:r>
        <w:rPr>
          <w:i/>
          <w:color w:val="666666"/>
        </w:rPr>
        <w:t>Estimations are high-level, and for planning purposes only.</w:t>
      </w:r>
    </w:p>
    <w:p w:rsidR="00FA634E" w:rsidRDefault="00D86F3E">
      <w:pPr>
        <w:pStyle w:val="ListParagraph"/>
        <w:numPr>
          <w:ilvl w:val="0"/>
          <w:numId w:val="1"/>
        </w:numPr>
      </w:pPr>
      <w:r>
        <w:rPr>
          <w:b/>
        </w:rPr>
        <w:t>Start date:</w:t>
      </w:r>
      <w:r>
        <w:t>  Nov 7, 2024</w:t>
      </w:r>
    </w:p>
    <w:p w:rsidR="00FA634E" w:rsidRDefault="00D86F3E">
      <w:pPr>
        <w:pStyle w:val="ListParagraph"/>
        <w:numPr>
          <w:ilvl w:val="0"/>
          <w:numId w:val="1"/>
        </w:numPr>
      </w:pPr>
      <w:r>
        <w:rPr>
          <w:b/>
        </w:rPr>
        <w:t>Total effort estimate:</w:t>
      </w:r>
      <w:r>
        <w:t> 16 weeks</w:t>
      </w:r>
    </w:p>
    <w:p w:rsidR="00FA634E" w:rsidRDefault="00D86F3E">
      <w:pPr>
        <w:pStyle w:val="ListParagraph"/>
        <w:numPr>
          <w:ilvl w:val="0"/>
          <w:numId w:val="1"/>
        </w:numPr>
      </w:pPr>
      <w:r>
        <w:rPr>
          <w:b/>
        </w:rPr>
        <w:t>Final designs hand-off:</w:t>
      </w:r>
      <w:r>
        <w:t xml:space="preserve"> Aug 29, 2025</w:t>
      </w:r>
    </w:p>
    <w:tbl>
      <w:tblPr>
        <w:tblStyle w:val="TableGrid"/>
        <w:tblW w:w="0" w:type="auto"/>
        <w:tblLook w:val="04A0" w:firstRow="1" w:lastRow="0" w:firstColumn="1" w:lastColumn="0" w:noHBand="0" w:noVBand="1"/>
      </w:tblPr>
      <w:tblGrid>
        <w:gridCol w:w="460"/>
        <w:gridCol w:w="5903"/>
        <w:gridCol w:w="1342"/>
        <w:gridCol w:w="1645"/>
      </w:tblGrid>
      <w:tr w:rsidR="00FA634E">
        <w:tc>
          <w:tcPr>
            <w:tcW w:w="440" w:type="dxa"/>
            <w:shd w:val="clear" w:color="auto" w:fill="F0F0F0"/>
          </w:tcPr>
          <w:p w:rsidR="00FA634E" w:rsidRDefault="00FA634E"/>
        </w:tc>
        <w:tc>
          <w:tcPr>
            <w:tcW w:w="8037" w:type="dxa"/>
            <w:shd w:val="clear" w:color="auto" w:fill="F0F0F0"/>
          </w:tcPr>
          <w:p w:rsidR="00FA634E" w:rsidRDefault="00D86F3E">
            <w:r>
              <w:t>A</w:t>
            </w:r>
          </w:p>
        </w:tc>
        <w:tc>
          <w:tcPr>
            <w:tcW w:w="1613" w:type="dxa"/>
            <w:shd w:val="clear" w:color="auto" w:fill="F0F0F0"/>
          </w:tcPr>
          <w:p w:rsidR="00FA634E" w:rsidRDefault="00D86F3E">
            <w:r>
              <w:t>B</w:t>
            </w:r>
          </w:p>
        </w:tc>
        <w:tc>
          <w:tcPr>
            <w:tcW w:w="1701" w:type="dxa"/>
            <w:shd w:val="clear" w:color="auto" w:fill="F0F0F0"/>
          </w:tcPr>
          <w:p w:rsidR="00FA634E" w:rsidRDefault="00D86F3E">
            <w:r>
              <w:t>C</w:t>
            </w:r>
          </w:p>
        </w:tc>
      </w:tr>
      <w:tr w:rsidR="00FA634E">
        <w:tc>
          <w:tcPr>
            <w:tcW w:w="440" w:type="dxa"/>
            <w:shd w:val="clear" w:color="auto" w:fill="F0F0F0"/>
          </w:tcPr>
          <w:p w:rsidR="00FA634E" w:rsidRDefault="00D86F3E">
            <w:r>
              <w:t>1</w:t>
            </w:r>
          </w:p>
        </w:tc>
        <w:tc>
          <w:tcPr>
            <w:tcW w:w="8037" w:type="dxa"/>
            <w:shd w:val="clear" w:color="auto" w:fill="083F91"/>
          </w:tcPr>
          <w:p w:rsidR="00FA634E" w:rsidRDefault="00D86F3E">
            <w:r>
              <w:rPr>
                <w:b/>
              </w:rPr>
              <w:t>Effort and task summaries</w:t>
            </w:r>
          </w:p>
        </w:tc>
        <w:tc>
          <w:tcPr>
            <w:tcW w:w="1613" w:type="dxa"/>
            <w:shd w:val="clear" w:color="auto" w:fill="083F91"/>
          </w:tcPr>
          <w:p w:rsidR="00FA634E" w:rsidRDefault="00D86F3E">
            <w:r>
              <w:rPr>
                <w:b/>
              </w:rPr>
              <w:t>Est. weeks</w:t>
            </w:r>
          </w:p>
        </w:tc>
        <w:tc>
          <w:tcPr>
            <w:tcW w:w="1701" w:type="dxa"/>
            <w:shd w:val="clear" w:color="auto" w:fill="083F91"/>
          </w:tcPr>
          <w:p w:rsidR="00FA634E" w:rsidRDefault="00D86F3E">
            <w:r>
              <w:rPr>
                <w:b/>
              </w:rPr>
              <w:t>ECD</w:t>
            </w:r>
          </w:p>
        </w:tc>
      </w:tr>
      <w:tr w:rsidR="00FA634E">
        <w:tc>
          <w:tcPr>
            <w:tcW w:w="440" w:type="dxa"/>
            <w:shd w:val="clear" w:color="auto" w:fill="F0F0F0"/>
          </w:tcPr>
          <w:p w:rsidR="00FA634E" w:rsidRDefault="00D86F3E">
            <w:r>
              <w:t>2</w:t>
            </w:r>
          </w:p>
        </w:tc>
        <w:tc>
          <w:tcPr>
            <w:tcW w:w="8037" w:type="dxa"/>
          </w:tcPr>
          <w:p w:rsidR="00FA634E" w:rsidRDefault="00D86F3E">
            <w:r>
              <w:t>UX Designer begins effort on project</w:t>
            </w:r>
          </w:p>
        </w:tc>
        <w:tc>
          <w:tcPr>
            <w:tcW w:w="1613" w:type="dxa"/>
          </w:tcPr>
          <w:p w:rsidR="00FA634E" w:rsidRDefault="00FA634E"/>
        </w:tc>
        <w:tc>
          <w:tcPr>
            <w:tcW w:w="1701" w:type="dxa"/>
          </w:tcPr>
          <w:p w:rsidR="00FA634E" w:rsidRDefault="00D86F3E">
            <w:r>
              <w:t>Nov 7, 2024</w:t>
            </w:r>
          </w:p>
        </w:tc>
      </w:tr>
      <w:tr w:rsidR="00FA634E">
        <w:tc>
          <w:tcPr>
            <w:tcW w:w="440" w:type="dxa"/>
            <w:shd w:val="clear" w:color="auto" w:fill="F0F0F0"/>
          </w:tcPr>
          <w:p w:rsidR="00FA634E" w:rsidRDefault="00D86F3E">
            <w:r>
              <w:t>3</w:t>
            </w:r>
          </w:p>
        </w:tc>
        <w:tc>
          <w:tcPr>
            <w:tcW w:w="8037" w:type="dxa"/>
          </w:tcPr>
          <w:p w:rsidR="00FA634E" w:rsidRDefault="00FA634E"/>
        </w:tc>
        <w:tc>
          <w:tcPr>
            <w:tcW w:w="1613" w:type="dxa"/>
          </w:tcPr>
          <w:p w:rsidR="00FA634E" w:rsidRDefault="00FA634E"/>
        </w:tc>
        <w:tc>
          <w:tcPr>
            <w:tcW w:w="1701" w:type="dxa"/>
          </w:tcPr>
          <w:p w:rsidR="00FA634E" w:rsidRDefault="00FA634E"/>
        </w:tc>
      </w:tr>
      <w:tr w:rsidR="00FA634E">
        <w:tc>
          <w:tcPr>
            <w:tcW w:w="440" w:type="dxa"/>
            <w:shd w:val="clear" w:color="auto" w:fill="F0F0F0"/>
          </w:tcPr>
          <w:p w:rsidR="00FA634E" w:rsidRDefault="00D86F3E">
            <w:r>
              <w:t>4</w:t>
            </w:r>
          </w:p>
        </w:tc>
        <w:tc>
          <w:tcPr>
            <w:tcW w:w="8037" w:type="dxa"/>
            <w:shd w:val="clear" w:color="auto" w:fill="333333"/>
          </w:tcPr>
          <w:p w:rsidR="00FA634E" w:rsidRDefault="00D86F3E">
            <w:r>
              <w:rPr>
                <w:b/>
              </w:rPr>
              <w:t>Planning</w:t>
            </w:r>
          </w:p>
        </w:tc>
        <w:tc>
          <w:tcPr>
            <w:tcW w:w="1613" w:type="dxa"/>
            <w:shd w:val="clear" w:color="auto" w:fill="333333"/>
          </w:tcPr>
          <w:p w:rsidR="00FA634E" w:rsidRDefault="00FA634E"/>
        </w:tc>
        <w:tc>
          <w:tcPr>
            <w:tcW w:w="1701" w:type="dxa"/>
            <w:shd w:val="clear" w:color="auto" w:fill="333333"/>
          </w:tcPr>
          <w:p w:rsidR="00FA634E" w:rsidRDefault="00FA634E"/>
        </w:tc>
      </w:tr>
      <w:tr w:rsidR="00FA634E">
        <w:tc>
          <w:tcPr>
            <w:tcW w:w="440" w:type="dxa"/>
            <w:shd w:val="clear" w:color="auto" w:fill="F0F0F0"/>
          </w:tcPr>
          <w:p w:rsidR="00FA634E" w:rsidRDefault="00D86F3E">
            <w:r>
              <w:lastRenderedPageBreak/>
              <w:t>5</w:t>
            </w:r>
          </w:p>
        </w:tc>
        <w:tc>
          <w:tcPr>
            <w:tcW w:w="8037" w:type="dxa"/>
          </w:tcPr>
          <w:p w:rsidR="00FA634E" w:rsidRDefault="00D86F3E">
            <w:r>
              <w:t>PR/FAQ support (graphics and collaboration with PM)</w:t>
            </w:r>
          </w:p>
        </w:tc>
        <w:tc>
          <w:tcPr>
            <w:tcW w:w="1613" w:type="dxa"/>
          </w:tcPr>
          <w:p w:rsidR="00FA634E" w:rsidRDefault="00D86F3E">
            <w:r>
              <w:t>0.5</w:t>
            </w:r>
          </w:p>
        </w:tc>
        <w:tc>
          <w:tcPr>
            <w:tcW w:w="1701" w:type="dxa"/>
          </w:tcPr>
          <w:p w:rsidR="00FA634E" w:rsidRDefault="00FA634E"/>
        </w:tc>
      </w:tr>
      <w:tr w:rsidR="00FA634E">
        <w:tc>
          <w:tcPr>
            <w:tcW w:w="440" w:type="dxa"/>
            <w:shd w:val="clear" w:color="auto" w:fill="F0F0F0"/>
          </w:tcPr>
          <w:p w:rsidR="00FA634E" w:rsidRDefault="00D86F3E">
            <w:r>
              <w:t>6</w:t>
            </w:r>
          </w:p>
        </w:tc>
        <w:tc>
          <w:tcPr>
            <w:tcW w:w="8037" w:type="dxa"/>
          </w:tcPr>
          <w:p w:rsidR="00FA634E" w:rsidRDefault="00D86F3E">
            <w:r>
              <w:t>UX brief and deep-dive into CX problem</w:t>
            </w:r>
          </w:p>
        </w:tc>
        <w:tc>
          <w:tcPr>
            <w:tcW w:w="1613" w:type="dxa"/>
          </w:tcPr>
          <w:p w:rsidR="00FA634E" w:rsidRDefault="00D86F3E">
            <w:r>
              <w:t>1</w:t>
            </w:r>
          </w:p>
        </w:tc>
        <w:tc>
          <w:tcPr>
            <w:tcW w:w="1701" w:type="dxa"/>
          </w:tcPr>
          <w:p w:rsidR="00FA634E" w:rsidRDefault="00FA634E"/>
        </w:tc>
      </w:tr>
      <w:tr w:rsidR="00FA634E">
        <w:tc>
          <w:tcPr>
            <w:tcW w:w="440" w:type="dxa"/>
            <w:shd w:val="clear" w:color="auto" w:fill="F0F0F0"/>
          </w:tcPr>
          <w:p w:rsidR="00FA634E" w:rsidRDefault="00D86F3E">
            <w:r>
              <w:t>7</w:t>
            </w:r>
          </w:p>
        </w:tc>
        <w:tc>
          <w:tcPr>
            <w:tcW w:w="8037" w:type="dxa"/>
          </w:tcPr>
          <w:p w:rsidR="00FA634E" w:rsidRDefault="00D86F3E">
            <w:r>
              <w:t>Kick-off meeting with project stakeholders</w:t>
            </w:r>
          </w:p>
        </w:tc>
        <w:tc>
          <w:tcPr>
            <w:tcW w:w="1613" w:type="dxa"/>
          </w:tcPr>
          <w:p w:rsidR="00FA634E" w:rsidRDefault="00D86F3E">
            <w:r>
              <w:t>0.2</w:t>
            </w:r>
          </w:p>
        </w:tc>
        <w:tc>
          <w:tcPr>
            <w:tcW w:w="1701" w:type="dxa"/>
          </w:tcPr>
          <w:p w:rsidR="00FA634E" w:rsidRDefault="00D86F3E">
            <w:r>
              <w:t>Apr 29, 2025</w:t>
            </w:r>
          </w:p>
        </w:tc>
      </w:tr>
      <w:tr w:rsidR="00FA634E">
        <w:tc>
          <w:tcPr>
            <w:tcW w:w="440" w:type="dxa"/>
            <w:shd w:val="clear" w:color="auto" w:fill="F0F0F0"/>
          </w:tcPr>
          <w:p w:rsidR="00FA634E" w:rsidRDefault="00D86F3E">
            <w:r>
              <w:t>8</w:t>
            </w:r>
          </w:p>
        </w:tc>
        <w:tc>
          <w:tcPr>
            <w:tcW w:w="8037" w:type="dxa"/>
          </w:tcPr>
          <w:p w:rsidR="00FA634E" w:rsidRDefault="00FA634E"/>
        </w:tc>
        <w:tc>
          <w:tcPr>
            <w:tcW w:w="1613" w:type="dxa"/>
          </w:tcPr>
          <w:p w:rsidR="00FA634E" w:rsidRDefault="00FA634E"/>
        </w:tc>
        <w:tc>
          <w:tcPr>
            <w:tcW w:w="1701" w:type="dxa"/>
          </w:tcPr>
          <w:p w:rsidR="00FA634E" w:rsidRDefault="00FA634E"/>
        </w:tc>
      </w:tr>
      <w:tr w:rsidR="00FA634E">
        <w:tc>
          <w:tcPr>
            <w:tcW w:w="440" w:type="dxa"/>
            <w:shd w:val="clear" w:color="auto" w:fill="F0F0F0"/>
          </w:tcPr>
          <w:p w:rsidR="00FA634E" w:rsidRDefault="00D86F3E">
            <w:r>
              <w:t>9</w:t>
            </w:r>
          </w:p>
        </w:tc>
        <w:tc>
          <w:tcPr>
            <w:tcW w:w="8037" w:type="dxa"/>
            <w:shd w:val="clear" w:color="auto" w:fill="333333"/>
          </w:tcPr>
          <w:p w:rsidR="00FA634E" w:rsidRDefault="00D86F3E">
            <w:r>
              <w:rPr>
                <w:b/>
              </w:rPr>
              <w:t>Generative research</w:t>
            </w:r>
          </w:p>
        </w:tc>
        <w:tc>
          <w:tcPr>
            <w:tcW w:w="1613" w:type="dxa"/>
            <w:shd w:val="clear" w:color="auto" w:fill="333333"/>
          </w:tcPr>
          <w:p w:rsidR="00FA634E" w:rsidRDefault="00FA634E"/>
        </w:tc>
        <w:tc>
          <w:tcPr>
            <w:tcW w:w="1701" w:type="dxa"/>
            <w:shd w:val="clear" w:color="auto" w:fill="333333"/>
          </w:tcPr>
          <w:p w:rsidR="00FA634E" w:rsidRDefault="00FA634E"/>
        </w:tc>
      </w:tr>
      <w:tr w:rsidR="00FA634E">
        <w:tc>
          <w:tcPr>
            <w:tcW w:w="440" w:type="dxa"/>
            <w:shd w:val="clear" w:color="auto" w:fill="F0F0F0"/>
          </w:tcPr>
          <w:p w:rsidR="00FA634E" w:rsidRDefault="00D86F3E">
            <w:r>
              <w:t>10</w:t>
            </w:r>
          </w:p>
        </w:tc>
        <w:tc>
          <w:tcPr>
            <w:tcW w:w="8037" w:type="dxa"/>
          </w:tcPr>
          <w:p w:rsidR="00FA634E" w:rsidRDefault="00D86F3E">
            <w:r>
              <w:t>Look though past research and consult, product and  SMEs</w:t>
            </w:r>
          </w:p>
        </w:tc>
        <w:tc>
          <w:tcPr>
            <w:tcW w:w="1613" w:type="dxa"/>
          </w:tcPr>
          <w:p w:rsidR="00FA634E" w:rsidRDefault="00D86F3E">
            <w:r>
              <w:t>0</w:t>
            </w:r>
          </w:p>
        </w:tc>
        <w:tc>
          <w:tcPr>
            <w:tcW w:w="1701" w:type="dxa"/>
          </w:tcPr>
          <w:p w:rsidR="00FA634E" w:rsidRDefault="00FA634E"/>
        </w:tc>
      </w:tr>
      <w:tr w:rsidR="00FA634E">
        <w:tc>
          <w:tcPr>
            <w:tcW w:w="440" w:type="dxa"/>
            <w:shd w:val="clear" w:color="auto" w:fill="F0F0F0"/>
          </w:tcPr>
          <w:p w:rsidR="00FA634E" w:rsidRDefault="00D86F3E">
            <w:r>
              <w:t>11</w:t>
            </w:r>
          </w:p>
        </w:tc>
        <w:tc>
          <w:tcPr>
            <w:tcW w:w="8037" w:type="dxa"/>
          </w:tcPr>
          <w:p w:rsidR="00FA634E" w:rsidRDefault="00D86F3E">
            <w:r>
              <w:t>Prep and conduct customer research study</w:t>
            </w:r>
          </w:p>
        </w:tc>
        <w:tc>
          <w:tcPr>
            <w:tcW w:w="1613" w:type="dxa"/>
          </w:tcPr>
          <w:p w:rsidR="00FA634E" w:rsidRDefault="00D86F3E">
            <w:r>
              <w:t>0</w:t>
            </w:r>
          </w:p>
        </w:tc>
        <w:tc>
          <w:tcPr>
            <w:tcW w:w="1701" w:type="dxa"/>
          </w:tcPr>
          <w:p w:rsidR="00FA634E" w:rsidRDefault="00FA634E"/>
        </w:tc>
      </w:tr>
      <w:tr w:rsidR="00FA634E">
        <w:tc>
          <w:tcPr>
            <w:tcW w:w="440" w:type="dxa"/>
            <w:shd w:val="clear" w:color="auto" w:fill="F0F0F0"/>
          </w:tcPr>
          <w:p w:rsidR="00FA634E" w:rsidRDefault="00D86F3E">
            <w:r>
              <w:t>12</w:t>
            </w:r>
          </w:p>
        </w:tc>
        <w:tc>
          <w:tcPr>
            <w:tcW w:w="8037" w:type="dxa"/>
          </w:tcPr>
          <w:p w:rsidR="00FA634E" w:rsidRDefault="00FA634E"/>
        </w:tc>
        <w:tc>
          <w:tcPr>
            <w:tcW w:w="1613" w:type="dxa"/>
          </w:tcPr>
          <w:p w:rsidR="00FA634E" w:rsidRDefault="00FA634E"/>
        </w:tc>
        <w:tc>
          <w:tcPr>
            <w:tcW w:w="1701" w:type="dxa"/>
          </w:tcPr>
          <w:p w:rsidR="00FA634E" w:rsidRDefault="00FA634E"/>
        </w:tc>
      </w:tr>
      <w:tr w:rsidR="00FA634E">
        <w:tc>
          <w:tcPr>
            <w:tcW w:w="440" w:type="dxa"/>
            <w:shd w:val="clear" w:color="auto" w:fill="F0F0F0"/>
          </w:tcPr>
          <w:p w:rsidR="00FA634E" w:rsidRDefault="00D86F3E">
            <w:r>
              <w:t>13</w:t>
            </w:r>
          </w:p>
        </w:tc>
        <w:tc>
          <w:tcPr>
            <w:tcW w:w="8037" w:type="dxa"/>
            <w:shd w:val="clear" w:color="auto" w:fill="333333"/>
          </w:tcPr>
          <w:p w:rsidR="00FA634E" w:rsidRDefault="00D86F3E">
            <w:r>
              <w:rPr>
                <w:b/>
              </w:rPr>
              <w:t>Designs (directional)</w:t>
            </w:r>
          </w:p>
        </w:tc>
        <w:tc>
          <w:tcPr>
            <w:tcW w:w="1613" w:type="dxa"/>
            <w:shd w:val="clear" w:color="auto" w:fill="333333"/>
          </w:tcPr>
          <w:p w:rsidR="00FA634E" w:rsidRDefault="00FA634E"/>
        </w:tc>
        <w:tc>
          <w:tcPr>
            <w:tcW w:w="1701" w:type="dxa"/>
            <w:shd w:val="clear" w:color="auto" w:fill="333333"/>
          </w:tcPr>
          <w:p w:rsidR="00FA634E" w:rsidRDefault="00FA634E"/>
        </w:tc>
      </w:tr>
      <w:tr w:rsidR="00FA634E">
        <w:tc>
          <w:tcPr>
            <w:tcW w:w="440" w:type="dxa"/>
            <w:shd w:val="clear" w:color="auto" w:fill="F0F0F0"/>
          </w:tcPr>
          <w:p w:rsidR="00FA634E" w:rsidRDefault="00D86F3E">
            <w:r>
              <w:t>14</w:t>
            </w:r>
          </w:p>
        </w:tc>
        <w:tc>
          <w:tcPr>
            <w:tcW w:w="8037" w:type="dxa"/>
          </w:tcPr>
          <w:p w:rsidR="00FA634E" w:rsidRDefault="00D86F3E">
            <w:r>
              <w:t>Create user flow diagram</w:t>
            </w:r>
          </w:p>
        </w:tc>
        <w:tc>
          <w:tcPr>
            <w:tcW w:w="1613" w:type="dxa"/>
          </w:tcPr>
          <w:p w:rsidR="00FA634E" w:rsidRDefault="00D86F3E">
            <w:r>
              <w:t>0.2</w:t>
            </w:r>
          </w:p>
        </w:tc>
        <w:tc>
          <w:tcPr>
            <w:tcW w:w="1701" w:type="dxa"/>
          </w:tcPr>
          <w:p w:rsidR="00FA634E" w:rsidRDefault="00D86F3E">
            <w:r>
              <w:t>month dd, yyyy</w:t>
            </w:r>
          </w:p>
        </w:tc>
      </w:tr>
      <w:tr w:rsidR="00FA634E">
        <w:tc>
          <w:tcPr>
            <w:tcW w:w="440" w:type="dxa"/>
            <w:shd w:val="clear" w:color="auto" w:fill="F0F0F0"/>
          </w:tcPr>
          <w:p w:rsidR="00FA634E" w:rsidRDefault="00D86F3E">
            <w:r>
              <w:t>15</w:t>
            </w:r>
          </w:p>
        </w:tc>
        <w:tc>
          <w:tcPr>
            <w:tcW w:w="8037" w:type="dxa"/>
          </w:tcPr>
          <w:p w:rsidR="00FA634E" w:rsidRDefault="00D86F3E">
            <w:r>
              <w:t>Create lo-fi wireframes</w:t>
            </w:r>
          </w:p>
        </w:tc>
        <w:tc>
          <w:tcPr>
            <w:tcW w:w="1613" w:type="dxa"/>
          </w:tcPr>
          <w:p w:rsidR="00FA634E" w:rsidRDefault="00D86F3E">
            <w:r>
              <w:t>0]</w:t>
            </w:r>
          </w:p>
        </w:tc>
        <w:tc>
          <w:tcPr>
            <w:tcW w:w="1701" w:type="dxa"/>
          </w:tcPr>
          <w:p w:rsidR="00FA634E" w:rsidRDefault="00D86F3E">
            <w:r>
              <w:t>month dd, yyyy</w:t>
            </w:r>
          </w:p>
        </w:tc>
      </w:tr>
      <w:tr w:rsidR="00FA634E">
        <w:tc>
          <w:tcPr>
            <w:tcW w:w="440" w:type="dxa"/>
            <w:shd w:val="clear" w:color="auto" w:fill="F0F0F0"/>
          </w:tcPr>
          <w:p w:rsidR="00FA634E" w:rsidRDefault="00D86F3E">
            <w:r>
              <w:t>16</w:t>
            </w:r>
          </w:p>
        </w:tc>
        <w:tc>
          <w:tcPr>
            <w:tcW w:w="8037" w:type="dxa"/>
          </w:tcPr>
          <w:p w:rsidR="00FA634E" w:rsidRDefault="00D86F3E">
            <w:r>
              <w:t>Create hi-fi directional designs</w:t>
            </w:r>
          </w:p>
        </w:tc>
        <w:tc>
          <w:tcPr>
            <w:tcW w:w="1613" w:type="dxa"/>
          </w:tcPr>
          <w:p w:rsidR="00FA634E" w:rsidRDefault="00D86F3E">
            <w:r>
              <w:t>2</w:t>
            </w:r>
          </w:p>
        </w:tc>
        <w:tc>
          <w:tcPr>
            <w:tcW w:w="1701" w:type="dxa"/>
          </w:tcPr>
          <w:p w:rsidR="00FA634E" w:rsidRDefault="00D86F3E">
            <w:r>
              <w:t>May 23, 2025</w:t>
            </w:r>
          </w:p>
        </w:tc>
      </w:tr>
      <w:tr w:rsidR="00FA634E">
        <w:tc>
          <w:tcPr>
            <w:tcW w:w="440" w:type="dxa"/>
            <w:shd w:val="clear" w:color="auto" w:fill="F0F0F0"/>
          </w:tcPr>
          <w:p w:rsidR="00FA634E" w:rsidRDefault="00D86F3E">
            <w:r>
              <w:t>17</w:t>
            </w:r>
          </w:p>
        </w:tc>
        <w:tc>
          <w:tcPr>
            <w:tcW w:w="8037" w:type="dxa"/>
          </w:tcPr>
          <w:p w:rsidR="00FA634E" w:rsidRDefault="00D86F3E">
            <w:r>
              <w:t>Review designs with UX team and edit</w:t>
            </w:r>
          </w:p>
        </w:tc>
        <w:tc>
          <w:tcPr>
            <w:tcW w:w="1613" w:type="dxa"/>
          </w:tcPr>
          <w:p w:rsidR="00FA634E" w:rsidRDefault="00D86F3E">
            <w:r>
              <w:t>1</w:t>
            </w:r>
          </w:p>
        </w:tc>
        <w:tc>
          <w:tcPr>
            <w:tcW w:w="1701" w:type="dxa"/>
          </w:tcPr>
          <w:p w:rsidR="00FA634E" w:rsidRDefault="00FA634E"/>
        </w:tc>
      </w:tr>
      <w:tr w:rsidR="00FA634E">
        <w:tc>
          <w:tcPr>
            <w:tcW w:w="440" w:type="dxa"/>
            <w:shd w:val="clear" w:color="auto" w:fill="F0F0F0"/>
          </w:tcPr>
          <w:p w:rsidR="00FA634E" w:rsidRDefault="00D86F3E">
            <w:r>
              <w:t>18</w:t>
            </w:r>
          </w:p>
        </w:tc>
        <w:tc>
          <w:tcPr>
            <w:tcW w:w="8037" w:type="dxa"/>
          </w:tcPr>
          <w:p w:rsidR="00FA634E" w:rsidRDefault="00D86F3E">
            <w:r>
              <w:t>Review designs with project stakeholders and edit</w:t>
            </w:r>
          </w:p>
        </w:tc>
        <w:tc>
          <w:tcPr>
            <w:tcW w:w="1613" w:type="dxa"/>
          </w:tcPr>
          <w:p w:rsidR="00FA634E" w:rsidRDefault="00D86F3E">
            <w:r>
              <w:t>3</w:t>
            </w:r>
          </w:p>
        </w:tc>
        <w:tc>
          <w:tcPr>
            <w:tcW w:w="1701" w:type="dxa"/>
          </w:tcPr>
          <w:p w:rsidR="00FA634E" w:rsidRDefault="00FA634E"/>
        </w:tc>
      </w:tr>
      <w:tr w:rsidR="00FA634E">
        <w:tc>
          <w:tcPr>
            <w:tcW w:w="440" w:type="dxa"/>
            <w:shd w:val="clear" w:color="auto" w:fill="F0F0F0"/>
          </w:tcPr>
          <w:p w:rsidR="00FA634E" w:rsidRDefault="00D86F3E">
            <w:r>
              <w:t>19</w:t>
            </w:r>
          </w:p>
        </w:tc>
        <w:tc>
          <w:tcPr>
            <w:tcW w:w="8037" w:type="dxa"/>
          </w:tcPr>
          <w:p w:rsidR="00FA634E" w:rsidRDefault="00D86F3E">
            <w:r>
              <w:t>Review with partner service teams and edit</w:t>
            </w:r>
          </w:p>
        </w:tc>
        <w:tc>
          <w:tcPr>
            <w:tcW w:w="1613" w:type="dxa"/>
          </w:tcPr>
          <w:p w:rsidR="00FA634E" w:rsidRDefault="00D86F3E">
            <w:r>
              <w:t>2</w:t>
            </w:r>
          </w:p>
        </w:tc>
        <w:tc>
          <w:tcPr>
            <w:tcW w:w="1701" w:type="dxa"/>
          </w:tcPr>
          <w:p w:rsidR="00FA634E" w:rsidRDefault="00FA634E"/>
        </w:tc>
      </w:tr>
      <w:tr w:rsidR="00FA634E">
        <w:tc>
          <w:tcPr>
            <w:tcW w:w="440" w:type="dxa"/>
            <w:shd w:val="clear" w:color="auto" w:fill="F0F0F0"/>
          </w:tcPr>
          <w:p w:rsidR="00FA634E" w:rsidRDefault="00D86F3E">
            <w:r>
              <w:t>20</w:t>
            </w:r>
          </w:p>
        </w:tc>
        <w:tc>
          <w:tcPr>
            <w:tcW w:w="8037" w:type="dxa"/>
          </w:tcPr>
          <w:p w:rsidR="00FA634E" w:rsidRDefault="00D86F3E">
            <w:r>
              <w:t>Review directional designs during a UX Milestones Deep Dive</w:t>
            </w:r>
          </w:p>
        </w:tc>
        <w:tc>
          <w:tcPr>
            <w:tcW w:w="1613" w:type="dxa"/>
          </w:tcPr>
          <w:p w:rsidR="00FA634E" w:rsidRDefault="00D86F3E">
            <w:r>
              <w:t>0</w:t>
            </w:r>
          </w:p>
        </w:tc>
        <w:tc>
          <w:tcPr>
            <w:tcW w:w="1701" w:type="dxa"/>
          </w:tcPr>
          <w:p w:rsidR="00FA634E" w:rsidRDefault="00FA634E"/>
        </w:tc>
      </w:tr>
      <w:tr w:rsidR="00FA634E">
        <w:tc>
          <w:tcPr>
            <w:tcW w:w="440" w:type="dxa"/>
            <w:shd w:val="clear" w:color="auto" w:fill="F0F0F0"/>
          </w:tcPr>
          <w:p w:rsidR="00FA634E" w:rsidRDefault="00D86F3E">
            <w:r>
              <w:t>21</w:t>
            </w:r>
          </w:p>
        </w:tc>
        <w:tc>
          <w:tcPr>
            <w:tcW w:w="8037" w:type="dxa"/>
          </w:tcPr>
          <w:p w:rsidR="00FA634E" w:rsidRDefault="00FA634E"/>
        </w:tc>
        <w:tc>
          <w:tcPr>
            <w:tcW w:w="1613" w:type="dxa"/>
          </w:tcPr>
          <w:p w:rsidR="00FA634E" w:rsidRDefault="00FA634E"/>
        </w:tc>
        <w:tc>
          <w:tcPr>
            <w:tcW w:w="1701" w:type="dxa"/>
          </w:tcPr>
          <w:p w:rsidR="00FA634E" w:rsidRDefault="00FA634E"/>
        </w:tc>
      </w:tr>
      <w:tr w:rsidR="00FA634E">
        <w:tc>
          <w:tcPr>
            <w:tcW w:w="440" w:type="dxa"/>
            <w:shd w:val="clear" w:color="auto" w:fill="F0F0F0"/>
          </w:tcPr>
          <w:p w:rsidR="00FA634E" w:rsidRDefault="00D86F3E">
            <w:r>
              <w:t>22</w:t>
            </w:r>
          </w:p>
        </w:tc>
        <w:tc>
          <w:tcPr>
            <w:tcW w:w="8037" w:type="dxa"/>
            <w:shd w:val="clear" w:color="auto" w:fill="333333"/>
          </w:tcPr>
          <w:p w:rsidR="00FA634E" w:rsidRDefault="00D86F3E">
            <w:r>
              <w:rPr>
                <w:b/>
              </w:rPr>
              <w:t>Validation</w:t>
            </w:r>
          </w:p>
        </w:tc>
        <w:tc>
          <w:tcPr>
            <w:tcW w:w="1613" w:type="dxa"/>
            <w:shd w:val="clear" w:color="auto" w:fill="333333"/>
          </w:tcPr>
          <w:p w:rsidR="00FA634E" w:rsidRDefault="00FA634E"/>
        </w:tc>
        <w:tc>
          <w:tcPr>
            <w:tcW w:w="1701" w:type="dxa"/>
            <w:shd w:val="clear" w:color="auto" w:fill="333333"/>
          </w:tcPr>
          <w:p w:rsidR="00FA634E" w:rsidRDefault="00FA634E"/>
        </w:tc>
      </w:tr>
      <w:tr w:rsidR="00FA634E">
        <w:tc>
          <w:tcPr>
            <w:tcW w:w="440" w:type="dxa"/>
            <w:shd w:val="clear" w:color="auto" w:fill="F0F0F0"/>
          </w:tcPr>
          <w:p w:rsidR="00FA634E" w:rsidRDefault="00D86F3E">
            <w:r>
              <w:t>23</w:t>
            </w:r>
          </w:p>
        </w:tc>
        <w:tc>
          <w:tcPr>
            <w:tcW w:w="8037" w:type="dxa"/>
          </w:tcPr>
          <w:p w:rsidR="00FA634E" w:rsidRDefault="00D86F3E">
            <w:r>
              <w:t>Prep UX validation study (e.g. usability testing)</w:t>
            </w:r>
          </w:p>
        </w:tc>
        <w:tc>
          <w:tcPr>
            <w:tcW w:w="1613" w:type="dxa"/>
          </w:tcPr>
          <w:p w:rsidR="00FA634E" w:rsidRDefault="00D86F3E">
            <w:r>
              <w:t>0</w:t>
            </w:r>
          </w:p>
        </w:tc>
        <w:tc>
          <w:tcPr>
            <w:tcW w:w="1701" w:type="dxa"/>
          </w:tcPr>
          <w:p w:rsidR="00FA634E" w:rsidRDefault="00FA634E"/>
        </w:tc>
      </w:tr>
      <w:tr w:rsidR="00FA634E">
        <w:tc>
          <w:tcPr>
            <w:tcW w:w="440" w:type="dxa"/>
            <w:shd w:val="clear" w:color="auto" w:fill="F0F0F0"/>
          </w:tcPr>
          <w:p w:rsidR="00FA634E" w:rsidRDefault="00D86F3E">
            <w:r>
              <w:t>24</w:t>
            </w:r>
          </w:p>
        </w:tc>
        <w:tc>
          <w:tcPr>
            <w:tcW w:w="8037" w:type="dxa"/>
          </w:tcPr>
          <w:p w:rsidR="00FA634E" w:rsidRDefault="00D86F3E">
            <w:r>
              <w:t>Conduct UX validation study, sythensize and share insights</w:t>
            </w:r>
          </w:p>
        </w:tc>
        <w:tc>
          <w:tcPr>
            <w:tcW w:w="1613" w:type="dxa"/>
          </w:tcPr>
          <w:p w:rsidR="00FA634E" w:rsidRDefault="00D86F3E">
            <w:r>
              <w:t>0</w:t>
            </w:r>
          </w:p>
        </w:tc>
        <w:tc>
          <w:tcPr>
            <w:tcW w:w="1701" w:type="dxa"/>
          </w:tcPr>
          <w:p w:rsidR="00FA634E" w:rsidRDefault="00FA634E"/>
        </w:tc>
      </w:tr>
      <w:tr w:rsidR="00FA634E">
        <w:tc>
          <w:tcPr>
            <w:tcW w:w="440" w:type="dxa"/>
            <w:shd w:val="clear" w:color="auto" w:fill="F0F0F0"/>
          </w:tcPr>
          <w:p w:rsidR="00FA634E" w:rsidRDefault="00D86F3E">
            <w:r>
              <w:t>25</w:t>
            </w:r>
          </w:p>
        </w:tc>
        <w:tc>
          <w:tcPr>
            <w:tcW w:w="8037" w:type="dxa"/>
          </w:tcPr>
          <w:p w:rsidR="00FA634E" w:rsidRDefault="00FA634E"/>
        </w:tc>
        <w:tc>
          <w:tcPr>
            <w:tcW w:w="1613" w:type="dxa"/>
          </w:tcPr>
          <w:p w:rsidR="00FA634E" w:rsidRDefault="00FA634E"/>
        </w:tc>
        <w:tc>
          <w:tcPr>
            <w:tcW w:w="1701" w:type="dxa"/>
          </w:tcPr>
          <w:p w:rsidR="00FA634E" w:rsidRDefault="00FA634E"/>
        </w:tc>
      </w:tr>
      <w:tr w:rsidR="00FA634E">
        <w:tc>
          <w:tcPr>
            <w:tcW w:w="440" w:type="dxa"/>
            <w:shd w:val="clear" w:color="auto" w:fill="F0F0F0"/>
          </w:tcPr>
          <w:p w:rsidR="00FA634E" w:rsidRDefault="00D86F3E">
            <w:r>
              <w:t>26</w:t>
            </w:r>
          </w:p>
        </w:tc>
        <w:tc>
          <w:tcPr>
            <w:tcW w:w="8037" w:type="dxa"/>
            <w:shd w:val="clear" w:color="auto" w:fill="333333"/>
          </w:tcPr>
          <w:p w:rsidR="00FA634E" w:rsidRDefault="00D86F3E">
            <w:r>
              <w:rPr>
                <w:b/>
              </w:rPr>
              <w:t>Designs( finalize)</w:t>
            </w:r>
          </w:p>
        </w:tc>
        <w:tc>
          <w:tcPr>
            <w:tcW w:w="1613" w:type="dxa"/>
            <w:shd w:val="clear" w:color="auto" w:fill="333333"/>
          </w:tcPr>
          <w:p w:rsidR="00FA634E" w:rsidRDefault="00FA634E"/>
        </w:tc>
        <w:tc>
          <w:tcPr>
            <w:tcW w:w="1701" w:type="dxa"/>
            <w:shd w:val="clear" w:color="auto" w:fill="333333"/>
          </w:tcPr>
          <w:p w:rsidR="00FA634E" w:rsidRDefault="00FA634E"/>
        </w:tc>
      </w:tr>
      <w:tr w:rsidR="00FA634E">
        <w:tc>
          <w:tcPr>
            <w:tcW w:w="440" w:type="dxa"/>
            <w:shd w:val="clear" w:color="auto" w:fill="F0F0F0"/>
          </w:tcPr>
          <w:p w:rsidR="00FA634E" w:rsidRDefault="00D86F3E">
            <w:r>
              <w:t>27</w:t>
            </w:r>
          </w:p>
        </w:tc>
        <w:tc>
          <w:tcPr>
            <w:tcW w:w="8037" w:type="dxa"/>
          </w:tcPr>
          <w:p w:rsidR="00FA634E" w:rsidRDefault="00D86F3E">
            <w:r>
              <w:t>Align with project stakeholders and service partners</w:t>
            </w:r>
          </w:p>
        </w:tc>
        <w:tc>
          <w:tcPr>
            <w:tcW w:w="1613" w:type="dxa"/>
          </w:tcPr>
          <w:p w:rsidR="00FA634E" w:rsidRDefault="00D86F3E">
            <w:r>
              <w:t>2</w:t>
            </w:r>
          </w:p>
        </w:tc>
        <w:tc>
          <w:tcPr>
            <w:tcW w:w="1701" w:type="dxa"/>
          </w:tcPr>
          <w:p w:rsidR="00FA634E" w:rsidRDefault="00D86F3E">
            <w:r>
              <w:t>Aug 1, 2025</w:t>
            </w:r>
          </w:p>
        </w:tc>
      </w:tr>
      <w:tr w:rsidR="00FA634E">
        <w:tc>
          <w:tcPr>
            <w:tcW w:w="440" w:type="dxa"/>
            <w:shd w:val="clear" w:color="auto" w:fill="F0F0F0"/>
          </w:tcPr>
          <w:p w:rsidR="00FA634E" w:rsidRDefault="00D86F3E">
            <w:r>
              <w:t>28</w:t>
            </w:r>
          </w:p>
        </w:tc>
        <w:tc>
          <w:tcPr>
            <w:tcW w:w="8037" w:type="dxa"/>
          </w:tcPr>
          <w:p w:rsidR="00FA634E" w:rsidRDefault="00D86F3E">
            <w:r>
              <w:t>Sign-off with IDCG UX managers</w:t>
            </w:r>
          </w:p>
        </w:tc>
        <w:tc>
          <w:tcPr>
            <w:tcW w:w="1613" w:type="dxa"/>
          </w:tcPr>
          <w:p w:rsidR="00FA634E" w:rsidRDefault="00D86F3E">
            <w:r>
              <w:t>2</w:t>
            </w:r>
          </w:p>
        </w:tc>
        <w:tc>
          <w:tcPr>
            <w:tcW w:w="1701" w:type="dxa"/>
          </w:tcPr>
          <w:p w:rsidR="00FA634E" w:rsidRDefault="00FA634E"/>
        </w:tc>
      </w:tr>
      <w:tr w:rsidR="00FA634E">
        <w:tc>
          <w:tcPr>
            <w:tcW w:w="440" w:type="dxa"/>
            <w:shd w:val="clear" w:color="auto" w:fill="F0F0F0"/>
          </w:tcPr>
          <w:p w:rsidR="00FA634E" w:rsidRDefault="00D86F3E">
            <w:r>
              <w:t>29</w:t>
            </w:r>
          </w:p>
        </w:tc>
        <w:tc>
          <w:tcPr>
            <w:tcW w:w="8037" w:type="dxa"/>
          </w:tcPr>
          <w:p w:rsidR="00FA634E" w:rsidRDefault="00D86F3E">
            <w:r>
              <w:t>Sign-off with IDCS leadership (required for tier 1 and tier 2 projects)</w:t>
            </w:r>
          </w:p>
        </w:tc>
        <w:tc>
          <w:tcPr>
            <w:tcW w:w="1613" w:type="dxa"/>
          </w:tcPr>
          <w:p w:rsidR="00FA634E" w:rsidRDefault="00D86F3E">
            <w:r>
              <w:t>1</w:t>
            </w:r>
          </w:p>
        </w:tc>
        <w:tc>
          <w:tcPr>
            <w:tcW w:w="1701" w:type="dxa"/>
          </w:tcPr>
          <w:p w:rsidR="00FA634E" w:rsidRDefault="00D86F3E">
            <w:r>
              <w:t>???</w:t>
            </w:r>
          </w:p>
        </w:tc>
      </w:tr>
      <w:tr w:rsidR="00FA634E">
        <w:tc>
          <w:tcPr>
            <w:tcW w:w="440" w:type="dxa"/>
            <w:shd w:val="clear" w:color="auto" w:fill="F0F0F0"/>
          </w:tcPr>
          <w:p w:rsidR="00FA634E" w:rsidRDefault="00D86F3E">
            <w:r>
              <w:t>30</w:t>
            </w:r>
          </w:p>
        </w:tc>
        <w:tc>
          <w:tcPr>
            <w:tcW w:w="8037" w:type="dxa"/>
          </w:tcPr>
          <w:p w:rsidR="00FA634E" w:rsidRDefault="00D86F3E">
            <w:r>
              <w:t>Sign-off with UX Milestones program (required for tier 1 and tier 2 projects)</w:t>
            </w:r>
          </w:p>
        </w:tc>
        <w:tc>
          <w:tcPr>
            <w:tcW w:w="1613" w:type="dxa"/>
          </w:tcPr>
          <w:p w:rsidR="00FA634E" w:rsidRDefault="00D86F3E">
            <w:r>
              <w:t>0.5</w:t>
            </w:r>
          </w:p>
        </w:tc>
        <w:tc>
          <w:tcPr>
            <w:tcW w:w="1701" w:type="dxa"/>
          </w:tcPr>
          <w:p w:rsidR="00FA634E" w:rsidRDefault="00FA634E"/>
        </w:tc>
      </w:tr>
      <w:tr w:rsidR="00FA634E">
        <w:tc>
          <w:tcPr>
            <w:tcW w:w="440" w:type="dxa"/>
            <w:shd w:val="clear" w:color="auto" w:fill="F0F0F0"/>
          </w:tcPr>
          <w:p w:rsidR="00FA634E" w:rsidRDefault="00D86F3E">
            <w:r>
              <w:t>31</w:t>
            </w:r>
          </w:p>
        </w:tc>
        <w:tc>
          <w:tcPr>
            <w:tcW w:w="8037" w:type="dxa"/>
            <w:shd w:val="clear" w:color="auto" w:fill="2CAB21"/>
          </w:tcPr>
          <w:p w:rsidR="00FA634E" w:rsidRDefault="00D86F3E">
            <w:r>
              <w:rPr>
                <w:b/>
              </w:rPr>
              <w:t>Final designs hand-off</w:t>
            </w:r>
          </w:p>
        </w:tc>
        <w:tc>
          <w:tcPr>
            <w:tcW w:w="1613" w:type="dxa"/>
            <w:shd w:val="clear" w:color="auto" w:fill="2CAB21"/>
          </w:tcPr>
          <w:p w:rsidR="00FA634E" w:rsidRDefault="00D86F3E">
            <w:r>
              <w:t>0.4</w:t>
            </w:r>
          </w:p>
        </w:tc>
        <w:tc>
          <w:tcPr>
            <w:tcW w:w="1701" w:type="dxa"/>
            <w:shd w:val="clear" w:color="auto" w:fill="2CAB21"/>
          </w:tcPr>
          <w:p w:rsidR="00FA634E" w:rsidRDefault="00D86F3E">
            <w:r>
              <w:rPr>
                <w:b/>
              </w:rPr>
              <w:t>Aug 29, 2025</w:t>
            </w:r>
          </w:p>
        </w:tc>
      </w:tr>
      <w:tr w:rsidR="00FA634E">
        <w:tc>
          <w:tcPr>
            <w:tcW w:w="440" w:type="dxa"/>
            <w:shd w:val="clear" w:color="auto" w:fill="F0F0F0"/>
          </w:tcPr>
          <w:p w:rsidR="00FA634E" w:rsidRDefault="00D86F3E">
            <w:r>
              <w:t>32</w:t>
            </w:r>
          </w:p>
        </w:tc>
        <w:tc>
          <w:tcPr>
            <w:tcW w:w="8037" w:type="dxa"/>
          </w:tcPr>
          <w:p w:rsidR="00FA634E" w:rsidRDefault="00FA634E"/>
        </w:tc>
        <w:tc>
          <w:tcPr>
            <w:tcW w:w="1613" w:type="dxa"/>
          </w:tcPr>
          <w:p w:rsidR="00FA634E" w:rsidRDefault="00FA634E"/>
        </w:tc>
        <w:tc>
          <w:tcPr>
            <w:tcW w:w="1701" w:type="dxa"/>
          </w:tcPr>
          <w:p w:rsidR="00FA634E" w:rsidRDefault="00FA634E"/>
        </w:tc>
      </w:tr>
      <w:tr w:rsidR="00FA634E">
        <w:tc>
          <w:tcPr>
            <w:tcW w:w="440" w:type="dxa"/>
            <w:shd w:val="clear" w:color="auto" w:fill="F0F0F0"/>
          </w:tcPr>
          <w:p w:rsidR="00FA634E" w:rsidRDefault="00D86F3E">
            <w:r>
              <w:t>33</w:t>
            </w:r>
          </w:p>
        </w:tc>
        <w:tc>
          <w:tcPr>
            <w:tcW w:w="8037" w:type="dxa"/>
            <w:shd w:val="clear" w:color="auto" w:fill="333333"/>
          </w:tcPr>
          <w:p w:rsidR="00FA634E" w:rsidRDefault="00D86F3E">
            <w:r>
              <w:rPr>
                <w:b/>
              </w:rPr>
              <w:t>Implementation</w:t>
            </w:r>
          </w:p>
        </w:tc>
        <w:tc>
          <w:tcPr>
            <w:tcW w:w="1613" w:type="dxa"/>
            <w:shd w:val="clear" w:color="auto" w:fill="333333"/>
          </w:tcPr>
          <w:p w:rsidR="00FA634E" w:rsidRDefault="00FA634E"/>
        </w:tc>
        <w:tc>
          <w:tcPr>
            <w:tcW w:w="1701" w:type="dxa"/>
            <w:shd w:val="clear" w:color="auto" w:fill="333333"/>
          </w:tcPr>
          <w:p w:rsidR="00FA634E" w:rsidRDefault="00FA634E"/>
        </w:tc>
      </w:tr>
      <w:tr w:rsidR="00FA634E">
        <w:tc>
          <w:tcPr>
            <w:tcW w:w="440" w:type="dxa"/>
            <w:shd w:val="clear" w:color="auto" w:fill="F0F0F0"/>
          </w:tcPr>
          <w:p w:rsidR="00FA634E" w:rsidRDefault="00D86F3E">
            <w:r>
              <w:t>34</w:t>
            </w:r>
          </w:p>
        </w:tc>
        <w:tc>
          <w:tcPr>
            <w:tcW w:w="8037" w:type="dxa"/>
          </w:tcPr>
          <w:p w:rsidR="00FA634E" w:rsidRDefault="00D86F3E">
            <w:r>
              <w:t>Bug bash and dev support leading to Fit &amp; Finish with project team</w:t>
            </w:r>
          </w:p>
        </w:tc>
        <w:tc>
          <w:tcPr>
            <w:tcW w:w="1613" w:type="dxa"/>
          </w:tcPr>
          <w:p w:rsidR="00FA634E" w:rsidRDefault="00D86F3E">
            <w:r>
              <w:t>0.2</w:t>
            </w:r>
          </w:p>
        </w:tc>
        <w:tc>
          <w:tcPr>
            <w:tcW w:w="1701" w:type="dxa"/>
          </w:tcPr>
          <w:p w:rsidR="00FA634E" w:rsidRDefault="00FA634E"/>
        </w:tc>
      </w:tr>
      <w:tr w:rsidR="00FA634E">
        <w:tc>
          <w:tcPr>
            <w:tcW w:w="440" w:type="dxa"/>
            <w:shd w:val="clear" w:color="auto" w:fill="F0F0F0"/>
          </w:tcPr>
          <w:p w:rsidR="00FA634E" w:rsidRDefault="00D86F3E">
            <w:r>
              <w:t>35</w:t>
            </w:r>
          </w:p>
        </w:tc>
        <w:tc>
          <w:tcPr>
            <w:tcW w:w="8037" w:type="dxa"/>
          </w:tcPr>
          <w:p w:rsidR="00FA634E" w:rsidRDefault="00D86F3E">
            <w:r>
              <w:t>Fit &amp;</w:t>
            </w:r>
            <w:r>
              <w:t xml:space="preserve"> Finish with UX Milestones program (required for tier 1 and tier 2 projects)</w:t>
            </w:r>
          </w:p>
        </w:tc>
        <w:tc>
          <w:tcPr>
            <w:tcW w:w="1613" w:type="dxa"/>
          </w:tcPr>
          <w:p w:rsidR="00FA634E" w:rsidRDefault="00D86F3E">
            <w:r>
              <w:t>0.2</w:t>
            </w:r>
          </w:p>
        </w:tc>
        <w:tc>
          <w:tcPr>
            <w:tcW w:w="1701" w:type="dxa"/>
          </w:tcPr>
          <w:p w:rsidR="00FA634E" w:rsidRDefault="00FA634E"/>
        </w:tc>
      </w:tr>
      <w:tr w:rsidR="00FA634E">
        <w:tc>
          <w:tcPr>
            <w:tcW w:w="440" w:type="dxa"/>
            <w:shd w:val="clear" w:color="auto" w:fill="F0F0F0"/>
          </w:tcPr>
          <w:p w:rsidR="00FA634E" w:rsidRDefault="00D86F3E">
            <w:r>
              <w:t>36</w:t>
            </w:r>
          </w:p>
        </w:tc>
        <w:tc>
          <w:tcPr>
            <w:tcW w:w="8037" w:type="dxa"/>
          </w:tcPr>
          <w:p w:rsidR="00FA634E" w:rsidRDefault="00FA634E"/>
        </w:tc>
        <w:tc>
          <w:tcPr>
            <w:tcW w:w="1613" w:type="dxa"/>
          </w:tcPr>
          <w:p w:rsidR="00FA634E" w:rsidRDefault="00FA634E"/>
        </w:tc>
        <w:tc>
          <w:tcPr>
            <w:tcW w:w="1701" w:type="dxa"/>
          </w:tcPr>
          <w:p w:rsidR="00FA634E" w:rsidRDefault="00FA634E"/>
        </w:tc>
      </w:tr>
      <w:tr w:rsidR="00FA634E">
        <w:tc>
          <w:tcPr>
            <w:tcW w:w="440" w:type="dxa"/>
            <w:shd w:val="clear" w:color="auto" w:fill="F0F0F0"/>
          </w:tcPr>
          <w:p w:rsidR="00FA634E" w:rsidRDefault="00D86F3E">
            <w:r>
              <w:t>37</w:t>
            </w:r>
          </w:p>
        </w:tc>
        <w:tc>
          <w:tcPr>
            <w:tcW w:w="8037" w:type="dxa"/>
            <w:shd w:val="clear" w:color="auto" w:fill="218118"/>
          </w:tcPr>
          <w:p w:rsidR="00FA634E" w:rsidRDefault="00D86F3E">
            <w:r>
              <w:rPr>
                <w:b/>
              </w:rPr>
              <w:t>Estimated  effort subtotal and GA date</w:t>
            </w:r>
          </w:p>
        </w:tc>
        <w:tc>
          <w:tcPr>
            <w:tcW w:w="1613" w:type="dxa"/>
            <w:shd w:val="clear" w:color="auto" w:fill="218118"/>
          </w:tcPr>
          <w:p w:rsidR="00FA634E" w:rsidRDefault="00D86F3E">
            <w:r>
              <w:rPr>
                <w:b/>
              </w:rPr>
              <w:t>16</w:t>
            </w:r>
          </w:p>
        </w:tc>
        <w:tc>
          <w:tcPr>
            <w:tcW w:w="1701" w:type="dxa"/>
            <w:shd w:val="clear" w:color="auto" w:fill="218118"/>
          </w:tcPr>
          <w:p w:rsidR="00FA634E" w:rsidRDefault="00D86F3E">
            <w:r>
              <w:rPr>
                <w:b/>
              </w:rPr>
              <w:t>Dec 1, 2025</w:t>
            </w:r>
          </w:p>
        </w:tc>
      </w:tr>
    </w:tbl>
    <w:p w:rsidR="00FA634E" w:rsidRDefault="00FA634E">
      <w:pPr>
        <w:pBdr>
          <w:bottom w:val="single" w:sz="2" w:space="1" w:color="CCCCCC"/>
        </w:pBdr>
        <w:spacing w:before="120" w:after="360"/>
      </w:pPr>
    </w:p>
    <w:p w:rsidR="00FA634E" w:rsidRDefault="00D86F3E">
      <w:pPr>
        <w:pStyle w:val="Heading2"/>
      </w:pPr>
      <w:r>
        <w:t>7. Related links</w:t>
      </w:r>
    </w:p>
    <w:p w:rsidR="00FA634E" w:rsidRDefault="00D86F3E">
      <w:pPr>
        <w:pStyle w:val="ListParagraph"/>
        <w:numPr>
          <w:ilvl w:val="0"/>
          <w:numId w:val="4"/>
        </w:numPr>
      </w:pPr>
      <w:r>
        <w:t xml:space="preserve">(Ellie) Ontology document - Shared </w:t>
      </w:r>
      <w:hyperlink r:id="rId23">
        <w:r>
          <w:rPr>
            <w:rStyle w:val="Hyperlink"/>
          </w:rPr>
          <w:t>via Slack July 23, 2024</w:t>
        </w:r>
      </w:hyperlink>
    </w:p>
    <w:p w:rsidR="00FA634E" w:rsidRDefault="00D86F3E">
      <w:pPr>
        <w:pStyle w:val="ListParagraph"/>
        <w:numPr>
          <w:ilvl w:val="0"/>
          <w:numId w:val="4"/>
        </w:numPr>
      </w:pPr>
      <w:r>
        <w:t xml:space="preserve">(Ellie) Requirements - CT Adoption of Ontology Metadata: </w:t>
      </w:r>
      <w:hyperlink r:id="rId24">
        <w:r>
          <w:rPr>
            <w:rStyle w:val="Hyperlink"/>
          </w:rPr>
          <w:t>https://quip-amazon.com/buaQAa0BUVQP/CT-Adoption-of-Ontology-Metadata</w:t>
        </w:r>
      </w:hyperlink>
      <w:r>
        <w:t xml:space="preserve"> </w:t>
      </w:r>
    </w:p>
    <w:p w:rsidR="00FA634E" w:rsidRDefault="00D86F3E">
      <w:pPr>
        <w:pStyle w:val="ListParagraph"/>
        <w:numPr>
          <w:ilvl w:val="0"/>
          <w:numId w:val="4"/>
        </w:numPr>
      </w:pPr>
      <w:r>
        <w:t xml:space="preserve">(Arnaud) (OLD) PR/FAQ: </w:t>
      </w:r>
      <w:hyperlink r:id="rId25" w:anchor="/document/defd496a065000eeddc6e7a2103ca0996585766bad3c8c62e963649ef50438e5">
        <w:r>
          <w:rPr>
            <w:rStyle w:val="Hyperlink"/>
          </w:rPr>
          <w:t>https://amazon.awsapps.com/workdocs-preview/index.html#/document/defd496a065000eeddc6e7a2103ca0996585766bad3c8c62e963649ef50438e5</w:t>
        </w:r>
      </w:hyperlink>
      <w:r>
        <w:t xml:space="preserve"> </w:t>
      </w:r>
    </w:p>
    <w:p w:rsidR="00FA634E" w:rsidRDefault="00D86F3E">
      <w:pPr>
        <w:pStyle w:val="ListParagraph"/>
        <w:numPr>
          <w:ilvl w:val="0"/>
          <w:numId w:val="4"/>
        </w:numPr>
      </w:pPr>
      <w:r>
        <w:t xml:space="preserve">(Arnaud) (OLD) Hippogriff naming: </w:t>
      </w:r>
      <w:hyperlink r:id="rId26" w:anchor="/document/50868fac57c9279ac6d4e3f1689c54b2a73f1ff66aa9ba2b27d22974dfa64df9">
        <w:r>
          <w:rPr>
            <w:rStyle w:val="Hyperlink"/>
          </w:rPr>
          <w:t>https://amazon.awsapps.com/workdocs-preview/index.html#/document/50868fac57c9279ac6d4e3f1689c54b2a73f1ff66aa9ba2b27d22974dfa64df9</w:t>
        </w:r>
      </w:hyperlink>
    </w:p>
    <w:p w:rsidR="00FA634E" w:rsidRDefault="00D86F3E">
      <w:pPr>
        <w:pStyle w:val="ListParagraph"/>
        <w:numPr>
          <w:ilvl w:val="0"/>
          <w:numId w:val="4"/>
        </w:numPr>
      </w:pPr>
      <w:r>
        <w:t>(James) Controls metadata widget UX Brief: </w:t>
      </w:r>
      <w:hyperlink r:id="rId27">
        <w:r>
          <w:rPr>
            <w:rStyle w:val="Hyperlink"/>
          </w:rPr>
          <w:t>Controls metadata widget - Hippogriff - UX Brief</w:t>
        </w:r>
      </w:hyperlink>
    </w:p>
    <w:p w:rsidR="00FA634E" w:rsidRDefault="00FA634E"/>
    <w:p w:rsidR="00FA634E" w:rsidRDefault="00FA634E">
      <w:pPr>
        <w:pBdr>
          <w:bottom w:val="single" w:sz="2" w:space="1" w:color="CCCCCC"/>
        </w:pBdr>
        <w:spacing w:before="120" w:after="360"/>
      </w:pPr>
    </w:p>
    <w:p w:rsidR="00FA634E" w:rsidRDefault="00D86F3E">
      <w:pPr>
        <w:jc w:val="center"/>
      </w:pPr>
      <w:r>
        <w:rPr>
          <w:i/>
        </w:rPr>
        <w:t>Published using UX Brief template version 3.0 | 01.06.25</w:t>
      </w:r>
    </w:p>
    <w:p w:rsidR="00D86F3E" w:rsidRDefault="00D86F3E"/>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2114"/>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023D47"/>
    <w:multiLevelType w:val="hybridMultilevel"/>
    <w:tmpl w:val="AD8EAE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6B4EB9"/>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9734518">
    <w:abstractNumId w:val="3"/>
  </w:num>
  <w:num w:numId="2" w16cid:durableId="982275719">
    <w:abstractNumId w:val="1"/>
  </w:num>
  <w:num w:numId="3" w16cid:durableId="1532306583">
    <w:abstractNumId w:val="2"/>
  </w:num>
  <w:num w:numId="4" w16cid:durableId="567960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A84662"/>
    <w:rsid w:val="00C652EE"/>
    <w:rsid w:val="00D86F3E"/>
    <w:rsid w:val="00DF2D90"/>
    <w:rsid w:val="00E93551"/>
    <w:rsid w:val="00FA63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4"/>
    </w:pPr>
    <w:rPr>
      <w:rFonts w:ascii="Helvetica" w:eastAsiaTheme="majorEastAsia" w:hAnsi="Helvetica" w:cstheme="majorBidi"/>
      <w:b/>
      <w:bCs/>
      <w:i/>
    </w:rPr>
  </w:style>
  <w:style w:type="paragraph" w:styleId="Heading6">
    <w:name w:val="heading 6"/>
    <w:basedOn w:val="Normal"/>
    <w:next w:val="Normal"/>
    <w:link w:val="Heading6Char"/>
    <w:uiPriority w:val="9"/>
    <w:unhideWhenUsed/>
    <w:qFormat/>
    <w:rsid w:val="005E491B"/>
    <w:pPr>
      <w:keepNext/>
      <w:keepLines/>
      <w:spacing w:before="200"/>
      <w:outlineLvl w:val="5"/>
    </w:pPr>
    <w:rPr>
      <w:rFonts w:ascii="Helvetica" w:eastAsiaTheme="majorEastAsia" w:hAnsi="Helvetica" w:cstheme="majorBidi"/>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pPr>
      <w:spacing w:before="240" w:after="240"/>
    </w:pPr>
    <w:rPr>
      <w:rFonts w:ascii="Courier New" w:hAnsi="Courier New" w:cs="Courier New"/>
      <w:shd w:val="clear" w:color="auto" w:fill="EEEEEE"/>
    </w:rPr>
  </w:style>
  <w:style w:type="character" w:customStyle="1" w:styleId="InlineCode">
    <w:name w:val="InlineCode"/>
    <w:rPr>
      <w:rFonts w:ascii="Courier New" w:hAnsi="Courier New" w:cs="Courier New"/>
      <w:shd w:val="clear" w:color="auto" w:fill="EEEEEE"/>
    </w:rPr>
  </w:style>
  <w:style w:type="character" w:styleId="Hyperlink">
    <w:name w:val="Hyperlink"/>
    <w:basedOn w:val="DefaultParagraphFont"/>
    <w:uiPriority w:val="99"/>
    <w:unhideWhenUsed/>
    <w:rsid w:val="00832456"/>
    <w:rPr>
      <w:color w:val="0563C1"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9774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bCs/>
      <w:i/>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E491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Quote">
    <w:name w:val="Quote"/>
    <w:basedOn w:val="Normal"/>
    <w:next w:val="Normal"/>
    <w:link w:val="QuoteChar"/>
    <w:uiPriority w:val="29"/>
    <w:qFormat/>
    <w:rsid w:val="00AF34A1"/>
    <w:pPr>
      <w:pBdr>
        <w:left w:val="single" w:sz="18" w:space="8" w:color="BFBFBF" w:themeColor="background1" w:themeShade="BF"/>
      </w:pBdr>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asana.com/0/1208750391910034/1208751013802758" TargetMode="External"/><Relationship Id="rId13" Type="http://schemas.openxmlformats.org/officeDocument/2006/relationships/hyperlink" Target="https://quip-amazon.com/IBK9EAYmQ2o" TargetMode="External"/><Relationship Id="rId18" Type="http://schemas.openxmlformats.org/officeDocument/2006/relationships/hyperlink" Target="https://cloudscape.aws.dev/components/property-filter/" TargetMode="External"/><Relationship Id="rId26" Type="http://schemas.openxmlformats.org/officeDocument/2006/relationships/hyperlink" Target="https://amazon.awsapps.com/workdocs-preview/index.html" TargetMode="External"/><Relationship Id="rId3" Type="http://schemas.openxmlformats.org/officeDocument/2006/relationships/settings" Target="settings.xml"/><Relationship Id="rId21" Type="http://schemas.openxmlformats.org/officeDocument/2006/relationships/hyperlink" Target="https://app.asana.com/0/1205919681573609/1208663249825594" TargetMode="External"/><Relationship Id="rId7" Type="http://schemas.openxmlformats.org/officeDocument/2006/relationships/hyperlink" Target="https://app.asana.com/0/1204895967621577/1208730107877013/f" TargetMode="External"/><Relationship Id="rId12" Type="http://schemas.openxmlformats.org/officeDocument/2006/relationships/hyperlink" Target="https://quip-amazon.com/RWY9EAgYSiu" TargetMode="External"/><Relationship Id="rId17" Type="http://schemas.openxmlformats.org/officeDocument/2006/relationships/hyperlink" Target="https://insights-library.uxr.cx.aws.dev/detail/1e15d1f6-95b2-40d1-b3bf-9fc608c2b3c5/1.0" TargetMode="External"/><Relationship Id="rId25" Type="http://schemas.openxmlformats.org/officeDocument/2006/relationships/hyperlink" Target="https://amazon.awsapps.com/workdocs-preview/index.html" TargetMode="External"/><Relationship Id="rId2" Type="http://schemas.openxmlformats.org/officeDocument/2006/relationships/styles" Target="styles.xml"/><Relationship Id="rId16" Type="http://schemas.openxmlformats.org/officeDocument/2006/relationships/hyperlink" Target="https://www.radiant.digital/a-deeper-look-at-design-consistency-and-its-influence-on-user-experience/" TargetMode="External"/><Relationship Id="rId20" Type="http://schemas.openxmlformats.org/officeDocument/2006/relationships/hyperlink" Target="https://amazon.awsapps.com/workdocs-preview/index.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quip-amazon.com/IBK9EAYmQ2o" TargetMode="External"/><Relationship Id="rId11" Type="http://schemas.openxmlformats.org/officeDocument/2006/relationships/hyperlink" Target="https://quip-amazon.com/OYH9EAy7iKe" TargetMode="External"/><Relationship Id="rId24" Type="http://schemas.openxmlformats.org/officeDocument/2006/relationships/hyperlink" Target="https://quip-amazon.com/buaQAa0BUVQP/CT-Adoption-of-Ontology-Metadata" TargetMode="External"/><Relationship Id="rId5" Type="http://schemas.openxmlformats.org/officeDocument/2006/relationships/hyperlink" Target="https://quip-amazon.com/chOXAlk3Vkdp" TargetMode="External"/><Relationship Id="rId15" Type="http://schemas.openxmlformats.org/officeDocument/2006/relationships/hyperlink" Target="https://amazon.awsapps.com/workdocs-amazon/index.html" TargetMode="External"/><Relationship Id="rId23" Type="http://schemas.openxmlformats.org/officeDocument/2006/relationships/hyperlink" Target="https://amazon.enterprise.slack.com/files/U02RXFX74GK/F07EDM392QG/mapping_ontology_to_aws_services__and_nomenclature_v2__2_.docx" TargetMode="External"/><Relationship Id="rId28" Type="http://schemas.openxmlformats.org/officeDocument/2006/relationships/fontTable" Target="fontTable.xml"/><Relationship Id="rId10" Type="http://schemas.openxmlformats.org/officeDocument/2006/relationships/hyperlink" Target="https://quip-amazon.com/MAX9EAzULP4" TargetMode="External"/><Relationship Id="rId19" Type="http://schemas.openxmlformats.org/officeDocument/2006/relationships/hyperlink" Target="https://quip-amazon.com/ikw4AIUqTtC9/mazon.com" TargetMode="External"/><Relationship Id="rId4" Type="http://schemas.openxmlformats.org/officeDocument/2006/relationships/webSettings" Target="webSettings.xml"/><Relationship Id="rId9" Type="http://schemas.openxmlformats.org/officeDocument/2006/relationships/hyperlink" Target="https://amazon.enterprise.slack.com/archives/C07FLBP88Q6" TargetMode="External"/><Relationship Id="rId14" Type="http://schemas.openxmlformats.org/officeDocument/2006/relationships/hyperlink" Target="https://quip-amazon.com/GSL9EAE5dhU" TargetMode="External"/><Relationship Id="rId22" Type="http://schemas.openxmlformats.org/officeDocument/2006/relationships/hyperlink" Target="https://amazon.awsapps.com/workdocs-amazon/index.html" TargetMode="External"/><Relationship Id="rId27" Type="http://schemas.openxmlformats.org/officeDocument/2006/relationships/hyperlink" Target="https://quip-amazon.com/eft3Abyb2pC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1958</Words>
  <Characters>11167</Characters>
  <Application>Microsoft Office Word</Application>
  <DocSecurity>0</DocSecurity>
  <Lines>93</Lines>
  <Paragraphs>26</Paragraphs>
  <ScaleCrop>false</ScaleCrop>
  <Company/>
  <LinksUpToDate>false</LinksUpToDate>
  <CharactersWithSpaces>13099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Controls discovery widget - Hippogriff - UX Brief</dc:title>
  <dc:subject>
  </dc:subject>
  <dc:creator>James Y. Huntley</dc:creator>
  <cp:keywords>
  </cp:keywords>
  <dc:description>
  </dc:description>
  <cp:lastModifiedBy>Wang, Will</cp:lastModifiedBy>
  <cp:revision>1</cp:revision>
  <dcterms:created xsi:type="dcterms:W3CDTF">2025-01-09T16:43:00Z</dcterms:created>
  <dcterms:modified xsi:type="dcterms:W3CDTF">2025-11-21T20:46:00Z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2025-11-21T20:46:07Z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29322270-9d55-4bdb-a497-900f0137809e</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