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AZX0 接口附言优化需求规格说明书</w:t>
      </w:r>
    </w:p>
    <w:p>
      <w:r>
        <w:t>模拟测试文档  V1.0  |  2026年9月14日</w:t>
      </w:r>
    </w:p>
    <w:p>
      <w:r>
        <w:t>本文件用于需求文档解析、需求开发与代码评审测试，描述收款通知中付款方附言的传递改造。文中带“模拟约定”的规则仅用于固定测试预期，不代表真实业务规定。</w:t>
      </w:r>
    </w:p>
    <w:p>
      <w:pPr>
        <w:pStyle w:val="Heading2"/>
      </w:pPr>
      <w:r>
        <w:t>目录</w:t>
      </w:r>
    </w:p>
    <w:p>
      <w:r>
        <w:t>1 引言与概述 ................................................ 1</w:t>
      </w:r>
    </w:p>
    <w:p>
      <w:r>
        <w:t>2 功能性需求 ................................................ 2</w:t>
      </w:r>
    </w:p>
    <w:p>
      <w:r>
        <w:t>3 验收用例 .................................................. 3</w:t>
      </w:r>
    </w:p>
    <w:p>
      <w:pPr>
        <w:pStyle w:val="Heading1"/>
      </w:pPr>
      <w:r>
        <w:t>1 引言与概述</w:t>
      </w:r>
    </w:p>
    <w:p>
      <w:pPr>
        <w:pStyle w:val="Heading2"/>
      </w:pPr>
      <w:r>
        <w:t>1.1 编写目的</w:t>
      </w:r>
    </w:p>
    <w:p>
      <w:r>
        <w:t>将银联二维码收款通知中的付款方附言传递给对公收单系统，为开发和测试提供一致的需求依据。预期读者为需求分析、开发、测试及验收人员。</w:t>
      </w:r>
    </w:p>
    <w:p>
      <w:pPr>
        <w:pStyle w:val="Heading2"/>
      </w:pPr>
      <w:r>
        <w:t>1.2 项目背景与参与方</w:t>
      </w:r>
    </w:p>
    <w:p>
      <w:r>
        <w:t>现有通知处理可取得付款方附言，但调用 AZX0 接口时未传递该值。本次仅补充通知链路中的字段映射。需求提出者与验收人为模拟业务组；实施者为模拟开发组；使用者为二维码收款业务人员。</w:t>
      </w:r>
    </w:p>
    <w:p>
      <w:pPr>
        <w:pStyle w:val="Heading2"/>
      </w:pPr>
      <w:r>
        <w:t>1.3 术语定义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UP / AC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银联 / 收款方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payerComments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付款方附言；本样本统一使用此名称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RsrvFld1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AZX0 请求中的备用字段1，拼写为模拟约定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O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可选字段；空白表示不适用，均为模拟约定</w:t>
            </w:r>
          </w:p>
        </w:tc>
      </w:tr>
    </w:tbl>
    <w:p>
      <w:pPr>
        <w:pStyle w:val="Heading2"/>
      </w:pPr>
      <w:r>
        <w:t>1.4 约束与运行环境</w:t>
      </w:r>
    </w:p>
    <w:p>
      <w:r>
        <w:t>模拟项目采用 Java 21。开发和测试使用本地模拟接口，无需连接真实银联或银行环境。输入报文、账户及附言均使用虚构数据。参考资料为本文件的字段定义与验收用例，不依赖外部文档。</w:t>
      </w:r>
    </w:p>
    <w:p>
      <w:r>
        <w:br w:type="page"/>
      </w:r>
    </w:p>
    <w:p>
      <w:pPr>
        <w:pStyle w:val="Heading1"/>
      </w:pPr>
      <w:r>
        <w:t>2 功能性需求</w:t>
      </w:r>
    </w:p>
    <w:p>
      <w:pPr>
        <w:pStyle w:val="Heading2"/>
      </w:pPr>
      <w:r>
        <w:t>2.1 功能描述</w:t>
      </w:r>
    </w:p>
    <w:p>
      <w:r>
        <w:t>银联向收款方发起二维码收款通知，通知可包含付款方附言 payerComments。当前 AZX0 接口未传递该值，需通过备用字段1向对公收单系统传递。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438"/>
        <w:gridCol w:w="794"/>
        <w:gridCol w:w="794"/>
        <w:gridCol w:w="4082"/>
      </w:tblGrid>
      <w:tr>
        <w:trPr>
          <w:cantSplit/>
        </w:trPr>
        <w:tc>
          <w:tcPr>
            <w:tcW w:type="dxa" w:w="1531"/>
            <w:vAlign w:val="center"/>
            <w:vMerge w:val="restart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名称</w:t>
            </w:r>
          </w:p>
          <w:p>
            <w:pPr>
              <w:spacing w:before="80" w:after="8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38"/>
            <w:vAlign w:val="center"/>
            <w:vMerge w:val="restart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标识</w:t>
            </w:r>
          </w:p>
          <w:p>
            <w:pPr>
              <w:spacing w:before="80" w:after="8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8"/>
            <w:vAlign w:val="center"/>
            <w:gridSpan w:val="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出现要求</w:t>
            </w:r>
          </w:p>
          <w:p>
            <w:pPr>
              <w:spacing w:before="80" w:after="80"/>
            </w:pPr>
            <w:r>
              <w:rPr>
                <w:b/>
                <w:sz w:val="19"/>
              </w:rPr>
            </w:r>
          </w:p>
        </w:tc>
        <w:tc>
          <w:tcPr>
            <w:tcW w:type="dxa" w:w="4082"/>
            <w:vAlign w:val="center"/>
            <w:vMerge w:val="restart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备注</w:t>
            </w:r>
          </w:p>
          <w:p>
            <w:pPr>
              <w:spacing w:before="80" w:after="80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531"/>
            <w:vAlign w:val="center"/>
            <w:vMerge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/>
        </w:tc>
        <w:tc>
          <w:tcPr>
            <w:tcW w:type="dxa" w:w="2438"/>
            <w:vAlign w:val="center"/>
            <w:vMerge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/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UP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AC</w:t>
            </w:r>
          </w:p>
        </w:tc>
        <w:tc>
          <w:tcPr>
            <w:tcW w:type="dxa" w:w="4082"/>
            <w:vAlign w:val="center"/>
            <w:vMerge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/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付款方附言</w:t>
            </w:r>
          </w:p>
        </w:tc>
        <w:tc>
          <w:tcPr>
            <w:tcW w:type="dxa" w:w="24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payerComments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O</w:t>
            </w:r>
          </w:p>
        </w:tc>
        <w:tc>
          <w:tcPr>
            <w:tcW w:type="dxa" w:w="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可选字符串</w:t>
            </w:r>
          </w:p>
        </w:tc>
      </w:tr>
    </w:tbl>
    <w:p>
      <w:pPr>
        <w:pStyle w:val="Heading2"/>
      </w:pPr>
      <w:r>
        <w:t>2.2 输入输出与涉及交易</w:t>
      </w:r>
    </w:p>
    <w:p>
      <w:r>
        <w:t>输入接口：收款通知。输出接口：AZX0 收款通知请求。输出仅增加附言字段，其他业务字段保持原处理方式。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134"/>
        <w:gridCol w:w="1701"/>
        <w:gridCol w:w="2835"/>
      </w:tblGrid>
      <w:tr>
        <w:trPr>
          <w:cantSplit/>
        </w:trPr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服务ID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交易代码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调用方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提供方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S120021183ReceiptAdv</w:t>
            </w:r>
          </w:p>
        </w:tc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AZX0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银联前置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对公收单系统</w:t>
            </w:r>
          </w:p>
        </w:tc>
      </w:tr>
    </w:tbl>
    <w:p>
      <w:pPr>
        <w:pStyle w:val="Heading2"/>
      </w:pPr>
      <w:r>
        <w:t>2.3 功能说明</w:t>
      </w:r>
    </w:p>
    <w:p>
      <w:r>
        <w:t>已有公共拆包逻辑 SignUnPackMessageService 能取得 payerComments，无需改动。本次在通知处理逻辑中补充字段赋值，再沿用原 AZX0 调用流程。上述名称沿用截图语境；测试项目可使用同名简化实现。</w:t>
      </w:r>
    </w:p>
    <w:p>
      <w:r>
        <w:t>R1 附言映射：输入存在非空 payerComments 时，将原值写入 AZX0 请求的 RsrvFld1。</w:t>
      </w:r>
    </w:p>
    <w:p>
      <w:r>
        <w:t>R2 空值处理：字段缺失、值为 null 或空字符串时，不发送 RsrvFld1；不得发送字符串 "null"。该规则为模拟约定。</w:t>
      </w:r>
    </w:p>
    <w:p>
      <w:r>
        <w:t>R3 内容保留：保留中文、空格及特殊字符，不主动裁剪、截断或改变内容；仅按正常 JSON 序列化规则转义。模拟输入均为合法字符串，不增加长度校验。该规则为模拟约定。</w:t>
      </w:r>
    </w:p>
    <w:p>
      <w:r>
        <w:t>R4 改造范围：不修改公共拆包逻辑；不改变其他请求字段及既有成功、失败处理流程。</w:t>
      </w:r>
    </w:p>
    <w:p>
      <w:pPr>
        <w:pStyle w:val="Heading2"/>
      </w:pPr>
      <w:r>
        <w:t>2.4 功能逻辑</w:t>
      </w:r>
    </w:p>
    <w:p>
      <w:r>
        <w:t>读取收款通知 → 取得 payerComments → 按 R2 判断是否应发送 → 满足条件时按 R1 和 R3 赋值 → 调用原 AZX0 通知逻辑。流程以正文表达，不包含图片。</w:t>
      </w:r>
    </w:p>
    <w:p>
      <w:r>
        <w:br w:type="page"/>
      </w:r>
    </w:p>
    <w:p>
      <w:pPr>
        <w:pStyle w:val="Heading1"/>
      </w:pPr>
      <w:r>
        <w:t>3 验收用例</w:t>
      </w:r>
    </w:p>
    <w:p>
      <w:r>
        <w:t>使用本地模拟接收端记录请求并返回预置结果。以下用例均检查实际发出的请求；解析文档成功不代表这些业务用例已经执行或通过。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005"/>
        <w:gridCol w:w="4876"/>
        <w:gridCol w:w="1077"/>
      </w:tblGrid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输入或场景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预期结果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DEDED"/>
          </w:tcPr>
          <w:p>
            <w:pPr>
              <w:spacing w:before="80" w:after="80"/>
            </w:pPr>
            <w:r>
              <w:rPr>
                <w:b/>
                <w:sz w:val="19"/>
              </w:rPr>
              <w:t>需求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T1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payerComments = 订单付款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RsrvFld1 为“订单付款”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R1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T2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缺少 payerComments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不发送 RsrvFld1，原通知流程正常继续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T3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payerComments = null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不发送 RsrvFld1，不出现字符串 "null"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T4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payerComments = 空字符串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不发送 RsrvFld1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R2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T5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payerComments = 两个空格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RsrvFld1 保留两个空格，不按空字符串处理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T6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 xml:space="preserve">payerComments =  中文 A&amp;B "备注" 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解析接收端 JSON 后，该值与输入逐字符一致，含首尾空格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R1 R3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T7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带附言与不带附言分别发送同一组其他字段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金额、交易号等其他字段与原处理结果一致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T8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模拟接收端分别返回成功和失败</w:t>
            </w:r>
          </w:p>
        </w:tc>
        <w:tc>
          <w:tcPr>
            <w:tcW w:type="dxa" w:w="48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结果处理与改造前一致；公共拆包逻辑无需修改</w:t>
            </w:r>
          </w:p>
        </w:tc>
        <w:tc>
          <w:tcPr>
            <w:tcW w:type="dxa" w:w="10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R4</w:t>
            </w:r>
          </w:p>
        </w:tc>
      </w:tr>
    </w:tbl>
    <w:p>
      <w:pPr>
        <w:pStyle w:val="Heading2"/>
      </w:pPr>
      <w:r>
        <w:t>3.1 完成标准</w:t>
      </w:r>
    </w:p>
    <w:p>
      <w:r>
        <w:t>开发完成需具备 R1 至 R4 的实现及 T1 至 T8 的实际测试证据。代码评审需逐项判断需求并引用代码位置；未运行测试时明确标注“本次未执行”，不能把仓库中存在测试代码当作测试通过。</w:t>
      </w:r>
    </w:p>
    <w:p>
      <w:pPr>
        <w:pStyle w:val="Heading2"/>
      </w:pPr>
      <w:r>
        <w:t>3.2 模拟约定汇总</w:t>
      </w:r>
    </w:p>
    <w:p>
      <w:r>
        <w:t>本样本明确补充了 RsrvFld1 的拼写、O 的含义、缺失与空值规则、空格及特殊字符处理规则，以及本地模拟环境和验收用例。它们用于让测试可重复，不作为截图原文的逐字还原。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9" w:lineRule="auto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AZX0 接口附言优化需求规格说明书</dc:title>
  <dc:subject/>
  <dc:creator>模拟测试组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