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Majeure </w:t>
      </w:r>
      <w:r>
        <w:rPr>
          <w:rFonts w:ascii="Times New Roman" w:hAnsi="Times New Roman" w:cs="Times New Roman"/>
          <w:i/>
        </w:rPr>
        <w:t>Science des données</w:t>
      </w:r>
      <w:r>
        <w:rPr>
          <w:rFonts w:ascii="Times New Roman" w:hAnsi="Times New Roman" w:cs="Times New Roman"/>
        </w:rPr>
        <w:t xml:space="preserve"> 2020_21 </w:t>
      </w:r>
    </w:p>
    <w:p>
      <w:pPr>
        <w:pBdr>
          <w:bottom w:val="single" w:color="auto" w:sz="4" w:space="1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Compte-rendu du TP n°1 -  Analyse en composantes principales </w:t>
      </w:r>
      <w:r>
        <w:rPr>
          <w:rStyle w:val="9"/>
          <w:rFonts w:ascii="Times New Roman" w:hAnsi="Times New Roman" w:cs="Times New Roman"/>
        </w:rPr>
        <w:footnoteReference w:id="0"/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jc w:val="both"/>
        <w:rPr>
          <w:rFonts w:hint="default" w:ascii="Arial" w:hAnsi="Arial" w:eastAsia="宋体" w:cs="Arial"/>
          <w:b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sz w:val="32"/>
          <w:szCs w:val="32"/>
        </w:rPr>
        <w:t xml:space="preserve">Noms du groupe </w:t>
      </w:r>
      <w:r>
        <w:rPr>
          <w:rFonts w:hint="default" w:ascii="Arial" w:hAnsi="Arial" w:eastAsia="宋体" w:cs="Arial"/>
          <w:b/>
          <w:sz w:val="32"/>
          <w:szCs w:val="32"/>
          <w:lang w:val="en-US" w:eastAsia="zh-CN"/>
        </w:rPr>
        <w:t xml:space="preserve"> </w:t>
      </w:r>
    </w:p>
    <w:p>
      <w:pPr>
        <w:pStyle w:val="10"/>
        <w:jc w:val="both"/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</w:pPr>
      <w:r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  <w:t xml:space="preserve">Wenxu ZHAO    </w:t>
      </w:r>
    </w:p>
    <w:p>
      <w:pPr>
        <w:pStyle w:val="10"/>
        <w:jc w:val="both"/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</w:pPr>
      <w:r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  <w:t xml:space="preserve">Wenjing YE    </w:t>
      </w:r>
    </w:p>
    <w:p>
      <w:pPr>
        <w:pStyle w:val="10"/>
        <w:jc w:val="both"/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</w:pPr>
      <w:r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  <w:t xml:space="preserve">Liwei XU    </w:t>
      </w:r>
    </w:p>
    <w:p>
      <w:pPr>
        <w:pStyle w:val="10"/>
        <w:jc w:val="both"/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</w:pPr>
      <w:r>
        <w:rPr>
          <w:rFonts w:hint="default" w:ascii="Arial" w:hAnsi="Arial" w:eastAsia="宋体" w:cs="Arial"/>
          <w:b/>
          <w:i/>
          <w:iCs/>
          <w:u w:val="single"/>
          <w:lang w:val="en-US" w:eastAsia="zh-CN"/>
        </w:rPr>
        <w:t>Yuteng WANG</w:t>
      </w:r>
    </w:p>
    <w:p>
      <w:pPr>
        <w:pStyle w:val="10"/>
        <w:jc w:val="both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</w:t>
      </w:r>
    </w:p>
    <w:p>
      <w:pPr>
        <w:pStyle w:val="10"/>
        <w:pBdr>
          <w:top w:val="single" w:color="auto" w:sz="4" w:space="1"/>
        </w:pBdr>
        <w:jc w:val="both"/>
        <w:rPr>
          <w:rFonts w:ascii="Times New Roman" w:hAnsi="Times New Roman" w:cs="Times New Roman"/>
          <w:b/>
        </w:rPr>
      </w:pP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Programmer l’ACP sur l’espace de variables :</w:t>
      </w:r>
    </w:p>
    <w:p>
      <w:pPr>
        <w:pStyle w:val="10"/>
        <w:jc w:val="both"/>
        <w:rPr>
          <w:rFonts w:ascii="Times New Roman" w:hAnsi="Times New Roman" w:cs="Times New Roman"/>
          <w:b/>
          <w:sz w:val="20"/>
          <w:szCs w:val="20"/>
        </w:rPr>
      </w:pPr>
    </w:p>
    <w:p>
      <w:pPr>
        <w:pStyle w:val="1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0"/>
          <w:szCs w:val="20"/>
        </w:rPr>
        <w:t>Fournir les pseudo code et les scripts développés et répondre aux questions :</w:t>
      </w:r>
    </w:p>
    <w:p>
      <w:pPr>
        <w:pStyle w:val="10"/>
        <w:jc w:val="both"/>
        <w:rPr>
          <w:rFonts w:ascii="Times New Roman" w:hAnsi="Times New Roman" w:cs="Times New Roman"/>
        </w:rPr>
      </w:pPr>
    </w:p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Visualiser la matrice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rFonts w:ascii="Times New Roman" w:hAnsi="Times New Roman" w:cs="Times New Roman"/>
          <w:sz w:val="20"/>
          <w:szCs w:val="20"/>
        </w:rPr>
        <w:t xml:space="preserve"> de dimension (</w:t>
      </w:r>
      <w:r>
        <w:rPr>
          <w:rFonts w:ascii="Times New Roman" w:hAnsi="Times New Roman" w:cs="Times New Roman"/>
          <w:i/>
          <w:sz w:val="20"/>
          <w:szCs w:val="20"/>
        </w:rPr>
        <w:t>n,p</w:t>
      </w:r>
      <w:r>
        <w:rPr>
          <w:rFonts w:ascii="Times New Roman" w:hAnsi="Times New Roman" w:cs="Times New Roman"/>
          <w:sz w:val="20"/>
          <w:szCs w:val="20"/>
        </w:rPr>
        <w:t xml:space="preserve">) (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individus et </w:t>
      </w:r>
      <w:r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variables)</w:t>
      </w:r>
    </w:p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Construire les indicateurs statistiques classiques : variance, covariance, écart-type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Code et commentaire mis au point sous Python ou R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  <w:u w:val="single"/>
        </w:rPr>
      </w:pPr>
      <w:r>
        <w:rPr>
          <w:rFonts w:hint="default" w:ascii="Arial" w:hAnsi="Arial" w:cs="Arial"/>
          <w:sz w:val="20"/>
          <w:szCs w:val="20"/>
          <w:u w:val="single"/>
        </w:rPr>
        <w:t>data1&lt;-read.table('data_PDE20.txt',header=TRUE)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eastAsia" w:ascii="Arial" w:hAnsi="Arial" w:eastAsia="宋体" w:cs="Arial"/>
          <w:sz w:val="20"/>
          <w:szCs w:val="20"/>
          <w:u w:val="single"/>
          <w:lang w:val="en-US" w:eastAsia="zh-CN"/>
        </w:rPr>
      </w:pPr>
      <w:r>
        <w:rPr>
          <w:rFonts w:hint="default" w:ascii="Arial" w:hAnsi="Arial" w:cs="Arial"/>
          <w:sz w:val="20"/>
          <w:szCs w:val="20"/>
          <w:u w:val="single"/>
        </w:rPr>
        <w:t>plot(data1)</w:t>
      </w:r>
      <w:r>
        <w:rPr>
          <w:rFonts w:hint="eastAsia" w:ascii="Arial" w:hAnsi="Arial" w:eastAsia="宋体" w:cs="Arial"/>
          <w:sz w:val="20"/>
          <w:szCs w:val="20"/>
          <w:u w:val="single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right"/>
        <w:rPr>
          <w:rFonts w:hint="default" w:ascii="Arial" w:hAnsi="Arial" w:eastAsia="宋体" w:cs="Arial"/>
          <w:sz w:val="20"/>
          <w:szCs w:val="20"/>
          <w:u w:val="single"/>
          <w:lang w:val="en-US" w:eastAsia="zh-CN"/>
        </w:rPr>
      </w:pPr>
      <w:r>
        <w:rPr>
          <w:rFonts w:hint="eastAsia" w:ascii="Arial" w:hAnsi="Arial" w:eastAsia="宋体" w:cs="Arial"/>
          <w:sz w:val="20"/>
          <w:szCs w:val="20"/>
          <w:u w:val="none"/>
          <w:lang w:val="en-US" w:eastAsia="zh-CN"/>
        </w:rPr>
        <w:t>par(R)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-------------------------------------------------------------------------------------------------------------------------------------------------------------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path = 'F:/EMSE/3A/BIG Data/tp3 analyse donne/tp1/data_PDE20.txt'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data  = pandas.read_csv(path,sep = '\s+',header=0)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Data = np.array(data)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plt.plot(Data)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mean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var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std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colone = Data.shape[1]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 i in range(colone):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mean.append(np.mean(Data[:,i]))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var.append(np.var(Data[:,i]))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std.append(np.std(Data[:,i]))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mean.pop(0)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var.pop(0)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std.pop(0)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print("mean ：",mean)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print("var ：",var)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print("std ；",std)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print(type(mean))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right"/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sz w:val="20"/>
          <w:szCs w:val="20"/>
          <w:lang w:val="en-US" w:eastAsia="zh-CN"/>
        </w:rPr>
        <w:t>Par python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Vos résultats sur le cas d’étude 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center"/>
      </w:pPr>
      <w:r>
        <w:drawing>
          <wp:inline distT="0" distB="0" distL="114300" distR="114300">
            <wp:extent cx="3436620" cy="21697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center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center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mean ： [265.4473076923077, 33.39923076923077, 2.5503846153846155, 2.8888461538461536, 176.77657692307696, 27.892461538461546, 368.4529269230769, 118.95334615384617]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var ： [444.90679659763305, 45.46763017751479, 5.438603698224853, 4.855033284023668, 93.00877685946742, 154.63357609467454, 398.50493136427525, 437.483045995562]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sz w:val="13"/>
          <w:szCs w:val="13"/>
        </w:rPr>
        <w:t>std ； [21.0928138615414, 6.742968943834369, 2.3320814090045943, 2.203414006496207, 9.644105809221891, 12.435174952314686, 19.962588293211763, 20.916095381202535]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Le code qui permet de centrer le nuage dans l’espace initial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Le code qui permet d’obtenir le nouvel espace projeté : les hyperplans sont associés aux </w:t>
      </w:r>
      <w:r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directions de l’espace, chaque axe factoriel est de vecteur propre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>
        <w:rPr>
          <w:rFonts w:ascii="Times New Roman" w:hAnsi="Times New Roman" w:cs="Times New Roman"/>
          <w:sz w:val="20"/>
          <w:szCs w:val="20"/>
        </w:rPr>
        <w:t xml:space="preserve"> (respectivement matrice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U</m:t>
        </m:r>
      </m:oMath>
      <w:r>
        <w:rPr>
          <w:rFonts w:ascii="Times New Roman" w:hAnsi="Times New Roman" w:cs="Times New Roman"/>
          <w:sz w:val="20"/>
          <w:szCs w:val="20"/>
        </w:rPr>
        <w:t xml:space="preserve">)  et une valeur  propre </w:t>
      </w:r>
      <w:r>
        <w:rPr/>
        <w:sym w:font="Symbol" w:char="F06C"/>
      </w:r>
      <w:r>
        <w:rPr>
          <w:rFonts w:ascii="Times New Roman" w:hAnsi="Times New Roman" w:cs="Times New Roman"/>
          <w:sz w:val="20"/>
          <w:szCs w:val="20"/>
        </w:rPr>
        <w:t xml:space="preserve"> (respectivement matrice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) : </w:t>
      </w:r>
    </w:p>
    <w:p>
      <w:pPr>
        <w:pStyle w:val="10"/>
        <w:ind w:left="1080"/>
        <w:jc w:val="both"/>
        <w:rPr>
          <w:rFonts w:ascii="Times New Roman" w:hAnsi="Times New Roman" w:cs="Times New Roman"/>
        </w:rPr>
      </w:pP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Cas ACP centrée</w:t>
      </w:r>
      <w:r>
        <w:rPr>
          <w:rFonts w:ascii="Times New Roman" w:hAnsi="Times New Roman" w:cs="Times New Roman"/>
        </w:rPr>
        <w:t xml:space="preserve"> et cas de </w:t>
      </w:r>
      <w:r>
        <w:rPr>
          <w:rFonts w:ascii="Times New Roman" w:hAnsi="Times New Roman" w:cs="Times New Roman"/>
          <w:b/>
        </w:rPr>
        <w:t>l’ACP centrée- normée</w:t>
      </w:r>
      <w:r>
        <w:rPr>
          <w:rFonts w:ascii="Times New Roman" w:hAnsi="Times New Roman" w:cs="Times New Roman"/>
        </w:rPr>
        <w:t xml:space="preserve"> (standardisée)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Code et commentaire mis au point sous Python ou R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cs="Arial"/>
        </w:rPr>
        <w:t>A = Data[:,1:8]</w:t>
      </w:r>
      <w:r>
        <w:rPr>
          <w:rFonts w:hint="eastAsia" w:ascii="Arial" w:hAnsi="Arial" w:eastAsia="宋体" w:cs="Arial"/>
          <w:lang w:val="en-US" w:eastAsia="zh-CN"/>
        </w:rPr>
        <w:t xml:space="preserve">  #</w:t>
      </w:r>
      <w:r>
        <w:rPr>
          <w:rFonts w:hint="default" w:ascii="Arial" w:hAnsi="Arial" w:cs="Arial"/>
          <w:sz w:val="20"/>
          <w:szCs w:val="20"/>
        </w:rPr>
        <w:t>centrer le nuage</w:t>
      </w:r>
      <w:r>
        <w:rPr>
          <w:rFonts w:hint="default" w:ascii="Arial" w:hAnsi="Arial" w:eastAsia="宋体" w:cs="Arial"/>
          <w:sz w:val="20"/>
          <w:szCs w:val="20"/>
          <w:lang w:val="en-US" w:eastAsia="zh-CN"/>
        </w:rPr>
        <w:t xml:space="preserve"> : X -moyenne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i in range(colone): 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for j in range(row):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cs="Arial"/>
        </w:rPr>
        <w:t xml:space="preserve">  A[j, i] = A[j, i] - mean[i]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Par python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----------------------------------------------------------------------------------------------------------------------------------------------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#question 4  valeur propre et vecteur propre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color w:val="E46C0A" w:themeColor="accent6" w:themeShade="BF"/>
          <w:lang w:val="en-US" w:eastAsia="zh-CN"/>
        </w:rPr>
      </w:pPr>
      <w:r>
        <w:rPr>
          <w:rFonts w:hint="default" w:ascii="Arial" w:hAnsi="Arial" w:eastAsia="宋体" w:cs="Arial"/>
          <w:color w:val="E46C0A" w:themeColor="accent6" w:themeShade="BF"/>
          <w:lang w:val="en-US" w:eastAsia="zh-CN"/>
        </w:rPr>
        <w:t>d&lt;-scale(data1, center = TRUE, scale = FALSE) #donnee centree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jc w:val="both"/>
        <w:rPr>
          <w:rFonts w:hint="default" w:ascii="Arial" w:hAnsi="Arial" w:eastAsia="宋体" w:cs="Arial"/>
          <w:color w:val="E46C0A" w:themeColor="accent6" w:themeShade="BF"/>
          <w:lang w:val="en-US" w:eastAsia="zh-CN"/>
        </w:rPr>
      </w:pPr>
      <w:r>
        <w:rPr>
          <w:rFonts w:hint="default" w:ascii="Arial" w:hAnsi="Arial" w:eastAsia="宋体" w:cs="Arial"/>
          <w:color w:val="E46C0A" w:themeColor="accent6" w:themeShade="BF"/>
          <w:lang w:val="en-US" w:eastAsia="zh-CN"/>
        </w:rPr>
        <w:t>#d&lt;-scale(data1) #donnee normal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MatCov&lt;-cov(d, y = d, use = "everything", method = c("pearson", "kendall", "spearman"))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r&lt;-eigen(MatCov)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VecteursPropres&lt;-r$vectors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ValeursPropres&lt;-as.vector(r$values)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Par R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Quelle est la valeur de l’inertie projetée totale ?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ascii="Times New Roman" w:hAnsi="Times New Roman" w:cs="Times New Roman"/>
          <w:i/>
        </w:rPr>
        <w:t>Formule et résultat sur le cas exemple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color w:val="E46C0A" w:themeColor="accent6" w:themeShade="BF"/>
          <w:lang w:val="en-US" w:eastAsia="zh-CN"/>
        </w:rPr>
      </w:pPr>
      <w:r>
        <w:rPr>
          <w:rFonts w:hint="default" w:ascii="Arial" w:hAnsi="Arial" w:eastAsia="宋体" w:cs="Arial"/>
          <w:color w:val="E46C0A" w:themeColor="accent6" w:themeShade="BF"/>
          <w:lang w:val="en-US" w:eastAsia="zh-CN"/>
        </w:rPr>
        <w:t>d&lt;-scale(data1, center = TRUE, scale = FALSE) #donnee centree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jc w:val="both"/>
        <w:rPr>
          <w:rFonts w:hint="default" w:ascii="Arial" w:hAnsi="Arial" w:eastAsia="宋体" w:cs="Arial"/>
          <w:color w:val="E46C0A" w:themeColor="accent6" w:themeShade="BF"/>
          <w:lang w:val="en-US" w:eastAsia="zh-CN"/>
        </w:rPr>
      </w:pPr>
      <w:r>
        <w:rPr>
          <w:rFonts w:hint="default" w:ascii="Arial" w:hAnsi="Arial" w:eastAsia="宋体" w:cs="Arial"/>
          <w:color w:val="E46C0A" w:themeColor="accent6" w:themeShade="BF"/>
          <w:lang w:val="en-US" w:eastAsia="zh-CN"/>
        </w:rPr>
        <w:t>#d&lt;-scale(data1) #donnee normal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#Omi = x u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donnees &lt;- d%*%VecteursPropres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Q&lt;-(rowSums(donnees[,1:8]^2))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plot(Q,main = "", xlab = "Individus")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IPT &lt;- sum(Q)/26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eastAsia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print(IPT)</w:t>
      </w:r>
      <w:r>
        <w:rPr>
          <w:rFonts w:hint="eastAsia" w:ascii="Arial" w:hAnsi="Arial" w:eastAsia="宋体" w:cs="Arial"/>
          <w:lang w:val="en-US" w:eastAsia="zh-CN"/>
        </w:rPr>
        <w:t xml:space="preserve"> 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right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Par R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----------------------------------------------------------------------------------------------------------------------------------------------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/>
        </w:rPr>
      </w:pPr>
      <w:r>
        <w:rPr>
          <w:rFonts w:ascii="Times New Roman" w:hAnsi="Times New Roman" w:cs="Times New Roman"/>
          <w:i/>
        </w:rPr>
        <w:t>Comparaison entre ACP centrée et ACP normée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center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cs="Arial"/>
          <w:i/>
        </w:rPr>
        <w:t>ACP centrée</w:t>
      </w:r>
      <w:r>
        <w:rPr>
          <w:rFonts w:hint="eastAsia" w:ascii="Arial" w:hAnsi="Arial" w:eastAsia="宋体" w:cs="Arial"/>
          <w:i/>
          <w:lang w:val="en-US" w:eastAsia="zh-CN"/>
        </w:rPr>
        <w:t xml:space="preserve"> :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center"/>
        <w:rPr>
          <w:rFonts w:hint="eastAsia" w:ascii="Arial" w:hAnsi="Arial" w:eastAsia="宋体" w:cs="Arial"/>
          <w:lang w:val="en-US" w:eastAsia="zh-CN"/>
        </w:rPr>
      </w:pPr>
      <w:r>
        <w:drawing>
          <wp:inline distT="0" distB="0" distL="114300" distR="114300">
            <wp:extent cx="1797685" cy="514350"/>
            <wp:effectExtent l="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center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cs="Arial"/>
          <w:i/>
        </w:rPr>
        <w:t>ACP normée</w:t>
      </w:r>
      <w:r>
        <w:rPr>
          <w:rFonts w:hint="eastAsia" w:ascii="Arial" w:hAnsi="Arial" w:eastAsia="宋体" w:cs="Arial"/>
          <w:i/>
          <w:lang w:val="en-US" w:eastAsia="zh-CN"/>
        </w:rPr>
        <w:t xml:space="preserve"> :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center"/>
        <w:rPr>
          <w:rFonts w:hint="default" w:ascii="Arial" w:hAnsi="Arial" w:eastAsia="宋体" w:cs="Arial"/>
          <w:lang w:val="en-US" w:eastAsia="zh-CN"/>
        </w:rPr>
      </w:pPr>
      <w:r>
        <w:drawing>
          <wp:inline distT="0" distB="0" distL="114300" distR="114300">
            <wp:extent cx="1818005" cy="539750"/>
            <wp:effectExtent l="0" t="0" r="127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720"/>
        <w:jc w:val="left"/>
        <w:rPr>
          <w:rFonts w:hint="default" w:ascii="Arial" w:hAnsi="Arial" w:eastAsia="宋体" w:cs="Arial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1964055" cy="20745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i/>
        </w:rPr>
      </w:pPr>
      <w:r>
        <w:rPr>
          <w:rFonts w:hint="default" w:ascii="Arial" w:hAnsi="Arial" w:eastAsia="宋体" w:cs="Arial"/>
          <w:lang w:val="en-US" w:eastAsia="zh-CN"/>
        </w:rPr>
        <w:t xml:space="preserve">Figure </w:t>
      </w:r>
      <w:r>
        <w:rPr>
          <w:rFonts w:hint="default" w:ascii="Arial" w:hAnsi="Arial" w:cs="Arial"/>
          <w:i/>
        </w:rPr>
        <w:t>ACP centrée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1926590" cy="2045970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i/>
        </w:rPr>
      </w:pPr>
      <w:r>
        <w:rPr>
          <w:rFonts w:hint="default" w:ascii="Arial" w:hAnsi="Arial" w:eastAsia="宋体" w:cs="Arial"/>
          <w:lang w:val="en-US" w:eastAsia="zh-CN"/>
        </w:rPr>
        <w:t xml:space="preserve">Figure </w:t>
      </w:r>
      <w:r>
        <w:rPr>
          <w:rFonts w:hint="default" w:ascii="Arial" w:hAnsi="Arial" w:cs="Arial"/>
          <w:i/>
        </w:rPr>
        <w:t>ACP normée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i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La centralité est la moyenne des données individuelles dans l'ensemble de données moins la moyenne de l'ensemble de données.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La normalisation des données est l'écart-type des données après centralisation lorsqu'il est divisé par l'écart-type de l'ensemble de données, c'est-à-dire les données individuelles dans l'ensemble de données moins la valeur moyenne de l'ensemble de données divisée par l'écart-type de l'ensemble de données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i/>
        </w:rPr>
      </w:pPr>
      <w:r>
        <w:rPr>
          <w:rFonts w:hint="default" w:ascii="Arial" w:hAnsi="Arial" w:eastAsia="宋体" w:cs="Arial"/>
          <w:lang w:val="en-US" w:eastAsia="zh-CN"/>
        </w:rPr>
        <w:t>Nous pouvons voir que la distribution des projections est plus concentrée au bas de l'image après le centralisation des données, et les projections sont normalisées après la normalisation des données.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Donner la cascade des valeurs propres ? combien y  en a-t-il ?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Formule et résultat sur le cas exemple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b/>
          <w:bCs/>
          <w:i/>
          <w:lang w:val="en-US" w:eastAsia="zh-CN"/>
        </w:rPr>
      </w:pPr>
      <w:r>
        <w:rPr>
          <w:rFonts w:hint="default" w:ascii="Arial" w:hAnsi="Arial" w:eastAsia="宋体" w:cs="Arial"/>
          <w:b/>
          <w:bCs/>
          <w:i/>
          <w:lang w:val="en-US" w:eastAsia="zh-CN"/>
        </w:rPr>
        <w:t>Plot 1</w:t>
      </w:r>
      <w:r>
        <w:rPr>
          <w:rFonts w:hint="eastAsia" w:ascii="Arial" w:hAnsi="Arial" w:eastAsia="宋体" w:cs="Arial"/>
          <w:b/>
          <w:bCs/>
          <w:i/>
          <w:lang w:val="en-US" w:eastAsia="zh-CN"/>
        </w:rPr>
        <w:t xml:space="preserve"> Poids de chaque valeur propre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boxplot(donnees,main="Visualisation des donnee projete", xlab="Axes de projections")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TauxInertie=NULL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TauxInertie[1]&lt;-ValeursPropres[1]/sum(ValeursPropres)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barplot(ValeursPropres/sum(ValeursPropres),main="Poids de chaque valeur propre dans le spectre",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xlab="Valeur Propre i",ylab="Valeur Propre i/Somme des valeurs propres")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b/>
          <w:bCs/>
          <w:i w:val="0"/>
          <w:iCs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/>
          <w:lang w:val="en-US" w:eastAsia="zh-CN"/>
        </w:rPr>
        <w:t>Plot 2 Taux d'inertie explique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TauxInertie=NULL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TauxInertie[1]&lt;-ValeursPropres[1]/sum(ValeursPropres)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for (i in 2:8){TauxInertie[i]&lt;-TauxInertie[i-1]+ValeursPropres[i]/sum(ValeursPropres)}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plot(0:8,c(0,TauxInertie[1:8]),xlim=c(0,8),ylim=c(0,1),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     type="b",main="Taux d'inertie explique selon le nombre de valeurs propres retenues",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     xlab="Nombre de valeurs propres retenues",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     ylab="Taux d'inertie explique")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right"/>
        <w:rPr>
          <w:rFonts w:hint="default" w:ascii="Arial" w:hAnsi="Arial" w:eastAsia="宋体" w:cs="Arial"/>
          <w:i/>
          <w:lang w:val="en-US" w:eastAsia="zh-CN"/>
        </w:rPr>
      </w:pPr>
      <w:r>
        <w:rPr>
          <w:rFonts w:hint="default" w:ascii="Arial" w:hAnsi="Arial" w:eastAsia="宋体" w:cs="Arial"/>
          <w:i/>
          <w:lang w:val="en-US" w:eastAsia="zh-CN"/>
        </w:rPr>
        <w:t>Par 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----------------------------------------------------------------------------------------------------------------------------------------------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3319780" cy="1905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3276600" cy="1729105"/>
            <wp:effectExtent l="0" t="0" r="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Combien retenez-vous de composantes dans l’exemple ?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Étant donné que seules les trois premières valeurs propres ont le plus grand poids, nous choisissons les trois premières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on dermine que le k=3(k&lt;p)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Comment obtenez-vous les nouvelles coordonnées des points dans l’espace réduit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</w:rPr>
        <w:t xml:space="preserve"> avec k &lt; P</w:t>
      </w:r>
    </w:p>
    <w:p>
      <w:pPr>
        <w:pStyle w:val="10"/>
        <w:jc w:val="both"/>
        <w:rPr>
          <w:rFonts w:ascii="Times New Roman" w:hAnsi="Times New Roman" w:cs="Times New Roman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Code de calcul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#on dermine que le k=3(k&lt;p)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donnees2 &lt;- d%*%VecteursPropres[,1:3]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jc w:val="center"/>
      </w:pPr>
      <w:r>
        <w:drawing>
          <wp:inline distT="0" distB="0" distL="114300" distR="114300">
            <wp:extent cx="1369060" cy="1920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jc w:val="center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lang w:val="en-US" w:eastAsia="zh-CN"/>
        </w:rPr>
        <w:t xml:space="preserve">Figure </w:t>
      </w:r>
      <w:r>
        <w:rPr>
          <w:rFonts w:hint="default" w:ascii="Arial" w:hAnsi="Arial" w:cs="Arial"/>
        </w:rPr>
        <w:t>les nouvelles coordonnées des points dans l’espace réduit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8. Donner les nouvelles coordonnées pour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=5 des 8 premiers individus puis leur qualité de projection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Coordonnées de 8 premiers individus et de leur qualité de projection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Fournir le code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#on dermine que k=5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donnees3 &lt;- d%*%VecteursPropres[,1:5]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b w:val="0"/>
          <w:bCs w:val="0"/>
        </w:rPr>
      </w:pPr>
      <w:r>
        <w:rPr>
          <w:rFonts w:hint="eastAsia" w:ascii="Arial" w:hAnsi="Arial" w:eastAsia="宋体" w:cs="Arial"/>
          <w:i/>
          <w:lang w:val="en-US" w:eastAsia="zh-CN"/>
        </w:rPr>
        <w:t xml:space="preserve">#donnees3 sont </w:t>
      </w:r>
      <w:r>
        <w:rPr>
          <w:rFonts w:hint="default" w:ascii="Arial" w:hAnsi="Arial" w:cs="Arial"/>
          <w:b w:val="0"/>
          <w:bCs w:val="0"/>
        </w:rPr>
        <w:t xml:space="preserve">les nouvelles coordonnées pour </w:t>
      </w:r>
      <w:r>
        <w:rPr>
          <w:rFonts w:hint="default" w:ascii="Arial" w:hAnsi="Arial" w:cs="Arial"/>
          <w:b w:val="0"/>
          <w:bCs w:val="0"/>
          <w:i/>
        </w:rPr>
        <w:t>k</w:t>
      </w:r>
      <w:r>
        <w:rPr>
          <w:rFonts w:hint="default" w:ascii="Arial" w:hAnsi="Arial" w:cs="Arial"/>
          <w:b w:val="0"/>
          <w:bCs w:val="0"/>
        </w:rPr>
        <w:t>=5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b w:val="0"/>
          <w:bCs w:val="0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#</w:t>
      </w:r>
      <w:r>
        <w:rPr>
          <w:rFonts w:hint="default" w:ascii="Arial" w:hAnsi="Arial" w:cs="Arial"/>
        </w:rPr>
        <w:t>leur qualité de projection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Q&lt;-(rowSums(donnees3[,1:5]^2)/rowSums(donnees[,1:8]^2))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print(Q)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Fournir la contribution de ces 8 individus aux 5 premiers axes factoriels 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Calcul et résultats : sur ces 8 individus lesquels ont la plus forte contribution ?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Fournir la contribution de ces 8 individus aux 5 premiers axes factoriels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Y=matrix(data = NA,nrow = 26,ncol = 8)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for (j in 1:5){#5 premiers axes factoriels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Y[,j]&lt;-(1/26)*(donnees3[,j]^2)/(ValeursPropres[j])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1 contribution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plot(1:26,Y[1:26,1],xlab="Individus",ylab="Contribution de l'individu sur l'axe principal",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   main="Contribution des individus sur l'axe principal")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2 contribution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plot(1:26,Y[1:26,2],xlab="Individus",ylab="Contribution de l'individu sur l'axe principal",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   main="Contribution des individus sur l'axe principal")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3 contribution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plot(1:26,Y[1:26,3],xlab="Individus",ylab="Contribution de l'individu sur l'axe principal",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   main="Contribution des individus sur l'axe principal")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4 contribution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plot(1:26,Y[1:26,4],xlab="Individus",ylab="Contribution de l'individu sur l'axe principal",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   main="Contribution des individus sur l'axe principal")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# 5 contribution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>plot(1:26,Y[1:26,5],xlab="Individus",ylab="Contribution de l'individu sur l'axe principal",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both"/>
        <w:rPr>
          <w:rFonts w:hint="default" w:ascii="Arial" w:hAnsi="Arial" w:cs="Arial"/>
          <w:i/>
        </w:rPr>
      </w:pPr>
      <w:r>
        <w:rPr>
          <w:rFonts w:hint="default" w:ascii="Arial" w:hAnsi="Arial" w:cs="Arial"/>
          <w:i/>
        </w:rPr>
        <w:t xml:space="preserve">     main="Contribution des individus sur l'axe principal")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center"/>
      </w:pPr>
      <w:r>
        <w:drawing>
          <wp:inline distT="0" distB="0" distL="114300" distR="114300">
            <wp:extent cx="2828290" cy="1506220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center"/>
      </w:pPr>
      <w:r>
        <w:drawing>
          <wp:inline distT="0" distB="0" distL="114300" distR="114300">
            <wp:extent cx="2798445" cy="1490980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center"/>
      </w:pPr>
      <w:r>
        <w:drawing>
          <wp:inline distT="0" distB="0" distL="114300" distR="114300">
            <wp:extent cx="2781300" cy="147574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center"/>
      </w:pPr>
      <w:r>
        <w:drawing>
          <wp:inline distT="0" distB="0" distL="114300" distR="114300">
            <wp:extent cx="2795905" cy="1475740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hanging="578"/>
        <w:jc w:val="center"/>
      </w:pPr>
      <w:r>
        <w:drawing>
          <wp:inline distT="0" distB="0" distL="114300" distR="114300">
            <wp:extent cx="2826385" cy="1487805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10.Calculer   la corrélation entre chacune des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variables avec les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composante 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Code de calcul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#Calculer   la corrélation entre chacune des p variables avec les p composante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R=matrix(data = NA,nrow = 8,ncol = 8)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# dans le cas de normal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#for (i in 1:8){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#  R[i,]&lt;-sqrt(ValeursPropres[i])*VecteursPropres[,i]}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# dans le cas de centree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(i in 1:8){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R[i,]&lt;-sqrt(ValeursPropres[i]/MatCov[i,i])*VecteursPropres[,i]}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plot(R[1,],R[2,],xlab="Composantes c",ylab="Variables initiales j",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main="Correlation lineaire entre une composante c et une variable j")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Pour les deux premières composantes : quelles sont les variables les plus corrélées à ces deux composantes : fournir vos résultats pour le cas ACP centrée et normée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3438525" cy="1838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hint="default" w:ascii="Arial" w:hAnsi="Arial" w:cs="Arial"/>
          <w:i/>
        </w:rPr>
      </w:pPr>
      <w:r>
        <w:rPr>
          <w:rFonts w:hint="default" w:ascii="Arial" w:hAnsi="Arial" w:eastAsia="宋体" w:cs="Arial"/>
          <w:lang w:val="en-US" w:eastAsia="zh-CN"/>
        </w:rPr>
        <w:t xml:space="preserve">Figure </w:t>
      </w:r>
      <w:r>
        <w:rPr>
          <w:rFonts w:hint="default" w:ascii="Arial" w:hAnsi="Arial" w:cs="Arial"/>
          <w:i/>
        </w:rPr>
        <w:t>ACP centrée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drawing>
          <wp:inline distT="0" distB="0" distL="114300" distR="114300">
            <wp:extent cx="3467100" cy="1809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rFonts w:hint="default" w:ascii="Arial" w:hAnsi="Arial" w:eastAsia="宋体" w:cs="Arial"/>
          <w:lang w:val="en-US" w:eastAsia="zh-CN"/>
        </w:rPr>
        <w:t xml:space="preserve">Figure </w:t>
      </w:r>
      <w:r>
        <w:rPr>
          <w:rFonts w:hint="default" w:ascii="Arial" w:hAnsi="Arial" w:cs="Arial"/>
          <w:i/>
        </w:rPr>
        <w:t>ACP normée</w:t>
      </w:r>
    </w:p>
    <w:p>
      <w:pPr>
        <w:jc w:val="both"/>
        <w:rPr>
          <w:rFonts w:ascii="Times New Roman" w:hAnsi="Times New Roman" w:cs="Times New Roman"/>
          <w:i/>
        </w:rPr>
      </w:pP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Comparaison des ACP centrée et normée (standardisée)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La centralité est la moyenne des données individuelles dans l'ensemble de données moins la moyenne de l'ensemble de données.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La normalisation des données est l'écart-type des données après centralisation lorsqu'il est divisé par l'écart-type de l'ensemble de données, c'est-à-dire les données individuelles dans l'ensemble de données moins la valeur moyenne de l'ensemble de données divisée par l'écart-type de l'ensemble de données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</w:rPr>
      </w:pPr>
      <w:r>
        <w:rPr>
          <w:rFonts w:hint="default" w:ascii="Arial" w:hAnsi="Arial" w:eastAsia="宋体" w:cs="Arial"/>
          <w:lang w:val="en-US" w:eastAsia="zh-CN"/>
        </w:rPr>
        <w:t>Nous pouvons voir que la distribution des projections est plus concentrée au bas de l'image après le centralisation des données, et les projections sont normalisées après la normalisation des données.</w:t>
      </w:r>
    </w:p>
    <w:sectPr>
      <w:footerReference r:id="rId4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226646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0"/>
        <w:jc w:val="both"/>
        <w:rPr>
          <w:rFonts w:ascii="Times New Roman" w:hAnsi="Times New Roman" w:cs="Times New Roman"/>
          <w:b/>
        </w:rPr>
      </w:pPr>
      <w:r>
        <w:rPr>
          <w:rStyle w:val="9"/>
        </w:rPr>
        <w:footnoteRef/>
      </w:r>
      <w:r>
        <w:t xml:space="preserve"> </w:t>
      </w:r>
      <w:r>
        <w:rPr>
          <w:rFonts w:ascii="Times New Roman" w:hAnsi="Times New Roman" w:cs="Times New Roman"/>
          <w:i/>
        </w:rPr>
        <w:t>Dans les cadre : les réponses aux questions et éléments de compte-rendu</w:t>
      </w:r>
    </w:p>
    <w:p>
      <w:pPr>
        <w:pStyle w:val="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B2F41"/>
    <w:multiLevelType w:val="singleLevel"/>
    <w:tmpl w:val="ACDB2F4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439037FE"/>
    <w:multiLevelType w:val="multilevel"/>
    <w:tmpl w:val="439037FE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E4F3E49"/>
    <w:multiLevelType w:val="multilevel"/>
    <w:tmpl w:val="5E4F3E49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08"/>
    <w:rsid w:val="0001298E"/>
    <w:rsid w:val="000569D5"/>
    <w:rsid w:val="00062663"/>
    <w:rsid w:val="00082D3D"/>
    <w:rsid w:val="00095A77"/>
    <w:rsid w:val="000B0075"/>
    <w:rsid w:val="000D3DB6"/>
    <w:rsid w:val="000F3FF5"/>
    <w:rsid w:val="00106514"/>
    <w:rsid w:val="00112DFE"/>
    <w:rsid w:val="001139EB"/>
    <w:rsid w:val="00133595"/>
    <w:rsid w:val="00133F1A"/>
    <w:rsid w:val="001347A2"/>
    <w:rsid w:val="001463A6"/>
    <w:rsid w:val="001463FE"/>
    <w:rsid w:val="00162945"/>
    <w:rsid w:val="0016675E"/>
    <w:rsid w:val="00182C72"/>
    <w:rsid w:val="00194195"/>
    <w:rsid w:val="001A5E4A"/>
    <w:rsid w:val="001B3D22"/>
    <w:rsid w:val="001B4C63"/>
    <w:rsid w:val="001D0F23"/>
    <w:rsid w:val="001E0DBF"/>
    <w:rsid w:val="001E7FBC"/>
    <w:rsid w:val="00201C14"/>
    <w:rsid w:val="002127BB"/>
    <w:rsid w:val="002272CF"/>
    <w:rsid w:val="00251D39"/>
    <w:rsid w:val="00255BD1"/>
    <w:rsid w:val="00272527"/>
    <w:rsid w:val="00285B08"/>
    <w:rsid w:val="00286D73"/>
    <w:rsid w:val="00294D6D"/>
    <w:rsid w:val="002956E2"/>
    <w:rsid w:val="002D1BB5"/>
    <w:rsid w:val="002F268D"/>
    <w:rsid w:val="0030703D"/>
    <w:rsid w:val="00343977"/>
    <w:rsid w:val="00360F2C"/>
    <w:rsid w:val="0037130D"/>
    <w:rsid w:val="003757C4"/>
    <w:rsid w:val="00384015"/>
    <w:rsid w:val="003B2545"/>
    <w:rsid w:val="003B64E8"/>
    <w:rsid w:val="003C19A7"/>
    <w:rsid w:val="003D313D"/>
    <w:rsid w:val="003E7F08"/>
    <w:rsid w:val="00406046"/>
    <w:rsid w:val="00411354"/>
    <w:rsid w:val="00417842"/>
    <w:rsid w:val="004217AF"/>
    <w:rsid w:val="0045438F"/>
    <w:rsid w:val="004656EB"/>
    <w:rsid w:val="004756C4"/>
    <w:rsid w:val="00485EA9"/>
    <w:rsid w:val="004B4ECF"/>
    <w:rsid w:val="004C5B82"/>
    <w:rsid w:val="004E00D3"/>
    <w:rsid w:val="00501F16"/>
    <w:rsid w:val="00542074"/>
    <w:rsid w:val="00543CC9"/>
    <w:rsid w:val="0055140C"/>
    <w:rsid w:val="0056493D"/>
    <w:rsid w:val="005730FE"/>
    <w:rsid w:val="0057744E"/>
    <w:rsid w:val="005B5C8A"/>
    <w:rsid w:val="005C2318"/>
    <w:rsid w:val="005C63E7"/>
    <w:rsid w:val="005C6AAE"/>
    <w:rsid w:val="005E22A3"/>
    <w:rsid w:val="005E2991"/>
    <w:rsid w:val="00624C1F"/>
    <w:rsid w:val="0065562E"/>
    <w:rsid w:val="00673697"/>
    <w:rsid w:val="006940D6"/>
    <w:rsid w:val="006A5D35"/>
    <w:rsid w:val="006B569B"/>
    <w:rsid w:val="006D12ED"/>
    <w:rsid w:val="006F2F52"/>
    <w:rsid w:val="006F4C60"/>
    <w:rsid w:val="0070018A"/>
    <w:rsid w:val="00703FD0"/>
    <w:rsid w:val="007921F2"/>
    <w:rsid w:val="007951C8"/>
    <w:rsid w:val="00797088"/>
    <w:rsid w:val="007A1D82"/>
    <w:rsid w:val="007A2149"/>
    <w:rsid w:val="007B3BE5"/>
    <w:rsid w:val="007B7F4A"/>
    <w:rsid w:val="007C0D01"/>
    <w:rsid w:val="007C6664"/>
    <w:rsid w:val="007E29BE"/>
    <w:rsid w:val="00820F38"/>
    <w:rsid w:val="00850D47"/>
    <w:rsid w:val="0089346C"/>
    <w:rsid w:val="00896BEF"/>
    <w:rsid w:val="008A0DC7"/>
    <w:rsid w:val="008B0291"/>
    <w:rsid w:val="008C6975"/>
    <w:rsid w:val="008E4BF6"/>
    <w:rsid w:val="00907AE6"/>
    <w:rsid w:val="00920E51"/>
    <w:rsid w:val="00921249"/>
    <w:rsid w:val="00933338"/>
    <w:rsid w:val="00933F84"/>
    <w:rsid w:val="0098590C"/>
    <w:rsid w:val="00993CBF"/>
    <w:rsid w:val="009B39CF"/>
    <w:rsid w:val="009C2524"/>
    <w:rsid w:val="009E6E57"/>
    <w:rsid w:val="009F78EA"/>
    <w:rsid w:val="00A06B98"/>
    <w:rsid w:val="00A12383"/>
    <w:rsid w:val="00A251EE"/>
    <w:rsid w:val="00A765EB"/>
    <w:rsid w:val="00AB5338"/>
    <w:rsid w:val="00AB6EB2"/>
    <w:rsid w:val="00B151FE"/>
    <w:rsid w:val="00B540A9"/>
    <w:rsid w:val="00B67198"/>
    <w:rsid w:val="00BA4B39"/>
    <w:rsid w:val="00BF7B5B"/>
    <w:rsid w:val="00C3073E"/>
    <w:rsid w:val="00C43E78"/>
    <w:rsid w:val="00C455FB"/>
    <w:rsid w:val="00C52A84"/>
    <w:rsid w:val="00C65FFE"/>
    <w:rsid w:val="00C67D7F"/>
    <w:rsid w:val="00C91D00"/>
    <w:rsid w:val="00C978A2"/>
    <w:rsid w:val="00CA47F3"/>
    <w:rsid w:val="00CA4E12"/>
    <w:rsid w:val="00CA6527"/>
    <w:rsid w:val="00CA7188"/>
    <w:rsid w:val="00CB1454"/>
    <w:rsid w:val="00CB74ED"/>
    <w:rsid w:val="00CE7232"/>
    <w:rsid w:val="00D10330"/>
    <w:rsid w:val="00D30711"/>
    <w:rsid w:val="00D50ED9"/>
    <w:rsid w:val="00D570FE"/>
    <w:rsid w:val="00D57BBE"/>
    <w:rsid w:val="00D70435"/>
    <w:rsid w:val="00D72AF4"/>
    <w:rsid w:val="00D750EB"/>
    <w:rsid w:val="00D77E42"/>
    <w:rsid w:val="00D80A3D"/>
    <w:rsid w:val="00DB2634"/>
    <w:rsid w:val="00DD26F3"/>
    <w:rsid w:val="00E25D62"/>
    <w:rsid w:val="00E324A0"/>
    <w:rsid w:val="00E42B55"/>
    <w:rsid w:val="00E47F92"/>
    <w:rsid w:val="00E91963"/>
    <w:rsid w:val="00EB6A38"/>
    <w:rsid w:val="00EF7592"/>
    <w:rsid w:val="00F42F8F"/>
    <w:rsid w:val="00F50698"/>
    <w:rsid w:val="00F6694E"/>
    <w:rsid w:val="00F744E2"/>
    <w:rsid w:val="00F82360"/>
    <w:rsid w:val="00F9696E"/>
    <w:rsid w:val="00FC2F00"/>
    <w:rsid w:val="00FD4307"/>
    <w:rsid w:val="00FE1BFC"/>
    <w:rsid w:val="00FF1590"/>
    <w:rsid w:val="06572133"/>
    <w:rsid w:val="2BE73DFF"/>
    <w:rsid w:val="37CE2167"/>
    <w:rsid w:val="51C12198"/>
    <w:rsid w:val="6670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footnote text"/>
    <w:basedOn w:val="1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footnote reference"/>
    <w:basedOn w:val="7"/>
    <w:semiHidden/>
    <w:unhideWhenUsed/>
    <w:uiPriority w:val="99"/>
    <w:rPr>
      <w:vertAlign w:val="superscript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apple-style-span"/>
    <w:basedOn w:val="7"/>
    <w:uiPriority w:val="0"/>
  </w:style>
  <w:style w:type="character" w:customStyle="1" w:styleId="12">
    <w:name w:val="Texte de bulles C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En-tête Car"/>
    <w:basedOn w:val="7"/>
    <w:link w:val="4"/>
    <w:uiPriority w:val="99"/>
  </w:style>
  <w:style w:type="character" w:customStyle="1" w:styleId="15">
    <w:name w:val="Pied de page Car"/>
    <w:basedOn w:val="7"/>
    <w:link w:val="3"/>
    <w:qFormat/>
    <w:uiPriority w:val="99"/>
  </w:style>
  <w:style w:type="character" w:customStyle="1" w:styleId="16">
    <w:name w:val="Note de bas de page Car"/>
    <w:basedOn w:val="7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560AC-D161-4E11-8F7B-BEE6626BDE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1804</Characters>
  <Lines>15</Lines>
  <Paragraphs>4</Paragraphs>
  <TotalTime>3</TotalTime>
  <ScaleCrop>false</ScaleCrop>
  <LinksUpToDate>false</LinksUpToDate>
  <CharactersWithSpaces>2128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2020-10-05T09:32:00Z</dcterms:created>
  <dc:creator>BATTON-HUBERT Mireille</dc:creator>
  <cp:lastModifiedBy>MR WYT</cp:lastModifiedBy>
  <cp:lastPrinted>2016-09-27T13:06:00Z</cp:lastPrinted>
  <dcterms:modified xsi:type="dcterms:W3CDTF">2020-10-14T16:55:41Z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