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734185" cy="2106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8840" cy="21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“橙汁”软件需求分析书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30"/>
          <w:szCs w:val="30"/>
        </w:rPr>
        <w:t xml:space="preserve">              </w:t>
      </w:r>
      <w:r>
        <w:rPr>
          <w:rFonts w:ascii="微软雅黑" w:hAnsi="微软雅黑" w:eastAsia="微软雅黑"/>
          <w:sz w:val="28"/>
          <w:szCs w:val="28"/>
        </w:rPr>
        <w:t>所属学校：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福州大学至诚学院 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团队名称：</w:t>
      </w:r>
      <w:r>
        <w:rPr>
          <w:rFonts w:ascii="微软雅黑" w:hAnsi="微软雅黑" w:eastAsia="微软雅黑"/>
          <w:sz w:val="28"/>
          <w:szCs w:val="28"/>
          <w:u w:val="single"/>
        </w:rPr>
        <w:t>Happy tree friends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</w:t>
      </w:r>
      <w:r>
        <w:rPr>
          <w:rFonts w:hint="eastAsia" w:ascii="微软雅黑" w:hAnsi="微软雅黑" w:eastAsia="微软雅黑"/>
          <w:sz w:val="28"/>
          <w:szCs w:val="28"/>
        </w:rPr>
        <w:t>接手</w:t>
      </w:r>
      <w:r>
        <w:rPr>
          <w:rFonts w:ascii="微软雅黑" w:hAnsi="微软雅黑" w:eastAsia="微软雅黑"/>
          <w:sz w:val="28"/>
          <w:szCs w:val="28"/>
        </w:rPr>
        <w:t>团队：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 PlanB      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指导老师：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  张栋       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项目时间：</w:t>
      </w:r>
      <w:r>
        <w:rPr>
          <w:rFonts w:hint="eastAsia" w:ascii="微软雅黑" w:hAnsi="微软雅黑" w:eastAsia="微软雅黑"/>
          <w:sz w:val="28"/>
          <w:szCs w:val="28"/>
        </w:rPr>
        <w:t>2020</w:t>
      </w:r>
      <w:r>
        <w:rPr>
          <w:rFonts w:ascii="微软雅黑" w:hAnsi="微软雅黑" w:eastAsia="微软雅黑"/>
          <w:sz w:val="28"/>
          <w:szCs w:val="28"/>
        </w:rPr>
        <w:t>-202</w:t>
      </w:r>
      <w:r>
        <w:rPr>
          <w:rFonts w:hint="eastAsia" w:ascii="微软雅黑" w:hAnsi="微软雅黑" w:eastAsia="微软雅黑"/>
          <w:sz w:val="28"/>
          <w:szCs w:val="28"/>
        </w:rPr>
        <w:t>1</w:t>
      </w:r>
      <w:r>
        <w:rPr>
          <w:rFonts w:ascii="微软雅黑" w:hAnsi="微软雅黑" w:eastAsia="微软雅黑"/>
          <w:sz w:val="28"/>
          <w:szCs w:val="28"/>
        </w:rPr>
        <w:t>第二学期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2478608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"_Toc36537101" </w:instrText>
          </w:r>
          <w:r>
            <w:fldChar w:fldCharType="separate"/>
          </w:r>
          <w:r>
            <w:rPr>
              <w:rStyle w:val="16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_Toc36537101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"_Toc36537102" </w:instrText>
          </w:r>
          <w:r>
            <w:fldChar w:fldCharType="separate"/>
          </w:r>
          <w:r>
            <w:rPr>
              <w:rStyle w:val="16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_Toc36537102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"_Toc36537103" </w:instrText>
          </w:r>
          <w:r>
            <w:fldChar w:fldCharType="separate"/>
          </w:r>
          <w:r>
            <w:rPr>
              <w:rStyle w:val="16"/>
            </w:rPr>
            <w:t>1.2预期读者</w:t>
          </w:r>
          <w:r>
            <w:tab/>
          </w:r>
          <w:r>
            <w:fldChar w:fldCharType="begin"/>
          </w:r>
          <w:r>
            <w:instrText xml:space="preserve"> PAGEREF _Toc36537103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"_Toc36537104" </w:instrText>
          </w:r>
          <w:r>
            <w:fldChar w:fldCharType="separate"/>
          </w:r>
          <w:r>
            <w:rPr>
              <w:rStyle w:val="16"/>
            </w:rPr>
            <w:t>1.3项目背景</w:t>
          </w:r>
          <w:r>
            <w:tab/>
          </w:r>
          <w:r>
            <w:fldChar w:fldCharType="begin"/>
          </w:r>
          <w:r>
            <w:instrText xml:space="preserve"> PAGEREF _Toc36537104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"_Toc36537105" </w:instrText>
          </w:r>
          <w:r>
            <w:fldChar w:fldCharType="separate"/>
          </w:r>
          <w:r>
            <w:rPr>
              <w:rStyle w:val="16"/>
            </w:rPr>
            <w:t>1.4术语说明</w:t>
          </w:r>
          <w:r>
            <w:tab/>
          </w:r>
          <w:r>
            <w:fldChar w:fldCharType="begin"/>
          </w:r>
          <w:r>
            <w:instrText xml:space="preserve"> PAGEREF _Toc36537105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"_Toc36537106" </w:instrText>
          </w:r>
          <w:r>
            <w:fldChar w:fldCharType="separate"/>
          </w:r>
          <w:r>
            <w:rPr>
              <w:rStyle w:val="16"/>
            </w:rPr>
            <w:t>1.5参考资料</w:t>
          </w:r>
          <w:r>
            <w:tab/>
          </w:r>
          <w:r>
            <w:fldChar w:fldCharType="begin"/>
          </w:r>
          <w:r>
            <w:instrText xml:space="preserve"> PAGEREF _Toc36537106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"_Toc36537107" </w:instrText>
          </w:r>
          <w:r>
            <w:fldChar w:fldCharType="separate"/>
          </w:r>
          <w:r>
            <w:rPr>
              <w:rStyle w:val="16"/>
            </w:rPr>
            <w:t>第二章 系统说明</w:t>
          </w:r>
          <w:r>
            <w:tab/>
          </w:r>
          <w:r>
            <w:fldChar w:fldCharType="begin"/>
          </w:r>
          <w:r>
            <w:instrText xml:space="preserve"> PAGEREF _Toc36537107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"_Toc36537108" </w:instrText>
          </w:r>
          <w:r>
            <w:fldChar w:fldCharType="separate"/>
          </w:r>
          <w:r>
            <w:rPr>
              <w:rStyle w:val="16"/>
            </w:rPr>
            <w:t>2.1产品背景</w:t>
          </w:r>
          <w:r>
            <w:tab/>
          </w:r>
          <w:r>
            <w:fldChar w:fldCharType="begin"/>
          </w:r>
          <w:r>
            <w:instrText xml:space="preserve"> PAGEREF _Toc36537108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"_Toc36537109" </w:instrText>
          </w:r>
          <w:r>
            <w:fldChar w:fldCharType="separate"/>
          </w:r>
          <w:r>
            <w:rPr>
              <w:rStyle w:val="16"/>
            </w:rPr>
            <w:t>2.2产品描述</w:t>
          </w:r>
          <w:r>
            <w:tab/>
          </w:r>
          <w:r>
            <w:fldChar w:fldCharType="begin"/>
          </w:r>
          <w:r>
            <w:instrText xml:space="preserve"> PAGEREF _Toc36537109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"_Toc36537110" </w:instrText>
          </w:r>
          <w:r>
            <w:fldChar w:fldCharType="separate"/>
          </w:r>
          <w:r>
            <w:rPr>
              <w:rStyle w:val="16"/>
            </w:rPr>
            <w:t>2.3产品Logo</w:t>
          </w:r>
          <w:r>
            <w:tab/>
          </w:r>
          <w:r>
            <w:fldChar w:fldCharType="begin"/>
          </w:r>
          <w:r>
            <w:instrText xml:space="preserve"> PAGEREF _Toc36537110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"_Toc36537111" </w:instrText>
          </w:r>
          <w:r>
            <w:fldChar w:fldCharType="separate"/>
          </w:r>
          <w:r>
            <w:rPr>
              <w:rStyle w:val="16"/>
            </w:rPr>
            <w:t>2.4产品功能</w:t>
          </w:r>
          <w:r>
            <w:tab/>
          </w:r>
          <w:r>
            <w:fldChar w:fldCharType="begin"/>
          </w:r>
          <w:r>
            <w:instrText xml:space="preserve"> PAGEREF _Toc36537111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"_Toc36537112" </w:instrText>
          </w:r>
          <w:r>
            <w:fldChar w:fldCharType="separate"/>
          </w:r>
          <w:r>
            <w:rPr>
              <w:rStyle w:val="16"/>
            </w:rPr>
            <w:t>2.4.1类图</w:t>
          </w:r>
          <w:r>
            <w:tab/>
          </w:r>
          <w:r>
            <w:fldChar w:fldCharType="begin"/>
          </w:r>
          <w:r>
            <w:instrText xml:space="preserve"> PAGEREF _Toc36537112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"_Toc36537113" </w:instrText>
          </w:r>
          <w:r>
            <w:fldChar w:fldCharType="separate"/>
          </w:r>
          <w:r>
            <w:rPr>
              <w:rStyle w:val="16"/>
            </w:rPr>
            <w:t>2.4.2主要功能说明</w:t>
          </w:r>
          <w:r>
            <w:tab/>
          </w:r>
          <w:r>
            <w:fldChar w:fldCharType="begin"/>
          </w:r>
          <w:r>
            <w:instrText xml:space="preserve"> PAGEREF _Toc36537113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"_Toc36537114" </w:instrText>
          </w:r>
          <w:r>
            <w:fldChar w:fldCharType="separate"/>
          </w:r>
          <w:r>
            <w:rPr>
              <w:rStyle w:val="16"/>
            </w:rPr>
            <w:t>2.4.3活动图</w:t>
          </w:r>
          <w:r>
            <w:tab/>
          </w:r>
          <w:r>
            <w:fldChar w:fldCharType="begin"/>
          </w:r>
          <w:r>
            <w:instrText xml:space="preserve"> PAGEREF _Toc36537114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"_Toc36537115" </w:instrText>
          </w:r>
          <w:r>
            <w:fldChar w:fldCharType="separate"/>
          </w:r>
          <w:r>
            <w:rPr>
              <w:rStyle w:val="16"/>
            </w:rPr>
            <w:t>2.5产品市场</w:t>
          </w:r>
          <w:r>
            <w:tab/>
          </w:r>
          <w:r>
            <w:fldChar w:fldCharType="begin"/>
          </w:r>
          <w:r>
            <w:instrText xml:space="preserve"> PAGEREF _Toc36537115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"_Toc36537116" </w:instrText>
          </w:r>
          <w:r>
            <w:fldChar w:fldCharType="separate"/>
          </w:r>
          <w:r>
            <w:rPr>
              <w:rStyle w:val="16"/>
            </w:rPr>
            <w:t>2.6用户特点</w:t>
          </w:r>
          <w:r>
            <w:tab/>
          </w:r>
          <w:r>
            <w:fldChar w:fldCharType="begin"/>
          </w:r>
          <w:r>
            <w:instrText xml:space="preserve"> PAGEREF _Toc36537116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"_Toc36537117" </w:instrText>
          </w:r>
          <w:r>
            <w:fldChar w:fldCharType="separate"/>
          </w:r>
          <w:r>
            <w:rPr>
              <w:rStyle w:val="16"/>
            </w:rPr>
            <w:t>2.6.1用户群体画像</w:t>
          </w:r>
          <w:r>
            <w:tab/>
          </w:r>
          <w:r>
            <w:fldChar w:fldCharType="begin"/>
          </w:r>
          <w:r>
            <w:instrText xml:space="preserve"> PAGEREF _Toc36537117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"_Toc36537118" </w:instrText>
          </w:r>
          <w:r>
            <w:fldChar w:fldCharType="separate"/>
          </w:r>
          <w:r>
            <w:rPr>
              <w:rStyle w:val="16"/>
            </w:rPr>
            <w:t>2.6.2用户场景</w:t>
          </w:r>
          <w:r>
            <w:tab/>
          </w:r>
          <w:r>
            <w:fldChar w:fldCharType="begin"/>
          </w:r>
          <w:r>
            <w:instrText xml:space="preserve"> PAGEREF _Toc36537118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"_Toc36537119" </w:instrText>
          </w:r>
          <w:r>
            <w:fldChar w:fldCharType="separate"/>
          </w:r>
          <w:r>
            <w:rPr>
              <w:rStyle w:val="16"/>
            </w:rPr>
            <w:t>2.7运行环境</w:t>
          </w:r>
          <w:r>
            <w:tab/>
          </w:r>
          <w:r>
            <w:fldChar w:fldCharType="begin"/>
          </w:r>
          <w:r>
            <w:instrText xml:space="preserve"> PAGEREF _Toc36537119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"_Toc36537120" </w:instrText>
          </w:r>
          <w:r>
            <w:fldChar w:fldCharType="separate"/>
          </w:r>
          <w:r>
            <w:rPr>
              <w:rStyle w:val="16"/>
            </w:rPr>
            <w:t>2.8约束（条件与限制）</w:t>
          </w:r>
          <w:r>
            <w:tab/>
          </w:r>
          <w:r>
            <w:fldChar w:fldCharType="begin"/>
          </w:r>
          <w:r>
            <w:instrText xml:space="preserve"> PAGEREF _Toc36537120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"_Toc36537121" </w:instrText>
          </w:r>
          <w:r>
            <w:fldChar w:fldCharType="separate"/>
          </w:r>
          <w:r>
            <w:rPr>
              <w:rStyle w:val="16"/>
            </w:rPr>
            <w:t>第三章  运行接口需求</w:t>
          </w:r>
          <w:r>
            <w:tab/>
          </w:r>
          <w:r>
            <w:fldChar w:fldCharType="begin"/>
          </w:r>
          <w:r>
            <w:instrText xml:space="preserve"> PAGEREF _Toc36537121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"_Toc36537122" </w:instrText>
          </w:r>
          <w:r>
            <w:fldChar w:fldCharType="separate"/>
          </w:r>
          <w:r>
            <w:rPr>
              <w:rStyle w:val="16"/>
            </w:rPr>
            <w:t>3.1用户界面</w:t>
          </w:r>
          <w:r>
            <w:tab/>
          </w:r>
          <w:r>
            <w:fldChar w:fldCharType="begin"/>
          </w:r>
          <w:r>
            <w:instrText xml:space="preserve"> PAGEREF _Toc36537122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"_Toc36537123" </w:instrText>
          </w:r>
          <w:r>
            <w:fldChar w:fldCharType="separate"/>
          </w:r>
          <w:r>
            <w:rPr>
              <w:rStyle w:val="16"/>
            </w:rPr>
            <w:t>3.2硬件接口</w:t>
          </w:r>
          <w:r>
            <w:tab/>
          </w:r>
          <w:r>
            <w:fldChar w:fldCharType="begin"/>
          </w:r>
          <w:r>
            <w:instrText xml:space="preserve"> PAGEREF _Toc36537123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"_Toc36537124" </w:instrText>
          </w:r>
          <w:r>
            <w:fldChar w:fldCharType="separate"/>
          </w:r>
          <w:r>
            <w:rPr>
              <w:rStyle w:val="16"/>
            </w:rPr>
            <w:t>3.3软件接口</w:t>
          </w:r>
          <w:r>
            <w:tab/>
          </w:r>
          <w:r>
            <w:fldChar w:fldCharType="begin"/>
          </w:r>
          <w:r>
            <w:instrText xml:space="preserve"> PAGEREF _Toc36537124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"_Toc36537125" </w:instrText>
          </w:r>
          <w:r>
            <w:fldChar w:fldCharType="separate"/>
          </w:r>
          <w:r>
            <w:rPr>
              <w:rStyle w:val="16"/>
            </w:rPr>
            <w:t>3.4通信接口</w:t>
          </w:r>
          <w:r>
            <w:tab/>
          </w:r>
          <w:r>
            <w:fldChar w:fldCharType="begin"/>
          </w:r>
          <w:r>
            <w:instrText xml:space="preserve"> PAGEREF _Toc36537125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"_Toc36537126" </w:instrText>
          </w:r>
          <w:r>
            <w:fldChar w:fldCharType="separate"/>
          </w:r>
          <w:r>
            <w:rPr>
              <w:rStyle w:val="16"/>
            </w:rPr>
            <w:t>第四章 非功能性需求</w:t>
          </w:r>
          <w:r>
            <w:tab/>
          </w:r>
          <w:r>
            <w:fldChar w:fldCharType="begin"/>
          </w:r>
          <w:r>
            <w:instrText xml:space="preserve"> PAGEREF _Toc36537126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"_Toc36537127" </w:instrText>
          </w:r>
          <w:r>
            <w:fldChar w:fldCharType="separate"/>
          </w:r>
          <w:r>
            <w:rPr>
              <w:rStyle w:val="16"/>
            </w:rPr>
            <w:t>4.1性能需求</w:t>
          </w:r>
          <w:r>
            <w:tab/>
          </w:r>
          <w:r>
            <w:fldChar w:fldCharType="begin"/>
          </w:r>
          <w:r>
            <w:instrText xml:space="preserve"> PAGEREF _Toc36537127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"_Toc36537128" </w:instrText>
          </w:r>
          <w:r>
            <w:fldChar w:fldCharType="separate"/>
          </w:r>
          <w:r>
            <w:rPr>
              <w:rStyle w:val="16"/>
            </w:rPr>
            <w:t>4.2软件属性</w:t>
          </w:r>
          <w:r>
            <w:tab/>
          </w:r>
          <w:r>
            <w:fldChar w:fldCharType="begin"/>
          </w:r>
          <w:r>
            <w:instrText xml:space="preserve"> PAGEREF _Toc36537128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"_Toc36537129" </w:instrText>
          </w:r>
          <w:r>
            <w:fldChar w:fldCharType="separate"/>
          </w:r>
          <w:r>
            <w:rPr>
              <w:rStyle w:val="16"/>
            </w:rPr>
            <w:t>4.2.1软件可靠性</w:t>
          </w:r>
          <w:r>
            <w:tab/>
          </w:r>
          <w:r>
            <w:fldChar w:fldCharType="begin"/>
          </w:r>
          <w:r>
            <w:instrText xml:space="preserve"> PAGEREF _Toc36537129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"_Toc36537130" </w:instrText>
          </w:r>
          <w:r>
            <w:fldChar w:fldCharType="separate"/>
          </w:r>
          <w:r>
            <w:rPr>
              <w:rStyle w:val="16"/>
            </w:rPr>
            <w:t>4.2.2可用性</w:t>
          </w:r>
          <w:r>
            <w:tab/>
          </w:r>
          <w:r>
            <w:fldChar w:fldCharType="begin"/>
          </w:r>
          <w:r>
            <w:instrText xml:space="preserve"> PAGEREF _Toc36537130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"_Toc36537131" </w:instrText>
          </w:r>
          <w:r>
            <w:fldChar w:fldCharType="separate"/>
          </w:r>
          <w:r>
            <w:rPr>
              <w:rStyle w:val="16"/>
            </w:rPr>
            <w:t>4.2.3安全保密性</w:t>
          </w:r>
          <w:r>
            <w:tab/>
          </w:r>
          <w:r>
            <w:fldChar w:fldCharType="begin"/>
          </w:r>
          <w:r>
            <w:instrText xml:space="preserve"> PAGEREF _Toc36537131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"_Toc36537132" </w:instrText>
          </w:r>
          <w:r>
            <w:fldChar w:fldCharType="separate"/>
          </w:r>
          <w:r>
            <w:rPr>
              <w:rStyle w:val="16"/>
            </w:rPr>
            <w:t>4.2.4可维护性</w:t>
          </w:r>
          <w:r>
            <w:tab/>
          </w:r>
          <w:r>
            <w:fldChar w:fldCharType="begin"/>
          </w:r>
          <w:r>
            <w:instrText xml:space="preserve"> PAGEREF _Toc36537132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"_Toc36537133" </w:instrText>
          </w:r>
          <w:r>
            <w:fldChar w:fldCharType="separate"/>
          </w:r>
          <w:r>
            <w:rPr>
              <w:rStyle w:val="16"/>
            </w:rPr>
            <w:t>第五章 验证验收标准</w:t>
          </w:r>
          <w:r>
            <w:tab/>
          </w:r>
          <w:r>
            <w:fldChar w:fldCharType="begin"/>
          </w:r>
          <w:r>
            <w:instrText xml:space="preserve"> PAGEREF _Toc36537133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bookmarkStart w:id="0" w:name="_Toc36537101"/>
    </w:p>
    <w:p>
      <w:pPr>
        <w:pStyle w:val="2"/>
      </w:pPr>
      <w:r>
        <w:t>第一章 引言</w:t>
      </w:r>
      <w:bookmarkEnd w:id="0"/>
    </w:p>
    <w:p>
      <w:pPr>
        <w:pStyle w:val="3"/>
      </w:pPr>
      <w:bookmarkStart w:id="1" w:name="_Toc36537102"/>
      <w:r>
        <w:t>1.1编写目的</w:t>
      </w:r>
      <w:bookmarkEnd w:id="1"/>
    </w:p>
    <w:p>
      <w:pPr>
        <w:snapToGrid w:val="0"/>
        <w:ind w:firstLine="420"/>
        <w:jc w:val="left"/>
        <w:rPr>
          <w:rFonts w:ascii="Arial" w:hAnsi="Arial" w:eastAsia="Arial"/>
          <w:color w:val="333333"/>
          <w:szCs w:val="21"/>
          <w:shd w:val="clear" w:color="auto" w:fill="FFFFFF"/>
        </w:rPr>
      </w:pPr>
      <w:r>
        <w:rPr>
          <w:rFonts w:ascii="Arial" w:hAnsi="Arial" w:eastAsia="微软雅黑" w:cs="Arial"/>
          <w:szCs w:val="21"/>
        </w:rPr>
        <w:t>该文档给出项目的整体结构和功能结构概貌，试图从总体架构上给出整个系统的轮廓。同时对功能需求、性能需求进行了详细的描述。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便于用户、开发人员进行理解和交流。同时该文档也可以作为软件开发工作的基础和依据以及</w:t>
      </w:r>
      <w:r>
        <w:rPr>
          <w:rFonts w:ascii="Arial" w:hAnsi="Arial" w:eastAsia="微软雅黑" w:cs="Arial"/>
          <w:szCs w:val="21"/>
        </w:rPr>
        <w:t>确认测试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和验收的依据</w:t>
      </w:r>
      <w:r>
        <w:rPr>
          <w:rFonts w:ascii="Arial" w:hAnsi="Arial" w:eastAsia="Arial"/>
          <w:color w:val="333333"/>
          <w:szCs w:val="21"/>
          <w:shd w:val="clear" w:color="auto" w:fill="FFFFFF"/>
        </w:rPr>
        <w:t>。</w:t>
      </w:r>
    </w:p>
    <w:p>
      <w:pPr>
        <w:pStyle w:val="3"/>
      </w:pPr>
      <w:bookmarkStart w:id="2" w:name="_Toc36537103"/>
      <w:r>
        <w:t>1.2预期读者</w:t>
      </w:r>
      <w:bookmarkEnd w:id="2"/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本文档面向多种读者对象：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）项目经理：项目经理可以根据该文档了解预期产品的功能，并据此进行系统设计、项目管理。</w:t>
      </w:r>
    </w:p>
    <w:p>
      <w:pPr>
        <w:spacing w:line="312" w:lineRule="auto"/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）设计员：对需求进行分析，完成对框架</w:t>
      </w:r>
      <w:r>
        <w:rPr>
          <w:rFonts w:ascii="Arial" w:hAnsi="Arial" w:eastAsia="Times New Roman" w:cs="Arial"/>
          <w:sz w:val="24"/>
          <w:szCs w:val="24"/>
        </w:rPr>
        <w:t xml:space="preserve"> </w:t>
      </w:r>
      <w:r>
        <w:rPr>
          <w:rFonts w:ascii="Arial" w:hAnsi="Arial" w:eastAsia="微软雅黑" w:cs="Arial"/>
          <w:sz w:val="24"/>
          <w:szCs w:val="24"/>
        </w:rPr>
        <w:t>、数据库、UI等的设计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t>）程序员：根据本文档对软件进行开发工作。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>）测试员：根据本文档编写测试用例，并对软件产品进行功能性测试和非功能性测试。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）用户：了解预期产品的功能和性能，并与分析人员一起对整个需求进行讨论和协商。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在阅读本文档时，首先要了解产品的功能概貌，然后可以根据自身的需要对每一项功能进行适当的了解。</w:t>
      </w:r>
    </w:p>
    <w:p>
      <w:pPr>
        <w:pStyle w:val="3"/>
      </w:pPr>
      <w:bookmarkStart w:id="3" w:name="_Toc36537104"/>
      <w:r>
        <w:t>1.3项目背景</w:t>
      </w:r>
      <w:bookmarkEnd w:id="3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软件名称：橙汁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开发者：福州大学至诚学院计算机系2017级 "Happy tree friends"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开发者：福州大学至诚学院计算机系2018级 "PlanB"团队</w:t>
      </w:r>
    </w:p>
    <w:p>
      <w:pPr>
        <w:snapToGrid w:val="0"/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本项目由"PlanB"团队接手2017级 "Happy tree friends"团队项目，进行再次开发，对“橙汁”的部分功能进行修改，完善。经过用户需求问卷调研，并深入分析用户需求，了解到2018级学生不需要指纹打卡，所以我们团队移除该功能，而且根据需求表明同学们对课表的便捷操作和简洁化，和成绩查询等功能由更大的需求，所以我们团队将对“橙汁”APP的界面进行改进，并且添加成绩查询（如：学期课程成绩，四六级成绩等），课前提醒，界面自定义等功能，使橙汁功能多样化，可以为同学们提供更多便利，使之面向更多的学生群体。</w:t>
      </w:r>
    </w:p>
    <w:p>
      <w:pPr>
        <w:pStyle w:val="3"/>
      </w:pPr>
      <w:bookmarkStart w:id="4" w:name="_Toc36537105"/>
      <w:r>
        <w:t>1.4术语说明</w:t>
      </w:r>
      <w:bookmarkEnd w:id="4"/>
    </w:p>
    <w:p>
      <w:pPr>
        <w:snapToGrid w:val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表1-1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术语/定义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1188"/>
        <w:gridCol w:w="6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缩写</w:t>
            </w:r>
          </w:p>
        </w:tc>
        <w:tc>
          <w:tcPr>
            <w:tcW w:w="6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6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UI</w:t>
            </w:r>
          </w:p>
        </w:tc>
        <w:tc>
          <w:tcPr>
            <w:tcW w:w="6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用户界面，User Interface的缩写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" w:hRule="atLeast"/>
        </w:trPr>
        <w:tc>
          <w:tcPr>
            <w:tcW w:w="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HTTP</w:t>
            </w:r>
          </w:p>
        </w:tc>
        <w:tc>
          <w:tcPr>
            <w:tcW w:w="61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HyperText Transfer Protocol的缩写，超文本传输协议</w:t>
            </w:r>
          </w:p>
        </w:tc>
      </w:tr>
    </w:tbl>
    <w:p>
      <w:pPr>
        <w:pStyle w:val="3"/>
      </w:pPr>
      <w:bookmarkStart w:id="5" w:name="_Toc36537106"/>
      <w:r>
        <w:t>1.5参考资料</w:t>
      </w:r>
      <w:bookmarkEnd w:id="5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[1]《GB9385-2008 计算机软件需求规格说明规范》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[2]《GB9386-2008 计算机软件测试文档编制规范》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[3]《SJ11234-2001 软件过程能力评估模型》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[4]《构建之法》第三版 作者：邹欣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[5]《软件工程》第八版 作者：罗杰 S.普莱斯曼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bookmarkStart w:id="6" w:name="_Toc36537107"/>
      <w:r>
        <w:br w:type="page"/>
      </w:r>
    </w:p>
    <w:p>
      <w:pPr>
        <w:pStyle w:val="2"/>
      </w:pPr>
      <w:r>
        <w:t>第二章 系统说明</w:t>
      </w:r>
      <w:bookmarkEnd w:id="6"/>
    </w:p>
    <w:p>
      <w:pPr>
        <w:pStyle w:val="3"/>
      </w:pPr>
      <w:bookmarkStart w:id="7" w:name="_Toc36537108"/>
      <w:r>
        <w:t>2.1产品背景</w:t>
      </w:r>
      <w:bookmarkEnd w:id="7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PlanB团队接手“橙汁”开发橙汁2.0版本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基于林涛学长的”橙汁“app对部分功能进行修改和优化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福州大学至诚学院</w:t>
      </w:r>
      <w:r>
        <w:rPr>
          <w:rFonts w:hint="eastAsia" w:ascii="微软雅黑" w:hAnsi="微软雅黑" w:eastAsia="微软雅黑"/>
          <w:sz w:val="24"/>
          <w:szCs w:val="24"/>
        </w:rPr>
        <w:t>学校的课程表需要登录微信并且在至诚公众号上查看，考虑到</w:t>
      </w:r>
      <w:r>
        <w:rPr>
          <w:rFonts w:ascii="微软雅黑" w:hAnsi="微软雅黑" w:eastAsia="微软雅黑"/>
          <w:sz w:val="24"/>
          <w:szCs w:val="24"/>
        </w:rPr>
        <w:t>使用公众号查询</w:t>
      </w:r>
      <w:r>
        <w:rPr>
          <w:rFonts w:hint="eastAsia" w:ascii="微软雅黑" w:hAnsi="微软雅黑" w:eastAsia="微软雅黑"/>
          <w:sz w:val="24"/>
          <w:szCs w:val="24"/>
        </w:rPr>
        <w:t>操作的便利性和界面的美观性，。我们想开发一款至诚学生专用课程表app，代替微信公众号的课表并添加成绩查询，课前提醒，界面自定义等功能。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</w:pPr>
      <w:bookmarkStart w:id="8" w:name="_Toc36537109"/>
      <w:r>
        <w:t>2.2产品描述</w:t>
      </w:r>
      <w:bookmarkEnd w:id="8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产品使用Android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Studio开发，</w:t>
      </w:r>
      <w:r>
        <w:rPr>
          <w:rFonts w:hint="eastAsia" w:ascii="微软雅黑" w:hAnsi="微软雅黑" w:eastAsia="微软雅黑"/>
          <w:sz w:val="24"/>
          <w:szCs w:val="24"/>
        </w:rPr>
        <w:t>课表界面展示和数据获取</w:t>
      </w:r>
      <w:r>
        <w:rPr>
          <w:rFonts w:ascii="微软雅黑" w:hAnsi="微软雅黑" w:eastAsia="微软雅黑"/>
          <w:sz w:val="24"/>
          <w:szCs w:val="24"/>
        </w:rPr>
        <w:t>是其核心功能，主要满足用户及时查看课表的</w:t>
      </w:r>
      <w:r>
        <w:rPr>
          <w:rFonts w:hint="eastAsia" w:ascii="微软雅黑" w:hAnsi="微软雅黑" w:eastAsia="微软雅黑"/>
          <w:sz w:val="24"/>
          <w:szCs w:val="24"/>
        </w:rPr>
        <w:t>需求，并且用户可根据自己的喜好自定义课表界面。</w:t>
      </w:r>
      <w:r>
        <w:rPr>
          <w:rFonts w:ascii="微软雅黑" w:hAnsi="微软雅黑" w:eastAsia="微软雅黑"/>
          <w:sz w:val="24"/>
          <w:szCs w:val="24"/>
        </w:rPr>
        <w:t>其次是</w:t>
      </w:r>
      <w:r>
        <w:rPr>
          <w:rFonts w:hint="eastAsia" w:ascii="微软雅黑" w:hAnsi="微软雅黑" w:eastAsia="微软雅黑"/>
          <w:sz w:val="24"/>
          <w:szCs w:val="24"/>
        </w:rPr>
        <w:t>成绩查询功能，用户可以和像查看课表一样便利的就查看到自己的成绩。最后我们还添加了课前提醒功能，以免同学们发生忘记上课或者走错教室的情况。我们的App实现了部分至诚教务助手的功能，所以用户使用</w:t>
      </w:r>
      <w:r>
        <w:rPr>
          <w:rFonts w:ascii="微软雅黑" w:hAnsi="微软雅黑" w:eastAsia="微软雅黑"/>
          <w:sz w:val="24"/>
          <w:szCs w:val="24"/>
        </w:rPr>
        <w:t>我们产品</w:t>
      </w:r>
      <w:r>
        <w:rPr>
          <w:rFonts w:hint="eastAsia" w:ascii="微软雅黑" w:hAnsi="微软雅黑" w:eastAsia="微软雅黑"/>
          <w:sz w:val="24"/>
          <w:szCs w:val="24"/>
        </w:rPr>
        <w:t>可以极大简化查询课表信息和查询成绩的流程。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</w:pPr>
      <w:bookmarkStart w:id="9" w:name="_Toc36537110"/>
      <w:r>
        <w:t>2.3产品Logo</w:t>
      </w:r>
      <w:bookmarkEnd w:id="9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23825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图2--3-1</w:t>
      </w:r>
      <w:r>
        <w:t xml:space="preserve"> </w:t>
      </w:r>
      <w:r>
        <w:rPr>
          <w:rFonts w:hint="eastAsia"/>
        </w:rPr>
        <w:t>LOGO</w:t>
      </w:r>
    </w:p>
    <w:p>
      <w:pPr>
        <w:pStyle w:val="3"/>
      </w:pPr>
      <w:bookmarkStart w:id="10" w:name="_Toc36537111"/>
      <w:r>
        <w:t>2.4产品功能</w:t>
      </w:r>
      <w:bookmarkEnd w:id="10"/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实时查看课表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课前提醒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查询成绩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界面自定义</w:t>
      </w:r>
    </w:p>
    <w:p>
      <w:pPr>
        <w:pStyle w:val="4"/>
      </w:pPr>
      <w:bookmarkStart w:id="11" w:name="_Toc36537112"/>
      <w:r>
        <w:t>2.4.1类图</w:t>
      </w:r>
      <w:bookmarkEnd w:id="11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5270500" cy="2671445"/>
            <wp:effectExtent l="0" t="0" r="2540" b="10795"/>
            <wp:docPr id="6" name="图片 6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类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图2-4-1.</w:t>
      </w:r>
      <w:r>
        <w:t xml:space="preserve">1 </w:t>
      </w:r>
      <w:r>
        <w:rPr>
          <w:rFonts w:hint="eastAsia"/>
        </w:rPr>
        <w:t>类图</w:t>
      </w:r>
    </w:p>
    <w:p>
      <w:pPr>
        <w:pStyle w:val="4"/>
      </w:pPr>
      <w:bookmarkStart w:id="12" w:name="_Toc36537113"/>
      <w:r>
        <w:t>2.4.2主要功能说明</w:t>
      </w:r>
      <w:bookmarkEnd w:id="12"/>
    </w:p>
    <w:p>
      <w:pPr>
        <w:jc w:val="center"/>
      </w:pPr>
      <w:r>
        <w:rPr>
          <w:rFonts w:hint="eastAsia"/>
        </w:rPr>
        <w:t>表2-1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14"/>
        <w:tblW w:w="8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01"/>
        <w:gridCol w:w="1417"/>
        <w:gridCol w:w="1134"/>
        <w:gridCol w:w="3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功能名称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功能需求标识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优先级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简要解释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用户认证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L1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进入页面，输入学号、教务网密码、至诚信息系统密码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周课表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L2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信息认证成功后显示个人周课表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课前提醒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L3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信息认证成功后可增添课前提醒功能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成绩查询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L4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信息认证成功后可查询成绩单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98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认证信息修改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L5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若用户在教务网或至诚信息系统修改了密码，更改软件存储的密码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bookmarkStart w:id="13" w:name="_Toc36537114"/>
      <w:r>
        <w:t>2.4.3活动图</w:t>
      </w:r>
      <w:bookmarkEnd w:id="13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5270500" cy="3615690"/>
            <wp:effectExtent l="0" t="0" r="2540" b="11430"/>
            <wp:docPr id="13" name="图片 13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活动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图2-4-</w:t>
      </w:r>
      <w:r>
        <w:t xml:space="preserve">3.1 </w:t>
      </w:r>
      <w:r>
        <w:rPr>
          <w:rFonts w:hint="eastAsia"/>
        </w:rPr>
        <w:t>活动图</w:t>
      </w:r>
    </w:p>
    <w:p>
      <w:pPr>
        <w:pStyle w:val="3"/>
      </w:pPr>
      <w:bookmarkStart w:id="14" w:name="_Toc36537115"/>
      <w:r>
        <w:t>2.5产品市场</w:t>
      </w:r>
      <w:bookmarkEnd w:id="14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该</w:t>
      </w:r>
      <w:r>
        <w:rPr>
          <w:rFonts w:ascii="微软雅黑" w:hAnsi="微软雅黑" w:eastAsia="微软雅黑"/>
          <w:sz w:val="24"/>
          <w:szCs w:val="24"/>
        </w:rPr>
        <w:t>产品</w:t>
      </w:r>
      <w:r>
        <w:rPr>
          <w:rFonts w:hint="eastAsia" w:ascii="微软雅黑" w:hAnsi="微软雅黑" w:eastAsia="微软雅黑"/>
          <w:sz w:val="24"/>
          <w:szCs w:val="24"/>
        </w:rPr>
        <w:t>面对全体</w:t>
      </w:r>
      <w:r>
        <w:rPr>
          <w:rFonts w:ascii="微软雅黑" w:hAnsi="微软雅黑" w:eastAsia="微软雅黑"/>
          <w:sz w:val="24"/>
          <w:szCs w:val="24"/>
        </w:rPr>
        <w:t>至诚学生</w:t>
      </w:r>
      <w:r>
        <w:rPr>
          <w:rFonts w:hint="eastAsia" w:ascii="微软雅黑" w:hAnsi="微软雅黑" w:eastAsia="微软雅黑"/>
          <w:sz w:val="24"/>
          <w:szCs w:val="24"/>
        </w:rPr>
        <w:t>，满足学生对</w:t>
      </w:r>
      <w:r>
        <w:rPr>
          <w:rFonts w:ascii="微软雅黑" w:hAnsi="微软雅黑" w:eastAsia="微软雅黑"/>
          <w:sz w:val="24"/>
          <w:szCs w:val="24"/>
        </w:rPr>
        <w:t>课表</w:t>
      </w:r>
      <w:r>
        <w:rPr>
          <w:rFonts w:hint="eastAsia" w:ascii="微软雅黑" w:hAnsi="微软雅黑" w:eastAsia="微软雅黑"/>
          <w:sz w:val="24"/>
          <w:szCs w:val="24"/>
        </w:rPr>
        <w:t>查询的</w:t>
      </w:r>
      <w:r>
        <w:rPr>
          <w:rFonts w:ascii="微软雅黑" w:hAnsi="微软雅黑" w:eastAsia="微软雅黑"/>
          <w:sz w:val="24"/>
          <w:szCs w:val="24"/>
        </w:rPr>
        <w:t>需求，解决学校教务网公众号“至诚教务助手”使用不便的现象，为福州大学至诚学院的学生</w:t>
      </w:r>
      <w:r>
        <w:rPr>
          <w:rFonts w:hint="eastAsia" w:ascii="微软雅黑" w:hAnsi="微软雅黑" w:eastAsia="微软雅黑"/>
          <w:sz w:val="24"/>
          <w:szCs w:val="24"/>
        </w:rPr>
        <w:t>提供</w:t>
      </w:r>
      <w:r>
        <w:rPr>
          <w:rFonts w:ascii="微软雅黑" w:hAnsi="微软雅黑" w:eastAsia="微软雅黑"/>
          <w:sz w:val="24"/>
          <w:szCs w:val="24"/>
        </w:rPr>
        <w:t>校园生活</w:t>
      </w:r>
      <w:r>
        <w:rPr>
          <w:rFonts w:hint="eastAsia" w:ascii="微软雅黑" w:hAnsi="微软雅黑" w:eastAsia="微软雅黑"/>
          <w:sz w:val="24"/>
          <w:szCs w:val="24"/>
        </w:rPr>
        <w:t>的</w:t>
      </w:r>
      <w:r>
        <w:rPr>
          <w:rFonts w:ascii="微软雅黑" w:hAnsi="微软雅黑" w:eastAsia="微软雅黑"/>
          <w:sz w:val="24"/>
          <w:szCs w:val="24"/>
        </w:rPr>
        <w:t>便利。</w:t>
      </w:r>
    </w:p>
    <w:p>
      <w:pPr>
        <w:pStyle w:val="3"/>
      </w:pPr>
      <w:bookmarkStart w:id="15" w:name="_Toc36537116"/>
      <w:r>
        <w:t>2.6用户特点</w:t>
      </w:r>
      <w:bookmarkEnd w:id="15"/>
    </w:p>
    <w:p>
      <w:pPr>
        <w:pStyle w:val="4"/>
      </w:pPr>
      <w:bookmarkStart w:id="16" w:name="_Toc36537117"/>
      <w:r>
        <w:t>2.6.1用户群体画像</w:t>
      </w:r>
      <w:bookmarkEnd w:id="16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苦恼课表</w:t>
      </w:r>
      <w:r>
        <w:rPr>
          <w:rFonts w:hint="eastAsia" w:ascii="微软雅黑" w:hAnsi="微软雅黑" w:eastAsia="微软雅黑"/>
          <w:sz w:val="24"/>
          <w:szCs w:val="24"/>
        </w:rPr>
        <w:t>查询步骤繁琐和</w:t>
      </w:r>
      <w:r>
        <w:rPr>
          <w:rFonts w:ascii="微软雅黑" w:hAnsi="微软雅黑" w:eastAsia="微软雅黑"/>
          <w:sz w:val="24"/>
          <w:szCs w:val="24"/>
        </w:rPr>
        <w:t>需要指纹提醒的至诚学生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r>
        <w:t>2.6.2用户场景</w:t>
      </w:r>
    </w:p>
    <w:p>
      <w:pPr>
        <w:jc w:val="center"/>
      </w:pPr>
      <w:r>
        <w:rPr>
          <w:rFonts w:hint="eastAsia"/>
        </w:rPr>
        <w:t>表2-</w:t>
      </w:r>
      <w:r>
        <w:t xml:space="preserve">6-2.1 </w:t>
      </w:r>
      <w:r>
        <w:rPr>
          <w:rFonts w:hint="eastAsia"/>
        </w:rPr>
        <w:t>用户A场景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至诚教务助手公众号偶尔会出现崩溃的状况，无法查询课表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由于系统崩溃造成用户A无法再次进入公众号查询课表，导致用户A不知道每天的课程信息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本产品提供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实时课表查询，更加方便快捷</w:t>
            </w:r>
          </w:p>
        </w:tc>
      </w:tr>
    </w:tbl>
    <w:p/>
    <w:p/>
    <w:p>
      <w:pPr>
        <w:jc w:val="center"/>
      </w:pPr>
      <w:r>
        <w:rPr>
          <w:rFonts w:hint="eastAsia"/>
        </w:rPr>
        <w:t>表2-</w:t>
      </w:r>
      <w:r>
        <w:t xml:space="preserve">6-2.2 </w:t>
      </w:r>
      <w:r>
        <w:rPr>
          <w:rFonts w:hint="eastAsia"/>
        </w:rPr>
        <w:t>用户B场景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至诚教务助手公众号课表只能查看近几周课表，而不能查看完整的一学期课表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用户B想查看最后一节课的结课时间，但是周课表只显示近几周课表，而完整课表没有提供日期，无法进行结课时间推算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本产品提供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实时课表查询，可以查看整个学期的所有周课表</w:t>
            </w:r>
          </w:p>
        </w:tc>
      </w:tr>
    </w:tbl>
    <w:p/>
    <w:p/>
    <w:p>
      <w:pPr>
        <w:jc w:val="center"/>
      </w:pPr>
      <w:r>
        <w:rPr>
          <w:rFonts w:hint="eastAsia"/>
        </w:rPr>
        <w:t>表2-</w:t>
      </w:r>
      <w:r>
        <w:t xml:space="preserve">6-2.3 </w:t>
      </w:r>
      <w:r>
        <w:rPr>
          <w:rFonts w:hint="eastAsia"/>
        </w:rPr>
        <w:t>用户C场景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日常迷糊，总是分不清今天上哪节课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是一个性格大大咧咧且日常犯迷糊的小朋友，总是不知道今天的课程是什么，几点上课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本产品提供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课前提醒功能，可以提前通知用户上课日程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表2-</w:t>
      </w:r>
      <w:r>
        <w:t xml:space="preserve">6-2.4 </w:t>
      </w:r>
      <w:r>
        <w:rPr>
          <w:rFonts w:hint="eastAsia"/>
        </w:rPr>
        <w:t>用户D场景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对今日课程记不清课程所对应的教室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同学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去上课的过程中需要查询教室，但登录微信进去至诚教务助手查询教室，过程相对繁琐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主界面提供课程对应的教室，可直接查看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表2-</w:t>
      </w:r>
      <w:r>
        <w:t xml:space="preserve">6-2.5 </w:t>
      </w:r>
      <w:r>
        <w:rPr>
          <w:rFonts w:hint="eastAsia"/>
        </w:rPr>
        <w:t>用户E场景</w:t>
      </w:r>
    </w:p>
    <w:tbl>
      <w:tblPr>
        <w:tblStyle w:val="14"/>
        <w:tblW w:w="8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6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至诚教务助手公众号成绩查询对于每学期的分类不够明确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E同学想看自己每学期的成绩，而教务助手显示的是所有学期的成绩，浏览起来不够便利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本产品可以提供方便快捷的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成绩查询</w:t>
            </w:r>
          </w:p>
        </w:tc>
      </w:tr>
    </w:tbl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bookmarkStart w:id="17" w:name="_Toc36537118"/>
      <w:r>
        <w:t>2.6.</w:t>
      </w:r>
      <w:r>
        <w:rPr>
          <w:rFonts w:hint="eastAsia"/>
        </w:rPr>
        <w:t>3</w:t>
      </w:r>
      <w:r>
        <w:t>用户</w:t>
      </w:r>
      <w:bookmarkEnd w:id="17"/>
      <w:r>
        <w:rPr>
          <w:rFonts w:hint="eastAsia"/>
        </w:rPr>
        <w:t>需求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080895" cy="1607185"/>
            <wp:effectExtent l="0" t="0" r="6985" b="8255"/>
            <wp:docPr id="14" name="图片 1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图2--6-3</w:t>
      </w:r>
      <w:r>
        <w:t xml:space="preserve">.1 </w:t>
      </w:r>
      <w:r>
        <w:rPr>
          <w:rFonts w:hint="eastAsia"/>
        </w:rPr>
        <w:t>用户使用课程表软件的情况</w:t>
      </w:r>
    </w:p>
    <w:p/>
    <w:p>
      <w:pPr>
        <w:jc w:val="center"/>
      </w:pPr>
      <w:r>
        <w:rPr>
          <w:rFonts w:hint="eastAsia"/>
        </w:rPr>
        <w:drawing>
          <wp:inline distT="0" distB="0" distL="114300" distR="114300">
            <wp:extent cx="2158365" cy="1484630"/>
            <wp:effectExtent l="0" t="0" r="5715" b="8890"/>
            <wp:docPr id="15" name="图片 15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图2--6-3</w:t>
      </w:r>
      <w:r>
        <w:t xml:space="preserve">.2 </w:t>
      </w:r>
      <w:r>
        <w:rPr>
          <w:rFonts w:hint="eastAsia"/>
        </w:rPr>
        <w:t>用户是否会使用“橙汁”APP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008505" cy="2867660"/>
            <wp:effectExtent l="0" t="0" r="3175" b="12700"/>
            <wp:docPr id="16" name="图片 16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.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图2--6-3</w:t>
      </w:r>
      <w:r>
        <w:t xml:space="preserve">.3 </w:t>
      </w:r>
      <w:r>
        <w:rPr>
          <w:rFonts w:hint="eastAsia"/>
        </w:rPr>
        <w:t>用户使用线上课表的频率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407920" cy="4491355"/>
            <wp:effectExtent l="0" t="0" r="0" b="4445"/>
            <wp:docPr id="17" name="图片 17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图2--6-3</w:t>
      </w:r>
      <w:r>
        <w:t xml:space="preserve">.4 </w:t>
      </w:r>
      <w:r>
        <w:rPr>
          <w:rFonts w:hint="eastAsia"/>
        </w:rPr>
        <w:t>用户期待的功能</w:t>
      </w:r>
    </w:p>
    <w:p>
      <w:pPr>
        <w:jc w:val="center"/>
      </w:pPr>
    </w:p>
    <w:p>
      <w:pPr>
        <w:pStyle w:val="3"/>
      </w:pPr>
      <w:bookmarkStart w:id="18" w:name="_Toc36537119"/>
      <w:r>
        <w:t>2.7运行环境</w:t>
      </w:r>
      <w:bookmarkEnd w:id="18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运行要求：Android5.0</w:t>
      </w:r>
      <w:r>
        <w:rPr>
          <w:rFonts w:hint="eastAsia" w:ascii="微软雅黑" w:hAnsi="微软雅黑" w:eastAsia="微软雅黑"/>
          <w:sz w:val="24"/>
          <w:szCs w:val="24"/>
        </w:rPr>
        <w:t>及</w:t>
      </w:r>
      <w:r>
        <w:rPr>
          <w:rFonts w:ascii="微软雅黑" w:hAnsi="微软雅黑" w:eastAsia="微软雅黑"/>
          <w:sz w:val="24"/>
          <w:szCs w:val="24"/>
        </w:rPr>
        <w:t>以上</w:t>
      </w:r>
    </w:p>
    <w:p>
      <w:pPr>
        <w:pStyle w:val="3"/>
      </w:pPr>
      <w:bookmarkStart w:id="19" w:name="_Toc36537120"/>
      <w:r>
        <w:t>2.8约束（条件与限制）</w:t>
      </w:r>
      <w:bookmarkEnd w:id="19"/>
    </w:p>
    <w:p>
      <w:pPr>
        <w:pStyle w:val="19"/>
        <w:numPr>
          <w:ilvl w:val="0"/>
          <w:numId w:val="2"/>
        </w:numPr>
        <w:snapToGrid w:val="0"/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项目开发经验约束：P</w:t>
      </w:r>
      <w:r>
        <w:rPr>
          <w:rFonts w:hint="eastAsia" w:ascii="微软雅黑" w:hAnsi="微软雅黑" w:eastAsia="微软雅黑"/>
          <w:sz w:val="24"/>
          <w:szCs w:val="24"/>
        </w:rPr>
        <w:t>lan</w:t>
      </w:r>
      <w:r>
        <w:rPr>
          <w:rFonts w:ascii="微软雅黑" w:hAnsi="微软雅黑" w:eastAsia="微软雅黑"/>
          <w:sz w:val="24"/>
          <w:szCs w:val="24"/>
        </w:rPr>
        <w:t>B组员均为大三学生，没有开发完整项目的经验，需要借鉴学习。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管理约束：各个组员</w:t>
      </w:r>
      <w:r>
        <w:rPr>
          <w:rFonts w:hint="eastAsia" w:ascii="微软雅黑" w:hAnsi="微软雅黑" w:eastAsia="微软雅黑"/>
          <w:sz w:val="24"/>
          <w:szCs w:val="24"/>
        </w:rPr>
        <w:t>都</w:t>
      </w:r>
      <w:r>
        <w:rPr>
          <w:rFonts w:ascii="微软雅黑" w:hAnsi="微软雅黑" w:eastAsia="微软雅黑"/>
          <w:sz w:val="24"/>
          <w:szCs w:val="24"/>
        </w:rPr>
        <w:t>是第一次</w:t>
      </w:r>
      <w:r>
        <w:rPr>
          <w:rFonts w:hint="eastAsia" w:ascii="微软雅黑" w:hAnsi="微软雅黑" w:eastAsia="微软雅黑"/>
          <w:sz w:val="24"/>
          <w:szCs w:val="24"/>
        </w:rPr>
        <w:t>协作</w:t>
      </w:r>
      <w:r>
        <w:rPr>
          <w:rFonts w:ascii="微软雅黑" w:hAnsi="微软雅黑" w:eastAsia="微软雅黑"/>
          <w:sz w:val="24"/>
          <w:szCs w:val="24"/>
        </w:rPr>
        <w:t>完成项目，</w:t>
      </w:r>
      <w:r>
        <w:rPr>
          <w:rFonts w:hint="eastAsia" w:ascii="微软雅黑" w:hAnsi="微软雅黑" w:eastAsia="微软雅黑"/>
          <w:sz w:val="24"/>
          <w:szCs w:val="24"/>
        </w:rPr>
        <w:t>任务的拆分和协作</w:t>
      </w:r>
      <w:r>
        <w:rPr>
          <w:rFonts w:ascii="微软雅黑" w:hAnsi="微软雅黑" w:eastAsia="微软雅黑"/>
          <w:sz w:val="24"/>
          <w:szCs w:val="24"/>
        </w:rPr>
        <w:t>对组长和组员</w:t>
      </w:r>
      <w:r>
        <w:rPr>
          <w:rFonts w:hint="eastAsia" w:ascii="微软雅黑" w:hAnsi="微软雅黑" w:eastAsia="微软雅黑"/>
          <w:sz w:val="24"/>
          <w:szCs w:val="24"/>
        </w:rPr>
        <w:t>来说都是</w:t>
      </w:r>
      <w:r>
        <w:rPr>
          <w:rFonts w:ascii="微软雅黑" w:hAnsi="微软雅黑" w:eastAsia="微软雅黑"/>
          <w:sz w:val="24"/>
          <w:szCs w:val="24"/>
        </w:rPr>
        <w:t>考验。当项目遇到了技术性难题由组长合理给出策略，协助队员们更好的完成此次项目。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技术约束：实现对至诚教务网和至诚信息系统的模拟登录存在一定的难度；至诚教务网验证码的识别也存在一定的难度。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网络传输约束：用户网络速率会影响软件的用户体验，软件数据的获取依赖手机与教务网和至诚信息系统的网络连接。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安全和保密约束：对用户敏感数据的存储和传输进行加密。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bookmarkStart w:id="20" w:name="_Toc36537121"/>
      <w:r>
        <w:br w:type="page"/>
      </w:r>
    </w:p>
    <w:p>
      <w:pPr>
        <w:pStyle w:val="2"/>
      </w:pPr>
      <w:r>
        <w:t>第三章  运行接口需求</w:t>
      </w:r>
      <w:bookmarkEnd w:id="20"/>
    </w:p>
    <w:p>
      <w:pPr>
        <w:pStyle w:val="3"/>
      </w:pPr>
      <w:bookmarkStart w:id="21" w:name="_Toc36537122"/>
      <w:r>
        <w:t>3.1用户界面</w:t>
      </w:r>
      <w:bookmarkEnd w:id="21"/>
    </w:p>
    <w:p>
      <w:pPr>
        <w:pStyle w:val="4"/>
      </w:pPr>
      <w:r>
        <w:tab/>
      </w:r>
      <w:r>
        <w:rPr>
          <w:rFonts w:hint="eastAsia"/>
        </w:rPr>
        <w:t>3.1.1登录及主界面</w:t>
      </w:r>
    </w:p>
    <w:p>
      <w:r>
        <w:drawing>
          <wp:inline distT="0" distB="0" distL="114300" distR="114300">
            <wp:extent cx="2299335" cy="5113020"/>
            <wp:effectExtent l="0" t="0" r="1905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301240" cy="5115560"/>
            <wp:effectExtent l="0" t="0" r="0" b="508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</w:pPr>
      <w:r>
        <w:rPr>
          <w:rFonts w:hint="eastAsia"/>
        </w:rPr>
        <w:t>图3-1-1</w:t>
      </w:r>
      <w:r>
        <w:t xml:space="preserve"> </w:t>
      </w:r>
      <w:r>
        <w:rPr>
          <w:rFonts w:hint="eastAsia"/>
        </w:rPr>
        <w:t>主界面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图3-1-2</w:t>
      </w:r>
      <w:r>
        <w:t xml:space="preserve"> </w:t>
      </w:r>
      <w:r>
        <w:rPr>
          <w:rFonts w:hint="eastAsia"/>
        </w:rPr>
        <w:t>周课表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bookmarkStart w:id="22" w:name="_Toc36537123"/>
      <w:r>
        <w:br w:type="page"/>
      </w:r>
    </w:p>
    <w:p>
      <w:pPr>
        <w:pStyle w:val="4"/>
        <w:ind w:firstLine="420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菜单栏界面</w:t>
      </w:r>
    </w:p>
    <w:p>
      <w:pPr>
        <w:pStyle w:val="4"/>
        <w:rPr>
          <w:rFonts w:asciiTheme="majorHAnsi" w:hAnsiTheme="majorHAnsi" w:eastAsiaTheme="majorEastAsia" w:cstheme="majorBidi"/>
        </w:rPr>
      </w:pPr>
      <w:r>
        <w:drawing>
          <wp:inline distT="0" distB="0" distL="114300" distR="114300">
            <wp:extent cx="3281045" cy="6269990"/>
            <wp:effectExtent l="0" t="0" r="1079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rPr>
          <w:rFonts w:hint="eastAsia"/>
        </w:rPr>
        <w:t>图3-5</w:t>
      </w:r>
      <w:r>
        <w:t xml:space="preserve"> </w:t>
      </w:r>
      <w:r>
        <w:rPr>
          <w:rFonts w:hint="eastAsia"/>
        </w:rPr>
        <w:t>功能选项</w:t>
      </w:r>
    </w:p>
    <w:p>
      <w:pPr>
        <w:widowControl/>
        <w:jc w:val="left"/>
      </w:pPr>
      <w:r>
        <w:br w:type="page"/>
      </w:r>
    </w:p>
    <w:p>
      <w:pPr>
        <w:pStyle w:val="4"/>
        <w:ind w:firstLine="420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3成绩查询</w:t>
      </w:r>
      <w:r>
        <w:rPr>
          <w:rFonts w:hint="eastAsia"/>
        </w:rPr>
        <w:t>界面</w:t>
      </w:r>
    </w:p>
    <w:p>
      <w:pPr>
        <w:pStyle w:val="4"/>
        <w:rPr>
          <w:rFonts w:asciiTheme="majorHAnsi" w:hAnsiTheme="majorHAnsi" w:eastAsiaTheme="majorEastAsia" w:cstheme="majorBidi"/>
        </w:rPr>
      </w:pPr>
      <w:r>
        <w:drawing>
          <wp:inline distT="0" distB="0" distL="114300" distR="114300">
            <wp:extent cx="3265805" cy="6362065"/>
            <wp:effectExtent l="0" t="0" r="1079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rPr>
          <w:rFonts w:hint="eastAsia"/>
        </w:rPr>
        <w:t>图3-5</w:t>
      </w:r>
      <w:r>
        <w:t xml:space="preserve"> </w:t>
      </w:r>
      <w:r>
        <w:rPr>
          <w:rFonts w:hint="eastAsia"/>
        </w:rPr>
        <w:t>功能选项</w:t>
      </w:r>
    </w:p>
    <w:p>
      <w:pPr>
        <w:widowControl/>
        <w:jc w:val="left"/>
      </w:pPr>
      <w:r>
        <w:br w:type="page"/>
      </w:r>
      <w:bookmarkStart w:id="33" w:name="_GoBack"/>
      <w:bookmarkEnd w:id="33"/>
    </w:p>
    <w:p>
      <w:pPr>
        <w:pStyle w:val="4"/>
        <w:ind w:firstLine="420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认证更新界面</w:t>
      </w:r>
      <w:r>
        <w:tab/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drawing>
          <wp:inline distT="0" distB="0" distL="0" distR="0">
            <wp:extent cx="2557780" cy="5073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569" cy="513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图3-7</w:t>
      </w:r>
      <w:r>
        <w:t xml:space="preserve"> </w:t>
      </w:r>
      <w:r>
        <w:rPr>
          <w:rFonts w:hint="eastAsia"/>
        </w:rPr>
        <w:t>认证信息修改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r>
        <w:t>3.2硬件接口</w:t>
      </w:r>
      <w:bookmarkEnd w:id="22"/>
    </w:p>
    <w:p>
      <w:pPr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客户端</w:t>
      </w:r>
    </w:p>
    <w:p>
      <w:pPr>
        <w:pStyle w:val="19"/>
        <w:numPr>
          <w:ilvl w:val="8"/>
          <w:numId w:val="3"/>
        </w:numPr>
        <w:snapToGrid w:val="0"/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Android兼容的手机</w:t>
      </w:r>
    </w:p>
    <w:p>
      <w:pPr>
        <w:pStyle w:val="19"/>
        <w:numPr>
          <w:ilvl w:val="8"/>
          <w:numId w:val="3"/>
        </w:numPr>
        <w:snapToGrid w:val="0"/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网络连接支持</w:t>
      </w:r>
    </w:p>
    <w:p>
      <w:pPr>
        <w:pStyle w:val="3"/>
      </w:pPr>
      <w:bookmarkStart w:id="23" w:name="_Toc36537124"/>
      <w:r>
        <w:t>3.3软件接口</w:t>
      </w:r>
      <w:bookmarkEnd w:id="23"/>
    </w:p>
    <w:p>
      <w:pPr>
        <w:numPr>
          <w:ilvl w:val="0"/>
          <w:numId w:val="4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客户端</w:t>
      </w:r>
    </w:p>
    <w:p>
      <w:pPr>
        <w:numPr>
          <w:ilvl w:val="0"/>
          <w:numId w:val="5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Android版本5.0</w:t>
      </w:r>
      <w:r>
        <w:rPr>
          <w:rFonts w:hint="eastAsia" w:ascii="微软雅黑" w:hAnsi="微软雅黑" w:eastAsia="微软雅黑"/>
          <w:sz w:val="24"/>
          <w:szCs w:val="24"/>
        </w:rPr>
        <w:t>及</w:t>
      </w:r>
      <w:r>
        <w:rPr>
          <w:rFonts w:ascii="微软雅黑" w:hAnsi="微软雅黑" w:eastAsia="微软雅黑"/>
          <w:sz w:val="24"/>
          <w:szCs w:val="24"/>
        </w:rPr>
        <w:t>以上</w:t>
      </w:r>
    </w:p>
    <w:p>
      <w:pPr>
        <w:pStyle w:val="3"/>
      </w:pPr>
      <w:bookmarkStart w:id="24" w:name="_Toc36537125"/>
      <w:r>
        <w:t>3.4通信接口</w:t>
      </w:r>
      <w:bookmarkEnd w:id="24"/>
    </w:p>
    <w:p>
      <w:pPr>
        <w:numPr>
          <w:ilvl w:val="0"/>
          <w:numId w:val="6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网络连接使用HTTP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bookmarkStart w:id="25" w:name="_Toc36537126"/>
      <w:r>
        <w:br w:type="page"/>
      </w:r>
    </w:p>
    <w:p>
      <w:pPr>
        <w:pStyle w:val="2"/>
      </w:pPr>
      <w:r>
        <w:t>第四章 非功能性需求</w:t>
      </w:r>
      <w:bookmarkEnd w:id="25"/>
    </w:p>
    <w:p>
      <w:pPr>
        <w:pStyle w:val="3"/>
      </w:pPr>
      <w:bookmarkStart w:id="26" w:name="_Toc36537127"/>
      <w:r>
        <w:t>4.1性能需求</w:t>
      </w:r>
      <w:bookmarkEnd w:id="26"/>
    </w:p>
    <w:p>
      <w:pPr>
        <w:numPr>
          <w:ilvl w:val="0"/>
          <w:numId w:val="7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支持100+人同时发起请求获取课表或读取</w:t>
      </w:r>
      <w:r>
        <w:rPr>
          <w:rFonts w:hint="eastAsia" w:ascii="微软雅黑" w:hAnsi="微软雅黑" w:eastAsia="微软雅黑"/>
          <w:sz w:val="24"/>
          <w:szCs w:val="24"/>
        </w:rPr>
        <w:t>成绩</w:t>
      </w:r>
      <w:r>
        <w:rPr>
          <w:rFonts w:ascii="微软雅黑" w:hAnsi="微软雅黑" w:eastAsia="微软雅黑"/>
          <w:sz w:val="24"/>
          <w:szCs w:val="24"/>
        </w:rPr>
        <w:t>信息</w:t>
      </w:r>
    </w:p>
    <w:p>
      <w:pPr>
        <w:pStyle w:val="3"/>
      </w:pPr>
      <w:bookmarkStart w:id="27" w:name="_Toc36537128"/>
      <w:r>
        <w:t>4.2软件属性</w:t>
      </w:r>
      <w:bookmarkEnd w:id="27"/>
    </w:p>
    <w:p>
      <w:pPr>
        <w:pStyle w:val="4"/>
      </w:pPr>
      <w:r>
        <w:t xml:space="preserve">   </w:t>
      </w:r>
      <w:bookmarkStart w:id="28" w:name="_Toc36537129"/>
      <w:r>
        <w:t>4.2.1软件可靠性</w:t>
      </w:r>
      <w:bookmarkEnd w:id="28"/>
    </w:p>
    <w:p>
      <w:pPr>
        <w:numPr>
          <w:ilvl w:val="0"/>
          <w:numId w:val="8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在Android5.0及以上的系统稳定运行</w:t>
      </w:r>
    </w:p>
    <w:p>
      <w:pPr>
        <w:numPr>
          <w:ilvl w:val="0"/>
          <w:numId w:val="8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在软件非正常退出时，确保用户数据不丢失</w:t>
      </w:r>
    </w:p>
    <w:p>
      <w:pPr>
        <w:pStyle w:val="4"/>
      </w:pPr>
      <w:r>
        <w:t xml:space="preserve">   </w:t>
      </w:r>
      <w:bookmarkStart w:id="29" w:name="_Toc36537130"/>
      <w:r>
        <w:t>4.2.2可用性</w:t>
      </w:r>
      <w:bookmarkEnd w:id="29"/>
    </w:p>
    <w:p>
      <w:pPr>
        <w:numPr>
          <w:ilvl w:val="0"/>
          <w:numId w:val="9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并发性：支持多用户</w:t>
      </w:r>
      <w:r>
        <w:rPr>
          <w:rFonts w:hint="eastAsia" w:ascii="微软雅黑" w:hAnsi="微软雅黑" w:eastAsia="微软雅黑"/>
          <w:sz w:val="24"/>
          <w:szCs w:val="24"/>
        </w:rPr>
        <w:t>同时请求数据</w:t>
      </w:r>
    </w:p>
    <w:p>
      <w:pPr>
        <w:numPr>
          <w:ilvl w:val="0"/>
          <w:numId w:val="9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操作便捷：简单快捷地获取课表及签到信息</w:t>
      </w:r>
    </w:p>
    <w:p>
      <w:pPr>
        <w:numPr>
          <w:ilvl w:val="0"/>
          <w:numId w:val="9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界面简洁：没有广告或其他无用</w:t>
      </w:r>
      <w:r>
        <w:rPr>
          <w:rFonts w:hint="eastAsia" w:ascii="微软雅黑" w:hAnsi="微软雅黑" w:eastAsia="微软雅黑"/>
          <w:sz w:val="24"/>
          <w:szCs w:val="24"/>
        </w:rPr>
        <w:t>的</w:t>
      </w:r>
      <w:r>
        <w:rPr>
          <w:rFonts w:ascii="微软雅黑" w:hAnsi="微软雅黑" w:eastAsia="微软雅黑"/>
          <w:sz w:val="24"/>
          <w:szCs w:val="24"/>
        </w:rPr>
        <w:t>界面</w:t>
      </w:r>
    </w:p>
    <w:p>
      <w:pPr>
        <w:pStyle w:val="4"/>
      </w:pPr>
      <w:r>
        <w:t xml:space="preserve">   </w:t>
      </w:r>
      <w:bookmarkStart w:id="30" w:name="_Toc36537131"/>
      <w:r>
        <w:t>4.2.3安全保密性</w:t>
      </w:r>
      <w:bookmarkEnd w:id="30"/>
    </w:p>
    <w:p>
      <w:pPr>
        <w:numPr>
          <w:ilvl w:val="0"/>
          <w:numId w:val="10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最小权限原则：只获取必要的权限，保护用户的隐私</w:t>
      </w:r>
    </w:p>
    <w:p>
      <w:pPr>
        <w:numPr>
          <w:ilvl w:val="0"/>
          <w:numId w:val="10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数据传输：使用教务网和至诚信息系统指定的加密规则对数据进行加密传输</w:t>
      </w:r>
    </w:p>
    <w:p>
      <w:pPr>
        <w:numPr>
          <w:ilvl w:val="0"/>
          <w:numId w:val="10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本地存储：对于</w:t>
      </w:r>
      <w:r>
        <w:rPr>
          <w:rFonts w:hint="eastAsia" w:ascii="微软雅黑" w:hAnsi="微软雅黑" w:eastAsia="微软雅黑"/>
          <w:sz w:val="24"/>
          <w:szCs w:val="24"/>
        </w:rPr>
        <w:t>用户的</w:t>
      </w:r>
      <w:r>
        <w:rPr>
          <w:rFonts w:ascii="微软雅黑" w:hAnsi="微软雅黑" w:eastAsia="微软雅黑"/>
          <w:sz w:val="24"/>
          <w:szCs w:val="24"/>
        </w:rPr>
        <w:t>敏感数据进行加密存储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r>
        <w:t xml:space="preserve">   </w:t>
      </w:r>
      <w:bookmarkStart w:id="31" w:name="_Toc36537132"/>
      <w:r>
        <w:t>4.2.4可维护性</w:t>
      </w:r>
      <w:bookmarkEnd w:id="31"/>
    </w:p>
    <w:p>
      <w:pPr>
        <w:numPr>
          <w:ilvl w:val="0"/>
          <w:numId w:val="1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版本控制：使用版本控制工具辅助开发</w:t>
      </w:r>
    </w:p>
    <w:p>
      <w:pPr>
        <w:numPr>
          <w:ilvl w:val="0"/>
          <w:numId w:val="1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开发规范：根据实际情况</w:t>
      </w:r>
      <w:r>
        <w:rPr>
          <w:rFonts w:hint="eastAsia" w:ascii="微软雅黑" w:hAnsi="微软雅黑" w:eastAsia="微软雅黑"/>
          <w:sz w:val="24"/>
          <w:szCs w:val="24"/>
        </w:rPr>
        <w:t>制定</w:t>
      </w:r>
      <w:r>
        <w:rPr>
          <w:rFonts w:ascii="微软雅黑" w:hAnsi="微软雅黑" w:eastAsia="微软雅黑"/>
          <w:sz w:val="24"/>
          <w:szCs w:val="24"/>
        </w:rPr>
        <w:t>合适的开发规范，共同遵守，提高代码可读性和可维护性</w:t>
      </w:r>
    </w:p>
    <w:p>
      <w:pPr>
        <w:numPr>
          <w:ilvl w:val="0"/>
          <w:numId w:val="1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模块化设计：各个功能采用模块化设计，便于各个模块的设计开发与维护</w:t>
      </w:r>
    </w:p>
    <w:p>
      <w:pPr>
        <w:pStyle w:val="2"/>
      </w:pPr>
      <w:bookmarkStart w:id="32" w:name="_Toc36537133"/>
      <w:r>
        <w:t>第五章 验证验收标准</w:t>
      </w:r>
      <w:bookmarkEnd w:id="32"/>
    </w:p>
    <w:p>
      <w:pPr>
        <w:snapToGrid w:val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表5-1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验证验收标准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33"/>
        <w:gridCol w:w="1721"/>
        <w:gridCol w:w="1271"/>
        <w:gridCol w:w="1763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验收情况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登录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点击账号和密码的文本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框（若存在登陆信息，跳过）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账号、密码键入提示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账号和密码的文本框显示键入提示且可键入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键入账号文本框、输入文本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账号为9位数学号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对于不满足学号要求的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文本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可以进行预先识别、并提示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键入密码文本框、输入password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不符合密码规则的文本进行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键入密码文本框、输入password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（选填）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至诚信息系统密码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不符合密码规则的文本进行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登录功能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学号，教务网、至诚信息系统密码都填写并且正确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成功进入主界面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点击“登录”按钮，未写学号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学号正确，未输入密码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学号格式错误或学号未存在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提示“学号有误”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学号正确，教务网密码正确，至诚信息系统密码未填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进入主界面，仅显示课表，签到提示功能、本班未签功能停用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点击登陆按钮，学号正确，教务网密码错误，至诚信息系统密码正确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提示“教务网密码出错”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点击登陆按钮，学号正确，教务网密码正确，至诚信息系统密码错误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提示“至诚信息系统密码出错”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点击登陆按钮，未输入任何信息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主界面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课程表信息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不同颜色的色块显示课程信息，在签到时间段显示签到情况信息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动作——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下拉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刷新课表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将课表刷新至最新状态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动作——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左右滑动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切换课表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切换当前显示的周课表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菜单栏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侧边菜栏界面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周课表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显示功能点：查询本班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记录、修改认证信息、用户退出登录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成绩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查询”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“成绩查询”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进入“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成绩查询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”详情页面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点击“修改认证信息”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“修改认证信息”功能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进入“修改认证信息”详情界面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关于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关于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橙汁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开发团队信息，版本信息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>查询成绩</w:t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个人成绩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界面 详情界面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用户录入了至诚信息系统密码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个人四六级成绩、各科成绩、统考成绩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用户未录入至诚信息系统密码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修认证信息界面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修认证信息详情界面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、输入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新学号，未输入密码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未输入任何信息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保持默认信息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提示“未修改信息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点击“更新认证信息”按钮，只填写新的教务网密码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提示“更新教务网密码”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更新至诚信息系统密码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修改学号，教务网密码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提示“更新学号、教务网密码”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修改学号，至诚信息系统密码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 至诚信息系统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修改学号、教务网密码、至诚信息系统密码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、至诚信息系统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修改认证信息功能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点击“修改认证信息”按钮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对于非法文本，以及账号密码不匹配的情况，返回登录失败信息，成功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，将数据进行刷新并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返回主界面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sectPr>
      <w:footerReference r:id="rId5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9416287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A2F12"/>
    <w:multiLevelType w:val="multilevel"/>
    <w:tmpl w:val="062A2F1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1">
    <w:nsid w:val="0958179C"/>
    <w:multiLevelType w:val="multilevel"/>
    <w:tmpl w:val="095817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2">
    <w:nsid w:val="0CFA752A"/>
    <w:multiLevelType w:val="multilevel"/>
    <w:tmpl w:val="0CFA75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3">
    <w:nsid w:val="44F54034"/>
    <w:multiLevelType w:val="multilevel"/>
    <w:tmpl w:val="44F540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1"/>
      <w:numFmt w:val="bullet"/>
      <w:lvlText w:val=""/>
      <w:lvlJc w:val="left"/>
      <w:rPr>
        <w:rFonts w:hint="default" w:ascii="Wingdings" w:hAnsi="Wingdings"/>
      </w:rPr>
    </w:lvl>
  </w:abstractNum>
  <w:abstractNum w:abstractNumId="4">
    <w:nsid w:val="508834D7"/>
    <w:multiLevelType w:val="multilevel"/>
    <w:tmpl w:val="508834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5">
    <w:nsid w:val="54A75AA5"/>
    <w:multiLevelType w:val="multilevel"/>
    <w:tmpl w:val="54A75A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6">
    <w:nsid w:val="5BB454E8"/>
    <w:multiLevelType w:val="multilevel"/>
    <w:tmpl w:val="5BB454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7">
    <w:nsid w:val="5D670A49"/>
    <w:multiLevelType w:val="multilevel"/>
    <w:tmpl w:val="5D670A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8">
    <w:nsid w:val="5E5075D3"/>
    <w:multiLevelType w:val="multilevel"/>
    <w:tmpl w:val="5E5075D3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9">
    <w:nsid w:val="61E43C54"/>
    <w:multiLevelType w:val="multilevel"/>
    <w:tmpl w:val="61E43C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abstractNum w:abstractNumId="10">
    <w:nsid w:val="67171CC5"/>
    <w:multiLevelType w:val="multilevel"/>
    <w:tmpl w:val="67171C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36E9"/>
    <w:rsid w:val="000105B0"/>
    <w:rsid w:val="00041F2A"/>
    <w:rsid w:val="000432E6"/>
    <w:rsid w:val="00045F01"/>
    <w:rsid w:val="00053DEA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929EA"/>
    <w:rsid w:val="001959E3"/>
    <w:rsid w:val="001B08CF"/>
    <w:rsid w:val="001C7FED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6B25"/>
    <w:rsid w:val="003F3E05"/>
    <w:rsid w:val="003F79B5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6FA0"/>
    <w:rsid w:val="00703A9F"/>
    <w:rsid w:val="0071162A"/>
    <w:rsid w:val="00714750"/>
    <w:rsid w:val="007262DE"/>
    <w:rsid w:val="00746A71"/>
    <w:rsid w:val="00751BF4"/>
    <w:rsid w:val="0077139D"/>
    <w:rsid w:val="007720A3"/>
    <w:rsid w:val="00776DAA"/>
    <w:rsid w:val="00784DA7"/>
    <w:rsid w:val="007867DE"/>
    <w:rsid w:val="00791C49"/>
    <w:rsid w:val="007963A3"/>
    <w:rsid w:val="007A017A"/>
    <w:rsid w:val="007A01E1"/>
    <w:rsid w:val="007A413C"/>
    <w:rsid w:val="007A5963"/>
    <w:rsid w:val="007B4DC5"/>
    <w:rsid w:val="007D19CA"/>
    <w:rsid w:val="007E76B1"/>
    <w:rsid w:val="007F0BAA"/>
    <w:rsid w:val="007F0F79"/>
    <w:rsid w:val="00806291"/>
    <w:rsid w:val="0082696C"/>
    <w:rsid w:val="00827F44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C2F62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5B41"/>
    <w:rsid w:val="00977EC4"/>
    <w:rsid w:val="009908E8"/>
    <w:rsid w:val="009A7023"/>
    <w:rsid w:val="009A7BF4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3E69"/>
    <w:rsid w:val="00BB4B17"/>
    <w:rsid w:val="00BC24A0"/>
    <w:rsid w:val="00BC3C0F"/>
    <w:rsid w:val="00BC5927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4409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C5591"/>
    <w:rsid w:val="00CD1D4C"/>
    <w:rsid w:val="00CF41FD"/>
    <w:rsid w:val="00D02A0B"/>
    <w:rsid w:val="00D0511C"/>
    <w:rsid w:val="00D16E6E"/>
    <w:rsid w:val="00D17836"/>
    <w:rsid w:val="00D2475F"/>
    <w:rsid w:val="00D26B78"/>
    <w:rsid w:val="00D411E3"/>
    <w:rsid w:val="00D633D7"/>
    <w:rsid w:val="00D67970"/>
    <w:rsid w:val="00D739C6"/>
    <w:rsid w:val="00D73A34"/>
    <w:rsid w:val="00D76492"/>
    <w:rsid w:val="00D76E6F"/>
    <w:rsid w:val="00D80E24"/>
    <w:rsid w:val="00D86726"/>
    <w:rsid w:val="00D92A45"/>
    <w:rsid w:val="00D94032"/>
    <w:rsid w:val="00D96C07"/>
    <w:rsid w:val="00DA3E49"/>
    <w:rsid w:val="00DB00CB"/>
    <w:rsid w:val="00DB2F79"/>
    <w:rsid w:val="00DC2B43"/>
    <w:rsid w:val="00DD0016"/>
    <w:rsid w:val="00DD53A7"/>
    <w:rsid w:val="00DE2654"/>
    <w:rsid w:val="00DE4162"/>
    <w:rsid w:val="00DF5A50"/>
    <w:rsid w:val="00DF7841"/>
    <w:rsid w:val="00DF7EFF"/>
    <w:rsid w:val="00E00F2B"/>
    <w:rsid w:val="00E17548"/>
    <w:rsid w:val="00E26251"/>
    <w:rsid w:val="00E26F4F"/>
    <w:rsid w:val="00E33A17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F0009E"/>
    <w:rsid w:val="00F308AF"/>
    <w:rsid w:val="00F30A07"/>
    <w:rsid w:val="00F47965"/>
    <w:rsid w:val="00F51BE0"/>
    <w:rsid w:val="00F53662"/>
    <w:rsid w:val="00F5724D"/>
    <w:rsid w:val="00F62A5B"/>
    <w:rsid w:val="00F85651"/>
    <w:rsid w:val="00F92CDE"/>
    <w:rsid w:val="00F95FBB"/>
    <w:rsid w:val="00FA4DB3"/>
    <w:rsid w:val="00FB2171"/>
    <w:rsid w:val="00FC3929"/>
    <w:rsid w:val="00FC5A12"/>
    <w:rsid w:val="00FC6579"/>
    <w:rsid w:val="00FE0B67"/>
    <w:rsid w:val="00FE251E"/>
    <w:rsid w:val="00FE3D9E"/>
    <w:rsid w:val="04880B11"/>
    <w:rsid w:val="04D572E7"/>
    <w:rsid w:val="083D07F0"/>
    <w:rsid w:val="0951641D"/>
    <w:rsid w:val="0CB3718F"/>
    <w:rsid w:val="0FE41441"/>
    <w:rsid w:val="105E3B74"/>
    <w:rsid w:val="117823A3"/>
    <w:rsid w:val="12D74A07"/>
    <w:rsid w:val="13EA38D3"/>
    <w:rsid w:val="16AA4BCE"/>
    <w:rsid w:val="1BE114A6"/>
    <w:rsid w:val="1C2C4424"/>
    <w:rsid w:val="1CD54CE6"/>
    <w:rsid w:val="1DEC38DC"/>
    <w:rsid w:val="1E60269A"/>
    <w:rsid w:val="1E9270A2"/>
    <w:rsid w:val="20AE1886"/>
    <w:rsid w:val="248C6342"/>
    <w:rsid w:val="28747F42"/>
    <w:rsid w:val="28EC3326"/>
    <w:rsid w:val="29715B6C"/>
    <w:rsid w:val="2C896B33"/>
    <w:rsid w:val="2CFB152A"/>
    <w:rsid w:val="2D9D3452"/>
    <w:rsid w:val="30456175"/>
    <w:rsid w:val="304C428F"/>
    <w:rsid w:val="36772279"/>
    <w:rsid w:val="387122CA"/>
    <w:rsid w:val="3B1400C4"/>
    <w:rsid w:val="3BE11FD2"/>
    <w:rsid w:val="3F5A2821"/>
    <w:rsid w:val="41D85A36"/>
    <w:rsid w:val="42026B73"/>
    <w:rsid w:val="434067C1"/>
    <w:rsid w:val="467862CE"/>
    <w:rsid w:val="471B75B1"/>
    <w:rsid w:val="475879DB"/>
    <w:rsid w:val="4A123427"/>
    <w:rsid w:val="4BF43020"/>
    <w:rsid w:val="4FA31980"/>
    <w:rsid w:val="506E3B97"/>
    <w:rsid w:val="509C2F03"/>
    <w:rsid w:val="51C12DCA"/>
    <w:rsid w:val="55B55BC8"/>
    <w:rsid w:val="568D20C3"/>
    <w:rsid w:val="5CC7091D"/>
    <w:rsid w:val="5CDB2B31"/>
    <w:rsid w:val="5EE47E39"/>
    <w:rsid w:val="5FB81E6B"/>
    <w:rsid w:val="60BC705B"/>
    <w:rsid w:val="647832DD"/>
    <w:rsid w:val="65105FB4"/>
    <w:rsid w:val="65E21F50"/>
    <w:rsid w:val="6C6F49E4"/>
    <w:rsid w:val="6EAF13B0"/>
    <w:rsid w:val="6F503FFB"/>
    <w:rsid w:val="71061E72"/>
    <w:rsid w:val="754C64C2"/>
    <w:rsid w:val="75E8422F"/>
    <w:rsid w:val="787C3623"/>
    <w:rsid w:val="79A073F6"/>
    <w:rsid w:val="7A3B2499"/>
    <w:rsid w:val="7A48778A"/>
    <w:rsid w:val="7B140C02"/>
    <w:rsid w:val="7B3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23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kern w:val="2"/>
      <w:sz w:val="32"/>
      <w:szCs w:val="3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3">
    <w:name w:val="日期 字符"/>
    <w:basedOn w:val="15"/>
    <w:link w:val="8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119AF-84D0-4DE5-9959-A787922B5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22</Pages>
  <Words>1172</Words>
  <Characters>6683</Characters>
  <Lines>55</Lines>
  <Paragraphs>15</Paragraphs>
  <TotalTime>1</TotalTime>
  <ScaleCrop>false</ScaleCrop>
  <LinksUpToDate>false</LinksUpToDate>
  <CharactersWithSpaces>7840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2020-04-01T15:39:00Z</dcterms:created>
  <dc:creator>Tencent</dc:creator>
  <cp:lastModifiedBy>只能舔的糯米丸子</cp:lastModifiedBy>
  <cp:lastPrinted>2020-03-31T11:25:00Z</cp:lastPrinted>
  <dcterms:modified xsi:type="dcterms:W3CDTF">2021-04-17T12:07:18Z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D9159A5E7B9045ABB48A77C3E4E8F09E</vt:lpwstr>
  </property>
</Properties>
</file>