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实验名称：牛顿环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姓名：</w:t>
      </w:r>
      <w:r>
        <w:rPr>
          <w:rFonts w:hint="eastAsia"/>
          <w:sz w:val="24"/>
          <w:szCs w:val="24"/>
          <w:lang w:val="en-US" w:eastAsia="zh-CN"/>
        </w:rPr>
        <w:t>王昱</w:t>
      </w:r>
      <w:r>
        <w:rPr>
          <w:rFonts w:hint="default"/>
          <w:sz w:val="24"/>
          <w:szCs w:val="24"/>
          <w:lang w:val="en-US" w:eastAsia="zh-CN"/>
        </w:rPr>
        <w:t xml:space="preserve"> 学院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人工智能学院</w:t>
      </w:r>
      <w:r>
        <w:rPr>
          <w:rFonts w:hint="eastAsia"/>
          <w:sz w:val="24"/>
          <w:szCs w:val="24"/>
          <w:lang w:val="en-US" w:eastAsia="zh-CN"/>
        </w:rPr>
        <w:t xml:space="preserve">  专业：工科试验班 </w:t>
      </w:r>
      <w:r>
        <w:rPr>
          <w:rFonts w:hint="default"/>
          <w:sz w:val="24"/>
          <w:szCs w:val="24"/>
          <w:lang w:val="en-US" w:eastAsia="zh-CN"/>
        </w:rPr>
        <w:t>学号：2</w:t>
      </w:r>
      <w:r>
        <w:rPr>
          <w:rFonts w:hint="eastAsia"/>
          <w:sz w:val="24"/>
          <w:szCs w:val="24"/>
          <w:lang w:val="en-US" w:eastAsia="zh-CN"/>
        </w:rPr>
        <w:t>212046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组号：</w:t>
      </w:r>
      <w:r>
        <w:rPr>
          <w:rFonts w:hint="eastAsia"/>
          <w:sz w:val="24"/>
          <w:szCs w:val="24"/>
          <w:lang w:val="en-US" w:eastAsia="zh-CN"/>
        </w:rPr>
        <w:t>G</w:t>
      </w:r>
      <w:r>
        <w:rPr>
          <w:rFonts w:hint="default"/>
          <w:sz w:val="24"/>
          <w:szCs w:val="24"/>
          <w:lang w:val="en-US" w:eastAsia="zh-CN"/>
        </w:rPr>
        <w:t xml:space="preserve"> 座号</w:t>
      </w:r>
      <w:r>
        <w:rPr>
          <w:rFonts w:hint="eastAsia"/>
          <w:sz w:val="24"/>
          <w:szCs w:val="24"/>
          <w:lang w:val="en-US" w:eastAsia="zh-CN"/>
        </w:rPr>
        <w:t>：5</w:t>
      </w:r>
      <w:r>
        <w:rPr>
          <w:rFonts w:hint="default"/>
          <w:sz w:val="24"/>
          <w:szCs w:val="24"/>
          <w:lang w:val="en-US" w:eastAsia="zh-CN"/>
        </w:rPr>
        <w:t xml:space="preserve"> 实验日期：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月</w:t>
      </w:r>
      <w:r>
        <w:rPr>
          <w:rFonts w:hint="eastAsia"/>
          <w:sz w:val="24"/>
          <w:szCs w:val="24"/>
          <w:lang w:val="en-US" w:eastAsia="zh-CN"/>
        </w:rPr>
        <w:t>21</w:t>
      </w:r>
      <w:r>
        <w:rPr>
          <w:rFonts w:hint="default"/>
          <w:sz w:val="24"/>
          <w:szCs w:val="24"/>
          <w:lang w:val="en-US" w:eastAsia="zh-CN"/>
        </w:rPr>
        <w:t>日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>周五上午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观察等厚干涉现象，并利用等厚干涉测量凸透镜表面曲率半径。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了解读数显微镜使用方法。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实验仪器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牛顿环装置，钠灯，读数显微镜。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实验原理·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牛顿环简介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牛顿环是典型的等厚薄膜干涉。将一块曲率半径较大的平凸透镜放在一块玻璃平板上，用单色光照射透镜与玻璃板，就可以观察到一些明暗相间的同心圆环。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牛顿环可用来判断透镜表面凸凹、精确检验光学元件表面质量、测量透镜表面曲率半径和液体折射率。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牛顿环光学原理及公式推导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原理概述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2125345</wp:posOffset>
                </wp:positionV>
                <wp:extent cx="2672715" cy="349250"/>
                <wp:effectExtent l="0" t="0" r="13335" b="1270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96155" y="7511415"/>
                          <a:ext cx="267271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55pt;margin-top:167.35pt;height:27.5pt;width:210.45pt;mso-wrap-distance-bottom:0pt;mso-wrap-distance-left:9pt;mso-wrap-distance-right:9pt;mso-wrap-distance-top:0pt;z-index:251659264;mso-width-relative:page;mso-height-relative:page;" fillcolor="#FFFFFF [3201]" filled="t" stroked="f" coordsize="21600,21600" o:gfxdata="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kx&#10;Q1zXAAAACwEAAA8AAAAAAAAAAQAgAAAAIgAAAGRycy9kb3ducmV2LnhtbFBLAQIUABQAAAAIAIdO&#10;4kD4BRc2XQIAAJsEAAAOAAAAAAAAAAEAIAAAACY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3073400</wp:posOffset>
            </wp:positionH>
            <wp:positionV relativeFrom="paragraph">
              <wp:posOffset>159385</wp:posOffset>
            </wp:positionV>
            <wp:extent cx="2599690" cy="1957070"/>
            <wp:effectExtent l="0" t="0" r="10160" b="5080"/>
            <wp:wrapSquare wrapText="bothSides"/>
            <wp:docPr id="4" name="图片 4" descr="32bec708283bab250a715f3ddd28a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2bec708283bab250a715f3ddd28a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当曲率半径为R的平凸透镜放置在平板玻璃上时，在透镜和平板玻璃之间形成一个厚度变化着的空气间隙（如图1所示）。当光线垂直照射到其上，从空气间隙的上下表面反射的两光线①、②将在空气间隙的上表面附近实现干涉叠加，两束光之间的光程差△随空气间隙的厚度变化而变化，空气间隙厚度相同处的两束光具有相同的光程差，所以干涉条纹是以接触点为圆心的一组明暗相间的同心圆环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公式推导</w:t>
      </w:r>
    </w:p>
    <w:p>
      <w:pPr>
        <w:numPr>
          <w:ilvl w:val="0"/>
          <w:numId w:val="0"/>
        </w:numPr>
        <w:ind w:left="84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在图1中，R为待测透镜凸面的曲率半径，</w:t>
      </w:r>
      <w:r>
        <w:rPr>
          <w:rFonts w:hint="eastAsia"/>
          <w:sz w:val="24"/>
          <w:szCs w:val="24"/>
          <w:lang w:val="en-US" w:eastAsia="zh-CN"/>
        </w:rPr>
        <w:t>r</w:t>
      </w:r>
      <w:r>
        <w:rPr>
          <w:rFonts w:hint="eastAsia"/>
          <w:sz w:val="24"/>
          <w:szCs w:val="24"/>
          <w:vertAlign w:val="subscript"/>
          <w:lang w:val="en-US" w:eastAsia="zh-CN"/>
        </w:rPr>
        <w:t>k</w:t>
      </w:r>
      <w:r>
        <w:rPr>
          <w:rFonts w:hint="default"/>
          <w:sz w:val="24"/>
          <w:szCs w:val="24"/>
          <w:lang w:val="en-US" w:eastAsia="zh-CN"/>
        </w:rPr>
        <w:t>是第k级干涉环的半径，d</w:t>
      </w:r>
      <w:r>
        <w:rPr>
          <w:rFonts w:hint="eastAsia"/>
          <w:sz w:val="24"/>
          <w:szCs w:val="24"/>
          <w:vertAlign w:val="subscript"/>
          <w:lang w:val="en-US" w:eastAsia="zh-CN"/>
        </w:rPr>
        <w:t>k</w:t>
      </w:r>
      <w:r>
        <w:rPr>
          <w:rFonts w:hint="default"/>
          <w:sz w:val="24"/>
          <w:szCs w:val="24"/>
          <w:lang w:val="en-US" w:eastAsia="zh-CN"/>
        </w:rPr>
        <w:t>是第</w:t>
      </w:r>
      <w:r>
        <w:rPr>
          <w:rFonts w:hint="eastAsia"/>
          <w:sz w:val="24"/>
          <w:szCs w:val="24"/>
          <w:lang w:val="en-US" w:eastAsia="zh-CN"/>
        </w:rPr>
        <w:t>k</w:t>
      </w:r>
      <w:r>
        <w:rPr>
          <w:rFonts w:hint="default"/>
          <w:sz w:val="24"/>
          <w:szCs w:val="24"/>
          <w:lang w:val="en-US" w:eastAsia="zh-CN"/>
        </w:rPr>
        <w:t>级干涉环所对应的空气间隙的厚度。如果</w:t>
      </w:r>
      <w:r>
        <w:rPr>
          <w:rFonts w:hint="eastAsia"/>
          <w:sz w:val="24"/>
          <w:szCs w:val="24"/>
          <w:lang w:val="en-US" w:eastAsia="zh-CN"/>
        </w:rPr>
        <w:t>入</w:t>
      </w:r>
      <w:r>
        <w:rPr>
          <w:rFonts w:hint="default"/>
          <w:sz w:val="24"/>
          <w:szCs w:val="24"/>
          <w:lang w:val="en-US" w:eastAsia="zh-CN"/>
        </w:rPr>
        <w:t>射光的波长为</w:t>
      </w:r>
      <w:r>
        <w:rPr>
          <w:rFonts w:hint="eastAsia"/>
          <w:sz w:val="24"/>
          <w:szCs w:val="24"/>
          <w:lang w:val="en-US" w:eastAsia="zh-CN"/>
        </w:rPr>
        <w:t>λ</w:t>
      </w:r>
      <w:r>
        <w:rPr>
          <w:rFonts w:hint="default"/>
          <w:sz w:val="24"/>
          <w:szCs w:val="24"/>
          <w:lang w:val="en-US" w:eastAsia="zh-CN"/>
        </w:rPr>
        <w:t>，则第k级干涉环所对应的光程差为</w:t>
      </w:r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=2</m:t>
          </m:r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f>
            <m:f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其中，</w:t>
      </w:r>
      <w:r>
        <w:rPr>
          <w:rFonts w:hint="eastAsia"/>
          <w:sz w:val="24"/>
          <w:szCs w:val="24"/>
          <w:lang w:val="en-US" w:eastAsia="zh-CN"/>
        </w:rPr>
        <w:t>λ</w:t>
      </w:r>
      <w:r>
        <w:rPr>
          <w:rFonts w:hint="default"/>
          <w:sz w:val="24"/>
          <w:szCs w:val="24"/>
          <w:lang w:val="en-US" w:eastAsia="zh-CN"/>
        </w:rPr>
        <w:t>/2为光由光疏介质入射到光密介质时，反射光的半波损失。因此，在接触点处(d</w:t>
      </w:r>
      <w:r>
        <w:rPr>
          <w:rFonts w:hint="eastAsia"/>
          <w:sz w:val="24"/>
          <w:szCs w:val="24"/>
          <w:vertAlign w:val="subscript"/>
          <w:lang w:val="en-US" w:eastAsia="zh-CN"/>
        </w:rPr>
        <w:t>0+</w:t>
      </w:r>
      <w:r>
        <w:rPr>
          <w:rFonts w:hint="default"/>
          <w:sz w:val="24"/>
          <w:szCs w:val="24"/>
          <w:lang w:val="en-US" w:eastAsia="zh-CN"/>
        </w:rPr>
        <w:t>=0)的光程差为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0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</w:t>
      </w:r>
      <w:r>
        <w:rPr>
          <w:rFonts w:hint="default"/>
          <w:sz w:val="24"/>
          <w:szCs w:val="24"/>
          <w:lang w:val="en-US" w:eastAsia="zh-CN"/>
        </w:rPr>
        <w:t>实际情况中，透镜和平板玻璃接触时，重力和压力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default"/>
          <w:sz w:val="24"/>
          <w:szCs w:val="24"/>
          <w:lang w:val="en-US" w:eastAsia="zh-CN"/>
        </w:rPr>
        <w:t>存在</w:t>
      </w:r>
      <w:r>
        <w:rPr>
          <w:rFonts w:hint="eastAsia"/>
          <w:sz w:val="24"/>
          <w:szCs w:val="24"/>
          <w:lang w:val="en-US" w:eastAsia="zh-CN"/>
        </w:rPr>
        <w:t>使</w:t>
      </w:r>
      <w:r>
        <w:rPr>
          <w:rFonts w:hint="default"/>
          <w:sz w:val="24"/>
          <w:szCs w:val="24"/>
          <w:lang w:val="en-US" w:eastAsia="zh-CN"/>
        </w:rPr>
        <w:t>透镜的凸面和平板玻璃均发生形变，两者的接触不再是点接触，而是面接触。因此，牛顿环的零级暗条纹不是个点，而是一个较大的暗斑。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第k级干涉暗环处的光程差为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=2</m:t>
          </m:r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f>
            <m:f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d>
            <m:d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k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+</m:t>
              </m:r>
              <m:f>
                <m:fP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λ</m:t>
          </m:r>
        </m:oMath>
      </m:oMathPara>
    </w:p>
    <w:p>
      <w:pPr>
        <w:numPr>
          <w:ilvl w:val="0"/>
          <w:numId w:val="0"/>
        </w:numPr>
        <w:ind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所对应的空气间隙的厚度为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在图1中，因R＞d，所以有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sz w:val="24"/>
          <w:szCs w:val="24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sSup>
            <m:sSup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−</m:t>
          </m:r>
          <m:sSup>
            <m:sSup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R−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d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ascii="Cambria Math" w:hAnsi="Cambria Math"/>
              <w:sz w:val="24"/>
              <w:szCs w:val="24"/>
              <w:lang w:val="en-US"/>
            </w:rPr>
            <m:t>≈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2R</m:t>
          </m:r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由</w:t>
      </w:r>
      <w:r>
        <w:rPr>
          <w:rFonts w:hint="eastAsia"/>
          <w:sz w:val="24"/>
          <w:szCs w:val="24"/>
          <w:lang w:val="en-US" w:eastAsia="zh-CN"/>
        </w:rPr>
        <w:t>以上二</w:t>
      </w:r>
      <w:r>
        <w:rPr>
          <w:rFonts w:hint="default"/>
          <w:sz w:val="24"/>
          <w:szCs w:val="24"/>
          <w:lang w:val="en-US" w:eastAsia="zh-CN"/>
        </w:rPr>
        <w:t>式可知，第k级干涉暗环的半径为</w:t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rad>
        </m:oMath>
      </m:oMathPara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由</w:t>
      </w:r>
      <w:r>
        <w:rPr>
          <w:rFonts w:hint="eastAsia"/>
          <w:sz w:val="24"/>
          <w:szCs w:val="24"/>
          <w:lang w:val="en-US" w:eastAsia="zh-CN"/>
        </w:rPr>
        <w:t>上</w:t>
      </w:r>
      <w:r>
        <w:rPr>
          <w:rFonts w:hint="default"/>
          <w:sz w:val="24"/>
          <w:szCs w:val="24"/>
          <w:lang w:val="en-US" w:eastAsia="zh-CN"/>
        </w:rPr>
        <w:t>式可知，在实验中用给定波长的光进行照明时，只要测得第k级干涉暗环的半径，就可以得到曲率半径R。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实际测量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由于无法准确确定干涉环的圆心所在位置，这样就不可能准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确地测量干涉环的半径。因此，直接利用</w:t>
      </w:r>
      <w:r>
        <w:rPr>
          <w:rFonts w:hint="eastAsia"/>
          <w:sz w:val="24"/>
          <w:szCs w:val="24"/>
          <w:lang w:val="en-US" w:eastAsia="zh-CN"/>
        </w:rPr>
        <w:t>上</w:t>
      </w:r>
      <w:r>
        <w:rPr>
          <w:rFonts w:hint="default"/>
          <w:sz w:val="24"/>
          <w:szCs w:val="24"/>
          <w:lang w:val="en-US" w:eastAsia="zh-CN"/>
        </w:rPr>
        <w:t>式作为测量公式将对测量结果带来很大的误差。事实上，在测量中可以准确地获得各个级次干涉环的弦长。假设这个弦到圆心的距离是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default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弦长为l，</w:t>
      </w:r>
      <w:r>
        <w:rPr>
          <w:rFonts w:hint="default"/>
          <w:sz w:val="24"/>
          <w:szCs w:val="24"/>
          <w:lang w:val="en-US" w:eastAsia="zh-CN"/>
        </w:rPr>
        <w:t>几何关系可知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=4</m:t>
          </m:r>
          <m:d>
            <m:d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b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</w:t>
      </w:r>
      <w:r>
        <w:rPr>
          <w:rFonts w:hint="default"/>
          <w:sz w:val="24"/>
          <w:szCs w:val="24"/>
          <w:lang w:val="en-US" w:eastAsia="zh-CN"/>
        </w:rPr>
        <w:t>以所测弦长与透镜曲率半径之间满足以下关系</w:t>
      </w:r>
    </w:p>
    <w:p>
      <w:pPr>
        <w:numPr>
          <w:ilvl w:val="0"/>
          <w:numId w:val="0"/>
        </w:numPr>
        <w:ind w:left="420" w:leftChars="0" w:firstLine="420" w:firstLineChars="0"/>
        <w:rPr>
          <w:rFonts w:hAnsi="Cambria Math"/>
          <w:i w:val="0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=4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λ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kR−4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</m:sSup>
        </m:oMath>
      </m:oMathPara>
    </w:p>
    <w:p>
      <w:pPr>
        <w:numPr>
          <w:ilvl w:val="0"/>
          <w:numId w:val="3"/>
        </w:numPr>
        <w:ind w:left="0" w:leftChars="0"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读数显微镜与回空差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default" w:hAnsi="Cambria Math"/>
          <w:i w:val="0"/>
          <w:sz w:val="24"/>
          <w:szCs w:val="24"/>
          <w:lang w:val="en-US" w:eastAsia="zh-CN"/>
        </w:rPr>
        <w:t>读数显微镜是一种常见的、用于长度测量的光学仪器。它由显微系统、移动系统、读数系统和底座四个部分组成。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default" w:hAnsi="Cambria Math"/>
          <w:i w:val="0"/>
          <w:sz w:val="24"/>
          <w:szCs w:val="24"/>
          <w:lang w:val="en-US" w:eastAsia="zh-CN"/>
        </w:rPr>
        <w:t>读数装置是由读数鼓轮和毫米刻度尺组成，一般鼓轮被分为等间距的100格，每格代表为0.01mm。利用这种读数装置进行测量时仪器存在一个系统误差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——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回空差。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default" w:hAnsi="Cambria Math"/>
          <w:i w:val="0"/>
          <w:sz w:val="24"/>
          <w:szCs w:val="24"/>
          <w:lang w:val="en-US" w:eastAsia="zh-CN"/>
        </w:rPr>
        <w:t>回空差来自移动系统所采用的机械结构。如果丝杠旋转，螺母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会被带动，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这时丝杠与螺母之间在运动方向一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侧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有一个啮合间隙。由于读数鼓轮与丝杠同步旋转，鼓轮上的读数变化代表了螺母的移动距离。但如果这时要进行反方向测量，丝杠和螺母之间的啮合间隙必须由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一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边变到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另一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边，鼓轮的读数也发生了变化，但螺母和与它固定在一起的显微镜并未移动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从而产生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回空差。因此，在使用具有鼓轮读数装置的读数显微镜时，只能进行</w:t>
      </w:r>
      <w:r>
        <w:rPr>
          <w:rFonts w:hint="default" w:hAnsi="Cambria Math"/>
          <w:b/>
          <w:bCs/>
          <w:i w:val="0"/>
          <w:sz w:val="24"/>
          <w:szCs w:val="24"/>
          <w:lang w:val="en-US" w:eastAsia="zh-CN"/>
        </w:rPr>
        <w:t>单向测量</w:t>
      </w:r>
      <w:r>
        <w:rPr>
          <w:rFonts w:hint="default" w:hAnsi="Cambria Math"/>
          <w:i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Ansi="Cambria Math"/>
          <w:i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实验步骤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1、装置调节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（1）按图摆放实验装置，半透半反镜与水平面夹角约45度。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4389120</wp:posOffset>
            </wp:positionH>
            <wp:positionV relativeFrom="paragraph">
              <wp:posOffset>-914400</wp:posOffset>
            </wp:positionV>
            <wp:extent cx="1884680" cy="1847850"/>
            <wp:effectExtent l="0" t="0" r="1270" b="0"/>
            <wp:wrapSquare wrapText="bothSides"/>
            <wp:docPr id="5" name="图片 5" descr="dd5053a5612eee4fce9399d939dc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d5053a5612eee4fce9399d939dc9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（2）点燃钠灯,几分钟后它将发出明亮的黄光。调节半透半反镜的倾角和左v右方向，使显微镜的视场达到最亮；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（3）调节显微镜的目镜,使自己能清楚地看到叉丝，且叉丝方向不倾斜。对显微镜进行调焦,找到干涉条纹,并尽量使叉丝与干涉环的中心重合；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3227705</wp:posOffset>
            </wp:positionH>
            <wp:positionV relativeFrom="paragraph">
              <wp:posOffset>173990</wp:posOffset>
            </wp:positionV>
            <wp:extent cx="2253615" cy="2232660"/>
            <wp:effectExtent l="0" t="0" r="13335" b="15240"/>
            <wp:wrapSquare wrapText="bothSides"/>
            <wp:docPr id="6" name="图片 6" descr="e2746066167aa7e3abe5a2f79ee5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2746066167aa7e3abe5a2f79ee5ab7"/>
                    <pic:cNvPicPr>
                      <a:picLocks noChangeAspect="1"/>
                    </pic:cNvPicPr>
                  </pic:nvPicPr>
                  <pic:blipFill>
                    <a:blip r:embed="rId6"/>
                    <a:srcRect t="35883" r="13654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实验中调节后的仪器如图所示：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2、测量不同干涉级次环的弦长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测量过程中,为了消除测距显微镜的回空差，应单向测量。</w:t>
      </w:r>
      <w:r>
        <w:rPr>
          <w:rFonts w:hint="eastAsia"/>
          <w:sz w:val="24"/>
          <w:szCs w:val="24"/>
        </w:rPr>
        <w:t>鼓轮至干涉环左侧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级次处</w:t>
      </w:r>
      <w:r>
        <w:rPr>
          <w:rFonts w:hint="eastAsia"/>
          <w:sz w:val="24"/>
          <w:szCs w:val="24"/>
          <w:lang w:val="en-US" w:eastAsia="zh-CN"/>
        </w:rPr>
        <w:t>向反方向旋转，到45级次处每</w:t>
      </w:r>
      <w:r>
        <w:rPr>
          <w:rFonts w:hint="default"/>
          <w:sz w:val="24"/>
          <w:szCs w:val="24"/>
          <w:lang w:val="en-US" w:eastAsia="zh-CN"/>
        </w:rPr>
        <w:t>5环减小环数</w:t>
      </w:r>
      <w:r>
        <w:rPr>
          <w:rFonts w:hint="eastAsia"/>
          <w:sz w:val="24"/>
          <w:szCs w:val="24"/>
          <w:lang w:val="en-US" w:eastAsia="zh-CN"/>
        </w:rPr>
        <w:t>并读</w:t>
      </w:r>
      <w:r>
        <w:rPr>
          <w:rFonts w:hint="default"/>
          <w:sz w:val="24"/>
          <w:szCs w:val="24"/>
          <w:lang w:val="en-US" w:eastAsia="zh-CN"/>
        </w:rPr>
        <w:t>出各环位置</w:t>
      </w:r>
      <w:r>
        <w:rPr>
          <w:rFonts w:hint="eastAsia"/>
          <w:sz w:val="24"/>
          <w:szCs w:val="24"/>
          <w:lang w:val="en-US" w:eastAsia="zh-CN"/>
        </w:rPr>
        <w:t>，直到到达另一侧45级次处，</w:t>
      </w:r>
      <w:r>
        <w:rPr>
          <w:rFonts w:hint="default"/>
          <w:sz w:val="24"/>
          <w:szCs w:val="24"/>
          <w:lang w:val="en-US" w:eastAsia="zh-CN"/>
        </w:rPr>
        <w:t>测完后</w:t>
      </w:r>
      <w:r>
        <w:rPr>
          <w:rFonts w:hint="eastAsia"/>
          <w:sz w:val="24"/>
          <w:szCs w:val="24"/>
          <w:lang w:val="en-US" w:eastAsia="zh-CN"/>
        </w:rPr>
        <w:t>计</w:t>
      </w:r>
      <w:r>
        <w:rPr>
          <w:rFonts w:hint="default"/>
          <w:sz w:val="24"/>
          <w:szCs w:val="24"/>
          <w:lang w:val="en-US" w:eastAsia="zh-CN"/>
        </w:rPr>
        <w:t>算各环弦长。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将测得的结果依弦长的平方为纵坐标，干涉级次为横坐标作图，由该直线的斜率和已知的光源波长算出曲率半径R。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数据处理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-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数据记录</w:t>
      </w:r>
    </w:p>
    <w:tbl>
      <w:tblPr>
        <w:tblStyle w:val="3"/>
        <w:tblpPr w:leftFromText="180" w:rightFromText="180" w:vertAnchor="text" w:horzAnchor="page" w:tblpX="1036" w:tblpY="134"/>
        <w:tblOverlap w:val="never"/>
        <w:tblW w:w="10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527"/>
        <w:gridCol w:w="1250"/>
        <w:gridCol w:w="1279"/>
        <w:gridCol w:w="1300"/>
        <w:gridCol w:w="1300"/>
        <w:gridCol w:w="1262"/>
        <w:gridCol w:w="1275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干涉级数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3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3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2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394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干涉环位置/mm</w:t>
            </w:r>
          </w:p>
        </w:tc>
        <w:tc>
          <w:tcPr>
            <w:tcW w:w="5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左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11.015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10.568</w:t>
            </w:r>
          </w:p>
        </w:tc>
        <w:tc>
          <w:tcPr>
            <w:tcW w:w="13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10.122</w:t>
            </w:r>
          </w:p>
        </w:tc>
        <w:tc>
          <w:tcPr>
            <w:tcW w:w="13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9.735</w:t>
            </w:r>
          </w:p>
        </w:tc>
        <w:tc>
          <w:tcPr>
            <w:tcW w:w="12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9.364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9.051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8.729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右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16.401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16.918</w:t>
            </w:r>
          </w:p>
        </w:tc>
        <w:tc>
          <w:tcPr>
            <w:tcW w:w="13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17.363</w:t>
            </w:r>
          </w:p>
        </w:tc>
        <w:tc>
          <w:tcPr>
            <w:tcW w:w="13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17.759</w:t>
            </w:r>
          </w:p>
        </w:tc>
        <w:tc>
          <w:tcPr>
            <w:tcW w:w="12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18.130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18.450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18.756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直径(弦长)/mm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5.386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6.350</w:t>
            </w:r>
          </w:p>
        </w:tc>
        <w:tc>
          <w:tcPr>
            <w:tcW w:w="13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7.241</w:t>
            </w:r>
          </w:p>
        </w:tc>
        <w:tc>
          <w:tcPr>
            <w:tcW w:w="13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8.024</w:t>
            </w:r>
          </w:p>
        </w:tc>
        <w:tc>
          <w:tcPr>
            <w:tcW w:w="12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8.766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9.399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92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直径（弦长）平方/</w:t>
            </w:r>
            <w:r>
              <w:rPr>
                <w:rFonts w:hint="eastAsia"/>
                <w:position w:val="-4"/>
                <w:sz w:val="24"/>
                <w:szCs w:val="24"/>
                <w:vertAlign w:val="baseline"/>
                <w:lang w:val="en-US" w:eastAsia="zh-CN"/>
              </w:rPr>
              <w:object>
                <v:shape id="_x0000_i1027" o:spt="75" type="#_x0000_t75" style="height:19pt;width:24.9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5" r:id="rId7">
                  <o:LockedField>false</o:LockedField>
                </o:OLEObject>
              </w:objec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29.008996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40.322541</w:t>
            </w:r>
          </w:p>
        </w:tc>
        <w:tc>
          <w:tcPr>
            <w:tcW w:w="13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52.432451</w:t>
            </w:r>
          </w:p>
        </w:tc>
        <w:tc>
          <w:tcPr>
            <w:tcW w:w="13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67.384294</w:t>
            </w:r>
          </w:p>
        </w:tc>
        <w:tc>
          <w:tcPr>
            <w:tcW w:w="12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76.843215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88.341257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100.721564</w:t>
            </w:r>
          </w:p>
        </w:tc>
      </w:tr>
    </w:tbl>
    <w:p>
      <w:pPr>
        <w:numPr>
          <w:ilvl w:val="0"/>
          <w:numId w:val="0"/>
        </w:numPr>
        <w:ind w:left="420" w:leftChars="0"/>
        <w:jc w:val="center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-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利用最小二乘法拟合实验曲线，并求透境的曲率半径.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  <w:lang w:val="en-US" w:eastAsia="zh-CN"/>
        </w:rPr>
        <w:t>计算公</w:t>
      </w:r>
      <w:r>
        <w:rPr>
          <w:rFonts w:hint="eastAsia"/>
          <w:sz w:val="24"/>
          <w:szCs w:val="24"/>
        </w:rPr>
        <w:t>式</w:t>
      </w:r>
      <w:r>
        <w:rPr>
          <w:sz w:val="24"/>
          <w:szCs w:val="24"/>
        </w:rPr>
        <w:t>改写成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</m:oMath>
      <w:r>
        <w:rPr>
          <w:sz w:val="24"/>
          <w:szCs w:val="24"/>
        </w:rPr>
        <w:t>=a+bk,其中a= -4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，b</w:t>
      </w:r>
      <w:r>
        <w:rPr>
          <w:sz w:val="24"/>
          <w:szCs w:val="24"/>
        </w:rPr>
        <w:t>=4</w:t>
      </w:r>
      <m:oMath>
        <m:r>
          <m:rPr/>
          <w:rPr>
            <w:rFonts w:ascii="Cambria Math" w:hAnsi="Cambria Math"/>
            <w:sz w:val="24"/>
            <w:szCs w:val="24"/>
          </w:rPr>
          <m:t>λ</m:t>
        </m:r>
      </m:oMath>
      <w:r>
        <w:rPr>
          <w:sz w:val="24"/>
          <w:szCs w:val="24"/>
        </w:rPr>
        <w:t>R，利用下表进行拟合计算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5197"/>
        </w:tabs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E13A35"/>
    <w:multiLevelType w:val="singleLevel"/>
    <w:tmpl w:val="A6E13A3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74ADEA3"/>
    <w:multiLevelType w:val="singleLevel"/>
    <w:tmpl w:val="B74ADEA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28D13A9"/>
    <w:multiLevelType w:val="singleLevel"/>
    <w:tmpl w:val="E28D13A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F81DE4E"/>
    <w:multiLevelType w:val="singleLevel"/>
    <w:tmpl w:val="0F81DE4E"/>
    <w:lvl w:ilvl="0" w:tentative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4">
    <w:nsid w:val="1511988B"/>
    <w:multiLevelType w:val="singleLevel"/>
    <w:tmpl w:val="1511988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3MjNkMTViOTc3OTc3NDc4MjE4YmVmN2FiMTMyOWMifQ=="/>
  </w:docVars>
  <w:rsids>
    <w:rsidRoot w:val="39BC406A"/>
    <w:rsid w:val="39BC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2023-04-26T02:54:00Z</dcterms:created>
  <dc:creator>微信用户</dc:creator>
  <cp:lastModifiedBy>微信用户</cp:lastModifiedBy>
  <dcterms:modified xsi:type="dcterms:W3CDTF">2023-04-26T12:56:20Z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42E4C42A29464EE39E574729EFDC2EF6_11</vt:lpwstr>
  </property>
</Properties>
</file>