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4E4A" w14:textId="77777777" w:rsidR="005B68EC" w:rsidRPr="005B68EC" w:rsidRDefault="005B68EC" w:rsidP="005B68EC">
      <w:pPr>
        <w:pStyle w:val="1"/>
        <w:jc w:val="center"/>
        <w:rPr>
          <w:rFonts w:ascii="黑体" w:eastAsia="黑体" w:hAnsi="黑体"/>
          <w:color w:val="auto"/>
          <w:sz w:val="40"/>
          <w:szCs w:val="40"/>
          <w:lang w:eastAsia="zh-CN"/>
        </w:rPr>
      </w:pPr>
    </w:p>
    <w:p w14:paraId="1D2E156C" w14:textId="41CC3028" w:rsidR="0052493D" w:rsidRPr="005B68EC" w:rsidRDefault="00000000" w:rsidP="005B68EC">
      <w:pPr>
        <w:pStyle w:val="1"/>
        <w:jc w:val="center"/>
        <w:rPr>
          <w:rFonts w:ascii="黑体" w:eastAsia="黑体" w:hAnsi="黑体"/>
          <w:sz w:val="32"/>
          <w:szCs w:val="32"/>
          <w:lang w:eastAsia="zh-CN"/>
        </w:rPr>
      </w:pPr>
      <w:r w:rsidRPr="005B68EC">
        <w:rPr>
          <w:rFonts w:ascii="黑体" w:eastAsia="黑体" w:hAnsi="黑体"/>
          <w:color w:val="auto"/>
          <w:sz w:val="40"/>
          <w:szCs w:val="40"/>
          <w:lang w:eastAsia="zh-CN"/>
        </w:rPr>
        <w:t>面向A股市场的智能量化研究与投资决策Agent</w:t>
      </w:r>
    </w:p>
    <w:p w14:paraId="5BFDBF74" w14:textId="77777777" w:rsidR="0052493D" w:rsidRPr="005B68EC" w:rsidRDefault="0052493D">
      <w:pPr>
        <w:pStyle w:val="1"/>
        <w:spacing w:line="360" w:lineRule="auto"/>
        <w:rPr>
          <w:rFonts w:ascii="Times New Roman" w:eastAsia="宋体" w:hAnsi="Times New Roman" w:hint="eastAsia"/>
          <w:color w:val="auto"/>
          <w:sz w:val="32"/>
          <w:szCs w:val="32"/>
          <w:lang w:eastAsia="zh-CN"/>
        </w:rPr>
      </w:pPr>
    </w:p>
    <w:p w14:paraId="30A6B8C2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1.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执行摘要</w:t>
      </w:r>
    </w:p>
    <w:p w14:paraId="070AA85F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proofErr w:type="spell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AlphaAgent</w:t>
      </w:r>
      <w:proofErr w:type="spell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针对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A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股量化研究中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数据分散、特征难解释、策略实验难复现、模型结论难审计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的现实问题，构建了一条从行情缓存、因子计算、横截面排序、组合生成、风险约束到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回测报告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的可复现链路，并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独立实现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了基于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</w:t>
      </w:r>
      <w:proofErr w:type="spell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LangGraph</w:t>
      </w:r>
      <w:proofErr w:type="spell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的多角色研究工作流。项目当前最可靠的成果是可解释的量化选股管线；多智能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体工作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流已具备状态编排、角色协作、工具调用与结构化输出，但尚未接入最终批量选股回测。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800"/>
        <w:gridCol w:w="5000"/>
        <w:gridCol w:w="3740"/>
      </w:tblGrid>
      <w:tr w:rsidR="0052493D" w:rsidRPr="005B68EC" w14:paraId="57615F31" w14:textId="77777777">
        <w:trPr>
          <w:tblHeader/>
        </w:trPr>
        <w:tc>
          <w:tcPr>
            <w:tcW w:w="1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E9F956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评审结论</w:t>
            </w:r>
            <w:proofErr w:type="spellEnd"/>
          </w:p>
        </w:tc>
        <w:tc>
          <w:tcPr>
            <w:tcW w:w="50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0F3441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事实依据</w:t>
            </w:r>
            <w:proofErr w:type="spellEnd"/>
          </w:p>
        </w:tc>
        <w:tc>
          <w:tcPr>
            <w:tcW w:w="37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547D8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边界</w:t>
            </w:r>
            <w:proofErr w:type="spellEnd"/>
          </w:p>
        </w:tc>
      </w:tr>
      <w:tr w:rsidR="0052493D" w:rsidRPr="005B68EC" w14:paraId="0142C0C8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8DB3E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问题定义成立</w:t>
            </w:r>
            <w:proofErr w:type="spellEnd"/>
          </w:p>
        </w:tc>
        <w:tc>
          <w:tcPr>
            <w:tcW w:w="50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3B0A8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面向日频横截面选股与研究审计，流程闭环可运行</w:t>
            </w:r>
          </w:p>
        </w:tc>
        <w:tc>
          <w:tcPr>
            <w:tcW w:w="3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1052B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未覆盖实盘交易与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投顾服务</w:t>
            </w:r>
            <w:proofErr w:type="gramEnd"/>
          </w:p>
        </w:tc>
      </w:tr>
      <w:tr w:rsidR="0052493D" w:rsidRPr="005B68EC" w14:paraId="1A6C85B7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EA5AE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方法具有解释性</w:t>
            </w:r>
            <w:proofErr w:type="spellEnd"/>
          </w:p>
        </w:tc>
        <w:tc>
          <w:tcPr>
            <w:tcW w:w="50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AE03C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 xml:space="preserve">10 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个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训练期有效因子的带符号百分位加权，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 xml:space="preserve">Top3 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评分配仓</w:t>
            </w:r>
            <w:proofErr w:type="gramEnd"/>
          </w:p>
        </w:tc>
        <w:tc>
          <w:tcPr>
            <w:tcW w:w="3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D3764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23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列中存在冗余与尺度问题</w:t>
            </w:r>
          </w:p>
        </w:tc>
      </w:tr>
      <w:tr w:rsidR="0052493D" w:rsidRPr="005B68EC" w14:paraId="3CF86D79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5278C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回测有正向结果</w:t>
            </w:r>
            <w:proofErr w:type="spellEnd"/>
          </w:p>
        </w:tc>
        <w:tc>
          <w:tcPr>
            <w:tcW w:w="50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EF2B3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2024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：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17.77%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2025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：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19.75%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验证窗：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1.74%</w:t>
            </w:r>
          </w:p>
        </w:tc>
        <w:tc>
          <w:tcPr>
            <w:tcW w:w="3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5A22D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无基准、无成本，前两段为样本内诊断</w:t>
            </w:r>
          </w:p>
        </w:tc>
      </w:tr>
      <w:tr w:rsidR="0052493D" w:rsidRPr="005B68EC" w14:paraId="176D4C82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8C981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 xml:space="preserve">Agent 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形态真实但未闭环</w:t>
            </w:r>
            <w:proofErr w:type="spellEnd"/>
          </w:p>
        </w:tc>
        <w:tc>
          <w:tcPr>
            <w:tcW w:w="50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B3A21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LangGraph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 xml:space="preserve"> 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多节点、辩论、风控、组合经理与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 xml:space="preserve"> API 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可观测</w:t>
            </w:r>
          </w:p>
        </w:tc>
        <w:tc>
          <w:tcPr>
            <w:tcW w:w="3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5E303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最终量化回测未调用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 xml:space="preserve"> LLM Agent 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层</w:t>
            </w:r>
          </w:p>
        </w:tc>
      </w:tr>
    </w:tbl>
    <w:p w14:paraId="571CE17B" w14:textId="77777777" w:rsidR="0052493D" w:rsidRPr="005B68EC" w:rsidRDefault="00000000">
      <w:pPr>
        <w:pStyle w:val="21"/>
        <w:spacing w:line="360" w:lineRule="auto"/>
        <w:rPr>
          <w:rFonts w:ascii="Times New Roman" w:eastAsia="宋体" w:hAnsi="Times New Roman"/>
          <w:color w:val="auto"/>
          <w:sz w:val="22"/>
          <w:szCs w:val="28"/>
        </w:rPr>
      </w:pPr>
      <w:proofErr w:type="spellStart"/>
      <w:r w:rsidRPr="005B68EC">
        <w:rPr>
          <w:rFonts w:ascii="Times New Roman" w:eastAsia="宋体" w:hAnsi="Times New Roman"/>
          <w:color w:val="auto"/>
          <w:sz w:val="22"/>
          <w:szCs w:val="28"/>
        </w:rPr>
        <w:t>本书如何支撑评审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7040"/>
      </w:tblGrid>
      <w:tr w:rsidR="0052493D" w:rsidRPr="005B68EC" w14:paraId="43E3F7D3" w14:textId="77777777">
        <w:trPr>
          <w:tblHeader/>
        </w:trPr>
        <w:tc>
          <w:tcPr>
            <w:tcW w:w="1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0305C0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评审关注</w:t>
            </w:r>
            <w:proofErr w:type="spellEnd"/>
          </w:p>
        </w:tc>
        <w:tc>
          <w:tcPr>
            <w:tcW w:w="1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0056F7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对应章节</w:t>
            </w:r>
            <w:proofErr w:type="spellEnd"/>
          </w:p>
        </w:tc>
        <w:tc>
          <w:tcPr>
            <w:tcW w:w="70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150EC1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承担功能</w:t>
            </w:r>
            <w:proofErr w:type="spellEnd"/>
          </w:p>
        </w:tc>
      </w:tr>
      <w:tr w:rsidR="0052493D" w:rsidRPr="005B68EC" w14:paraId="385F5272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A7414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价值与定位</w:t>
            </w:r>
            <w:proofErr w:type="spellEnd"/>
          </w:p>
        </w:tc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8022A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2—4</w:t>
            </w:r>
          </w:p>
        </w:tc>
        <w:tc>
          <w:tcPr>
            <w:tcW w:w="7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BE1CB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回答真实问题、用户与产品价值</w:t>
            </w:r>
          </w:p>
        </w:tc>
      </w:tr>
      <w:tr w:rsidR="0052493D" w:rsidRPr="005B68EC" w14:paraId="1E7069F7" w14:textId="77777777"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EAB65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技术可信度</w:t>
            </w:r>
            <w:proofErr w:type="spellEnd"/>
          </w:p>
        </w:tc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61A95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5—12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17—18</w:t>
            </w:r>
          </w:p>
        </w:tc>
        <w:tc>
          <w:tcPr>
            <w:tcW w:w="70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A9DC2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解释系统、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、因子、模型、组合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与风控</w:t>
            </w:r>
            <w:proofErr w:type="gramEnd"/>
          </w:p>
        </w:tc>
      </w:tr>
      <w:tr w:rsidR="0052493D" w:rsidRPr="005B68EC" w14:paraId="4D7916BD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9DE45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实验可信度</w:t>
            </w:r>
            <w:proofErr w:type="spellEnd"/>
          </w:p>
        </w:tc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4F00D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13—16</w:t>
            </w:r>
          </w:p>
        </w:tc>
        <w:tc>
          <w:tcPr>
            <w:tcW w:w="7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DFA99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统一回测口径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，区分预测、选股、收益与超额</w:t>
            </w:r>
          </w:p>
        </w:tc>
      </w:tr>
      <w:tr w:rsidR="0052493D" w:rsidRPr="005B68EC" w14:paraId="7804395E" w14:textId="77777777"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6A1C3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创新与落地</w:t>
            </w:r>
            <w:proofErr w:type="spellEnd"/>
          </w:p>
        </w:tc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C83AE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19—20</w:t>
            </w:r>
          </w:p>
        </w:tc>
        <w:tc>
          <w:tcPr>
            <w:tcW w:w="70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876A4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以传统不足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—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方法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—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机制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—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证据审视创新</w:t>
            </w:r>
          </w:p>
        </w:tc>
      </w:tr>
      <w:tr w:rsidR="0052493D" w:rsidRPr="005B68EC" w14:paraId="12112599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19D1B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诚实边界</w:t>
            </w:r>
            <w:proofErr w:type="spellEnd"/>
          </w:p>
        </w:tc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8F626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21—24</w:t>
            </w:r>
          </w:p>
        </w:tc>
        <w:tc>
          <w:tcPr>
            <w:tcW w:w="7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BDD13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披露限制、路线、资料冲突与待确认项</w:t>
            </w:r>
          </w:p>
        </w:tc>
      </w:tr>
      <w:tr w:rsidR="0052493D" w:rsidRPr="005B68EC" w14:paraId="32B38660" w14:textId="77777777">
        <w:trPr>
          <w:tblHeader/>
        </w:trPr>
        <w:tc>
          <w:tcPr>
            <w:tcW w:w="10540" w:type="dxa"/>
            <w:gridSpan w:val="3"/>
            <w:shd w:val="clear" w:color="auto" w:fill="F8EFE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C0B8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>一句话判断</w:t>
            </w: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 xml:space="preserve"> 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这是一个具备可靠量化研究底座和真实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 xml:space="preserve"> Agent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编排原型的作品；其竞争力来自可解释与可审计，而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非尚未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被严格证明的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“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稳定超额收益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”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。</w:t>
            </w:r>
          </w:p>
        </w:tc>
      </w:tr>
    </w:tbl>
    <w:p w14:paraId="2C36D12A" w14:textId="77777777" w:rsidR="0052493D" w:rsidRPr="005B68EC" w:rsidRDefault="00000000">
      <w:pPr>
        <w:spacing w:line="360" w:lineRule="auto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br w:type="page"/>
      </w:r>
    </w:p>
    <w:p w14:paraId="65F9E4D7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lastRenderedPageBreak/>
        <w:t xml:space="preserve">2.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项目背景与行业痛点</w:t>
      </w:r>
    </w:p>
    <w:p w14:paraId="3ECCF408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A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股横截面选股面对高噪声、风格轮动、交易制度约束和数据口径变化。传统单脚本往往将数据清洗、训练、选股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和回测写在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同一流程中，结果依赖隐含参数；单一预测模型又容易在有限样本上产生看似精确但难以解释的分数。对竞赛评审和产品研究而言，真正稀缺的是一条能说明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数据从哪里来、因子为什么有效、参数如何进入组合、结论是否越界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的证据链。</w:t>
      </w:r>
    </w:p>
    <w:p w14:paraId="57BAAE46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3.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项目目标与应用场景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600"/>
        <w:gridCol w:w="4900"/>
        <w:gridCol w:w="4040"/>
      </w:tblGrid>
      <w:tr w:rsidR="0052493D" w:rsidRPr="005B68EC" w14:paraId="617FB087" w14:textId="77777777">
        <w:trPr>
          <w:tblHeader/>
        </w:trPr>
        <w:tc>
          <w:tcPr>
            <w:tcW w:w="1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BC8554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场景</w:t>
            </w:r>
            <w:proofErr w:type="spellEnd"/>
          </w:p>
        </w:tc>
        <w:tc>
          <w:tcPr>
            <w:tcW w:w="4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53AF7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用户任务</w:t>
            </w:r>
            <w:proofErr w:type="spellEnd"/>
          </w:p>
        </w:tc>
        <w:tc>
          <w:tcPr>
            <w:tcW w:w="40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7E90A4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当前支持</w:t>
            </w:r>
            <w:proofErr w:type="spellEnd"/>
          </w:p>
        </w:tc>
      </w:tr>
      <w:tr w:rsidR="0052493D" w:rsidRPr="005B68EC" w14:paraId="15A62C76" w14:textId="77777777"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A419C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量化研究</w:t>
            </w:r>
            <w:proofErr w:type="spellEnd"/>
          </w:p>
        </w:tc>
        <w:tc>
          <w:tcPr>
            <w:tcW w:w="4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7E1FB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从缓存行情批量计算因子、评分、组合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与回测</w:t>
            </w:r>
            <w:proofErr w:type="gramEnd"/>
          </w:p>
        </w:tc>
        <w:tc>
          <w:tcPr>
            <w:tcW w:w="4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92A3E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已实现并有日志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 xml:space="preserve">/CSV 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证据</w:t>
            </w:r>
          </w:p>
        </w:tc>
      </w:tr>
      <w:tr w:rsidR="0052493D" w:rsidRPr="005B68EC" w14:paraId="40620A79" w14:textId="77777777"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045B0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单股研究</w:t>
            </w:r>
            <w:proofErr w:type="spellEnd"/>
          </w:p>
        </w:tc>
        <w:tc>
          <w:tcPr>
            <w:tcW w:w="4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25AD5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技术、基本面、情绪、估值、宏观并行分析及多空辩论</w:t>
            </w:r>
          </w:p>
        </w:tc>
        <w:tc>
          <w:tcPr>
            <w:tcW w:w="40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7764C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工作流已实现；需外部数据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模型配置</w:t>
            </w:r>
          </w:p>
        </w:tc>
      </w:tr>
      <w:tr w:rsidR="0052493D" w:rsidRPr="005B68EC" w14:paraId="76583186" w14:textId="77777777"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38982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竞赛决策</w:t>
            </w:r>
            <w:proofErr w:type="spellEnd"/>
          </w:p>
        </w:tc>
        <w:tc>
          <w:tcPr>
            <w:tcW w:w="4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32D67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按规定频率输出证券、数量、方向与理由</w:t>
            </w:r>
          </w:p>
        </w:tc>
        <w:tc>
          <w:tcPr>
            <w:tcW w:w="4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5B084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结构化建议已实现</w:t>
            </w:r>
            <w:proofErr w:type="spellEnd"/>
          </w:p>
        </w:tc>
      </w:tr>
      <w:tr w:rsidR="0052493D" w:rsidRPr="005B68EC" w14:paraId="517DEC93" w14:textId="77777777"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70DD5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投研平台</w:t>
            </w:r>
            <w:proofErr w:type="spellEnd"/>
          </w:p>
        </w:tc>
        <w:tc>
          <w:tcPr>
            <w:tcW w:w="4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E714C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任务记录、节点状态、日志与结果查询</w:t>
            </w:r>
          </w:p>
        </w:tc>
        <w:tc>
          <w:tcPr>
            <w:tcW w:w="40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1645B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FastAPI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 xml:space="preserve"> 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原型；内存态</w:t>
            </w:r>
            <w:proofErr w:type="spellEnd"/>
          </w:p>
        </w:tc>
      </w:tr>
      <w:tr w:rsidR="0052493D" w:rsidRPr="005B68EC" w14:paraId="6C966DAE" w14:textId="77777777"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E9B4D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实盘投顾</w:t>
            </w:r>
            <w:proofErr w:type="spellEnd"/>
          </w:p>
        </w:tc>
        <w:tc>
          <w:tcPr>
            <w:tcW w:w="4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CB9C7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自动下单、适当性与合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规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留痕</w:t>
            </w:r>
          </w:p>
        </w:tc>
        <w:tc>
          <w:tcPr>
            <w:tcW w:w="4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3E141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未实现，不在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当前能力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范围</w:t>
            </w:r>
          </w:p>
        </w:tc>
      </w:tr>
    </w:tbl>
    <w:p w14:paraId="61FAA18C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4.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产品定位与核心价值</w:t>
      </w:r>
    </w:p>
    <w:p w14:paraId="67146314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产品定位为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面向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A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股市场的智能量化研究与投资决策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Agent”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。核心价值不是给出一个孤立的涨跌结论，而是将可计算的横截面证据、组合约束和多步骤研究组织成可复核的决策对象：模型给出排序依据，风险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层限制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暴露，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Agent 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图组织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多角色推理，日志保存过程。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800"/>
        <w:gridCol w:w="8740"/>
      </w:tblGrid>
      <w:tr w:rsidR="0052493D" w:rsidRPr="005B68EC" w14:paraId="71185B23" w14:textId="77777777">
        <w:trPr>
          <w:tblHeader/>
        </w:trPr>
        <w:tc>
          <w:tcPr>
            <w:tcW w:w="1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29F3B3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能力分级</w:t>
            </w:r>
            <w:proofErr w:type="spellEnd"/>
          </w:p>
        </w:tc>
        <w:tc>
          <w:tcPr>
            <w:tcW w:w="87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76D00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本项目内容</w:t>
            </w:r>
            <w:proofErr w:type="spellEnd"/>
          </w:p>
        </w:tc>
      </w:tr>
      <w:tr w:rsidR="0052493D" w:rsidRPr="005B68EC" w14:paraId="6000766E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6D347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已实现</w:t>
            </w:r>
            <w:proofErr w:type="spellEnd"/>
          </w:p>
        </w:tc>
        <w:tc>
          <w:tcPr>
            <w:tcW w:w="8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81AE1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行情缓存、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23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列特征、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统计、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XGBoost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研究基线、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Train-IC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排序、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Top3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组合、回测、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LangGraph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研究图、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API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日志</w:t>
            </w:r>
          </w:p>
        </w:tc>
      </w:tr>
      <w:tr w:rsidR="0052493D" w:rsidRPr="005B68EC" w14:paraId="3D4FA6BE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CC3E2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已有验证</w:t>
            </w:r>
            <w:proofErr w:type="spellEnd"/>
          </w:p>
        </w:tc>
        <w:tc>
          <w:tcPr>
            <w:tcW w:w="8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78BF4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2024/2025/2026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三个区间的最终默认配置；配置对比与因子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文件</w:t>
            </w:r>
          </w:p>
        </w:tc>
      </w:tr>
      <w:tr w:rsidR="0052493D" w:rsidRPr="005B68EC" w14:paraId="75E886E0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BCA29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规划项</w:t>
            </w:r>
            <w:proofErr w:type="spellEnd"/>
          </w:p>
        </w:tc>
        <w:tc>
          <w:tcPr>
            <w:tcW w:w="8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B62CF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点时股票池、基准与交易成本、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Walk-forward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LLM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与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量化回测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闭环、持久化记忆、实盘执行</w:t>
            </w:r>
          </w:p>
        </w:tc>
      </w:tr>
    </w:tbl>
    <w:p w14:paraId="3D881066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5.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总体系统架构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500"/>
        <w:gridCol w:w="9040"/>
      </w:tblGrid>
      <w:tr w:rsidR="0052493D" w:rsidRPr="005B68EC" w14:paraId="09813457" w14:textId="77777777">
        <w:trPr>
          <w:tblHeader/>
        </w:trPr>
        <w:tc>
          <w:tcPr>
            <w:tcW w:w="15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E9DB25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Cs w:val="24"/>
              </w:rPr>
              <w:t>交互层</w:t>
            </w:r>
            <w:proofErr w:type="spellEnd"/>
          </w:p>
        </w:tc>
        <w:tc>
          <w:tcPr>
            <w:tcW w:w="9040" w:type="dxa"/>
            <w:shd w:val="clear" w:color="auto" w:fill="F4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88D5DC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FastAPI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：任务启动、状态、节点、日志、结果；命令行批量选股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与回测</w:t>
            </w:r>
            <w:proofErr w:type="gramEnd"/>
          </w:p>
        </w:tc>
      </w:tr>
      <w:tr w:rsidR="0052493D" w:rsidRPr="005B68EC" w14:paraId="355725AB" w14:textId="77777777">
        <w:tc>
          <w:tcPr>
            <w:tcW w:w="1500" w:type="dxa"/>
            <w:shd w:val="clear" w:color="auto" w:fill="2E6F95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C191CC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Cs w:val="24"/>
              </w:rPr>
              <w:t>风险层</w:t>
            </w:r>
            <w:proofErr w:type="spellEnd"/>
          </w:p>
        </w:tc>
        <w:tc>
          <w:tcPr>
            <w:tcW w:w="9040" w:type="dxa"/>
            <w:shd w:val="clear" w:color="auto" w:fill="EAF2F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030EAE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现金缓冲、单票上限、整手约束、候选不足回退；待补交易可行性与组合风险模型</w:t>
            </w:r>
          </w:p>
        </w:tc>
      </w:tr>
      <w:tr w:rsidR="0052493D" w:rsidRPr="005B68EC" w14:paraId="6EB2309B" w14:textId="77777777">
        <w:tc>
          <w:tcPr>
            <w:tcW w:w="15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4CDFA5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Cs w:val="24"/>
              </w:rPr>
              <w:t>决策层</w:t>
            </w:r>
            <w:proofErr w:type="spellEnd"/>
          </w:p>
        </w:tc>
        <w:tc>
          <w:tcPr>
            <w:tcW w:w="9040" w:type="dxa"/>
            <w:shd w:val="clear" w:color="auto" w:fill="F4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2CA490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Train-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横截面分数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 xml:space="preserve"> → Top3 → 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评分配仓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 xml:space="preserve"> → 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标准化买卖建议</w:t>
            </w:r>
            <w:proofErr w:type="spellEnd"/>
          </w:p>
        </w:tc>
      </w:tr>
      <w:tr w:rsidR="0052493D" w:rsidRPr="005B68EC" w14:paraId="169645D7" w14:textId="77777777">
        <w:tc>
          <w:tcPr>
            <w:tcW w:w="1500" w:type="dxa"/>
            <w:shd w:val="clear" w:color="auto" w:fill="2E6F95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FF93BC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Cs w:val="24"/>
              </w:rPr>
              <w:t>模型层</w:t>
            </w:r>
            <w:proofErr w:type="spellEnd"/>
          </w:p>
        </w:tc>
        <w:tc>
          <w:tcPr>
            <w:tcW w:w="9040" w:type="dxa"/>
            <w:shd w:val="clear" w:color="auto" w:fill="EAF2F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D35CA7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最终：带符号</w:t>
            </w: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秩加权；研究基线：</w:t>
            </w: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XGBoost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 xml:space="preserve"> </w:t>
            </w:r>
            <w:proofErr w:type="spellStart"/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rank:pairwise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Cs w:val="24"/>
              </w:rPr>
              <w:t>：多角色辩论与风险复核</w:t>
            </w:r>
            <w:proofErr w:type="spellEnd"/>
          </w:p>
        </w:tc>
      </w:tr>
      <w:tr w:rsidR="0052493D" w:rsidRPr="005B68EC" w14:paraId="34806818" w14:textId="77777777">
        <w:tc>
          <w:tcPr>
            <w:tcW w:w="15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021469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Cs w:val="24"/>
              </w:rPr>
              <w:t>研究层</w:t>
            </w:r>
            <w:proofErr w:type="spellEnd"/>
          </w:p>
        </w:tc>
        <w:tc>
          <w:tcPr>
            <w:tcW w:w="9040" w:type="dxa"/>
            <w:shd w:val="clear" w:color="auto" w:fill="F4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D5C8AD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因子计算、风格残差化、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IC/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分组收益、配置比较、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回测与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日志审计</w:t>
            </w:r>
          </w:p>
        </w:tc>
      </w:tr>
      <w:tr w:rsidR="0052493D" w:rsidRPr="005B68EC" w14:paraId="0BFD5333" w14:textId="77777777">
        <w:tc>
          <w:tcPr>
            <w:tcW w:w="1500" w:type="dxa"/>
            <w:shd w:val="clear" w:color="auto" w:fill="2E6F95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2632FE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Cs w:val="24"/>
              </w:rPr>
              <w:t>数据层</w:t>
            </w:r>
            <w:proofErr w:type="spellEnd"/>
          </w:p>
        </w:tc>
        <w:tc>
          <w:tcPr>
            <w:tcW w:w="9040" w:type="dxa"/>
            <w:shd w:val="clear" w:color="auto" w:fill="EAF2F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7EFEAE" w14:textId="77777777" w:rsidR="0052493D" w:rsidRPr="005B68EC" w:rsidRDefault="00000000">
            <w:pPr>
              <w:spacing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Baostock</w:t>
            </w:r>
            <w:proofErr w:type="spellEnd"/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日频前复权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OHLCV/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换手率缓存；股票清单与训练集缓存</w:t>
            </w:r>
          </w:p>
        </w:tc>
      </w:tr>
    </w:tbl>
    <w:p w14:paraId="106D73EB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lastRenderedPageBreak/>
        <w:t xml:space="preserve">6. Agent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工作机制</w:t>
      </w:r>
    </w:p>
    <w:p w14:paraId="5204AE2D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单股研究入口以共享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State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驱动有向图：市场数据节点完成上下文装载；技术、基本面、情绪、估值、宏观新闻节点并行形成观点；多头与空头研究员进入辩论室；风险经理复核暴露；宏观分析师补充状态；组合经理汇总并输出结构化结论。后端记录运行、节点状态和日志，使多步骤过程可观察。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4300"/>
        <w:gridCol w:w="4200"/>
        <w:gridCol w:w="2040"/>
      </w:tblGrid>
      <w:tr w:rsidR="0052493D" w:rsidRPr="005B68EC" w14:paraId="348E96C7" w14:textId="77777777">
        <w:trPr>
          <w:tblHeader/>
        </w:trPr>
        <w:tc>
          <w:tcPr>
            <w:tcW w:w="43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9AC9D8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  <w:lang w:eastAsia="zh-CN"/>
              </w:rPr>
              <w:t>与普通量化脚本的本质差异</w:t>
            </w:r>
          </w:p>
        </w:tc>
        <w:tc>
          <w:tcPr>
            <w:tcW w:w="42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3E209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当前证据</w:t>
            </w:r>
            <w:proofErr w:type="spellEnd"/>
          </w:p>
        </w:tc>
        <w:tc>
          <w:tcPr>
            <w:tcW w:w="20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75E2E7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成熟度</w:t>
            </w:r>
            <w:proofErr w:type="spellEnd"/>
          </w:p>
        </w:tc>
      </w:tr>
      <w:tr w:rsidR="0052493D" w:rsidRPr="005B68EC" w14:paraId="6AB6B9CD" w14:textId="77777777">
        <w:tc>
          <w:tcPr>
            <w:tcW w:w="43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3B287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显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式状态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与任务图，而非固定函数串联</w:t>
            </w:r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8CEED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LangGraph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节点和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边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已实现</w:t>
            </w:r>
          </w:p>
        </w:tc>
        <w:tc>
          <w:tcPr>
            <w:tcW w:w="2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B4A1F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已实现</w:t>
            </w:r>
            <w:proofErr w:type="spellEnd"/>
          </w:p>
        </w:tc>
      </w:tr>
      <w:tr w:rsidR="0052493D" w:rsidRPr="005B68EC" w14:paraId="517243E3" w14:textId="77777777">
        <w:tc>
          <w:tcPr>
            <w:tcW w:w="43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02E05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多个角色对同一证据提出相反论证并复核</w:t>
            </w:r>
          </w:p>
        </w:tc>
        <w:tc>
          <w:tcPr>
            <w:tcW w:w="4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652E8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多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空研究员、辩论室、风控、组合经理提示词</w:t>
            </w:r>
          </w:p>
        </w:tc>
        <w:tc>
          <w:tcPr>
            <w:tcW w:w="20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B7422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已实现</w:t>
            </w:r>
            <w:proofErr w:type="spellEnd"/>
          </w:p>
        </w:tc>
      </w:tr>
      <w:tr w:rsidR="0052493D" w:rsidRPr="005B68EC" w14:paraId="071FD34A" w14:textId="77777777">
        <w:tc>
          <w:tcPr>
            <w:tcW w:w="43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A3344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可调用工具并保留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步骤级结果</w:t>
            </w:r>
            <w:proofErr w:type="gramEnd"/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1884D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市场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技术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基本面等工具与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API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日志</w:t>
            </w:r>
          </w:p>
        </w:tc>
        <w:tc>
          <w:tcPr>
            <w:tcW w:w="2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AC32A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已实现</w:t>
            </w:r>
            <w:proofErr w:type="spellEnd"/>
          </w:p>
        </w:tc>
      </w:tr>
      <w:tr w:rsidR="0052493D" w:rsidRPr="005B68EC" w14:paraId="01EB29F6" w14:textId="77777777">
        <w:tc>
          <w:tcPr>
            <w:tcW w:w="43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F96E3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根据市场状态自主改写批量策略</w:t>
            </w:r>
          </w:p>
        </w:tc>
        <w:tc>
          <w:tcPr>
            <w:tcW w:w="4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05ED8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量化入口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LLM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层仍为占位逻辑</w:t>
            </w:r>
          </w:p>
        </w:tc>
        <w:tc>
          <w:tcPr>
            <w:tcW w:w="20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761AB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未实现</w:t>
            </w:r>
            <w:proofErr w:type="spellEnd"/>
          </w:p>
        </w:tc>
      </w:tr>
      <w:tr w:rsidR="0052493D" w:rsidRPr="005B68EC" w14:paraId="3DE2CED9" w14:textId="77777777">
        <w:tc>
          <w:tcPr>
            <w:tcW w:w="43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B5692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自动反思并持续学习</w:t>
            </w:r>
            <w:proofErr w:type="spellEnd"/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90E70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当前配置迭代由人工实验驱动</w:t>
            </w:r>
          </w:p>
        </w:tc>
        <w:tc>
          <w:tcPr>
            <w:tcW w:w="20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FABAF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规划</w:t>
            </w:r>
            <w:proofErr w:type="spellEnd"/>
          </w:p>
        </w:tc>
      </w:tr>
      <w:tr w:rsidR="0052493D" w:rsidRPr="005B68EC" w14:paraId="72B6B108" w14:textId="77777777">
        <w:trPr>
          <w:tblHeader/>
        </w:trPr>
        <w:tc>
          <w:tcPr>
            <w:tcW w:w="10540" w:type="dxa"/>
            <w:gridSpan w:val="3"/>
            <w:shd w:val="clear" w:color="auto" w:fill="F8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63B1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>定位边界</w:t>
            </w: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 xml:space="preserve"> 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因此本项目不是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“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模型加聊天界面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”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，但也不能声称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 xml:space="preserve"> Agent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已经自主提升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最终回测收益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。当前是两个可组合的引擎：经验证的确定性量化链路，以及尚待闭环的多智能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体研究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链路。</w:t>
            </w:r>
          </w:p>
        </w:tc>
      </w:tr>
    </w:tbl>
    <w:p w14:paraId="7541BCB9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7.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数据体系与数据治理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2500"/>
        <w:gridCol w:w="3540"/>
      </w:tblGrid>
      <w:tr w:rsidR="0052493D" w:rsidRPr="005B68EC" w14:paraId="35EE57CB" w14:textId="77777777">
        <w:trPr>
          <w:tblHeader/>
        </w:trPr>
        <w:tc>
          <w:tcPr>
            <w:tcW w:w="1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F1EC15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数据对象</w:t>
            </w:r>
            <w:proofErr w:type="spellEnd"/>
          </w:p>
        </w:tc>
        <w:tc>
          <w:tcPr>
            <w:tcW w:w="27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FACA9A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来源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口径</w:t>
            </w:r>
            <w:proofErr w:type="spellEnd"/>
          </w:p>
        </w:tc>
        <w:tc>
          <w:tcPr>
            <w:tcW w:w="25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3B6238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用途</w:t>
            </w:r>
            <w:proofErr w:type="spellEnd"/>
          </w:p>
        </w:tc>
        <w:tc>
          <w:tcPr>
            <w:tcW w:w="35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33C3E1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核验结论</w:t>
            </w:r>
            <w:proofErr w:type="spellEnd"/>
          </w:p>
        </w:tc>
      </w:tr>
      <w:tr w:rsidR="0052493D" w:rsidRPr="005B68EC" w14:paraId="2EFCEAFB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AAE46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日频行情</w:t>
            </w:r>
            <w:proofErr w:type="spellEnd"/>
          </w:p>
        </w:tc>
        <w:tc>
          <w:tcPr>
            <w:tcW w:w="2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09459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Baostock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；前复权；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OHLCV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amount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turn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tradestatus</w:t>
            </w:r>
            <w:proofErr w:type="spellEnd"/>
          </w:p>
        </w:tc>
        <w:tc>
          <w:tcPr>
            <w:tcW w:w="2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BEB91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因子、标签、回测</w:t>
            </w:r>
            <w:proofErr w:type="spellEnd"/>
          </w:p>
        </w:tc>
        <w:tc>
          <w:tcPr>
            <w:tcW w:w="3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CEC8E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本地缓存可复现；未发现盘口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分钟数据</w:t>
            </w:r>
          </w:p>
        </w:tc>
      </w:tr>
      <w:tr w:rsidR="0052493D" w:rsidRPr="005B68EC" w14:paraId="5FA2CA50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CF5C1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股票清单</w:t>
            </w:r>
            <w:proofErr w:type="spellEnd"/>
          </w:p>
        </w:tc>
        <w:tc>
          <w:tcPr>
            <w:tcW w:w="2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0D1EC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本地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stock_list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缓存，约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5200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只；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2026-07-13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版本</w:t>
            </w:r>
          </w:p>
        </w:tc>
        <w:tc>
          <w:tcPr>
            <w:tcW w:w="2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6256C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名称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ST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初筛、抽样</w:t>
            </w:r>
            <w:proofErr w:type="spellEnd"/>
          </w:p>
        </w:tc>
        <w:tc>
          <w:tcPr>
            <w:tcW w:w="3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A85A7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用于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历史回测会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引入点时与生存者偏差</w:t>
            </w:r>
          </w:p>
        </w:tc>
      </w:tr>
      <w:tr w:rsidR="0052493D" w:rsidRPr="005B68EC" w14:paraId="6EDEAB34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38456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训练集</w:t>
            </w:r>
            <w:proofErr w:type="spellEnd"/>
          </w:p>
        </w:tc>
        <w:tc>
          <w:tcPr>
            <w:tcW w:w="2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CBD1F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2024-01-02—2025-12-30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374,563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行；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列；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10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分位标签</w:t>
            </w:r>
          </w:p>
        </w:tc>
        <w:tc>
          <w:tcPr>
            <w:tcW w:w="2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43D8F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XGB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与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Train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-IC</w:t>
            </w:r>
          </w:p>
        </w:tc>
        <w:tc>
          <w:tcPr>
            <w:tcW w:w="3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E838F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484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个因子日、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789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只有效证券</w:t>
            </w:r>
          </w:p>
        </w:tc>
      </w:tr>
      <w:tr w:rsidR="0052493D" w:rsidRPr="005B68EC" w14:paraId="1D13822C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5AE8A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财务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行业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市值</w:t>
            </w:r>
            <w:proofErr w:type="spellEnd"/>
          </w:p>
        </w:tc>
        <w:tc>
          <w:tcPr>
            <w:tcW w:w="2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9CCED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代码预留接口</w:t>
            </w:r>
            <w:proofErr w:type="spellEnd"/>
          </w:p>
        </w:tc>
        <w:tc>
          <w:tcPr>
            <w:tcW w:w="2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B835D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过滤与中性化</w:t>
            </w:r>
            <w:proofErr w:type="spellEnd"/>
          </w:p>
        </w:tc>
        <w:tc>
          <w:tcPr>
            <w:tcW w:w="3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F77A1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最终离线样本中行业均未知，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PE/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市值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/60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日涨幅缺失</w:t>
            </w:r>
          </w:p>
        </w:tc>
      </w:tr>
      <w:tr w:rsidR="0052493D" w:rsidRPr="005B68EC" w14:paraId="23486249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75A63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新闻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宏观</w:t>
            </w:r>
            <w:proofErr w:type="spellEnd"/>
          </w:p>
        </w:tc>
        <w:tc>
          <w:tcPr>
            <w:tcW w:w="2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75F90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工具与提示词</w:t>
            </w:r>
            <w:proofErr w:type="spellEnd"/>
          </w:p>
        </w:tc>
        <w:tc>
          <w:tcPr>
            <w:tcW w:w="2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DF36B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研究观点</w:t>
            </w:r>
            <w:proofErr w:type="spellEnd"/>
          </w:p>
        </w:tc>
        <w:tc>
          <w:tcPr>
            <w:tcW w:w="3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43EF8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未进入最终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批量回测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证据链</w:t>
            </w:r>
          </w:p>
        </w:tc>
      </w:tr>
    </w:tbl>
    <w:p w14:paraId="2AEF615D" w14:textId="77777777" w:rsidR="0052493D" w:rsidRPr="005B68EC" w:rsidRDefault="00000000">
      <w:pPr>
        <w:pStyle w:val="21"/>
        <w:spacing w:line="360" w:lineRule="auto"/>
        <w:rPr>
          <w:rFonts w:ascii="Times New Roman" w:eastAsia="宋体" w:hAnsi="Times New Roman"/>
          <w:color w:val="auto"/>
          <w:sz w:val="22"/>
          <w:szCs w:val="28"/>
          <w:lang w:eastAsia="zh-CN"/>
        </w:rPr>
      </w:pPr>
      <w:r w:rsidRPr="005B68EC">
        <w:rPr>
          <w:rFonts w:ascii="Times New Roman" w:eastAsia="宋体" w:hAnsi="Times New Roman"/>
          <w:color w:val="auto"/>
          <w:sz w:val="22"/>
          <w:szCs w:val="28"/>
          <w:lang w:eastAsia="zh-CN"/>
        </w:rPr>
        <w:t>治理流程</w:t>
      </w:r>
    </w:p>
    <w:p w14:paraId="3C76F444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原始行情按证券与日期缓存；因子在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T−1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收盘后计算，下一交易日收盘价用于标签或结算；训练集、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IC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表、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回测明细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和运行日志分开保存。缓存让同一实验可复现并减少外部接口波动，但当前缺少版本化数据字典、哈希清单和自动质量门禁。</w:t>
      </w:r>
    </w:p>
    <w:p w14:paraId="3A85B97B" w14:textId="77777777" w:rsidR="0052493D" w:rsidRPr="005B68EC" w:rsidRDefault="00000000">
      <w:pPr>
        <w:pStyle w:val="21"/>
        <w:spacing w:line="360" w:lineRule="auto"/>
        <w:rPr>
          <w:rFonts w:ascii="Times New Roman" w:eastAsia="宋体" w:hAnsi="Times New Roman"/>
          <w:color w:val="auto"/>
          <w:sz w:val="22"/>
          <w:szCs w:val="28"/>
        </w:rPr>
      </w:pPr>
      <w:proofErr w:type="spellStart"/>
      <w:r w:rsidRPr="005B68EC">
        <w:rPr>
          <w:rFonts w:ascii="Times New Roman" w:eastAsia="宋体" w:hAnsi="Times New Roman"/>
          <w:color w:val="auto"/>
          <w:sz w:val="22"/>
          <w:szCs w:val="28"/>
        </w:rPr>
        <w:t>历史股票池的事实口径</w:t>
      </w:r>
      <w:proofErr w:type="spellEnd"/>
    </w:p>
    <w:tbl>
      <w:tblPr>
        <w:tblStyle w:val="af4"/>
        <w:tblW w:w="10717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728"/>
        <w:gridCol w:w="2135"/>
        <w:gridCol w:w="1932"/>
        <w:gridCol w:w="4922"/>
      </w:tblGrid>
      <w:tr w:rsidR="0052493D" w:rsidRPr="005B68EC" w14:paraId="6F18C807" w14:textId="77777777" w:rsidTr="005B68EC">
        <w:trPr>
          <w:trHeight w:val="314"/>
          <w:tblHeader/>
        </w:trPr>
        <w:tc>
          <w:tcPr>
            <w:tcW w:w="1728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29894A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区间</w:t>
            </w:r>
            <w:proofErr w:type="spellEnd"/>
          </w:p>
        </w:tc>
        <w:tc>
          <w:tcPr>
            <w:tcW w:w="2135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849B0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名义抽样</w:t>
            </w:r>
            <w:proofErr w:type="spellEnd"/>
          </w:p>
        </w:tc>
        <w:tc>
          <w:tcPr>
            <w:tcW w:w="1932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3CF9E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实际有效</w:t>
            </w:r>
            <w:proofErr w:type="spellEnd"/>
          </w:p>
        </w:tc>
        <w:tc>
          <w:tcPr>
            <w:tcW w:w="4921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4C8F0E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说明</w:t>
            </w:r>
            <w:proofErr w:type="spellEnd"/>
          </w:p>
        </w:tc>
      </w:tr>
      <w:tr w:rsidR="0052493D" w:rsidRPr="005B68EC" w14:paraId="2042E606" w14:textId="77777777" w:rsidTr="005B68EC">
        <w:trPr>
          <w:trHeight w:val="314"/>
        </w:trPr>
        <w:tc>
          <w:tcPr>
            <w:tcW w:w="172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BE9A5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2024</w:t>
            </w:r>
          </w:p>
        </w:tc>
        <w:tc>
          <w:tcPr>
            <w:tcW w:w="213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3502A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随机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500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（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seed=42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）</w:t>
            </w:r>
          </w:p>
        </w:tc>
        <w:tc>
          <w:tcPr>
            <w:tcW w:w="193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B3C03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486</w:t>
            </w:r>
          </w:p>
        </w:tc>
        <w:tc>
          <w:tcPr>
            <w:tcW w:w="492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E11DD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14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只无可用缓存；采用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股票清单</w:t>
            </w:r>
          </w:p>
        </w:tc>
      </w:tr>
      <w:tr w:rsidR="0052493D" w:rsidRPr="005B68EC" w14:paraId="478CFF5F" w14:textId="77777777" w:rsidTr="005B68EC">
        <w:trPr>
          <w:trHeight w:val="314"/>
        </w:trPr>
        <w:tc>
          <w:tcPr>
            <w:tcW w:w="1728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7F460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2025</w:t>
            </w:r>
          </w:p>
        </w:tc>
        <w:tc>
          <w:tcPr>
            <w:tcW w:w="2135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AD555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随机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500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（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seed=42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）</w:t>
            </w:r>
          </w:p>
        </w:tc>
        <w:tc>
          <w:tcPr>
            <w:tcW w:w="1932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AF3D7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486</w:t>
            </w:r>
          </w:p>
        </w:tc>
        <w:tc>
          <w:tcPr>
            <w:tcW w:w="4921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D7240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同上</w:t>
            </w:r>
            <w:proofErr w:type="spellEnd"/>
          </w:p>
        </w:tc>
      </w:tr>
      <w:tr w:rsidR="0052493D" w:rsidRPr="005B68EC" w14:paraId="06194829" w14:textId="77777777" w:rsidTr="005B68EC">
        <w:trPr>
          <w:trHeight w:val="314"/>
        </w:trPr>
        <w:tc>
          <w:tcPr>
            <w:tcW w:w="172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2DC48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2026-05—07</w:t>
            </w:r>
          </w:p>
        </w:tc>
        <w:tc>
          <w:tcPr>
            <w:tcW w:w="213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D8D01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缓存覆盖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500</w:t>
            </w:r>
          </w:p>
        </w:tc>
        <w:tc>
          <w:tcPr>
            <w:tcW w:w="193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B4283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500</w:t>
            </w:r>
          </w:p>
        </w:tc>
        <w:tc>
          <w:tcPr>
            <w:tcW w:w="492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78D89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固定缓存子集，不等于当时全市场</w:t>
            </w:r>
          </w:p>
        </w:tc>
      </w:tr>
      <w:tr w:rsidR="0052493D" w:rsidRPr="005B68EC" w14:paraId="6B2A157B" w14:textId="77777777" w:rsidTr="005B68EC">
        <w:trPr>
          <w:trHeight w:val="711"/>
          <w:tblHeader/>
        </w:trPr>
        <w:tc>
          <w:tcPr>
            <w:tcW w:w="10717" w:type="dxa"/>
            <w:gridSpan w:val="4"/>
            <w:shd w:val="clear" w:color="auto" w:fill="F8EFE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20EA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>必须修正</w:t>
            </w: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 xml:space="preserve"> 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正式实证应以每个交易日可投资证券集合为准，保留退市股、上市日期、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ST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、停牌、涨跌停、行业和市值的历史快照；否则不能把现有结果外推为全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A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股表现。</w:t>
            </w:r>
          </w:p>
        </w:tc>
      </w:tr>
    </w:tbl>
    <w:p w14:paraId="0B6D84BD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lastRenderedPageBreak/>
        <w:t xml:space="preserve">8.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因子体系与经济逻辑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3600"/>
        <w:gridCol w:w="2740"/>
      </w:tblGrid>
      <w:tr w:rsidR="0052493D" w:rsidRPr="005B68EC" w14:paraId="5F15289A" w14:textId="77777777">
        <w:trPr>
          <w:tblHeader/>
        </w:trPr>
        <w:tc>
          <w:tcPr>
            <w:tcW w:w="1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89FC3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因子组</w:t>
            </w:r>
            <w:proofErr w:type="spellEnd"/>
          </w:p>
        </w:tc>
        <w:tc>
          <w:tcPr>
            <w:tcW w:w="2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9E5EC4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定义示例</w:t>
            </w:r>
            <w:proofErr w:type="spellEnd"/>
          </w:p>
        </w:tc>
        <w:tc>
          <w:tcPr>
            <w:tcW w:w="3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A65E4B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经济含义与预期方向</w:t>
            </w:r>
            <w:proofErr w:type="spellEnd"/>
          </w:p>
        </w:tc>
        <w:tc>
          <w:tcPr>
            <w:tcW w:w="27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7C3BF6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处理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验证</w:t>
            </w:r>
            <w:proofErr w:type="spellEnd"/>
          </w:p>
        </w:tc>
      </w:tr>
      <w:tr w:rsidR="0052493D" w:rsidRPr="005B68EC" w14:paraId="65CD9D13" w14:textId="77777777"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C38CC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动量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反转</w:t>
            </w:r>
            <w:proofErr w:type="spellEnd"/>
          </w:p>
        </w:tc>
        <w:tc>
          <w:tcPr>
            <w:tcW w:w="2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FCE9F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mom_1d/5d/20d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rev_1d=−mom_1d</w:t>
            </w:r>
          </w:p>
        </w:tc>
        <w:tc>
          <w:tcPr>
            <w:tcW w:w="3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A9692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趋势延续或短期反转；方向由训练期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决定</w:t>
            </w:r>
          </w:p>
        </w:tc>
        <w:tc>
          <w:tcPr>
            <w:tcW w:w="2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32BEC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滚动收益；截面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秩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与分组差</w:t>
            </w:r>
          </w:p>
        </w:tc>
      </w:tr>
      <w:tr w:rsidR="0052493D" w:rsidRPr="005B68EC" w14:paraId="75B91482" w14:textId="77777777"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0FD88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波动</w:t>
            </w:r>
            <w:proofErr w:type="spellEnd"/>
          </w:p>
        </w:tc>
        <w:tc>
          <w:tcPr>
            <w:tcW w:w="2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F2080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vol_5d/20d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vol_ratio</w:t>
            </w:r>
          </w:p>
        </w:tc>
        <w:tc>
          <w:tcPr>
            <w:tcW w:w="3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2B111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高波动可能对应风险折价或噪声交易；最终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vol_20d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为负向</w:t>
            </w:r>
          </w:p>
        </w:tc>
        <w:tc>
          <w:tcPr>
            <w:tcW w:w="2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3AA42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收益率滚动标准差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比值</w:t>
            </w:r>
          </w:p>
        </w:tc>
      </w:tr>
      <w:tr w:rsidR="0052493D" w:rsidRPr="005B68EC" w14:paraId="373B276A" w14:textId="77777777"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54A7F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换手</w:t>
            </w:r>
            <w:proofErr w:type="spellEnd"/>
          </w:p>
        </w:tc>
        <w:tc>
          <w:tcPr>
            <w:tcW w:w="2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BCF94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turn_1d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turn_5d_avg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turn_ratio</w:t>
            </w:r>
          </w:p>
        </w:tc>
        <w:tc>
          <w:tcPr>
            <w:tcW w:w="3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B3583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拥挤与过度交易；最终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日换手和换手比为负向</w:t>
            </w:r>
          </w:p>
        </w:tc>
        <w:tc>
          <w:tcPr>
            <w:tcW w:w="2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4BAD1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换手率滚动均值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比值</w:t>
            </w:r>
            <w:proofErr w:type="spellEnd"/>
          </w:p>
        </w:tc>
      </w:tr>
      <w:tr w:rsidR="0052493D" w:rsidRPr="005B68EC" w14:paraId="20ECBBF6" w14:textId="77777777"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63D6D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价量关系</w:t>
            </w:r>
            <w:proofErr w:type="spellEnd"/>
          </w:p>
        </w:tc>
        <w:tc>
          <w:tcPr>
            <w:tcW w:w="2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36AF7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price_vol_corr_5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price_turn_corr_5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vwap_dev</w:t>
            </w:r>
          </w:p>
        </w:tc>
        <w:tc>
          <w:tcPr>
            <w:tcW w:w="3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F5E6F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量价确认、交易重心偏离</w:t>
            </w:r>
          </w:p>
        </w:tc>
        <w:tc>
          <w:tcPr>
            <w:tcW w:w="2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AA1B7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滚动相关；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VWAP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口径待修正</w:t>
            </w:r>
          </w:p>
        </w:tc>
      </w:tr>
      <w:tr w:rsidR="0052493D" w:rsidRPr="005B68EC" w14:paraId="6111CFE3" w14:textId="77777777"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4F39F6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AlphaNet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式</w:t>
            </w:r>
            <w:proofErr w:type="spellEnd"/>
          </w:p>
        </w:tc>
        <w:tc>
          <w:tcPr>
            <w:tcW w:w="2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367CB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相关、标准差、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zscore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ret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decay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共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列</w:t>
            </w:r>
          </w:p>
        </w:tc>
        <w:tc>
          <w:tcPr>
            <w:tcW w:w="3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5A897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以时序算子刻画局部结构</w:t>
            </w:r>
          </w:p>
        </w:tc>
        <w:tc>
          <w:tcPr>
            <w:tcW w:w="2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57603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滚动窗口；部分原始尺度敏感</w:t>
            </w:r>
          </w:p>
        </w:tc>
      </w:tr>
    </w:tbl>
    <w:p w14:paraId="036133BD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9.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特征工程与因子筛选</w:t>
      </w:r>
    </w:p>
    <w:p w14:paraId="430A839F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当前因子矩阵含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23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列，但并非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23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个独立信号：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rev_1d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与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mom_1d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完全反号；两组价量相关列分别重复。筛选以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2024—2025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训练集上的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Spearman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秩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IC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均值确定方向和权重，并保留绝对均值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IC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较高的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10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列。最终得分使用截面百分位，降低量纲和极端值影响。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900"/>
        <w:gridCol w:w="1400"/>
        <w:gridCol w:w="1100"/>
        <w:gridCol w:w="1900"/>
        <w:gridCol w:w="1400"/>
        <w:gridCol w:w="2840"/>
      </w:tblGrid>
      <w:tr w:rsidR="0052493D" w:rsidRPr="005B68EC" w14:paraId="0B14C50C" w14:textId="77777777">
        <w:trPr>
          <w:tblHeader/>
        </w:trPr>
        <w:tc>
          <w:tcPr>
            <w:tcW w:w="1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6839D1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最终因子</w:t>
            </w:r>
            <w:proofErr w:type="spellEnd"/>
          </w:p>
        </w:tc>
        <w:tc>
          <w:tcPr>
            <w:tcW w:w="14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7EAC3E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训练期</w:t>
            </w: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Mean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 xml:space="preserve"> IC</w:t>
            </w:r>
          </w:p>
        </w:tc>
        <w:tc>
          <w:tcPr>
            <w:tcW w:w="11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A28B88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方向</w:t>
            </w:r>
            <w:proofErr w:type="spellEnd"/>
          </w:p>
        </w:tc>
        <w:tc>
          <w:tcPr>
            <w:tcW w:w="1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CFC569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最终因子</w:t>
            </w:r>
            <w:proofErr w:type="spellEnd"/>
          </w:p>
        </w:tc>
        <w:tc>
          <w:tcPr>
            <w:tcW w:w="14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D5214B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训练期</w:t>
            </w: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Mean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 xml:space="preserve"> IC</w:t>
            </w:r>
          </w:p>
        </w:tc>
        <w:tc>
          <w:tcPr>
            <w:tcW w:w="28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6AED0B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方向</w:t>
            </w:r>
            <w:proofErr w:type="spellEnd"/>
          </w:p>
        </w:tc>
      </w:tr>
      <w:tr w:rsidR="0052493D" w:rsidRPr="005B68EC" w14:paraId="480009BF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D80F3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turn_5d_avg</w:t>
            </w:r>
          </w:p>
        </w:tc>
        <w:tc>
          <w:tcPr>
            <w:tcW w:w="1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CB764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−0.05555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84A94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低优</w:t>
            </w:r>
            <w:proofErr w:type="spellEnd"/>
          </w:p>
        </w:tc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5FDB5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rev_1d</w:t>
            </w:r>
          </w:p>
        </w:tc>
        <w:tc>
          <w:tcPr>
            <w:tcW w:w="1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6DA54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+0.01461</w:t>
            </w:r>
          </w:p>
        </w:tc>
        <w:tc>
          <w:tcPr>
            <w:tcW w:w="2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6AF32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高优</w:t>
            </w:r>
            <w:proofErr w:type="spellEnd"/>
          </w:p>
        </w:tc>
      </w:tr>
      <w:tr w:rsidR="0052493D" w:rsidRPr="005B68EC" w14:paraId="0A94F8BF" w14:textId="77777777"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82BCA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mom_20d</w:t>
            </w:r>
          </w:p>
        </w:tc>
        <w:tc>
          <w:tcPr>
            <w:tcW w:w="14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8C2B7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−0.05226</w:t>
            </w:r>
          </w:p>
        </w:tc>
        <w:tc>
          <w:tcPr>
            <w:tcW w:w="1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6C0AB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低优</w:t>
            </w:r>
            <w:proofErr w:type="spellEnd"/>
          </w:p>
        </w:tc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E3AE7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std_vol_10</w:t>
            </w:r>
          </w:p>
        </w:tc>
        <w:tc>
          <w:tcPr>
            <w:tcW w:w="14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A9474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+0.00762</w:t>
            </w:r>
          </w:p>
        </w:tc>
        <w:tc>
          <w:tcPr>
            <w:tcW w:w="28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212BA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高优</w:t>
            </w:r>
            <w:proofErr w:type="spellEnd"/>
          </w:p>
        </w:tc>
      </w:tr>
      <w:tr w:rsidR="0052493D" w:rsidRPr="005B68EC" w14:paraId="0E234F23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175EA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vol_20d</w:t>
            </w:r>
          </w:p>
        </w:tc>
        <w:tc>
          <w:tcPr>
            <w:tcW w:w="1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96E70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−0.04937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2A313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低优</w:t>
            </w:r>
            <w:proofErr w:type="spellEnd"/>
          </w:p>
        </w:tc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AEE90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std_close_10</w:t>
            </w:r>
          </w:p>
        </w:tc>
        <w:tc>
          <w:tcPr>
            <w:tcW w:w="1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2E16B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+0.00510</w:t>
            </w:r>
          </w:p>
        </w:tc>
        <w:tc>
          <w:tcPr>
            <w:tcW w:w="2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2A69A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高优</w:t>
            </w:r>
            <w:proofErr w:type="spellEnd"/>
          </w:p>
        </w:tc>
      </w:tr>
      <w:tr w:rsidR="0052493D" w:rsidRPr="005B68EC" w14:paraId="602F342C" w14:textId="77777777"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9F98C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vwap_dev</w:t>
            </w:r>
            <w:proofErr w:type="spellEnd"/>
          </w:p>
        </w:tc>
        <w:tc>
          <w:tcPr>
            <w:tcW w:w="14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4B3EFF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−0.03450</w:t>
            </w:r>
          </w:p>
        </w:tc>
        <w:tc>
          <w:tcPr>
            <w:tcW w:w="1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08C37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低优</w:t>
            </w:r>
            <w:proofErr w:type="spellEnd"/>
          </w:p>
        </w:tc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40BBE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decay_vol_5</w:t>
            </w:r>
          </w:p>
        </w:tc>
        <w:tc>
          <w:tcPr>
            <w:tcW w:w="14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753B9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+0.00418</w:t>
            </w:r>
          </w:p>
        </w:tc>
        <w:tc>
          <w:tcPr>
            <w:tcW w:w="28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7C3CA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高优</w:t>
            </w:r>
            <w:proofErr w:type="spellEnd"/>
          </w:p>
        </w:tc>
      </w:tr>
      <w:tr w:rsidR="0052493D" w:rsidRPr="005B68EC" w14:paraId="2957400C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F1589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zscore_vol_5</w:t>
            </w:r>
          </w:p>
        </w:tc>
        <w:tc>
          <w:tcPr>
            <w:tcW w:w="1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E0AC8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−0.03017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48048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低优</w:t>
            </w:r>
            <w:proofErr w:type="spellEnd"/>
          </w:p>
        </w:tc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E1586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turn_ratio</w:t>
            </w:r>
            <w:proofErr w:type="spellEnd"/>
          </w:p>
        </w:tc>
        <w:tc>
          <w:tcPr>
            <w:tcW w:w="1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08255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−0.02721</w:t>
            </w:r>
          </w:p>
        </w:tc>
        <w:tc>
          <w:tcPr>
            <w:tcW w:w="2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8DDCA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低优</w:t>
            </w:r>
            <w:proofErr w:type="spellEnd"/>
          </w:p>
        </w:tc>
      </w:tr>
      <w:tr w:rsidR="0052493D" w:rsidRPr="005B68EC" w14:paraId="3B16EC59" w14:textId="77777777">
        <w:trPr>
          <w:tblHeader/>
        </w:trPr>
        <w:tc>
          <w:tcPr>
            <w:tcW w:w="10540" w:type="dxa"/>
            <w:gridSpan w:val="6"/>
            <w:shd w:val="clear" w:color="auto" w:fill="F8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0E17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>口径核验</w:t>
            </w: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 xml:space="preserve"> 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代码将成交量再次乘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100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后计算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VWAP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，而缓存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amount/volume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已近似成交价，导致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vwap_dev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不是标准定义；其截面排序在当前线性变换下基本不变，但数值与经济解释必须修正。文件列名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icir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实际为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MeanIC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StdIC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×√N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，更接近未作自相关修正的样本期统计量，不应当作常规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ICIR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宣传。</w:t>
            </w:r>
          </w:p>
        </w:tc>
      </w:tr>
    </w:tbl>
    <w:p w14:paraId="7B39C329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10.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模型选择与建模逻辑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700"/>
        <w:gridCol w:w="4150"/>
        <w:gridCol w:w="4690"/>
      </w:tblGrid>
      <w:tr w:rsidR="0052493D" w:rsidRPr="005B68EC" w14:paraId="0898BC7B" w14:textId="77777777">
        <w:trPr>
          <w:tblHeader/>
        </w:trPr>
        <w:tc>
          <w:tcPr>
            <w:tcW w:w="17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00EEFB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维度</w:t>
            </w:r>
            <w:proofErr w:type="spellEnd"/>
          </w:p>
        </w:tc>
        <w:tc>
          <w:tcPr>
            <w:tcW w:w="41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DD1363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XGBoost</w:t>
            </w:r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排序基线</w:t>
            </w:r>
            <w:proofErr w:type="spellEnd"/>
          </w:p>
        </w:tc>
        <w:tc>
          <w:tcPr>
            <w:tcW w:w="469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3D8EB6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最终</w:t>
            </w:r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Train-IC</w:t>
            </w:r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秩融合</w:t>
            </w:r>
            <w:proofErr w:type="spellEnd"/>
          </w:p>
        </w:tc>
      </w:tr>
      <w:tr w:rsidR="0052493D" w:rsidRPr="005B68EC" w14:paraId="07FF9FD3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835E6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输入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输出</w:t>
            </w:r>
            <w:proofErr w:type="spellEnd"/>
          </w:p>
        </w:tc>
        <w:tc>
          <w:tcPr>
            <w:tcW w:w="41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CA47B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23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列特征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→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横截面排序分</w:t>
            </w:r>
          </w:p>
        </w:tc>
        <w:tc>
          <w:tcPr>
            <w:tcW w:w="46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2E730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10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列因子百分位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→[0,1]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综合分</w:t>
            </w:r>
          </w:p>
        </w:tc>
      </w:tr>
      <w:tr w:rsidR="0052493D" w:rsidRPr="005B68EC" w14:paraId="645B03EA" w14:textId="77777777"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A311A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选择原因</w:t>
            </w:r>
            <w:proofErr w:type="spellEnd"/>
          </w:p>
        </w:tc>
        <w:tc>
          <w:tcPr>
            <w:tcW w:w="41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EA2A9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捕捉非线性与交互；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rank:pairwise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贴近排序任务</w:t>
            </w:r>
            <w:proofErr w:type="spellEnd"/>
          </w:p>
        </w:tc>
        <w:tc>
          <w:tcPr>
            <w:tcW w:w="46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7179D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方向清楚、对量纲不敏感、可逐因子解释</w:t>
            </w:r>
          </w:p>
        </w:tc>
      </w:tr>
      <w:tr w:rsidR="0052493D" w:rsidRPr="005B68EC" w14:paraId="1B8505A7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B222A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训练验证</w:t>
            </w:r>
            <w:proofErr w:type="spellEnd"/>
          </w:p>
        </w:tc>
        <w:tc>
          <w:tcPr>
            <w:tcW w:w="41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E8BAD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2024—2025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时间顺序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80/20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10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分位标签</w:t>
            </w:r>
          </w:p>
        </w:tc>
        <w:tc>
          <w:tcPr>
            <w:tcW w:w="46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55615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同一训练期计算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Mean IC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；多窗口配置比较</w:t>
            </w:r>
          </w:p>
        </w:tc>
      </w:tr>
      <w:tr w:rsidR="0052493D" w:rsidRPr="005B68EC" w14:paraId="6B6E2786" w14:textId="77777777"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369B7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防过拟合</w:t>
            </w:r>
            <w:proofErr w:type="spellEnd"/>
          </w:p>
        </w:tc>
        <w:tc>
          <w:tcPr>
            <w:tcW w:w="41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F77FE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深度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4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、学习率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0.05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、子采样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0.8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、列采样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0.8</w:t>
            </w:r>
          </w:p>
        </w:tc>
        <w:tc>
          <w:tcPr>
            <w:tcW w:w="46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F34A1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仅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10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因子、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秩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变换、固定权重；仍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缺严格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OOS</w:t>
            </w:r>
          </w:p>
        </w:tc>
      </w:tr>
      <w:tr w:rsidR="0052493D" w:rsidRPr="005B68EC" w14:paraId="597C8D70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EF315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进入决策</w:t>
            </w:r>
            <w:proofErr w:type="spellEnd"/>
          </w:p>
        </w:tc>
        <w:tc>
          <w:tcPr>
            <w:tcW w:w="41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44EBF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已实现且会载入评分，但最终分随后被覆盖</w:t>
            </w:r>
          </w:p>
        </w:tc>
        <w:tc>
          <w:tcPr>
            <w:tcW w:w="46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1C307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当前默认且直接决定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Top3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与权重</w:t>
            </w:r>
          </w:p>
        </w:tc>
      </w:tr>
    </w:tbl>
    <w:p w14:paraId="1A4AE8B7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</w:rPr>
      </w:pPr>
      <w:proofErr w:type="spellStart"/>
      <w:r w:rsidRPr="005B68EC">
        <w:rPr>
          <w:rFonts w:ascii="Times New Roman" w:eastAsia="宋体" w:hAnsi="Times New Roman"/>
          <w:color w:val="auto"/>
          <w:sz w:val="20"/>
          <w:szCs w:val="24"/>
        </w:rPr>
        <w:t>XGBoost</w:t>
      </w:r>
      <w:proofErr w:type="spellEnd"/>
      <w:r w:rsidRPr="005B68EC">
        <w:rPr>
          <w:rFonts w:ascii="Times New Roman" w:eastAsia="宋体" w:hAnsi="Times New Roman"/>
          <w:color w:val="auto"/>
          <w:sz w:val="20"/>
          <w:szCs w:val="24"/>
        </w:rPr>
        <w:t xml:space="preserve"> 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模型文件存在，目标函数为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</w:rPr>
        <w:t>rank:pairwise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</w:rPr>
        <w:t>，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200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棵树、最大深度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4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；保存模型的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best_iteration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为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0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、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best_score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约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</w:rPr>
        <w:t>0.2132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。它证明了排序模型链路已实现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</w:rPr>
        <w:t>，但没有足够证据证明其优于简单可解释模型，因此本书将其定位为研究基线，而非最终收益来源。</w:t>
      </w:r>
    </w:p>
    <w:p w14:paraId="46CE84F4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lastRenderedPageBreak/>
        <w:t xml:space="preserve">11.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股票评分与组合构建</w:t>
      </w:r>
      <w:proofErr w:type="spellEnd"/>
    </w:p>
    <w:p w14:paraId="7BCF61A0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</w:rPr>
        <w:t>对每个候选因子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f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，若训练期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MeanIC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为正则使用截面百分位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rank(f)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，为负则使用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rank(−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</w:rPr>
        <w:t>f)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；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</w:rPr>
        <w:t>以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|MeanIC|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归一化为权重，得到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Score=Σw_f·rank(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</w:rPr>
        <w:t>sign(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</w:rPr>
        <w:t>IC_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</w:rPr>
        <w:t>f)·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</w:rPr>
        <w:t>f)/Σw_f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。随后按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Score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降序选取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3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只证券。评分阈值默认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0.55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，但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fill_positions=True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会在不足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3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只时继续补位，因此它不是硬性风险门槛。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5090"/>
      </w:tblGrid>
      <w:tr w:rsidR="0052493D" w:rsidRPr="005B68EC" w14:paraId="4EE7439D" w14:textId="77777777">
        <w:trPr>
          <w:tblHeader/>
        </w:trPr>
        <w:tc>
          <w:tcPr>
            <w:tcW w:w="1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E120E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组合规则</w:t>
            </w:r>
            <w:proofErr w:type="spellEnd"/>
          </w:p>
        </w:tc>
        <w:tc>
          <w:tcPr>
            <w:tcW w:w="35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B8E9D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当前实现</w:t>
            </w:r>
            <w:proofErr w:type="spellEnd"/>
          </w:p>
        </w:tc>
        <w:tc>
          <w:tcPr>
            <w:tcW w:w="509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F05484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金融含义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边界</w:t>
            </w:r>
            <w:proofErr w:type="spellEnd"/>
          </w:p>
        </w:tc>
      </w:tr>
      <w:tr w:rsidR="0052493D" w:rsidRPr="005B68EC" w14:paraId="0379FB7F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19BB0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持仓数</w:t>
            </w:r>
            <w:proofErr w:type="spellEnd"/>
          </w:p>
        </w:tc>
        <w:tc>
          <w:tcPr>
            <w:tcW w:w="3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28989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Top3</w:t>
            </w:r>
          </w:p>
        </w:tc>
        <w:tc>
          <w:tcPr>
            <w:tcW w:w="50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73AB2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集中度高；有利于表达强信号，也放大个股风险</w:t>
            </w:r>
          </w:p>
        </w:tc>
      </w:tr>
      <w:tr w:rsidR="0052493D" w:rsidRPr="005B68EC" w14:paraId="795CC18C" w14:textId="77777777"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B1E21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权重</w:t>
            </w:r>
            <w:proofErr w:type="spellEnd"/>
          </w:p>
        </w:tc>
        <w:tc>
          <w:tcPr>
            <w:tcW w:w="3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3AA97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按综合分比例；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10%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现金缓冲；单票上限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30%</w:t>
            </w:r>
          </w:p>
        </w:tc>
        <w:tc>
          <w:tcPr>
            <w:tcW w:w="50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83839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上限与现金缓冲共同限制名义暴露</w:t>
            </w:r>
          </w:p>
        </w:tc>
      </w:tr>
      <w:tr w:rsidR="0052493D" w:rsidRPr="005B68EC" w14:paraId="31BD27D0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7A1BC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交易单位</w:t>
            </w:r>
            <w:proofErr w:type="spellEnd"/>
          </w:p>
        </w:tc>
        <w:tc>
          <w:tcPr>
            <w:tcW w:w="3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89A91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按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100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股整手向下取整</w:t>
            </w:r>
          </w:p>
        </w:tc>
        <w:tc>
          <w:tcPr>
            <w:tcW w:w="50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28CFE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符合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A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股买入单位；但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回测收益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仍按目标金额计</w:t>
            </w:r>
          </w:p>
        </w:tc>
      </w:tr>
      <w:tr w:rsidR="0052493D" w:rsidRPr="005B68EC" w14:paraId="43EBDFEF" w14:textId="77777777">
        <w:tc>
          <w:tcPr>
            <w:tcW w:w="1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AD2E4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持有期</w:t>
            </w:r>
            <w:proofErr w:type="spellEnd"/>
          </w:p>
        </w:tc>
        <w:tc>
          <w:tcPr>
            <w:tcW w:w="3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D634B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T−1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收盘信号，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T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收盘结算，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日末空仓</w:t>
            </w:r>
            <w:proofErr w:type="gramEnd"/>
          </w:p>
        </w:tc>
        <w:tc>
          <w:tcPr>
            <w:tcW w:w="50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B103C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竞赛收盘到收盘协议，不代表可成交实盘</w:t>
            </w:r>
          </w:p>
        </w:tc>
      </w:tr>
    </w:tbl>
    <w:p w14:paraId="4AFAB575" w14:textId="77777777" w:rsidR="0052493D" w:rsidRPr="005B68EC" w:rsidRDefault="00000000">
      <w:pPr>
        <w:spacing w:line="360" w:lineRule="auto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br w:type="page"/>
      </w:r>
    </w:p>
    <w:p w14:paraId="0F1016FC" w14:textId="77777777" w:rsidR="0052493D" w:rsidRPr="005B68EC" w:rsidRDefault="00000000">
      <w:pPr>
        <w:keepNext/>
        <w:spacing w:after="60" w:line="360" w:lineRule="auto"/>
        <w:rPr>
          <w:rFonts w:ascii="Times New Roman" w:eastAsia="宋体" w:hAnsi="Times New Roman"/>
          <w:color w:val="auto"/>
          <w:sz w:val="20"/>
          <w:szCs w:val="24"/>
        </w:rPr>
      </w:pPr>
      <w:r w:rsidRPr="005B68EC">
        <w:rPr>
          <w:rFonts w:ascii="Times New Roman" w:eastAsia="宋体" w:hAnsi="Times New Roman"/>
          <w:b/>
          <w:color w:val="auto"/>
          <w:sz w:val="15"/>
          <w:szCs w:val="24"/>
        </w:rPr>
        <w:lastRenderedPageBreak/>
        <w:t>07 · RISK, ENGINEERING &amp; INTERACTION</w:t>
      </w:r>
    </w:p>
    <w:p w14:paraId="774E6DFA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12.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风险控制机制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550"/>
        <w:gridCol w:w="3600"/>
        <w:gridCol w:w="5390"/>
      </w:tblGrid>
      <w:tr w:rsidR="0052493D" w:rsidRPr="005B68EC" w14:paraId="5D282DE9" w14:textId="77777777">
        <w:trPr>
          <w:tblHeader/>
        </w:trPr>
        <w:tc>
          <w:tcPr>
            <w:tcW w:w="15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DE0503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风险</w:t>
            </w:r>
            <w:proofErr w:type="spellEnd"/>
          </w:p>
        </w:tc>
        <w:tc>
          <w:tcPr>
            <w:tcW w:w="3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72FAD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已实现控制</w:t>
            </w:r>
            <w:proofErr w:type="spellEnd"/>
          </w:p>
        </w:tc>
        <w:tc>
          <w:tcPr>
            <w:tcW w:w="539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0EC1A7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缺口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改进</w:t>
            </w:r>
            <w:proofErr w:type="spellEnd"/>
          </w:p>
        </w:tc>
      </w:tr>
      <w:tr w:rsidR="0052493D" w:rsidRPr="005B68EC" w14:paraId="23655C7B" w14:textId="77777777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76226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单票集中</w:t>
            </w:r>
            <w:proofErr w:type="spellEnd"/>
          </w:p>
        </w:tc>
        <w:tc>
          <w:tcPr>
            <w:tcW w:w="3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13A72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持仓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3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只、单票名义上限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30%</w:t>
            </w:r>
          </w:p>
        </w:tc>
        <w:tc>
          <w:tcPr>
            <w:tcW w:w="53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018C0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需组合波动、相关性、行业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风格暴露约束</w:t>
            </w:r>
          </w:p>
        </w:tc>
      </w:tr>
      <w:tr w:rsidR="0052493D" w:rsidRPr="005B68EC" w14:paraId="6E655FDF" w14:textId="77777777">
        <w:tc>
          <w:tcPr>
            <w:tcW w:w="1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99AB2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资金与整手</w:t>
            </w:r>
            <w:proofErr w:type="spellEnd"/>
          </w:p>
        </w:tc>
        <w:tc>
          <w:tcPr>
            <w:tcW w:w="3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47FA8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10%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现金缓冲、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100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股整手</w:t>
            </w:r>
          </w:p>
        </w:tc>
        <w:tc>
          <w:tcPr>
            <w:tcW w:w="53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6283C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收益计算应改用实际成交股数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×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价格</w:t>
            </w:r>
          </w:p>
        </w:tc>
      </w:tr>
      <w:tr w:rsidR="0052493D" w:rsidRPr="005B68EC" w14:paraId="72C2972E" w14:textId="77777777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1BE94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模型阈值</w:t>
            </w:r>
            <w:proofErr w:type="spellEnd"/>
          </w:p>
        </w:tc>
        <w:tc>
          <w:tcPr>
            <w:tcW w:w="3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D0CE4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0.55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阈值与候选不足回退</w:t>
            </w:r>
          </w:p>
        </w:tc>
        <w:tc>
          <w:tcPr>
            <w:tcW w:w="53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85C42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补位会弱化阈值；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应允许持现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或空仓</w:t>
            </w:r>
          </w:p>
        </w:tc>
      </w:tr>
      <w:tr w:rsidR="0052493D" w:rsidRPr="005B68EC" w14:paraId="4CD4AFEE" w14:textId="77777777">
        <w:tc>
          <w:tcPr>
            <w:tcW w:w="1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2EB47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回撤</w:t>
            </w:r>
            <w:proofErr w:type="spellEnd"/>
          </w:p>
        </w:tc>
        <w:tc>
          <w:tcPr>
            <w:tcW w:w="3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CD799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代码保留回撤止损参数，当前默认关闭</w:t>
            </w:r>
          </w:p>
        </w:tc>
        <w:tc>
          <w:tcPr>
            <w:tcW w:w="53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BF741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不能将未启用机制写成已验证优势</w:t>
            </w:r>
          </w:p>
        </w:tc>
      </w:tr>
      <w:tr w:rsidR="0052493D" w:rsidRPr="005B68EC" w14:paraId="1D1698E1" w14:textId="77777777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6E0BC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交易可行性</w:t>
            </w:r>
            <w:proofErr w:type="spellEnd"/>
          </w:p>
        </w:tc>
        <w:tc>
          <w:tcPr>
            <w:tcW w:w="3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C60A9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缺失价按前值计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0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收益</w:t>
            </w:r>
          </w:p>
        </w:tc>
        <w:tc>
          <w:tcPr>
            <w:tcW w:w="53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8FFE2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需显式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处理停牌、涨跌停、成交量与退市</w:t>
            </w:r>
          </w:p>
        </w:tc>
      </w:tr>
      <w:tr w:rsidR="0052493D" w:rsidRPr="005B68EC" w14:paraId="7E3AD390" w14:textId="77777777">
        <w:tc>
          <w:tcPr>
            <w:tcW w:w="1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F3C0B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成本</w:t>
            </w:r>
            <w:proofErr w:type="spellEnd"/>
          </w:p>
        </w:tc>
        <w:tc>
          <w:tcPr>
            <w:tcW w:w="3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35D3B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未计佣金、印花税、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滑点</w:t>
            </w:r>
            <w:proofErr w:type="gramEnd"/>
          </w:p>
        </w:tc>
        <w:tc>
          <w:tcPr>
            <w:tcW w:w="53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0746F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高频日换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仓结果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会被明显高估，必须补测</w:t>
            </w:r>
          </w:p>
        </w:tc>
      </w:tr>
    </w:tbl>
    <w:p w14:paraId="31D326FC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17.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系统工程实现</w:t>
      </w:r>
      <w:proofErr w:type="spellEnd"/>
    </w:p>
    <w:p w14:paraId="0C8B6C23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</w:rPr>
        <w:t>项目采用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Python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模块化结构：数据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/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工具层负责行情与研究工具，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quant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层负责因子与筛选，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models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层封装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XGBoost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评分器，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portfolio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层完成仓位，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backtest_stock_agent.py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负责批量回测；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src/main.py</w:t>
      </w:r>
      <w:proofErr w:type="spellStart"/>
      <w:r w:rsidRPr="005B68EC">
        <w:rPr>
          <w:rFonts w:ascii="Times New Roman" w:eastAsia="宋体" w:hAnsi="Times New Roman"/>
          <w:color w:val="auto"/>
          <w:sz w:val="20"/>
          <w:szCs w:val="24"/>
        </w:rPr>
        <w:t>构建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LangGraph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研究图；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backend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以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FastAPI</w:t>
      </w:r>
      <w:r w:rsidRPr="005B68EC">
        <w:rPr>
          <w:rFonts w:ascii="Times New Roman" w:eastAsia="宋体" w:hAnsi="Times New Roman"/>
          <w:color w:val="auto"/>
          <w:sz w:val="20"/>
          <w:szCs w:val="24"/>
        </w:rPr>
        <w:t>提供运行与日志接口</w:t>
      </w:r>
      <w:proofErr w:type="spellEnd"/>
      <w:r w:rsidRPr="005B68EC">
        <w:rPr>
          <w:rFonts w:ascii="Times New Roman" w:eastAsia="宋体" w:hAnsi="Times New Roman"/>
          <w:color w:val="auto"/>
          <w:sz w:val="20"/>
          <w:szCs w:val="24"/>
        </w:rPr>
        <w:t>。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配置、提示词、缓存和结果目录分离，便于复现实验。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4940"/>
      </w:tblGrid>
      <w:tr w:rsidR="0052493D" w:rsidRPr="005B68EC" w14:paraId="1E84395D" w14:textId="77777777">
        <w:trPr>
          <w:tblHeader/>
        </w:trPr>
        <w:tc>
          <w:tcPr>
            <w:tcW w:w="17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C04558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工程能力</w:t>
            </w:r>
            <w:proofErr w:type="spellEnd"/>
          </w:p>
        </w:tc>
        <w:tc>
          <w:tcPr>
            <w:tcW w:w="3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31178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现状</w:t>
            </w:r>
            <w:proofErr w:type="spellEnd"/>
          </w:p>
        </w:tc>
        <w:tc>
          <w:tcPr>
            <w:tcW w:w="49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5FCE90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生产化要求</w:t>
            </w:r>
            <w:proofErr w:type="spellEnd"/>
          </w:p>
        </w:tc>
      </w:tr>
      <w:tr w:rsidR="0052493D" w:rsidRPr="005B68EC" w14:paraId="47A27E67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99707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可复现</w:t>
            </w:r>
            <w:proofErr w:type="spellEnd"/>
          </w:p>
        </w:tc>
        <w:tc>
          <w:tcPr>
            <w:tcW w:w="3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7C4A3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随机种子、缓存、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CSV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明细与日志</w:t>
            </w:r>
          </w:p>
        </w:tc>
        <w:tc>
          <w:tcPr>
            <w:tcW w:w="49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38EB2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补数据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版本哈希、环境锁定与实验登记</w:t>
            </w:r>
          </w:p>
        </w:tc>
      </w:tr>
      <w:tr w:rsidR="0052493D" w:rsidRPr="005B68EC" w14:paraId="6F084610" w14:textId="77777777"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D80E9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可观测</w:t>
            </w:r>
            <w:proofErr w:type="spellEnd"/>
          </w:p>
        </w:tc>
        <w:tc>
          <w:tcPr>
            <w:tcW w:w="3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B449D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节点状态、日志、结果查询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API</w:t>
            </w:r>
          </w:p>
        </w:tc>
        <w:tc>
          <w:tcPr>
            <w:tcW w:w="49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8088A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持久化数据库、权限、审计追踪</w:t>
            </w:r>
          </w:p>
        </w:tc>
      </w:tr>
      <w:tr w:rsidR="0052493D" w:rsidRPr="005B68EC" w14:paraId="2F5E8B4B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74BF4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可测试</w:t>
            </w:r>
            <w:proofErr w:type="spellEnd"/>
          </w:p>
        </w:tc>
        <w:tc>
          <w:tcPr>
            <w:tcW w:w="3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DA331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存在离线检查与多窗口结果</w:t>
            </w:r>
          </w:p>
        </w:tc>
        <w:tc>
          <w:tcPr>
            <w:tcW w:w="49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E7240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单元测试、数据质量测试、回归基线、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CI</w:t>
            </w:r>
          </w:p>
        </w:tc>
      </w:tr>
      <w:tr w:rsidR="0052493D" w:rsidRPr="005B68EC" w14:paraId="5C263258" w14:textId="77777777"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12992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可扩展</w:t>
            </w:r>
            <w:proofErr w:type="spellEnd"/>
          </w:p>
        </w:tc>
        <w:tc>
          <w:tcPr>
            <w:tcW w:w="3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8A765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模型与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节点模块化</w:t>
            </w:r>
          </w:p>
        </w:tc>
        <w:tc>
          <w:tcPr>
            <w:tcW w:w="49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EB97A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统一量化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状态协议和失败恢复</w:t>
            </w:r>
          </w:p>
        </w:tc>
      </w:tr>
    </w:tbl>
    <w:p w14:paraId="40662ECA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18.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用户</w:t>
      </w:r>
      <w:proofErr w:type="gramStart"/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交互与</w:t>
      </w:r>
      <w:proofErr w:type="gramEnd"/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结果呈现</w:t>
      </w:r>
    </w:p>
    <w:p w14:paraId="7B49F90E" w14:textId="34030E0D" w:rsidR="0052493D" w:rsidRPr="005B68EC" w:rsidRDefault="00000000" w:rsidP="005B68EC">
      <w:pPr>
        <w:spacing w:line="360" w:lineRule="auto"/>
        <w:ind w:firstLine="364"/>
        <w:jc w:val="both"/>
        <w:rPr>
          <w:rFonts w:ascii="Times New Roman" w:eastAsia="宋体" w:hAnsi="Times New Roman" w:hint="eastAsia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当前用户可通过命令行执行批量筛选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/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回测，通过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API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查看任务、节点、日志与结果。输出包含证券、方向、股数、参考价格、评分及理由。前端界面、长期任务存储、图形化归因和合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规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提示模板尚未形成完整产品。</w:t>
      </w:r>
    </w:p>
    <w:p w14:paraId="5FE485F8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13.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回测设计与实验方法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4840"/>
      </w:tblGrid>
      <w:tr w:rsidR="0052493D" w:rsidRPr="005B68EC" w14:paraId="5DAEDD27" w14:textId="77777777">
        <w:trPr>
          <w:tblHeader/>
        </w:trPr>
        <w:tc>
          <w:tcPr>
            <w:tcW w:w="15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F46CE9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项目</w:t>
            </w:r>
            <w:proofErr w:type="spellEnd"/>
          </w:p>
        </w:tc>
        <w:tc>
          <w:tcPr>
            <w:tcW w:w="42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02FD1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最终实验口径</w:t>
            </w:r>
            <w:proofErr w:type="spellEnd"/>
          </w:p>
        </w:tc>
        <w:tc>
          <w:tcPr>
            <w:tcW w:w="48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B50C8B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审查结论</w:t>
            </w:r>
            <w:proofErr w:type="spellEnd"/>
          </w:p>
        </w:tc>
      </w:tr>
      <w:tr w:rsidR="0052493D" w:rsidRPr="005B68EC" w14:paraId="72490D67" w14:textId="77777777">
        <w:tc>
          <w:tcPr>
            <w:tcW w:w="1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6704E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股票池</w:t>
            </w:r>
            <w:proofErr w:type="spellEnd"/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33BC5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2024/25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名义随机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500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、有效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486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缓存覆盖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500</w:t>
            </w:r>
          </w:p>
        </w:tc>
        <w:tc>
          <w:tcPr>
            <w:tcW w:w="4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CCB50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非点时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全市场，存在抽样和生存者偏差</w:t>
            </w:r>
          </w:p>
        </w:tc>
      </w:tr>
      <w:tr w:rsidR="0052493D" w:rsidRPr="005B68EC" w14:paraId="1736D62F" w14:textId="77777777">
        <w:tc>
          <w:tcPr>
            <w:tcW w:w="1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94160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样本区间</w:t>
            </w:r>
            <w:proofErr w:type="spellEnd"/>
          </w:p>
        </w:tc>
        <w:tc>
          <w:tcPr>
            <w:tcW w:w="4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1E4D9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2024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全年、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全年、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2026-05-15—07-13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信号窗</w:t>
            </w:r>
          </w:p>
        </w:tc>
        <w:tc>
          <w:tcPr>
            <w:tcW w:w="48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931FC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实际收益日分别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241/242/40</w:t>
            </w:r>
          </w:p>
        </w:tc>
      </w:tr>
      <w:tr w:rsidR="0052493D" w:rsidRPr="005B68EC" w14:paraId="346C1195" w14:textId="77777777">
        <w:tc>
          <w:tcPr>
            <w:tcW w:w="1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C3881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调仓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持有</w:t>
            </w:r>
            <w:proofErr w:type="spellEnd"/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48AAF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每日；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T−1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收盘生成，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收盘结算</w:t>
            </w:r>
          </w:p>
        </w:tc>
        <w:tc>
          <w:tcPr>
            <w:tcW w:w="4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D423B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适用于竞赛协议；需避免将同收盘成交视作实盘</w:t>
            </w:r>
          </w:p>
        </w:tc>
      </w:tr>
      <w:tr w:rsidR="0052493D" w:rsidRPr="005B68EC" w14:paraId="7156EE21" w14:textId="77777777">
        <w:tc>
          <w:tcPr>
            <w:tcW w:w="1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EB47A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基准</w:t>
            </w:r>
            <w:proofErr w:type="spellEnd"/>
          </w:p>
        </w:tc>
        <w:tc>
          <w:tcPr>
            <w:tcW w:w="4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280F2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未设置</w:t>
            </w:r>
            <w:proofErr w:type="spellEnd"/>
          </w:p>
        </w:tc>
        <w:tc>
          <w:tcPr>
            <w:tcW w:w="48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D959C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不能计算或声称超额收益、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Alpha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与信息比率</w:t>
            </w:r>
          </w:p>
        </w:tc>
      </w:tr>
      <w:tr w:rsidR="0052493D" w:rsidRPr="005B68EC" w14:paraId="7ACB4F7A" w14:textId="77777777">
        <w:tc>
          <w:tcPr>
            <w:tcW w:w="1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FA4DF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成本</w:t>
            </w:r>
            <w:proofErr w:type="spellEnd"/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8DDED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0</w:t>
            </w:r>
          </w:p>
        </w:tc>
        <w:tc>
          <w:tcPr>
            <w:tcW w:w="4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A9A27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未计佣金、印花税、滑点，日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换仓偏乐观</w:t>
            </w:r>
            <w:proofErr w:type="gramEnd"/>
          </w:p>
        </w:tc>
      </w:tr>
      <w:tr w:rsidR="0052493D" w:rsidRPr="005B68EC" w14:paraId="24550147" w14:textId="77777777">
        <w:tc>
          <w:tcPr>
            <w:tcW w:w="1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B4F2C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停牌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涨跌停</w:t>
            </w:r>
            <w:proofErr w:type="spellEnd"/>
          </w:p>
        </w:tc>
        <w:tc>
          <w:tcPr>
            <w:tcW w:w="4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D1C4A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无明确可交易性模拟；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缺价记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0</w:t>
            </w:r>
          </w:p>
        </w:tc>
        <w:tc>
          <w:tcPr>
            <w:tcW w:w="48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71519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必须补充成交规则</w:t>
            </w:r>
            <w:proofErr w:type="spellEnd"/>
          </w:p>
        </w:tc>
      </w:tr>
      <w:tr w:rsidR="0052493D" w:rsidRPr="005B68EC" w14:paraId="576981A6" w14:textId="77777777">
        <w:tc>
          <w:tcPr>
            <w:tcW w:w="1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1EC35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未来函数</w:t>
            </w:r>
            <w:proofErr w:type="spellEnd"/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3852B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特征使用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T−1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历史窗口，标签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结算用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T</w:t>
            </w:r>
          </w:p>
        </w:tc>
        <w:tc>
          <w:tcPr>
            <w:tcW w:w="4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CB2C2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主链时序原则成立；需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代码级时间戳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测试</w:t>
            </w:r>
          </w:p>
        </w:tc>
      </w:tr>
      <w:tr w:rsidR="0052493D" w:rsidRPr="005B68EC" w14:paraId="1FEC21E3" w14:textId="77777777">
        <w:tc>
          <w:tcPr>
            <w:tcW w:w="1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9FA0F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样本划分</w:t>
            </w:r>
            <w:proofErr w:type="spellEnd"/>
          </w:p>
        </w:tc>
        <w:tc>
          <w:tcPr>
            <w:tcW w:w="4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EEC72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Train-IC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来自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2024—25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2024/25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回测同源；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用于选参</w:t>
            </w:r>
          </w:p>
        </w:tc>
        <w:tc>
          <w:tcPr>
            <w:tcW w:w="48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5BB99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前两段为样本内诊断；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为调参验证，不是封存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OOS</w:t>
            </w:r>
          </w:p>
        </w:tc>
      </w:tr>
      <w:tr w:rsidR="0052493D" w:rsidRPr="005B68EC" w14:paraId="7B7DCBA4" w14:textId="77777777">
        <w:tc>
          <w:tcPr>
            <w:tcW w:w="1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DCCC5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Walk-forward</w:t>
            </w:r>
          </w:p>
        </w:tc>
        <w:tc>
          <w:tcPr>
            <w:tcW w:w="4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972AD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未实施</w:t>
            </w:r>
            <w:proofErr w:type="spellEnd"/>
          </w:p>
        </w:tc>
        <w:tc>
          <w:tcPr>
            <w:tcW w:w="48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5498F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未来以滚动训练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—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验证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—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测试替代一次性权重</w:t>
            </w:r>
          </w:p>
        </w:tc>
      </w:tr>
    </w:tbl>
    <w:p w14:paraId="23FA5973" w14:textId="77777777" w:rsidR="0052493D" w:rsidRPr="005B68EC" w:rsidRDefault="00000000">
      <w:pPr>
        <w:pStyle w:val="21"/>
        <w:spacing w:line="360" w:lineRule="auto"/>
        <w:rPr>
          <w:rFonts w:ascii="Times New Roman" w:eastAsia="宋体" w:hAnsi="Times New Roman"/>
          <w:color w:val="auto"/>
          <w:sz w:val="22"/>
          <w:szCs w:val="28"/>
          <w:lang w:eastAsia="zh-CN"/>
        </w:rPr>
      </w:pPr>
      <w:r w:rsidRPr="005B68EC">
        <w:rPr>
          <w:rFonts w:ascii="Times New Roman" w:eastAsia="宋体" w:hAnsi="Times New Roman"/>
          <w:color w:val="auto"/>
          <w:sz w:val="22"/>
          <w:szCs w:val="28"/>
          <w:lang w:eastAsia="zh-CN"/>
        </w:rPr>
        <w:lastRenderedPageBreak/>
        <w:t>指标定义与统一口径</w:t>
      </w:r>
    </w:p>
    <w:p w14:paraId="564668D1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总收益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R=V_T/V_0−1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；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年化收益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=(1+R)^(252/N)−1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；最大回撤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=</w:t>
      </w:r>
      <w:proofErr w:type="spell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max_t</w:t>
      </w:r>
      <w:proofErr w:type="spell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(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峰值净值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−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净值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_t)/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峰值净值；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Sharpe=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日收益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均值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/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样本标准差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×√252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，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rf=0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；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Sortino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使用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负收益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子样本标准差；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Calmar=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年化收益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/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最大回撤；胜率为正收益日数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/N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；盈亏比为正收益日均值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/|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负收益日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均值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|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。后二者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均为日级指标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，不是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交易级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胜率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/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盈亏比。</w:t>
      </w:r>
    </w:p>
    <w:tbl>
      <w:tblPr>
        <w:tblStyle w:val="af4"/>
        <w:tblW w:w="1054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0540"/>
      </w:tblGrid>
      <w:tr w:rsidR="0052493D" w:rsidRPr="005B68EC" w14:paraId="5B1CFB8D" w14:textId="77777777">
        <w:trPr>
          <w:tblHeader/>
        </w:trPr>
        <w:tc>
          <w:tcPr>
            <w:tcW w:w="10540" w:type="dxa"/>
            <w:shd w:val="clear" w:color="auto" w:fill="F8EFE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0042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>年度化提示</w:t>
            </w: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 xml:space="preserve"> 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仅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40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个收益日，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年化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11.47%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是机械外推，统计不稳定；本书以区间总收益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1.74%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为主，不把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年化值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视为可持续回报。</w:t>
            </w:r>
          </w:p>
        </w:tc>
      </w:tr>
    </w:tbl>
    <w:p w14:paraId="3EA66B87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14.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回测结果与绩效分析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850"/>
        <w:gridCol w:w="1050"/>
        <w:gridCol w:w="1050"/>
        <w:gridCol w:w="1200"/>
        <w:gridCol w:w="850"/>
        <w:gridCol w:w="850"/>
        <w:gridCol w:w="850"/>
        <w:gridCol w:w="1050"/>
        <w:gridCol w:w="1790"/>
      </w:tblGrid>
      <w:tr w:rsidR="0052493D" w:rsidRPr="005B68EC" w14:paraId="21685B13" w14:textId="77777777">
        <w:trPr>
          <w:tblHeader/>
        </w:trPr>
        <w:tc>
          <w:tcPr>
            <w:tcW w:w="18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77E4F9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区间（收益日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）</w:t>
            </w:r>
          </w:p>
        </w:tc>
        <w:tc>
          <w:tcPr>
            <w:tcW w:w="10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97F08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总收益</w:t>
            </w:r>
            <w:proofErr w:type="spellEnd"/>
          </w:p>
        </w:tc>
        <w:tc>
          <w:tcPr>
            <w:tcW w:w="10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F29314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年化</w:t>
            </w:r>
            <w:proofErr w:type="spellEnd"/>
          </w:p>
        </w:tc>
        <w:tc>
          <w:tcPr>
            <w:tcW w:w="12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0136A9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最大回撤</w:t>
            </w:r>
            <w:proofErr w:type="spellEnd"/>
          </w:p>
        </w:tc>
        <w:tc>
          <w:tcPr>
            <w:tcW w:w="8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9AEDC7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Sharpe</w:t>
            </w:r>
          </w:p>
        </w:tc>
        <w:tc>
          <w:tcPr>
            <w:tcW w:w="8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A0B2D9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Sortino</w:t>
            </w:r>
          </w:p>
        </w:tc>
        <w:tc>
          <w:tcPr>
            <w:tcW w:w="8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FA1A93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Calmar</w:t>
            </w:r>
          </w:p>
        </w:tc>
        <w:tc>
          <w:tcPr>
            <w:tcW w:w="10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DA8166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日胜率</w:t>
            </w:r>
            <w:proofErr w:type="spellEnd"/>
          </w:p>
        </w:tc>
        <w:tc>
          <w:tcPr>
            <w:tcW w:w="179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A2F39B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日盈亏比</w:t>
            </w:r>
            <w:proofErr w:type="spellEnd"/>
          </w:p>
        </w:tc>
      </w:tr>
      <w:tr w:rsidR="0052493D" w:rsidRPr="005B68EC" w14:paraId="3B672692" w14:textId="77777777">
        <w:tc>
          <w:tcPr>
            <w:tcW w:w="1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7AB29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2024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（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241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）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22C1D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17.77%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72632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18.65%</w:t>
            </w:r>
          </w:p>
        </w:tc>
        <w:tc>
          <w:tcPr>
            <w:tcW w:w="1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522B6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21.93%</w:t>
            </w:r>
          </w:p>
        </w:tc>
        <w:tc>
          <w:tcPr>
            <w:tcW w:w="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58DC2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0.83</w:t>
            </w:r>
          </w:p>
        </w:tc>
        <w:tc>
          <w:tcPr>
            <w:tcW w:w="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0278B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1.35</w:t>
            </w:r>
          </w:p>
        </w:tc>
        <w:tc>
          <w:tcPr>
            <w:tcW w:w="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DD04C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0.85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0E18E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51.04%</w:t>
            </w:r>
          </w:p>
        </w:tc>
        <w:tc>
          <w:tcPr>
            <w:tcW w:w="17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DDDCA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1.12</w:t>
            </w:r>
          </w:p>
        </w:tc>
      </w:tr>
      <w:tr w:rsidR="0052493D" w:rsidRPr="005B68EC" w14:paraId="1410AE47" w14:textId="77777777">
        <w:tc>
          <w:tcPr>
            <w:tcW w:w="18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3F8D7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（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242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）</w:t>
            </w:r>
          </w:p>
        </w:tc>
        <w:tc>
          <w:tcPr>
            <w:tcW w:w="10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22498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19.75%</w:t>
            </w:r>
          </w:p>
        </w:tc>
        <w:tc>
          <w:tcPr>
            <w:tcW w:w="10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6B5DF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20.64%</w:t>
            </w:r>
          </w:p>
        </w:tc>
        <w:tc>
          <w:tcPr>
            <w:tcW w:w="1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FFAC3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7.11%</w:t>
            </w:r>
          </w:p>
        </w:tc>
        <w:tc>
          <w:tcPr>
            <w:tcW w:w="8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7F50F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1.44</w:t>
            </w:r>
          </w:p>
        </w:tc>
        <w:tc>
          <w:tcPr>
            <w:tcW w:w="8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50EA8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1.91</w:t>
            </w:r>
          </w:p>
        </w:tc>
        <w:tc>
          <w:tcPr>
            <w:tcW w:w="8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42AAC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2.90</w:t>
            </w:r>
          </w:p>
        </w:tc>
        <w:tc>
          <w:tcPr>
            <w:tcW w:w="10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9EEE7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50.41%</w:t>
            </w:r>
          </w:p>
        </w:tc>
        <w:tc>
          <w:tcPr>
            <w:tcW w:w="17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2FE27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1.28</w:t>
            </w:r>
          </w:p>
        </w:tc>
      </w:tr>
      <w:tr w:rsidR="0052493D" w:rsidRPr="005B68EC" w14:paraId="2C7FD0E6" w14:textId="77777777">
        <w:tc>
          <w:tcPr>
            <w:tcW w:w="1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FA9D9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（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40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）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7D058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1.74%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4A953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11.47%</w:t>
            </w:r>
          </w:p>
        </w:tc>
        <w:tc>
          <w:tcPr>
            <w:tcW w:w="1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4B322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5.13%</w:t>
            </w:r>
          </w:p>
        </w:tc>
        <w:tc>
          <w:tcPr>
            <w:tcW w:w="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CFCD7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0.61</w:t>
            </w:r>
          </w:p>
        </w:tc>
        <w:tc>
          <w:tcPr>
            <w:tcW w:w="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0A637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1.37</w:t>
            </w:r>
          </w:p>
        </w:tc>
        <w:tc>
          <w:tcPr>
            <w:tcW w:w="8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9785A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2.23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EF506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50.00%</w:t>
            </w:r>
          </w:p>
        </w:tc>
        <w:tc>
          <w:tcPr>
            <w:tcW w:w="17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EB649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1.10</w:t>
            </w:r>
          </w:p>
        </w:tc>
      </w:tr>
    </w:tbl>
    <w:p w14:paraId="3E7DD6AE" w14:textId="77777777" w:rsidR="0052493D" w:rsidRPr="005B68EC" w:rsidRDefault="00000000">
      <w:pPr>
        <w:spacing w:after="20" w:line="360" w:lineRule="auto"/>
        <w:jc w:val="center"/>
        <w:rPr>
          <w:rFonts w:ascii="Times New Roman" w:eastAsia="宋体" w:hAnsi="Times New Roman"/>
          <w:color w:val="auto"/>
          <w:sz w:val="20"/>
          <w:szCs w:val="24"/>
        </w:rPr>
      </w:pPr>
      <w:r w:rsidRPr="005B68EC">
        <w:rPr>
          <w:rFonts w:ascii="Times New Roman" w:eastAsia="宋体" w:hAnsi="Times New Roman"/>
          <w:noProof/>
          <w:color w:val="auto"/>
          <w:sz w:val="20"/>
          <w:szCs w:val="24"/>
        </w:rPr>
        <w:drawing>
          <wp:inline distT="0" distB="0" distL="114300" distR="114300" wp14:anchorId="66DD935F" wp14:editId="5D6B88D0">
            <wp:extent cx="6400800" cy="2377440"/>
            <wp:effectExtent l="0" t="0" r="0" b="10160"/>
            <wp:docPr id="1" name="Picture 1" descr="2024、2025与2026三个独立回测区间的累计收益曲线" title="最终默认配置累计收益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4、2025与2026三个独立回测区间的累计收益曲线" title="最终默认配置累计收益曲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3DA" w14:textId="77777777" w:rsidR="0052493D" w:rsidRPr="005B68EC" w:rsidRDefault="00000000">
      <w:pPr>
        <w:spacing w:after="40" w:line="360" w:lineRule="auto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15"/>
          <w:szCs w:val="24"/>
          <w:lang w:eastAsia="zh-CN"/>
        </w:rPr>
        <w:t>图</w:t>
      </w:r>
      <w:r w:rsidRPr="005B68EC">
        <w:rPr>
          <w:rFonts w:ascii="Times New Roman" w:eastAsia="宋体" w:hAnsi="Times New Roman"/>
          <w:color w:val="auto"/>
          <w:sz w:val="15"/>
          <w:szCs w:val="24"/>
          <w:lang w:eastAsia="zh-CN"/>
        </w:rPr>
        <w:t xml:space="preserve">1  </w:t>
      </w:r>
      <w:r w:rsidRPr="005B68EC">
        <w:rPr>
          <w:rFonts w:ascii="Times New Roman" w:eastAsia="宋体" w:hAnsi="Times New Roman"/>
          <w:color w:val="auto"/>
          <w:sz w:val="15"/>
          <w:szCs w:val="24"/>
          <w:lang w:eastAsia="zh-CN"/>
        </w:rPr>
        <w:t>三个独立区间按交易日序号展示的累计收益曲线。曲线没有共同日历或基准，不用于跨年度相对收益比较。</w:t>
      </w:r>
    </w:p>
    <w:p w14:paraId="6017EFCF" w14:textId="77777777" w:rsidR="0052493D" w:rsidRPr="005B68EC" w:rsidRDefault="00000000">
      <w:pPr>
        <w:pStyle w:val="21"/>
        <w:spacing w:line="360" w:lineRule="auto"/>
        <w:rPr>
          <w:rFonts w:ascii="Times New Roman" w:eastAsia="宋体" w:hAnsi="Times New Roman"/>
          <w:color w:val="auto"/>
          <w:sz w:val="22"/>
          <w:szCs w:val="28"/>
        </w:rPr>
      </w:pPr>
      <w:proofErr w:type="spellStart"/>
      <w:r w:rsidRPr="005B68EC">
        <w:rPr>
          <w:rFonts w:ascii="Times New Roman" w:eastAsia="宋体" w:hAnsi="Times New Roman"/>
          <w:color w:val="auto"/>
          <w:sz w:val="22"/>
          <w:szCs w:val="28"/>
        </w:rPr>
        <w:t>结果解释</w:t>
      </w:r>
      <w:proofErr w:type="spellEnd"/>
    </w:p>
    <w:p w14:paraId="1157BDBB" w14:textId="77777777" w:rsidR="0052493D" w:rsidRPr="005B68EC" w:rsidRDefault="00000000">
      <w:pPr>
        <w:pStyle w:val="a0"/>
        <w:spacing w:line="360" w:lineRule="auto"/>
        <w:rPr>
          <w:rFonts w:ascii="Times New Roman" w:eastAsia="宋体" w:hAnsi="Times New Roman"/>
          <w:color w:val="auto"/>
          <w:sz w:val="18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2024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收益</w:t>
      </w:r>
      <w:proofErr w:type="gramStart"/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为正但最大</w:t>
      </w:r>
      <w:proofErr w:type="gramEnd"/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回撤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21.93%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，表明高集中、日换仓组合存在显著路径风险。</w:t>
      </w:r>
    </w:p>
    <w:p w14:paraId="6E166721" w14:textId="77777777" w:rsidR="0052493D" w:rsidRPr="005B68EC" w:rsidRDefault="00000000">
      <w:pPr>
        <w:pStyle w:val="a0"/>
        <w:spacing w:line="360" w:lineRule="auto"/>
        <w:rPr>
          <w:rFonts w:ascii="Times New Roman" w:eastAsia="宋体" w:hAnsi="Times New Roman"/>
          <w:color w:val="auto"/>
          <w:sz w:val="18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2025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风险收益比最好；但该区间与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Train-IC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权重来源重合，不能视为独立验证。</w:t>
      </w:r>
    </w:p>
    <w:p w14:paraId="6C7F3FAB" w14:textId="77777777" w:rsidR="0052493D" w:rsidRPr="005B68EC" w:rsidRDefault="00000000">
      <w:pPr>
        <w:pStyle w:val="a0"/>
        <w:spacing w:line="360" w:lineRule="auto"/>
        <w:rPr>
          <w:rFonts w:ascii="Times New Roman" w:eastAsia="宋体" w:hAnsi="Times New Roman"/>
          <w:color w:val="auto"/>
          <w:sz w:val="18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2026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方向为正、回撤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5.13%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，但窗口仅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40</w:t>
      </w:r>
      <w:r w:rsidRPr="005B68EC">
        <w:rPr>
          <w:rFonts w:ascii="Times New Roman" w:eastAsia="宋体" w:hAnsi="Times New Roman"/>
          <w:color w:val="auto"/>
          <w:sz w:val="18"/>
          <w:szCs w:val="24"/>
          <w:lang w:eastAsia="zh-CN"/>
        </w:rPr>
        <w:t>日且被用于筛选持仓数等配置。</w:t>
      </w:r>
    </w:p>
    <w:p w14:paraId="68BA6580" w14:textId="77777777" w:rsidR="0052493D" w:rsidRPr="005B68EC" w:rsidRDefault="00000000">
      <w:pPr>
        <w:pStyle w:val="21"/>
        <w:spacing w:line="360" w:lineRule="auto"/>
        <w:rPr>
          <w:rFonts w:ascii="Times New Roman" w:eastAsia="宋体" w:hAnsi="Times New Roman"/>
          <w:color w:val="auto"/>
          <w:sz w:val="22"/>
          <w:szCs w:val="28"/>
        </w:rPr>
      </w:pPr>
      <w:proofErr w:type="spellStart"/>
      <w:r w:rsidRPr="005B68EC">
        <w:rPr>
          <w:rFonts w:ascii="Times New Roman" w:eastAsia="宋体" w:hAnsi="Times New Roman"/>
          <w:color w:val="auto"/>
          <w:sz w:val="22"/>
          <w:szCs w:val="28"/>
        </w:rPr>
        <w:t>默认配置的形成证据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3700"/>
        <w:gridCol w:w="1600"/>
        <w:gridCol w:w="1700"/>
        <w:gridCol w:w="3540"/>
      </w:tblGrid>
      <w:tr w:rsidR="0052493D" w:rsidRPr="005B68EC" w14:paraId="178A2F53" w14:textId="77777777">
        <w:trPr>
          <w:tblHeader/>
        </w:trPr>
        <w:tc>
          <w:tcPr>
            <w:tcW w:w="37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D4CC5F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长窗配置</w:t>
            </w:r>
          </w:p>
        </w:tc>
        <w:tc>
          <w:tcPr>
            <w:tcW w:w="16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B12F6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总收益</w:t>
            </w:r>
            <w:proofErr w:type="spellEnd"/>
          </w:p>
        </w:tc>
        <w:tc>
          <w:tcPr>
            <w:tcW w:w="17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755D6A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最大回撤</w:t>
            </w:r>
            <w:proofErr w:type="spellEnd"/>
          </w:p>
        </w:tc>
        <w:tc>
          <w:tcPr>
            <w:tcW w:w="35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8D65E1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用途</w:t>
            </w:r>
            <w:proofErr w:type="spellEnd"/>
          </w:p>
        </w:tc>
      </w:tr>
      <w:tr w:rsidR="0052493D" w:rsidRPr="005B68EC" w14:paraId="572F1D10" w14:textId="77777777">
        <w:tc>
          <w:tcPr>
            <w:tcW w:w="3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463AA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旧自适应默认</w:t>
            </w:r>
            <w:proofErr w:type="spellEnd"/>
          </w:p>
        </w:tc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45C92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−6.20%</w:t>
            </w:r>
          </w:p>
        </w:tc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43A46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9.37%</w:t>
            </w:r>
          </w:p>
        </w:tc>
        <w:tc>
          <w:tcPr>
            <w:tcW w:w="3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05FFB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被实验否决</w:t>
            </w:r>
            <w:proofErr w:type="spellEnd"/>
          </w:p>
        </w:tc>
      </w:tr>
      <w:tr w:rsidR="0052493D" w:rsidRPr="005B68EC" w14:paraId="3ADEBAF7" w14:textId="77777777">
        <w:tc>
          <w:tcPr>
            <w:tcW w:w="3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7AE10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IC blend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只</w:t>
            </w:r>
          </w:p>
        </w:tc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16B65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+0.99%</w:t>
            </w:r>
          </w:p>
        </w:tc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5CD17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14.72%</w:t>
            </w:r>
          </w:p>
        </w:tc>
        <w:tc>
          <w:tcPr>
            <w:tcW w:w="3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DC70C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对照</w:t>
            </w:r>
            <w:proofErr w:type="spellEnd"/>
          </w:p>
        </w:tc>
      </w:tr>
      <w:tr w:rsidR="0052493D" w:rsidRPr="005B68EC" w14:paraId="1481CE5C" w14:textId="77777777">
        <w:tc>
          <w:tcPr>
            <w:tcW w:w="3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B75A9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Train-IC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只</w:t>
            </w:r>
          </w:p>
        </w:tc>
        <w:tc>
          <w:tcPr>
            <w:tcW w:w="16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1A9FF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−0.23%</w:t>
            </w:r>
          </w:p>
        </w:tc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782D3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6.80%</w:t>
            </w:r>
          </w:p>
        </w:tc>
        <w:tc>
          <w:tcPr>
            <w:tcW w:w="3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6B3FF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对照</w:t>
            </w:r>
            <w:proofErr w:type="spellEnd"/>
          </w:p>
        </w:tc>
      </w:tr>
      <w:tr w:rsidR="0052493D" w:rsidRPr="005B68EC" w14:paraId="21A28AF5" w14:textId="77777777">
        <w:tc>
          <w:tcPr>
            <w:tcW w:w="3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D65AE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Train-IC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，评分配仓，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只</w:t>
            </w:r>
          </w:p>
        </w:tc>
        <w:tc>
          <w:tcPr>
            <w:tcW w:w="16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6AA56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+1.74%</w:t>
            </w:r>
          </w:p>
        </w:tc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57B3C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5.13%</w:t>
            </w:r>
          </w:p>
        </w:tc>
        <w:tc>
          <w:tcPr>
            <w:tcW w:w="3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980FC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当前默认</w:t>
            </w:r>
            <w:proofErr w:type="spellEnd"/>
          </w:p>
        </w:tc>
      </w:tr>
    </w:tbl>
    <w:p w14:paraId="71A73B0B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15.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基准比较、稳健性检验和样本外检验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450"/>
        <w:gridCol w:w="3100"/>
        <w:gridCol w:w="2900"/>
        <w:gridCol w:w="3090"/>
      </w:tblGrid>
      <w:tr w:rsidR="0052493D" w:rsidRPr="005B68EC" w14:paraId="48DF604A" w14:textId="77777777">
        <w:trPr>
          <w:tblHeader/>
        </w:trPr>
        <w:tc>
          <w:tcPr>
            <w:tcW w:w="14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910371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检验</w:t>
            </w:r>
            <w:proofErr w:type="spellEnd"/>
          </w:p>
        </w:tc>
        <w:tc>
          <w:tcPr>
            <w:tcW w:w="31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3DD600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已有证据</w:t>
            </w:r>
            <w:proofErr w:type="spellEnd"/>
          </w:p>
        </w:tc>
        <w:tc>
          <w:tcPr>
            <w:tcW w:w="29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47909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可得结论</w:t>
            </w:r>
            <w:proofErr w:type="spellEnd"/>
          </w:p>
        </w:tc>
        <w:tc>
          <w:tcPr>
            <w:tcW w:w="309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82115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不能得出的结论</w:t>
            </w:r>
            <w:proofErr w:type="spellEnd"/>
          </w:p>
        </w:tc>
      </w:tr>
      <w:tr w:rsidR="0052493D" w:rsidRPr="005B68EC" w14:paraId="1D3A7581" w14:textId="77777777">
        <w:tc>
          <w:tcPr>
            <w:tcW w:w="14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7DC72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lastRenderedPageBreak/>
              <w:t>跨年度</w:t>
            </w:r>
            <w:proofErr w:type="spellEnd"/>
          </w:p>
        </w:tc>
        <w:tc>
          <w:tcPr>
            <w:tcW w:w="3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4D2B6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2024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三段均为正</w:t>
            </w:r>
          </w:p>
        </w:tc>
        <w:tc>
          <w:tcPr>
            <w:tcW w:w="2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88111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配置在已测试区间未全部失效</w:t>
            </w:r>
          </w:p>
        </w:tc>
        <w:tc>
          <w:tcPr>
            <w:tcW w:w="30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05BD4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长期稳定盈利</w:t>
            </w:r>
            <w:proofErr w:type="spellEnd"/>
          </w:p>
        </w:tc>
      </w:tr>
      <w:tr w:rsidR="0052493D" w:rsidRPr="005B68EC" w14:paraId="3147DA28" w14:textId="77777777">
        <w:tc>
          <w:tcPr>
            <w:tcW w:w="14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BA983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子窗口</w:t>
            </w:r>
            <w:proofErr w:type="spellEnd"/>
          </w:p>
        </w:tc>
        <w:tc>
          <w:tcPr>
            <w:tcW w:w="3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6FA68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两段约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+0.28%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与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+1.80%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2025Q4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约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+6.28%</w:t>
            </w:r>
          </w:p>
        </w:tc>
        <w:tc>
          <w:tcPr>
            <w:tcW w:w="2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54ED6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短窗方向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不完全依赖单日</w:t>
            </w:r>
          </w:p>
        </w:tc>
        <w:tc>
          <w:tcPr>
            <w:tcW w:w="30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253AA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统计显著或稳健</w:t>
            </w:r>
            <w:proofErr w:type="spellEnd"/>
          </w:p>
        </w:tc>
      </w:tr>
      <w:tr w:rsidR="0052493D" w:rsidRPr="005B68EC" w14:paraId="3F97FEC3" w14:textId="77777777">
        <w:tc>
          <w:tcPr>
            <w:tcW w:w="14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8900E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配置对照</w:t>
            </w:r>
            <w:proofErr w:type="spellEnd"/>
          </w:p>
        </w:tc>
        <w:tc>
          <w:tcPr>
            <w:tcW w:w="3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F5807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自适应、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IC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 xml:space="preserve"> 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blend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Train-IC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、持仓数对比</w:t>
            </w:r>
            <w:proofErr w:type="spellEnd"/>
          </w:p>
        </w:tc>
        <w:tc>
          <w:tcPr>
            <w:tcW w:w="2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4EB63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简单可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解释配置在本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验证窗更合适</w:t>
            </w:r>
            <w:proofErr w:type="gramEnd"/>
          </w:p>
        </w:tc>
        <w:tc>
          <w:tcPr>
            <w:tcW w:w="30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B22DE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对未知时期普遍占优</w:t>
            </w:r>
            <w:proofErr w:type="spellEnd"/>
          </w:p>
        </w:tc>
      </w:tr>
      <w:tr w:rsidR="0052493D" w:rsidRPr="005B68EC" w14:paraId="0557292A" w14:textId="77777777">
        <w:tc>
          <w:tcPr>
            <w:tcW w:w="14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1564B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基准比较</w:t>
            </w:r>
            <w:proofErr w:type="spellEnd"/>
          </w:p>
        </w:tc>
        <w:tc>
          <w:tcPr>
            <w:tcW w:w="3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C6A80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无</w:t>
            </w:r>
          </w:p>
        </w:tc>
        <w:tc>
          <w:tcPr>
            <w:tcW w:w="2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2A3BE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只能报告绝对组合收益</w:t>
            </w:r>
          </w:p>
        </w:tc>
        <w:tc>
          <w:tcPr>
            <w:tcW w:w="30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4857A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超额收益、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Alpha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、择时能力</w:t>
            </w:r>
          </w:p>
        </w:tc>
      </w:tr>
      <w:tr w:rsidR="0052493D" w:rsidRPr="005B68EC" w14:paraId="0FF45DF6" w14:textId="77777777">
        <w:tc>
          <w:tcPr>
            <w:tcW w:w="14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D2EA0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样本外</w:t>
            </w:r>
            <w:proofErr w:type="spellEnd"/>
          </w:p>
        </w:tc>
        <w:tc>
          <w:tcPr>
            <w:tcW w:w="3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68EA1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权重对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时间上外推</w:t>
            </w:r>
          </w:p>
        </w:tc>
        <w:tc>
          <w:tcPr>
            <w:tcW w:w="29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E9E67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具有时间外推成分</w:t>
            </w:r>
            <w:proofErr w:type="spellEnd"/>
          </w:p>
        </w:tc>
        <w:tc>
          <w:tcPr>
            <w:tcW w:w="30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3A9F0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封存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OOS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：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参与了选参</w:t>
            </w:r>
          </w:p>
        </w:tc>
      </w:tr>
      <w:tr w:rsidR="0052493D" w:rsidRPr="005B68EC" w14:paraId="27A19941" w14:textId="77777777">
        <w:tc>
          <w:tcPr>
            <w:tcW w:w="14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C56E9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Walk-forward</w:t>
            </w:r>
          </w:p>
        </w:tc>
        <w:tc>
          <w:tcPr>
            <w:tcW w:w="3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30C15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无</w:t>
            </w:r>
          </w:p>
        </w:tc>
        <w:tc>
          <w:tcPr>
            <w:tcW w:w="29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75232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待实施</w:t>
            </w:r>
            <w:proofErr w:type="spellEnd"/>
          </w:p>
        </w:tc>
        <w:tc>
          <w:tcPr>
            <w:tcW w:w="30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D384F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参数稳定性与再训练有效性</w:t>
            </w:r>
          </w:p>
        </w:tc>
      </w:tr>
    </w:tbl>
    <w:p w14:paraId="7D81270E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16.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策略归因与有效性解释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700"/>
        <w:gridCol w:w="5200"/>
        <w:gridCol w:w="3640"/>
      </w:tblGrid>
      <w:tr w:rsidR="0052493D" w:rsidRPr="005B68EC" w14:paraId="377C869E" w14:textId="77777777">
        <w:trPr>
          <w:tblHeader/>
        </w:trPr>
        <w:tc>
          <w:tcPr>
            <w:tcW w:w="17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C4391F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层次</w:t>
            </w:r>
            <w:proofErr w:type="spellEnd"/>
          </w:p>
        </w:tc>
        <w:tc>
          <w:tcPr>
            <w:tcW w:w="52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D04FFA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当前证据</w:t>
            </w:r>
            <w:proofErr w:type="spellEnd"/>
          </w:p>
        </w:tc>
        <w:tc>
          <w:tcPr>
            <w:tcW w:w="36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98EB0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判断</w:t>
            </w:r>
            <w:proofErr w:type="spellEnd"/>
          </w:p>
        </w:tc>
      </w:tr>
      <w:tr w:rsidR="0052493D" w:rsidRPr="005B68EC" w14:paraId="7626783D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451B8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预测能力</w:t>
            </w:r>
            <w:proofErr w:type="spellEnd"/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3E433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因子下一日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秩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与分组差；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XGB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验证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NDCG</w:t>
            </w:r>
          </w:p>
        </w:tc>
        <w:tc>
          <w:tcPr>
            <w:tcW w:w="36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A4824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存在横截面统计关联，但效应小且稳定性待检验</w:t>
            </w:r>
          </w:p>
        </w:tc>
      </w:tr>
      <w:tr w:rsidR="0052493D" w:rsidRPr="005B68EC" w14:paraId="378AADF0" w14:textId="77777777"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DFC0E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选股能力</w:t>
            </w:r>
            <w:proofErr w:type="spellEnd"/>
          </w:p>
        </w:tc>
        <w:tc>
          <w:tcPr>
            <w:tcW w:w="5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F9659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带符号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排序可形成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Top3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，配置对照可复现</w:t>
            </w:r>
          </w:p>
        </w:tc>
        <w:tc>
          <w:tcPr>
            <w:tcW w:w="36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BA563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可说明排序规则有效运转，不能排除选参偏差</w:t>
            </w:r>
          </w:p>
        </w:tc>
      </w:tr>
      <w:tr w:rsidR="0052493D" w:rsidRPr="005B68EC" w14:paraId="6A358748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3F92F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组合收益</w:t>
            </w:r>
            <w:proofErr w:type="spellEnd"/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F5480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三个区间绝对收益为正</w:t>
            </w:r>
          </w:p>
        </w:tc>
        <w:tc>
          <w:tcPr>
            <w:tcW w:w="36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D9D10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已观察到结果，不等于未来回报</w:t>
            </w:r>
          </w:p>
        </w:tc>
      </w:tr>
      <w:tr w:rsidR="0052493D" w:rsidRPr="005B68EC" w14:paraId="0E453CAB" w14:textId="77777777">
        <w:tc>
          <w:tcPr>
            <w:tcW w:w="17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93D1C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市场贡献</w:t>
            </w:r>
            <w:proofErr w:type="spellEnd"/>
          </w:p>
        </w:tc>
        <w:tc>
          <w:tcPr>
            <w:tcW w:w="5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E3024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未持有指数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风格基准序列</w:t>
            </w:r>
          </w:p>
        </w:tc>
        <w:tc>
          <w:tcPr>
            <w:tcW w:w="36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DC235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无法拆分行情上涨与选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股贡献</w:t>
            </w:r>
            <w:proofErr w:type="gramEnd"/>
          </w:p>
        </w:tc>
      </w:tr>
      <w:tr w:rsidR="0052493D" w:rsidRPr="005B68EC" w14:paraId="25F7A5A5" w14:textId="77777777">
        <w:tc>
          <w:tcPr>
            <w:tcW w:w="17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35211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真正超额</w:t>
            </w:r>
            <w:proofErr w:type="spellEnd"/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437FA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无基准、无成本、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非点时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股票池</w:t>
            </w:r>
          </w:p>
        </w:tc>
        <w:tc>
          <w:tcPr>
            <w:tcW w:w="36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8596D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现阶段不得声称</w:t>
            </w:r>
            <w:proofErr w:type="spellEnd"/>
          </w:p>
        </w:tc>
      </w:tr>
    </w:tbl>
    <w:p w14:paraId="289A7CFD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经济层面，最终权重主要暴露于低换手、低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20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日动量、低波动和较弱成交重心偏离，并叠加轻度短期反转与局部时序特征。这一结构可能在低拥挤、均值回归环境中受益；但缺少行业、市值和市场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Beta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的归因，不能把收益全部归因于个股选择。</w:t>
      </w:r>
    </w:p>
    <w:tbl>
      <w:tblPr>
        <w:tblStyle w:val="af4"/>
        <w:tblW w:w="1054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0540"/>
      </w:tblGrid>
      <w:tr w:rsidR="0052493D" w:rsidRPr="005B68EC" w14:paraId="77CB7146" w14:textId="77777777">
        <w:trPr>
          <w:tblHeader/>
        </w:trPr>
        <w:tc>
          <w:tcPr>
            <w:tcW w:w="10540" w:type="dxa"/>
            <w:shd w:val="clear" w:color="auto" w:fill="F8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CBC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>统计纪律</w:t>
            </w:r>
            <w:r w:rsidRPr="005B68EC">
              <w:rPr>
                <w:rFonts w:ascii="Times New Roman" w:eastAsia="宋体" w:hAnsi="Times New Roman"/>
                <w:b/>
                <w:color w:val="auto"/>
                <w:szCs w:val="24"/>
                <w:lang w:eastAsia="zh-CN"/>
              </w:rPr>
              <w:t xml:space="preserve">  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多次配置比较提高了发现好结果的概率。后续应预注册参数搜索空间，保留完全未触碰的测试期，并报告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Bootstrap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置信区间、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Cs w:val="24"/>
                <w:lang w:eastAsia="zh-CN"/>
              </w:rPr>
              <w:t>时序稳定性和交易成本敏感性。</w:t>
            </w:r>
          </w:p>
        </w:tc>
      </w:tr>
    </w:tbl>
    <w:p w14:paraId="0C5093E5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19.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项目核心创新点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550"/>
        <w:gridCol w:w="2500"/>
        <w:gridCol w:w="3800"/>
        <w:gridCol w:w="2690"/>
      </w:tblGrid>
      <w:tr w:rsidR="0052493D" w:rsidRPr="005B68EC" w14:paraId="1F331EF8" w14:textId="77777777">
        <w:trPr>
          <w:tblHeader/>
        </w:trPr>
        <w:tc>
          <w:tcPr>
            <w:tcW w:w="155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466FDE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创新点</w:t>
            </w:r>
            <w:proofErr w:type="spellEnd"/>
          </w:p>
        </w:tc>
        <w:tc>
          <w:tcPr>
            <w:tcW w:w="25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3E498D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传统不足</w:t>
            </w:r>
            <w:proofErr w:type="spellEnd"/>
          </w:p>
        </w:tc>
        <w:tc>
          <w:tcPr>
            <w:tcW w:w="3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987F04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项目方法与有效机制</w:t>
            </w:r>
            <w:proofErr w:type="spellEnd"/>
          </w:p>
        </w:tc>
        <w:tc>
          <w:tcPr>
            <w:tcW w:w="269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4D794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证据与边界</w:t>
            </w:r>
            <w:proofErr w:type="spellEnd"/>
          </w:p>
        </w:tc>
      </w:tr>
      <w:tr w:rsidR="0052493D" w:rsidRPr="005B68EC" w14:paraId="4E1C29CB" w14:textId="77777777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37D91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可解释的有方向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IC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秩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融合</w:t>
            </w:r>
          </w:p>
        </w:tc>
        <w:tc>
          <w:tcPr>
            <w:tcW w:w="2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8F849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黑箱分数难解释，原始因子量纲不一</w:t>
            </w:r>
          </w:p>
        </w:tc>
        <w:tc>
          <w:tcPr>
            <w:tcW w:w="3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DE9B21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用训练期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确定方向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权重，以截面百分位汇总，单因子贡献可追踪</w:t>
            </w:r>
          </w:p>
        </w:tc>
        <w:tc>
          <w:tcPr>
            <w:tcW w:w="26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F207A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最终代码与三段回测；尚无严格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OOS</w:t>
            </w:r>
          </w:p>
        </w:tc>
      </w:tr>
      <w:tr w:rsidR="0052493D" w:rsidRPr="005B68EC" w14:paraId="1AA7BF8F" w14:textId="77777777">
        <w:tc>
          <w:tcPr>
            <w:tcW w:w="1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7C3D5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证据治理式策略迭代</w:t>
            </w:r>
            <w:proofErr w:type="spellEnd"/>
          </w:p>
        </w:tc>
        <w:tc>
          <w:tcPr>
            <w:tcW w:w="2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492DD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参数凭经验固化，失败实验不留痕</w:t>
            </w:r>
          </w:p>
        </w:tc>
        <w:tc>
          <w:tcPr>
            <w:tcW w:w="3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70234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保留配置对照、日志和结果表，用证据替换旧默认</w:t>
            </w:r>
          </w:p>
        </w:tc>
        <w:tc>
          <w:tcPr>
            <w:tcW w:w="26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07933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旧自适应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−6.20%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到当前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+1.74%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；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迭代仍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由人主导</w:t>
            </w:r>
          </w:p>
        </w:tc>
      </w:tr>
      <w:tr w:rsidR="0052493D" w:rsidRPr="005B68EC" w14:paraId="23AD0BC6" w14:textId="77777777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6CA03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量化决策与多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研究双引擎</w:t>
            </w:r>
            <w:proofErr w:type="spellEnd"/>
          </w:p>
        </w:tc>
        <w:tc>
          <w:tcPr>
            <w:tcW w:w="2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4B96C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单脚本只算分，聊天界面又缺少投资约束</w:t>
            </w:r>
          </w:p>
        </w:tc>
        <w:tc>
          <w:tcPr>
            <w:tcW w:w="3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E4B10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确定性量化负责排序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组合；研究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图负责多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角色论证、风险复核与解释</w:t>
            </w:r>
          </w:p>
        </w:tc>
        <w:tc>
          <w:tcPr>
            <w:tcW w:w="26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68B32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两套引擎均有代码；尚未在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最终回测闭环</w:t>
            </w:r>
            <w:proofErr w:type="gramEnd"/>
          </w:p>
        </w:tc>
      </w:tr>
      <w:tr w:rsidR="0052493D" w:rsidRPr="005B68EC" w14:paraId="5EDD742A" w14:textId="77777777">
        <w:tc>
          <w:tcPr>
            <w:tcW w:w="155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A97E6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离线可复现与过程可观测</w:t>
            </w:r>
          </w:p>
        </w:tc>
        <w:tc>
          <w:tcPr>
            <w:tcW w:w="25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62F63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数据接口波动、结论难复核</w:t>
            </w:r>
          </w:p>
        </w:tc>
        <w:tc>
          <w:tcPr>
            <w:tcW w:w="3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8D13D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缓存行情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训练集，输出每日明细、运行日志和节点状态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API</w:t>
            </w:r>
          </w:p>
        </w:tc>
        <w:tc>
          <w:tcPr>
            <w:tcW w:w="269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3F1A37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本地复现成立；缺哈希、数据库和权限</w:t>
            </w:r>
          </w:p>
        </w:tc>
      </w:tr>
      <w:tr w:rsidR="0052493D" w:rsidRPr="005B68EC" w14:paraId="24F53C9C" w14:textId="77777777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BE545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面向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股规则的结构化决策</w:t>
            </w:r>
          </w:p>
        </w:tc>
        <w:tc>
          <w:tcPr>
            <w:tcW w:w="25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B6425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通用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预测分无法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直接转成交易建议</w:t>
            </w:r>
          </w:p>
        </w:tc>
        <w:tc>
          <w:tcPr>
            <w:tcW w:w="3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1C721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整手、现金缓冲、单票上限、持仓数与结构化输出</w:t>
            </w:r>
          </w:p>
        </w:tc>
        <w:tc>
          <w:tcPr>
            <w:tcW w:w="26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522F8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已实现；成交与成本模型仍不完整</w:t>
            </w:r>
          </w:p>
        </w:tc>
      </w:tr>
    </w:tbl>
    <w:p w14:paraId="6F22F0DB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20.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实际应用价值与商业化可能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800"/>
        <w:gridCol w:w="5000"/>
        <w:gridCol w:w="3740"/>
      </w:tblGrid>
      <w:tr w:rsidR="0052493D" w:rsidRPr="005B68EC" w14:paraId="401E9CE6" w14:textId="77777777">
        <w:trPr>
          <w:tblHeader/>
        </w:trPr>
        <w:tc>
          <w:tcPr>
            <w:tcW w:w="1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7EE6A3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方向</w:t>
            </w:r>
            <w:proofErr w:type="spellEnd"/>
          </w:p>
        </w:tc>
        <w:tc>
          <w:tcPr>
            <w:tcW w:w="50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62D667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可交付价值</w:t>
            </w:r>
            <w:proofErr w:type="spellEnd"/>
          </w:p>
        </w:tc>
        <w:tc>
          <w:tcPr>
            <w:tcW w:w="37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C8096F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6"/>
                <w:szCs w:val="24"/>
              </w:rPr>
              <w:t>前置条件</w:t>
            </w:r>
            <w:proofErr w:type="spellEnd"/>
          </w:p>
        </w:tc>
      </w:tr>
      <w:tr w:rsidR="0052493D" w:rsidRPr="005B68EC" w14:paraId="7B539943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75F88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研究工作台</w:t>
            </w:r>
            <w:proofErr w:type="spellEnd"/>
          </w:p>
        </w:tc>
        <w:tc>
          <w:tcPr>
            <w:tcW w:w="50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CC05C5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因子实验、模型对照、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回测审计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、自动生成研究报告</w:t>
            </w:r>
          </w:p>
        </w:tc>
        <w:tc>
          <w:tcPr>
            <w:tcW w:w="3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062F5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补点时数据、基准、成本与实验登记</w:t>
            </w:r>
          </w:p>
        </w:tc>
      </w:tr>
      <w:tr w:rsidR="0052493D" w:rsidRPr="005B68EC" w14:paraId="1901E67D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2B8C0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lastRenderedPageBreak/>
              <w:t>竞赛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教学</w:t>
            </w:r>
            <w:proofErr w:type="spellEnd"/>
          </w:p>
        </w:tc>
        <w:tc>
          <w:tcPr>
            <w:tcW w:w="50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EA90AD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展示从因子经济逻辑到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协作的完整链路</w:t>
            </w:r>
          </w:p>
        </w:tc>
        <w:tc>
          <w:tcPr>
            <w:tcW w:w="3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12C45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保留诚实边界，提供可复现实验包</w:t>
            </w:r>
          </w:p>
        </w:tc>
      </w:tr>
      <w:tr w:rsidR="0052493D" w:rsidRPr="005B68EC" w14:paraId="406C28D4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F4107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机构内部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API</w:t>
            </w:r>
            <w:proofErr w:type="spellEnd"/>
          </w:p>
        </w:tc>
        <w:tc>
          <w:tcPr>
            <w:tcW w:w="50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27A06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把评分、风险复核和解释作为服务嵌入投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研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流程</w:t>
            </w:r>
          </w:p>
        </w:tc>
        <w:tc>
          <w:tcPr>
            <w:tcW w:w="37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40A7A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权限、持久化、监控、模型治理和</w:t>
            </w: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SLA</w:t>
            </w:r>
          </w:p>
        </w:tc>
      </w:tr>
      <w:tr w:rsidR="0052493D" w:rsidRPr="005B68EC" w14:paraId="33782945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67166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</w:rPr>
              <w:t>个人研究助手</w:t>
            </w:r>
            <w:proofErr w:type="spellEnd"/>
          </w:p>
        </w:tc>
        <w:tc>
          <w:tcPr>
            <w:tcW w:w="50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D20DA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降低量化研究门槛，提供结构化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候选与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证据</w:t>
            </w:r>
          </w:p>
        </w:tc>
        <w:tc>
          <w:tcPr>
            <w:tcW w:w="37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63BDE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明确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非投顾定位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6"/>
                <w:szCs w:val="24"/>
                <w:lang w:eastAsia="zh-CN"/>
              </w:rPr>
              <w:t>，强化风险提示</w:t>
            </w:r>
          </w:p>
        </w:tc>
      </w:tr>
    </w:tbl>
    <w:p w14:paraId="23D40F50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商业化应从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研究效率工具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而非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收益承诺产品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切入。可量化的价值是缩短数据整理、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重复回测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和报告生成时间，提高实验可追溯性；在获得合</w:t>
      </w:r>
      <w:proofErr w:type="gram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规</w:t>
      </w:r>
      <w:proofErr w:type="gram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资质、可靠数据和实盘验证前，不宜直接面向公众提供个性化投资建议或自动交易。</w:t>
      </w:r>
    </w:p>
    <w:p w14:paraId="066B574B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21.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项目局限、风险和合规边界</w:t>
      </w:r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800"/>
        <w:gridCol w:w="5200"/>
        <w:gridCol w:w="4540"/>
      </w:tblGrid>
      <w:tr w:rsidR="0052493D" w:rsidRPr="005B68EC" w14:paraId="0BB52035" w14:textId="77777777">
        <w:trPr>
          <w:tblHeader/>
        </w:trPr>
        <w:tc>
          <w:tcPr>
            <w:tcW w:w="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0080A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优先级</w:t>
            </w:r>
            <w:proofErr w:type="spellEnd"/>
          </w:p>
        </w:tc>
        <w:tc>
          <w:tcPr>
            <w:tcW w:w="52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539D05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局限</w:t>
            </w:r>
            <w:proofErr w:type="spellEnd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/</w:t>
            </w: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风险</w:t>
            </w:r>
            <w:proofErr w:type="spellEnd"/>
          </w:p>
        </w:tc>
        <w:tc>
          <w:tcPr>
            <w:tcW w:w="45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BB9E4F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影响</w:t>
            </w:r>
            <w:proofErr w:type="spellEnd"/>
          </w:p>
        </w:tc>
      </w:tr>
      <w:tr w:rsidR="0052493D" w:rsidRPr="005B68EC" w14:paraId="6889C1F6" w14:textId="77777777">
        <w:tc>
          <w:tcPr>
            <w:tcW w:w="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A14D1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P0</w:t>
            </w:r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187D1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无交易成本、基准和点时股票池；停牌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涨跌停未模拟</w:t>
            </w:r>
            <w:proofErr w:type="gramEnd"/>
          </w:p>
        </w:tc>
        <w:tc>
          <w:tcPr>
            <w:tcW w:w="4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84E67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收益与风险可能被高估，不能声称超额</w:t>
            </w:r>
          </w:p>
        </w:tc>
      </w:tr>
      <w:tr w:rsidR="0052493D" w:rsidRPr="005B68EC" w14:paraId="68BC2D22" w14:textId="77777777">
        <w:tc>
          <w:tcPr>
            <w:tcW w:w="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E2E1B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P0</w:t>
            </w:r>
          </w:p>
        </w:tc>
        <w:tc>
          <w:tcPr>
            <w:tcW w:w="5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F92FA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VWAP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量纲错误；目标金额与实际整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手收益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不一致</w:t>
            </w:r>
          </w:p>
        </w:tc>
        <w:tc>
          <w:tcPr>
            <w:tcW w:w="4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A5BFC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因子解释和组合收益口径需修正</w:t>
            </w:r>
          </w:p>
        </w:tc>
      </w:tr>
      <w:tr w:rsidR="0052493D" w:rsidRPr="005B68EC" w14:paraId="5D8D86E9" w14:textId="77777777">
        <w:tc>
          <w:tcPr>
            <w:tcW w:w="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1C4F6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P0</w:t>
            </w:r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1E613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2024/25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样本内，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2026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参与选参，无封存测试</w:t>
            </w:r>
          </w:p>
        </w:tc>
        <w:tc>
          <w:tcPr>
            <w:tcW w:w="4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84ED3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过拟合与多重比较风险</w:t>
            </w:r>
          </w:p>
        </w:tc>
      </w:tr>
      <w:tr w:rsidR="0052493D" w:rsidRPr="005B68EC" w14:paraId="42644B32" w14:textId="77777777">
        <w:tc>
          <w:tcPr>
            <w:tcW w:w="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7D855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P1</w:t>
            </w:r>
          </w:p>
        </w:tc>
        <w:tc>
          <w:tcPr>
            <w:tcW w:w="5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723020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行业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/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市值缺失，最终只做部分风格残差化</w:t>
            </w:r>
          </w:p>
        </w:tc>
        <w:tc>
          <w:tcPr>
            <w:tcW w:w="4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AD38A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中性化能力弱于文档旧表述</w:t>
            </w:r>
          </w:p>
        </w:tc>
      </w:tr>
      <w:tr w:rsidR="0052493D" w:rsidRPr="005B68EC" w14:paraId="2B9DE592" w14:textId="77777777">
        <w:tc>
          <w:tcPr>
            <w:tcW w:w="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A58ACB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P1</w:t>
            </w:r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CA481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量化与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未闭环，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LLM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入口为占位逻辑</w:t>
            </w:r>
          </w:p>
        </w:tc>
        <w:tc>
          <w:tcPr>
            <w:tcW w:w="4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3D6D7C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不能归因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“</w:t>
            </w:r>
            <w:proofErr w:type="gram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提升收益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”</w:t>
            </w:r>
          </w:p>
        </w:tc>
      </w:tr>
      <w:tr w:rsidR="0052493D" w:rsidRPr="005B68EC" w14:paraId="2BA3C506" w14:textId="77777777">
        <w:tc>
          <w:tcPr>
            <w:tcW w:w="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7CDC5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P1</w:t>
            </w:r>
          </w:p>
        </w:tc>
        <w:tc>
          <w:tcPr>
            <w:tcW w:w="52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1EE32E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API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内存存储、无权限与持久审计</w:t>
            </w:r>
          </w:p>
        </w:tc>
        <w:tc>
          <w:tcPr>
            <w:tcW w:w="45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FE3E2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尚非生产系统</w:t>
            </w:r>
            <w:proofErr w:type="spellEnd"/>
          </w:p>
        </w:tc>
      </w:tr>
      <w:tr w:rsidR="0052493D" w:rsidRPr="005B68EC" w14:paraId="57CD22C8" w14:textId="77777777">
        <w:tc>
          <w:tcPr>
            <w:tcW w:w="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CA430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合规</w:t>
            </w:r>
            <w:proofErr w:type="spellEnd"/>
          </w:p>
        </w:tc>
        <w:tc>
          <w:tcPr>
            <w:tcW w:w="52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7976AD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结果仅作研究；无适当性、牌照、下单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与风控体系</w:t>
            </w:r>
            <w:proofErr w:type="gramEnd"/>
          </w:p>
        </w:tc>
        <w:tc>
          <w:tcPr>
            <w:tcW w:w="45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4CA813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不得承诺收益或替代持牌投资建议</w:t>
            </w:r>
          </w:p>
        </w:tc>
      </w:tr>
    </w:tbl>
    <w:p w14:paraId="73BC24C6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</w:rPr>
        <w:t xml:space="preserve">22. </w:t>
      </w:r>
      <w:proofErr w:type="spellStart"/>
      <w:r w:rsidRPr="005B68EC">
        <w:rPr>
          <w:rFonts w:ascii="Times New Roman" w:eastAsia="宋体" w:hAnsi="Times New Roman"/>
          <w:color w:val="auto"/>
          <w:sz w:val="32"/>
          <w:szCs w:val="32"/>
        </w:rPr>
        <w:t>后续迭代路线</w:t>
      </w:r>
      <w:proofErr w:type="spellEnd"/>
    </w:p>
    <w:tbl>
      <w:tblPr>
        <w:tblStyle w:val="af4"/>
        <w:tblW w:w="10540" w:type="dxa"/>
        <w:tblInd w:w="75" w:type="dxa"/>
        <w:tblLayout w:type="fixed"/>
        <w:tblLook w:val="04A0" w:firstRow="1" w:lastRow="0" w:firstColumn="1" w:lastColumn="0" w:noHBand="0" w:noVBand="1"/>
      </w:tblPr>
      <w:tblGrid>
        <w:gridCol w:w="1800"/>
        <w:gridCol w:w="5100"/>
        <w:gridCol w:w="3640"/>
      </w:tblGrid>
      <w:tr w:rsidR="0052493D" w:rsidRPr="005B68EC" w14:paraId="4DCB7E6A" w14:textId="77777777">
        <w:trPr>
          <w:tblHeader/>
        </w:trPr>
        <w:tc>
          <w:tcPr>
            <w:tcW w:w="18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DBC322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阶段</w:t>
            </w:r>
            <w:proofErr w:type="spellEnd"/>
          </w:p>
        </w:tc>
        <w:tc>
          <w:tcPr>
            <w:tcW w:w="510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D9A4EC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核心任务</w:t>
            </w:r>
            <w:proofErr w:type="spellEnd"/>
          </w:p>
        </w:tc>
        <w:tc>
          <w:tcPr>
            <w:tcW w:w="3640" w:type="dxa"/>
            <w:shd w:val="clear" w:color="auto" w:fill="17324D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98ED10" w14:textId="77777777" w:rsidR="0052493D" w:rsidRPr="005B68EC" w:rsidRDefault="00000000">
            <w:pPr>
              <w:spacing w:after="0" w:line="360" w:lineRule="auto"/>
              <w:jc w:val="center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b/>
                <w:color w:val="auto"/>
                <w:sz w:val="15"/>
                <w:szCs w:val="24"/>
              </w:rPr>
              <w:t>验收标准</w:t>
            </w:r>
            <w:proofErr w:type="spellEnd"/>
          </w:p>
        </w:tc>
      </w:tr>
      <w:tr w:rsidR="0052493D" w:rsidRPr="005B68EC" w14:paraId="110AE204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BD8F2A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0—1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个月：证据修复</w:t>
            </w:r>
          </w:p>
        </w:tc>
        <w:tc>
          <w:tcPr>
            <w:tcW w:w="5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29EBE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修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VWAP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与整手收益；加入成本、指数基准、可交易性；点时股票池</w:t>
            </w:r>
          </w:p>
        </w:tc>
        <w:tc>
          <w:tcPr>
            <w:tcW w:w="36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4B550F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口径单测通过；结果可由独立脚本复算</w:t>
            </w:r>
          </w:p>
        </w:tc>
      </w:tr>
      <w:tr w:rsidR="0052493D" w:rsidRPr="005B68EC" w14:paraId="6FADD78E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8D6474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1—3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个月：严谨验证</w:t>
            </w:r>
          </w:p>
        </w:tc>
        <w:tc>
          <w:tcPr>
            <w:tcW w:w="5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53AE6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滚动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Train</w:t>
            </w:r>
            <w:proofErr w:type="spellEnd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/Validate/</w:t>
            </w:r>
            <w:proofErr w:type="spell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Test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；封存测试期；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IC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稳定性、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Bootstrap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与成本敏感性</w:t>
            </w:r>
            <w:proofErr w:type="spellEnd"/>
          </w:p>
        </w:tc>
        <w:tc>
          <w:tcPr>
            <w:tcW w:w="36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566D59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预注册实验；报告含置信区间和净超额</w:t>
            </w:r>
          </w:p>
        </w:tc>
      </w:tr>
      <w:tr w:rsidR="0052493D" w:rsidRPr="005B68EC" w14:paraId="69D77A31" w14:textId="77777777">
        <w:tc>
          <w:tcPr>
            <w:tcW w:w="18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3355D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3—6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个月：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闭环</w:t>
            </w:r>
          </w:p>
        </w:tc>
        <w:tc>
          <w:tcPr>
            <w:tcW w:w="5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70679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统一状态协议；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Agent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读取量化证据、触发工具、复核风险并生成归因</w:t>
            </w:r>
          </w:p>
        </w:tc>
        <w:tc>
          <w:tcPr>
            <w:tcW w:w="36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427036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端到端日志可审计；消融试验证明增量价值</w:t>
            </w:r>
          </w:p>
        </w:tc>
      </w:tr>
      <w:tr w:rsidR="0052493D" w:rsidRPr="005B68EC" w14:paraId="1B3C5CDE" w14:textId="77777777">
        <w:tc>
          <w:tcPr>
            <w:tcW w:w="18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779AF2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6—12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</w:rPr>
              <w:t>个月：产品化</w:t>
            </w:r>
          </w:p>
        </w:tc>
        <w:tc>
          <w:tcPr>
            <w:tcW w:w="510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7FF408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数据库、权限、监控、任务恢复、模型注册、</w:t>
            </w:r>
            <w:proofErr w:type="gramStart"/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合规模板</w:t>
            </w:r>
            <w:proofErr w:type="gramEnd"/>
          </w:p>
        </w:tc>
        <w:tc>
          <w:tcPr>
            <w:tcW w:w="3640" w:type="dxa"/>
            <w:shd w:val="clear" w:color="auto" w:fill="F7FAFB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C1A0A3" w14:textId="77777777" w:rsidR="0052493D" w:rsidRPr="005B68EC" w:rsidRDefault="00000000">
            <w:pPr>
              <w:spacing w:after="0" w:line="360" w:lineRule="auto"/>
              <w:rPr>
                <w:rFonts w:ascii="Times New Roman" w:eastAsia="宋体" w:hAnsi="Times New Roman"/>
                <w:color w:val="auto"/>
                <w:sz w:val="20"/>
                <w:szCs w:val="24"/>
                <w:lang w:eastAsia="zh-CN"/>
              </w:rPr>
            </w:pP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灰度运行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SLA</w:t>
            </w:r>
            <w:r w:rsidRPr="005B68EC">
              <w:rPr>
                <w:rFonts w:ascii="Times New Roman" w:eastAsia="宋体" w:hAnsi="Times New Roman"/>
                <w:color w:val="auto"/>
                <w:sz w:val="15"/>
                <w:szCs w:val="24"/>
                <w:lang w:eastAsia="zh-CN"/>
              </w:rPr>
              <w:t>与模型风险管理流程</w:t>
            </w:r>
          </w:p>
        </w:tc>
      </w:tr>
    </w:tbl>
    <w:p w14:paraId="75C36758" w14:textId="77777777" w:rsidR="0052493D" w:rsidRPr="005B68EC" w:rsidRDefault="00000000">
      <w:pPr>
        <w:pStyle w:val="1"/>
        <w:spacing w:line="360" w:lineRule="auto"/>
        <w:rPr>
          <w:rFonts w:ascii="Times New Roman" w:eastAsia="宋体" w:hAnsi="Times New Roman"/>
          <w:color w:val="auto"/>
          <w:sz w:val="32"/>
          <w:szCs w:val="32"/>
          <w:lang w:eastAsia="zh-CN"/>
        </w:rPr>
      </w:pP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 xml:space="preserve">23. </w:t>
      </w:r>
      <w:r w:rsidRPr="005B68EC">
        <w:rPr>
          <w:rFonts w:ascii="Times New Roman" w:eastAsia="宋体" w:hAnsi="Times New Roman"/>
          <w:color w:val="auto"/>
          <w:sz w:val="32"/>
          <w:szCs w:val="32"/>
          <w:lang w:eastAsia="zh-CN"/>
        </w:rPr>
        <w:t>结论</w:t>
      </w:r>
    </w:p>
    <w:p w14:paraId="64608BBC" w14:textId="77777777" w:rsidR="0052493D" w:rsidRPr="005B68EC" w:rsidRDefault="00000000">
      <w:pPr>
        <w:spacing w:line="360" w:lineRule="auto"/>
        <w:ind w:firstLine="364"/>
        <w:jc w:val="both"/>
        <w:rPr>
          <w:rFonts w:ascii="Times New Roman" w:eastAsia="宋体" w:hAnsi="Times New Roman"/>
          <w:color w:val="auto"/>
          <w:sz w:val="20"/>
          <w:szCs w:val="24"/>
          <w:lang w:eastAsia="zh-CN"/>
        </w:rPr>
      </w:pPr>
      <w:proofErr w:type="spellStart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AlphaAgent</w:t>
      </w:r>
      <w:proofErr w:type="spellEnd"/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 xml:space="preserve"> 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已形成一条可运行、可解释、可追溯的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A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股日频量化选股链路，并完成多角色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Agent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研究图和服务接口原型。现有实验支持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方法能够在已测试样本生成正向绝对收益并完成决策闭环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，但不支持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获得稳定超额收益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或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“Agent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已经提升收益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”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。项目下一阶段最重要的不是增加更复杂模型，而是修复数据与交易口径、建立严格样本外验证，并让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Agent</w:t>
      </w:r>
      <w:r w:rsidRPr="005B68EC">
        <w:rPr>
          <w:rFonts w:ascii="Times New Roman" w:eastAsia="宋体" w:hAnsi="Times New Roman"/>
          <w:color w:val="auto"/>
          <w:sz w:val="20"/>
          <w:szCs w:val="24"/>
          <w:lang w:eastAsia="zh-CN"/>
        </w:rPr>
        <w:t>以可审计方式接入量化证据链。</w:t>
      </w:r>
    </w:p>
    <w:sectPr w:rsidR="0052493D" w:rsidRPr="005B68EC">
      <w:headerReference w:type="default" r:id="rId9"/>
      <w:footerReference w:type="default" r:id="rId10"/>
      <w:pgSz w:w="12240" w:h="15840"/>
      <w:pgMar w:top="660" w:right="850" w:bottom="650" w:left="850" w:header="317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8003F" w14:textId="77777777" w:rsidR="00064936" w:rsidRDefault="00064936">
      <w:pPr>
        <w:spacing w:line="240" w:lineRule="auto"/>
      </w:pPr>
      <w:r>
        <w:separator/>
      </w:r>
    </w:p>
  </w:endnote>
  <w:endnote w:type="continuationSeparator" w:id="0">
    <w:p w14:paraId="63C82CA5" w14:textId="77777777" w:rsidR="00064936" w:rsidRDefault="000649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F017" w14:textId="77777777" w:rsidR="0052493D" w:rsidRDefault="00000000">
    <w:pPr>
      <w:pStyle w:val="ab"/>
      <w:jc w:val="center"/>
    </w:pPr>
    <w:proofErr w:type="spellStart"/>
    <w:proofErr w:type="gramStart"/>
    <w:r>
      <w:rPr>
        <w:rFonts w:ascii="微软雅黑" w:hAnsi="微软雅黑"/>
        <w:color w:val="5D6B75"/>
        <w:sz w:val="14"/>
      </w:rPr>
      <w:t>AlphaAgent</w:t>
    </w:r>
    <w:proofErr w:type="spellEnd"/>
    <w:r>
      <w:rPr>
        <w:rFonts w:ascii="微软雅黑" w:hAnsi="微软雅黑"/>
        <w:color w:val="5D6B75"/>
        <w:sz w:val="14"/>
      </w:rPr>
      <w:t xml:space="preserve">  |</w:t>
    </w:r>
    <w:proofErr w:type="gramEnd"/>
    <w:r>
      <w:rPr>
        <w:rFonts w:ascii="微软雅黑" w:hAnsi="微软雅黑"/>
        <w:color w:val="5D6B75"/>
        <w:sz w:val="14"/>
      </w:rPr>
      <w:t xml:space="preserve">  </w:t>
    </w:r>
    <w:proofErr w:type="spellStart"/>
    <w:r>
      <w:rPr>
        <w:rFonts w:ascii="微软雅黑" w:hAnsi="微软雅黑"/>
        <w:color w:val="5D6B75"/>
        <w:sz w:val="14"/>
      </w:rPr>
      <w:t>面向A股的智能量化研究与投资决策</w:t>
    </w:r>
    <w:proofErr w:type="spellEnd"/>
    <w:r>
      <w:rPr>
        <w:rFonts w:ascii="微软雅黑" w:hAnsi="微软雅黑"/>
        <w:color w:val="5D6B75"/>
        <w:sz w:val="14"/>
      </w:rPr>
      <w:t xml:space="preserve"> Agent   ·   </w:t>
    </w:r>
    <w:r>
      <w:rPr>
        <w:rFonts w:ascii="微软雅黑" w:hAnsi="微软雅黑"/>
        <w:color w:val="5D6B75"/>
        <w:sz w:val="14"/>
      </w:rPr>
      <w:fldChar w:fldCharType="begin"/>
    </w:r>
    <w:r>
      <w:rPr>
        <w:rFonts w:ascii="微软雅黑" w:hAnsi="微软雅黑"/>
        <w:color w:val="5D6B75"/>
        <w:sz w:val="14"/>
      </w:rPr>
      <w:instrText>PAGE</w:instrText>
    </w:r>
    <w:r w:rsidR="005B68EC">
      <w:rPr>
        <w:rFonts w:ascii="微软雅黑" w:hAnsi="微软雅黑" w:hint="eastAsia"/>
        <w:color w:val="5D6B75"/>
        <w:sz w:val="14"/>
      </w:rPr>
      <w:fldChar w:fldCharType="separate"/>
    </w:r>
    <w:r w:rsidR="005B68EC">
      <w:rPr>
        <w:rFonts w:ascii="微软雅黑" w:hAnsi="微软雅黑" w:hint="eastAsia"/>
        <w:noProof/>
        <w:color w:val="5D6B75"/>
        <w:sz w:val="14"/>
      </w:rPr>
      <w:t>1</w:t>
    </w:r>
    <w:r>
      <w:rPr>
        <w:rFonts w:ascii="微软雅黑" w:hAnsi="微软雅黑"/>
        <w:color w:val="5D6B75"/>
        <w:sz w:val="14"/>
      </w:rPr>
      <w:fldChar w:fldCharType="end"/>
    </w:r>
    <w:r>
      <w:rPr>
        <w:rFonts w:ascii="微软雅黑" w:hAnsi="微软雅黑"/>
        <w:color w:val="5D6B75"/>
        <w:sz w:val="14"/>
      </w:rPr>
      <w:t xml:space="preserve"> / </w:t>
    </w:r>
    <w:r>
      <w:rPr>
        <w:rFonts w:ascii="微软雅黑" w:hAnsi="微软雅黑"/>
        <w:color w:val="5D6B75"/>
        <w:sz w:val="14"/>
      </w:rPr>
      <w:fldChar w:fldCharType="begin"/>
    </w:r>
    <w:r>
      <w:rPr>
        <w:rFonts w:ascii="微软雅黑" w:hAnsi="微软雅黑"/>
        <w:color w:val="5D6B75"/>
        <w:sz w:val="14"/>
      </w:rPr>
      <w:instrText>NUMPAGES</w:instrText>
    </w:r>
    <w:r w:rsidR="005B68EC">
      <w:rPr>
        <w:rFonts w:ascii="微软雅黑" w:hAnsi="微软雅黑" w:hint="eastAsia"/>
        <w:color w:val="5D6B75"/>
        <w:sz w:val="14"/>
      </w:rPr>
      <w:fldChar w:fldCharType="separate"/>
    </w:r>
    <w:r w:rsidR="005B68EC">
      <w:rPr>
        <w:rFonts w:ascii="微软雅黑" w:hAnsi="微软雅黑" w:hint="eastAsia"/>
        <w:noProof/>
        <w:color w:val="5D6B75"/>
        <w:sz w:val="14"/>
      </w:rPr>
      <w:t>2</w:t>
    </w:r>
    <w:r>
      <w:rPr>
        <w:rFonts w:ascii="微软雅黑" w:hAnsi="微软雅黑"/>
        <w:color w:val="5D6B75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DCF38" w14:textId="77777777" w:rsidR="00064936" w:rsidRDefault="00064936">
      <w:pPr>
        <w:spacing w:after="0"/>
      </w:pPr>
      <w:r>
        <w:separator/>
      </w:r>
    </w:p>
  </w:footnote>
  <w:footnote w:type="continuationSeparator" w:id="0">
    <w:p w14:paraId="261EF10C" w14:textId="77777777" w:rsidR="00064936" w:rsidRDefault="000649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2D28B" w14:textId="77777777" w:rsidR="0052493D" w:rsidRDefault="00000000">
    <w:pPr>
      <w:pStyle w:val="ad"/>
      <w:jc w:val="right"/>
    </w:pPr>
    <w:proofErr w:type="gramStart"/>
    <w:r>
      <w:rPr>
        <w:rFonts w:eastAsia="Calibri"/>
        <w:b/>
        <w:color w:val="5D6B75"/>
        <w:sz w:val="14"/>
      </w:rPr>
      <w:t>ALPHAAGENT  ·</w:t>
    </w:r>
    <w:proofErr w:type="gramEnd"/>
    <w:r>
      <w:rPr>
        <w:rFonts w:eastAsia="Calibri"/>
        <w:b/>
        <w:color w:val="5D6B75"/>
        <w:sz w:val="14"/>
      </w:rPr>
      <w:t xml:space="preserve">  WORK DESIGN </w:t>
    </w:r>
    <w:proofErr w:type="gramStart"/>
    <w:r>
      <w:rPr>
        <w:rFonts w:eastAsia="Calibri"/>
        <w:b/>
        <w:color w:val="5D6B75"/>
        <w:sz w:val="14"/>
      </w:rPr>
      <w:t>BOOK  ·</w:t>
    </w:r>
    <w:proofErr w:type="gramEnd"/>
    <w:r>
      <w:rPr>
        <w:rFonts w:eastAsia="Calibri"/>
        <w:b/>
        <w:color w:val="5D6B75"/>
        <w:sz w:val="14"/>
      </w:rPr>
      <w:t xml:space="preserve">  2026.07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56154724">
    <w:abstractNumId w:val="1"/>
  </w:num>
  <w:num w:numId="2" w16cid:durableId="602566138">
    <w:abstractNumId w:val="4"/>
  </w:num>
  <w:num w:numId="3" w16cid:durableId="1271817671">
    <w:abstractNumId w:val="5"/>
  </w:num>
  <w:num w:numId="4" w16cid:durableId="326632513">
    <w:abstractNumId w:val="2"/>
  </w:num>
  <w:num w:numId="5" w16cid:durableId="718868480">
    <w:abstractNumId w:val="0"/>
  </w:num>
  <w:num w:numId="6" w16cid:durableId="2094467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36"/>
    <w:rsid w:val="0015074B"/>
    <w:rsid w:val="0029639D"/>
    <w:rsid w:val="00326F90"/>
    <w:rsid w:val="0052493D"/>
    <w:rsid w:val="005B68EC"/>
    <w:rsid w:val="00960AB9"/>
    <w:rsid w:val="00AA1D8D"/>
    <w:rsid w:val="00B47730"/>
    <w:rsid w:val="00CB0664"/>
    <w:rsid w:val="00FC693F"/>
    <w:rsid w:val="3BA93CB5"/>
    <w:rsid w:val="4242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983D7"/>
  <w14:defaultImageDpi w14:val="300"/>
  <w15:docId w15:val="{5FE73F07-7A36-4C61-82D4-4AC38128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50" w:line="254" w:lineRule="auto"/>
    </w:pPr>
    <w:rPr>
      <w:rFonts w:ascii="Calibri" w:eastAsia="微软雅黑" w:hAnsi="Calibri"/>
      <w:color w:val="24323D"/>
      <w:sz w:val="1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24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64" w:after="30"/>
      <w:outlineLvl w:val="1"/>
    </w:pPr>
    <w:rPr>
      <w:rFonts w:asciiTheme="majorHAnsi" w:eastAsiaTheme="majorEastAsia" w:hAnsiTheme="majorHAnsi" w:cstheme="majorBidi"/>
      <w:b/>
      <w:bCs/>
      <w:color w:val="2E6F95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48" w:after="20"/>
      <w:outlineLvl w:val="2"/>
    </w:pPr>
    <w:rPr>
      <w:rFonts w:asciiTheme="majorHAnsi" w:eastAsiaTheme="majorEastAsia" w:hAnsiTheme="majorHAnsi" w:cstheme="majorBidi"/>
      <w:b/>
      <w:bCs/>
      <w:color w:val="2E7D62"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spacing w:after="24"/>
      <w:contextualSpacing/>
    </w:pPr>
    <w:rPr>
      <w:sz w:val="17"/>
    </w:rPr>
  </w:style>
  <w:style w:type="paragraph" w:styleId="a">
    <w:name w:val="List Number"/>
    <w:basedOn w:val="a1"/>
    <w:uiPriority w:val="99"/>
    <w:unhideWhenUsed/>
    <w:pPr>
      <w:numPr>
        <w:numId w:val="2"/>
      </w:numPr>
      <w:spacing w:after="24"/>
      <w:contextualSpacing/>
    </w:pPr>
    <w:rPr>
      <w:sz w:val="17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24"/>
      <w:contextualSpacing/>
    </w:pPr>
    <w:rPr>
      <w:sz w:val="17"/>
    </w:r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spacing w:after="24"/>
      <w:contextualSpacing/>
    </w:pPr>
    <w:rPr>
      <w:sz w:val="17"/>
    </w:r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3909</Words>
  <Characters>5044</Characters>
  <Application>Microsoft Office Word</Application>
  <DocSecurity>0</DocSecurity>
  <Lines>360</Lines>
  <Paragraphs>559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AlphaAgent 作品设计书</dc:title>
  <dc:subject>面向A股市场的智能量化研究与投资决策 Agent</dc:subject>
  <dc:creator>AlphaAgent 项目组</dc:creator>
  <cp:keywords>A股,量化选股,AI Agent,Train-IC,回测,金融科技</cp:keywords>
  <dc:description>Preset=narrative_proposal; Override=competition_15_page_cjk; evidence cut-off=2026-07-14</dc:description>
  <cp:lastModifiedBy>yuzhen wang</cp:lastModifiedBy>
  <cp:revision>2</cp:revision>
  <dcterms:created xsi:type="dcterms:W3CDTF">2013-12-23T23:15:00Z</dcterms:created>
  <dcterms:modified xsi:type="dcterms:W3CDTF">2026-07-14T15:38:00Z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eyJoZGlkIjoiM2ZmNTNiODUyMWY4NGUxODc1YzMyMTc1NzI1OGU1YjEiLCJ1c2VySWQiOiIxNzAyNzk1MTIzIn0=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275935D9B6054218AFC313B640F14479_12</vt:lpwstr>
  </property>
</Properties>
</file>