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24F" w:rsidRPr="00EC424F" w:rsidRDefault="00EC424F" w:rsidP="00EC424F">
      <w:pPr>
        <w:widowControl/>
        <w:shd w:val="clear" w:color="auto" w:fill="FFFFFF"/>
        <w:spacing w:line="675" w:lineRule="atLeast"/>
        <w:jc w:val="center"/>
        <w:outlineLvl w:val="1"/>
        <w:rPr>
          <w:rFonts w:ascii="微软雅黑" w:eastAsia="微软雅黑" w:hAnsi="微软雅黑" w:cs="宋体"/>
          <w:b/>
          <w:bCs/>
          <w:color w:val="333333"/>
          <w:kern w:val="0"/>
          <w:sz w:val="36"/>
          <w:szCs w:val="36"/>
        </w:rPr>
      </w:pPr>
      <w:r w:rsidRPr="00EC424F">
        <w:rPr>
          <w:rFonts w:ascii="微软雅黑" w:eastAsia="微软雅黑" w:hAnsi="微软雅黑" w:cs="宋体" w:hint="eastAsia"/>
          <w:b/>
          <w:bCs/>
          <w:color w:val="333333"/>
          <w:kern w:val="0"/>
          <w:sz w:val="36"/>
          <w:szCs w:val="36"/>
        </w:rPr>
        <w:t>企业会计准则第39号--公允价值计量</w:t>
      </w:r>
    </w:p>
    <w:p w:rsidR="00EC424F" w:rsidRPr="00EC424F" w:rsidRDefault="00EC424F" w:rsidP="00EC424F">
      <w:pPr>
        <w:widowControl/>
        <w:shd w:val="clear" w:color="auto" w:fill="FFFFFF"/>
        <w:spacing w:after="150" w:line="420" w:lineRule="atLeast"/>
        <w:jc w:val="center"/>
        <w:rPr>
          <w:rFonts w:ascii="微软雅黑" w:eastAsia="微软雅黑" w:hAnsi="微软雅黑" w:cs="宋体" w:hint="eastAsia"/>
          <w:color w:val="333333"/>
          <w:kern w:val="0"/>
          <w:szCs w:val="21"/>
        </w:rPr>
      </w:pPr>
      <w:r w:rsidRPr="00EC424F">
        <w:rPr>
          <w:rFonts w:ascii="微软雅黑" w:eastAsia="微软雅黑" w:hAnsi="微软雅黑" w:cs="宋体" w:hint="eastAsia"/>
          <w:b/>
          <w:bCs/>
          <w:color w:val="333333"/>
          <w:kern w:val="0"/>
          <w:szCs w:val="21"/>
        </w:rPr>
        <w:t>第一章 总则</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第一条 为了规范公允价值的计量和披露，根据《企业会计准则——基本准则》，制定本准则。</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第二条 公允价值，是指市场参与者在计量日发生的有序交易中，出售一项资产所能收到或者转移一项负债所需支付的价格。</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第三条 本准则适用于其他相关会计准则要求或者允许采用公允价值进行计量或披露的情形，本准则第四条和第五条所列情形除外。</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第四条 下列各项的计量和披露适用其他相关会计准则：</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一）与公允价值类似的其他计量属性的计量和披露，如《企业会计准则第1号——存货》规范的可变现净值、《企业会计准则第8号——资产减值》规范的预计未来现金流量现值，分别适用《企业会计准则第1号——存货》和《企业会计准则第8号——资产减值》。</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（二）股份支付业务相关的计量和披露，适用《企业会计准则第11号——股份支付》。</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（三）租赁业务相关的计量和披露，适用《企业会计准则第21号——租赁》。</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第五条 下列各项的披露适用其他相关会计准则：</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（一）以公允价值减去处置费用后的净额确定可收回金额的资产的披露，适用《企业会计准则第8号——资产减值》。</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lastRenderedPageBreak/>
        <w:t xml:space="preserve">　　（二）以公允价值计量的职工离职后福利计划资产的披露，适用《企业会计准则第9号——职工薪酬》。</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（三）以公允价值计量的企业年金基金投资的披露，适用《企业会计准则第10号——企业年金基金》。</w:t>
      </w:r>
    </w:p>
    <w:p w:rsidR="00EC424F" w:rsidRPr="00EC424F" w:rsidRDefault="00EC424F" w:rsidP="00EC424F">
      <w:pPr>
        <w:widowControl/>
        <w:shd w:val="clear" w:color="auto" w:fill="FFFFFF"/>
        <w:spacing w:after="150" w:line="420" w:lineRule="atLeast"/>
        <w:jc w:val="center"/>
        <w:rPr>
          <w:rFonts w:ascii="微软雅黑" w:eastAsia="微软雅黑" w:hAnsi="微软雅黑" w:cs="宋体" w:hint="eastAsia"/>
          <w:color w:val="333333"/>
          <w:kern w:val="0"/>
          <w:szCs w:val="21"/>
        </w:rPr>
      </w:pPr>
      <w:r w:rsidRPr="00EC424F">
        <w:rPr>
          <w:rFonts w:ascii="微软雅黑" w:eastAsia="微软雅黑" w:hAnsi="微软雅黑" w:cs="宋体" w:hint="eastAsia"/>
          <w:b/>
          <w:bCs/>
          <w:color w:val="333333"/>
          <w:kern w:val="0"/>
          <w:szCs w:val="21"/>
        </w:rPr>
        <w:t>第二章 相关资产或负债</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第六条 企业以公允价值计量相关资产或负债，应当考虑该资产或负债的特征。</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相关资产或负债的特征，是指市场参与者在计量日对该资产或负债进行定价时考虑的特征，包括资产状况及所在位置、对资产出售或者使用的限制等。</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第七条 以公允价值计量的相关资产或负债可以是单项资产或负债（如一项金融工具、一项非金融资产等），也可以是资产组合、负债组合或者资产和负债的组合（如《企业会计准则第8号——资产减值》规范的资产组、《企业会计准则第20号——企业合并》规范的业务等）。企业是以单项还是以组合的方式对相关资产或负债进行公允价值计量，取决于该资产或负债的计量单元。</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计量单元，是指相关资产或负债以单独或者组合方式进行计量的最小单位。相关资产或负债的计量单元应当由要求或者允许以公允价值计量的其他相关会计准则规定，但本准则第十章规范的市场风险或信用风险可抵销的金融资产和金融负债的公允价值计量除外。</w:t>
      </w:r>
    </w:p>
    <w:p w:rsidR="00EC424F" w:rsidRPr="00EC424F" w:rsidRDefault="00EC424F" w:rsidP="00EC424F">
      <w:pPr>
        <w:widowControl/>
        <w:shd w:val="clear" w:color="auto" w:fill="FFFFFF"/>
        <w:spacing w:after="150" w:line="420" w:lineRule="atLeast"/>
        <w:jc w:val="center"/>
        <w:rPr>
          <w:rFonts w:ascii="微软雅黑" w:eastAsia="微软雅黑" w:hAnsi="微软雅黑" w:cs="宋体" w:hint="eastAsia"/>
          <w:color w:val="333333"/>
          <w:kern w:val="0"/>
          <w:szCs w:val="21"/>
        </w:rPr>
      </w:pPr>
      <w:r w:rsidRPr="00EC424F">
        <w:rPr>
          <w:rFonts w:ascii="微软雅黑" w:eastAsia="微软雅黑" w:hAnsi="微软雅黑" w:cs="宋体" w:hint="eastAsia"/>
          <w:b/>
          <w:bCs/>
          <w:color w:val="333333"/>
          <w:kern w:val="0"/>
          <w:szCs w:val="21"/>
        </w:rPr>
        <w:t>第三章 有序交易和市场</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第八条 企业以公允价值计量相关资产或负债，应当假定市场参与者在计量日出售资产或者转移负债的交易，是在当前市场条件下的有序交易。</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lastRenderedPageBreak/>
        <w:t xml:space="preserve">　　有序交易，是指在计量日前一段时期内相关资产或负债具有惯常市场活动的交易。清算等被迫交易不属于有序交易。</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第九条 企业以公允价值计量相关资产或负债，应当假定出售资产或者转移负债的有序交易在相关资产或负债的主要市场进行。不存在主要市场的，企业应当假定该交易在相关资产或负债的最有利市场进行。</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主要市场，是指相关资产或负债交易量最大和交易活跃程度最高的市场。</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最有利市场，是指在考虑交易费用和运输费用后，能够以最高金额出售相关资产或者以最低金额转移相关负债的市场。</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交易费用，是指在相关资产或负债的主要市场（或最有利市场）中，发生的可直接归属于资产出售或者负债转移的费用。交易费用是直接由交易引起的、交易所必需的、而且不出售资产或者不转移负债就不会发生的费用。</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运输费用，是指将资产从当前位置运抵主要市场（或最有利市场）发生的费用。</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第十条 企业在识别主要市场（或最有利市场）时，应当考虑所有可合理取得的信息，但没有必要考察所有市场。</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通常情况下，企业正常进行资产出售或者负债转移的市场可以视为主要市场（或最有利市场）。</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第十一条 主要市场（或最有利市场）应当是企业在计量日能够进入的交易市场，但不要求企业于计量日在该市场上实际出售资产或者转移负债。</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由于不同企业可以进入的市场不同，对于不同企业，相同资产或负债可能具有不同的主要市场（或最有利市场）。</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lastRenderedPageBreak/>
        <w:t xml:space="preserve">　　第十二条 企业应当以主要市场的价格计量相关资产或负债的公允价值。不存在主要市场的，企业应当以最有利市场的价格计量相关资产或负债的公允价值。</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企业不应当因交易费用对该价格进行调整。交易费用不属于相关资产或负债的特征，只与特定交易有关。交易费用不包括运输费用。</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相关资产所在的位置是该资产的特征，发生的运输费用能够使该资产从当前位置转移到主要市场（或最有利市场）的，企业应当根据使该资产从当前位置转移到主要市场（或最有利市场）的运输费用调整主要市场（或最有利市场）的价格。</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第十三条 当计量日不存在能够提供出售资产或者转移负债的相关价格信息的可观察市场时，企业应当从持有资产或者承担负债的市场参与者角度，假定计量日发生了出售资产或者转移负债的交易，并以该假定交易的价格为基础计量相关资产或负债的公允价值。</w:t>
      </w:r>
    </w:p>
    <w:p w:rsidR="00EC424F" w:rsidRPr="00EC424F" w:rsidRDefault="00EC424F" w:rsidP="00EC424F">
      <w:pPr>
        <w:widowControl/>
        <w:shd w:val="clear" w:color="auto" w:fill="FFFFFF"/>
        <w:spacing w:after="150" w:line="420" w:lineRule="atLeast"/>
        <w:jc w:val="center"/>
        <w:rPr>
          <w:rFonts w:ascii="微软雅黑" w:eastAsia="微软雅黑" w:hAnsi="微软雅黑" w:cs="宋体" w:hint="eastAsia"/>
          <w:color w:val="333333"/>
          <w:kern w:val="0"/>
          <w:szCs w:val="21"/>
        </w:rPr>
      </w:pPr>
      <w:r w:rsidRPr="00EC424F">
        <w:rPr>
          <w:rFonts w:ascii="微软雅黑" w:eastAsia="微软雅黑" w:hAnsi="微软雅黑" w:cs="宋体" w:hint="eastAsia"/>
          <w:b/>
          <w:bCs/>
          <w:color w:val="333333"/>
          <w:kern w:val="0"/>
          <w:szCs w:val="21"/>
        </w:rPr>
        <w:t>第四章 市场参与者</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第十四条 企业以公允价值计量相关资产或负债，应当采用市场参与者在对该资产或负债定价时为实现其经济利益最大化所使用的假设。</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市场参与者，是指在相关资产或负债的主要市场（或最有利市场）中，同时具备下列特征的买方和卖方：</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（一）市场参与者应当相互独立，不存在《企业会计准则第36号——关联方披露》所述的关联方关系；</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（二）市场参与者应当熟悉情况，能够根据可取得的信息对相关资产或负债以及交易具备合理认知；</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（三）市场参与者应当有能力并自愿进行相关资产或负债的交易。</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lastRenderedPageBreak/>
        <w:t xml:space="preserve">　　第十五条 企业在确定市场参与者时，应当考虑所计量的相关资产或负债、该资产或负债的主要市场（或最有利市场）以及在该市场上与企业进行交易的市场参与者等因素，从总体上识别市场参与者。</w:t>
      </w:r>
    </w:p>
    <w:p w:rsidR="00EC424F" w:rsidRPr="00EC424F" w:rsidRDefault="00EC424F" w:rsidP="00EC424F">
      <w:pPr>
        <w:widowControl/>
        <w:shd w:val="clear" w:color="auto" w:fill="FFFFFF"/>
        <w:spacing w:after="150" w:line="420" w:lineRule="atLeast"/>
        <w:jc w:val="center"/>
        <w:rPr>
          <w:rFonts w:ascii="微软雅黑" w:eastAsia="微软雅黑" w:hAnsi="微软雅黑" w:cs="宋体" w:hint="eastAsia"/>
          <w:color w:val="333333"/>
          <w:kern w:val="0"/>
          <w:szCs w:val="21"/>
        </w:rPr>
      </w:pPr>
      <w:r w:rsidRPr="00EC424F">
        <w:rPr>
          <w:rFonts w:ascii="微软雅黑" w:eastAsia="微软雅黑" w:hAnsi="微软雅黑" w:cs="宋体" w:hint="eastAsia"/>
          <w:b/>
          <w:bCs/>
          <w:color w:val="333333"/>
          <w:kern w:val="0"/>
          <w:szCs w:val="21"/>
        </w:rPr>
        <w:t>第五章 公允价值初始计量</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第十六条 企业应当根据交易性质和相关资产或负债的特征等，判断初始确认时的公允价值是否与其交易价格相等。</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在企业取得资产或者承担负债的交易中，交易价格是取得该项资产所支付或者承担该项负债所收到的价格（即进入价格）。公允价值是出售该项资产所能收到或者转移该项负债所需支付的价格（即脱手价格）。相关资产或负债在初始确认时的公允价值通常与其交易价格相等，但在下列情况中两者可能不相等：</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（一）交易发生在关联方之间。但企业有证据表明该关联方交易是在市场条件下进行的除外。</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（二）交易是被迫的。</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（三）交易价格所代表的计量单元与按照本准则第七条确定的计量单元不同。</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（四）交易市场不是相关资产或负债的主要市场（或最有利市场）。</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第十七条 其他相关会计准则要求或者允许企业以公允价值对相关资产或负债进行初始计量，且其交易价格与公允价值不相等的，企业应当将相关利得或损失计入当期损益，但其他相关会计准则另有规定的除外。</w:t>
      </w:r>
    </w:p>
    <w:p w:rsidR="00EC424F" w:rsidRPr="00EC424F" w:rsidRDefault="00EC424F" w:rsidP="00EC424F">
      <w:pPr>
        <w:widowControl/>
        <w:shd w:val="clear" w:color="auto" w:fill="FFFFFF"/>
        <w:spacing w:after="150" w:line="420" w:lineRule="atLeast"/>
        <w:jc w:val="center"/>
        <w:rPr>
          <w:rFonts w:ascii="微软雅黑" w:eastAsia="微软雅黑" w:hAnsi="微软雅黑" w:cs="宋体" w:hint="eastAsia"/>
          <w:color w:val="333333"/>
          <w:kern w:val="0"/>
          <w:szCs w:val="21"/>
        </w:rPr>
      </w:pPr>
      <w:r w:rsidRPr="00EC424F">
        <w:rPr>
          <w:rFonts w:ascii="微软雅黑" w:eastAsia="微软雅黑" w:hAnsi="微软雅黑" w:cs="宋体" w:hint="eastAsia"/>
          <w:b/>
          <w:bCs/>
          <w:color w:val="333333"/>
          <w:kern w:val="0"/>
          <w:szCs w:val="21"/>
        </w:rPr>
        <w:t>第六章 估值技术</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lastRenderedPageBreak/>
        <w:t xml:space="preserve">　　第十八条 企业以公允价值计量相关资产或负债，应当采用在当前情况下适用并且有足够可利用数据和其他信息支持的估值技术。企业使用估值技术的目的，是为了估计在计量日当前市场条件下，市场参与者在有序交易中出售一项资产或者转移一项负债的价格。</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企业以公允价值计量相关资产或负债，使用的估值技术主要包括市场法、收益法和成本法。企业应当使用与其中一种或多种估值技术相一致的方法计量公允价值。企业使用多种估值技术计量公允价值的，应当考虑各估值结果的合理性，选取在当前情况下最能代表公允价值的金额作为公允价值。</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市场法，是利用相同或类似的资产、负债或资产和负债组合的价格以及其他相关市场交易信息进行估值的技术。</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收益法，是将未来金额转换成单一现值的估值技术。</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成本法，是反映当前要求重置相关资产服务能力所需金额（通常指现行重置成本）的估值技术。</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第十九条 企业在估值技术的应用中，应当优先使用相关可观察输入值，只有在相关可观察输入值无法取得或取得不切实可行的情况下，才可以使用不可观察输入值。</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输入值，是指市场参与者在给相关资产或负债定价时所使用的假设，包括可观察输入值和不可观察输入值。</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可观察输入值，是指能够从市场数据中取得的输入值。该输入值反映了市场参与者在对相关资产或负债定价时所使用的假设。</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不可观察输入值，是指不能从市场数据中取得的输入值。该输入值应当根据可获得的市场参与者在对相关资产或负债定价时所使用假设的最佳信息确定。</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lastRenderedPageBreak/>
        <w:t xml:space="preserve">　　第二十条 企业以交易价格作为初始确认时的公允价值，且在公允价值后续计量中使用了涉及不可观察输入值的估值技术的，应当在估值过程中校正该估值技术，以使估值技术确定的初始确认结果与交易价格相等。</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企业在公允价值后续计量中使用估值技术的，尤其是涉及不可观察输入值的，应当确保该估值技术反映了计量日可观察的市场数据，如类似资产或负债的价格等。</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第二十一条 公允价值计量使用的估值技术一经确定，不得随意变更，但变更估值技术或其应用能使计量结果在当前情况下同样或者更能代表公允价值的情况除外，包括但不限于下列情况：</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（一）出现新的市场。</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（二）可以取得新的信息。</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（三）无法再取得以前使用的信息。</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（四）改进了估值技术。</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（五）市场状况发生变化。</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企业变更估值技术或其应用的，应当按照《企业会计准则第28号——会计政策、会计估计变更和差错更正》的规定作为会计估计变更，并根据本准则的披露要求对估值技术及其应用的变更进行披露，而不需要按照《企业会计准则第28号——会计政策、会计估计变更和差错更正》的规定对相关会计估计变更进行披露。</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第二十二条 企业采用估值技术计量公允价值时，应当选择与市场参与者在相关资产或负债的交易中所考虑的资产或负债特征相一致的输入值，包括流动性折溢价、控制权溢价或少数股东权益折价等，但不包括与本准则第七条规定的计量单元不一致的折溢价。</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lastRenderedPageBreak/>
        <w:t xml:space="preserve">　　企业不应当考虑因其大量持有相关资产或负债所产生的折价或溢价。该折价或溢价反映了市场正常日交易量低于企业在当前市场出售或转让其持有的相关资产或负债数量时，市场参与者对该资产或负债报价的调整。</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第二十三条 以公允价值计量的相关资产或负债存在出价和要价的，企业应当以在出价和要价之间最能代表当前情况下公允价值的价格确定该资产或负债的公允价值。企业可以使用出价计量资产头寸、使用要价计量负债头寸。</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本准则不限制企业使用市场参与者在实务中使用的在出价和要价之间的中间价或其他定价惯例计量相关资产或负债。</w:t>
      </w:r>
    </w:p>
    <w:p w:rsidR="00EC424F" w:rsidRPr="00EC424F" w:rsidRDefault="00EC424F" w:rsidP="00EC424F">
      <w:pPr>
        <w:widowControl/>
        <w:shd w:val="clear" w:color="auto" w:fill="FFFFFF"/>
        <w:spacing w:after="150" w:line="420" w:lineRule="atLeast"/>
        <w:jc w:val="center"/>
        <w:rPr>
          <w:rFonts w:ascii="微软雅黑" w:eastAsia="微软雅黑" w:hAnsi="微软雅黑" w:cs="宋体" w:hint="eastAsia"/>
          <w:color w:val="333333"/>
          <w:kern w:val="0"/>
          <w:szCs w:val="21"/>
        </w:rPr>
      </w:pPr>
      <w:r w:rsidRPr="00EC424F">
        <w:rPr>
          <w:rFonts w:ascii="微软雅黑" w:eastAsia="微软雅黑" w:hAnsi="微软雅黑" w:cs="宋体" w:hint="eastAsia"/>
          <w:b/>
          <w:bCs/>
          <w:color w:val="333333"/>
          <w:kern w:val="0"/>
          <w:szCs w:val="21"/>
        </w:rPr>
        <w:t>第七章 公允价值层次</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第二十四条 企业应当将公允价值计量所使用的输入值划分为三个层次，并首先使用第一层次输入值，其次使用第二层次输入值，最后使用第三层次输入值。</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第一层次输入值是在计量日能够取得的相同资产或负债在活跃市场上未经调整的报价。活跃市场，是指相关资产或负债的交易量和交易频率足以持续提供定价信息的市场。</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第二层次输入值是除第一层次输入值外相关资产或负债直接或间接可观察的输入值。</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第三层次输入值是相关资产或负债的不可观察输入值。</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公允价值计量结果所属的层次，由对公允价值计量整体而言具有重要意义的输入值所属的最低层次决定。企业应当在考虑相关资产或负债特征的基础上判断所使用的输入值是否重要。公允价值计量结果所属的层次，取决于估值技术的输入值，而不是估值技术本身。</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lastRenderedPageBreak/>
        <w:t xml:space="preserve">　　第二十五条 第一层次输入值为公允价值提供了最可靠的证据。在所有情况下，企业只要能够获得相同资产或负债在活跃市场上的报价，就应当将该报价不加调整地应用于该资产或负债的公允价值计量，但下列情况除外：</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一）企业持有大量类似但不相同的以公允价值计量的资产或负债，这些资产或负债存在活跃市场报价，但难以获得每项资产或负债在计量日单独的定价信息。在这种情况下，企业可以采用不单纯依赖报价的其他估值模型。</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（二）活跃市场报价未能代表计量日的公允价值，如因发生影响公允价值计量的重大事件等导致活跃市场的报价未能代表计量日的公允价值。</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（三）本准则第三十四条（二）所述情况。</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企业因上述情况对相同资产或负债在活跃市场上的报价进行调整的，公允价值计量结果应当划分为较低层次。</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第二十六条 企业在使用第二层次输入值对相关资产或负债进行公允价值计量时，应当根据该资产或负债的特征，对第二层次输入值进行调整。这些特征包括资产状况或所在位置、输入值与类似资产或负债的相关程度（包括本准则第三十四条（二）规定的因素）、可观察输入值所在市场的交易量和活跃程度等。</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对于具有合同期限等具体期限的相关资产或负债，第二层次输入值应当在几乎整个期限内是可观察的。</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第二层次输入值包括：</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（一）活跃市场中类似资产或负债的报价；</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（二）非活跃市场中相同或类似资产或负债的报价；</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lastRenderedPageBreak/>
        <w:t xml:space="preserve">　　（三）除报价以外的其他可观察输入值，包括在正常报价间隔期间可观察的利率和收益率曲线、隐含波动率和信用利差等；</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（四）市场验证的输入值等。市场验证的输入值，是指通过相关性分析或其他手段获得的主要来源于可观察市场数据或者经过可观察市场数据验证的输入值。</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企业使用重要的不可观察输入值对第二层次输入值进行调整，且该调整对公允价值计量整体而言是重要的，公允价值计量结果应当划分为第三层次。</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第二十七条 企业只有在相关资产或负债不存在市场活动或者市场活动很少导致相关可观察输入值无法取得或取得不切实可行的情况下，才能使用第三层次输入值，即不可观察输入值。</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不可观察输入值应当反映市场参与者对相关资产或负债定价时所使用的假设，包括有关风险的假设，如特定估值技术的固有风险和估值技术输入值的固有风险等。</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第二十八条 企业在确定不可观察输入值时，应当使用在当前情况下可合理取得的最佳信息，包括所有可合理取得的市场参与者假设。</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企业可以使用内部数据作为不可观察输入值，但如果有证据表明其他市场参与者将使用不同于企业内部数据的其他数据，或者这些企业内部数据是企业特定数据、其他市场参与者不具备企业相关特征时，企业应当对其内部数据做出相应调整。</w:t>
      </w:r>
    </w:p>
    <w:p w:rsidR="00EC424F" w:rsidRPr="00EC424F" w:rsidRDefault="00EC424F" w:rsidP="00EC424F">
      <w:pPr>
        <w:widowControl/>
        <w:shd w:val="clear" w:color="auto" w:fill="FFFFFF"/>
        <w:spacing w:after="150" w:line="420" w:lineRule="atLeast"/>
        <w:jc w:val="center"/>
        <w:rPr>
          <w:rFonts w:ascii="微软雅黑" w:eastAsia="微软雅黑" w:hAnsi="微软雅黑" w:cs="宋体" w:hint="eastAsia"/>
          <w:color w:val="333333"/>
          <w:kern w:val="0"/>
          <w:szCs w:val="21"/>
        </w:rPr>
      </w:pPr>
      <w:r w:rsidRPr="00EC424F">
        <w:rPr>
          <w:rFonts w:ascii="微软雅黑" w:eastAsia="微软雅黑" w:hAnsi="微软雅黑" w:cs="宋体" w:hint="eastAsia"/>
          <w:b/>
          <w:bCs/>
          <w:color w:val="333333"/>
          <w:kern w:val="0"/>
          <w:szCs w:val="21"/>
        </w:rPr>
        <w:t>第八章 非金融资产的公允价值计量</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第二十九条 企业以公允价值计量非金融资产，应当考虑市场参与者将该资产用于最佳用途产生经济利益的能力，或者将该资产出售给能够用于最佳用途的其他市场参与者产生经济利益的能力。</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lastRenderedPageBreak/>
        <w:t xml:space="preserve">　　最佳用途，是指市场参与者实现一项非金融资产或其所属的资产和负债组合的价值最大化时该非金融资产的用途。</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第三十条 企业确定非金融资产的最佳用途，应当考虑法律上是否允许、实物上是否可能以及财务上是否可行等因素。</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（一）企业判断非金融资产的用途在法律上是否允许，应当考虑市场参与者在对该资产定价时考虑的资产使用在法律上的限制。</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（二）企业判断非金融资产的用途在实物上是否可能，应当考虑市场参与者在对该资产定价时考虑的资产实物特征。</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三）企业判断非金融资产的用途在财务上是否可行，应当考虑在法律上允许且实物上可能的情况下，使用该资产能否产生足够的收益或现金流量，从而在补偿使资产用于该用途所发生的成本后，仍然能够满足市场参与者所要求的投资回报。</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第三十一条 企业应当从市场参与者的角度确定非金融资产的最佳用途。</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通常情况下，企业对非金融资产的现行用途可以视为最佳用途，除非市场因素或者其他因素表明市场参与者按照其他用途使用该资产可以实现价值最大化。</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第三十二条 企业以公允价值计量非金融资产，应当基于最佳用途确定下列估值前提：</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（一）市场参与者单独使用一项非金融资产产生最大价值的，该非金融资产的公允价值应当是将其出售给同样单独使用该资产的市场参与者的当前交易价格。</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二）市场参与者将一项非金融资产与其他资产（或者其他资产或负债的组合）组合使用产生最大价值的，该非金融资产的公允价值应当是将其出售给以同样组合方式使用该资产的市场参与者的当前交易价格，并且该市场参与者可以取得组合中的其他资产和负</w:t>
      </w:r>
      <w:r w:rsidRPr="00EC424F">
        <w:rPr>
          <w:rFonts w:ascii="微软雅黑" w:eastAsia="微软雅黑" w:hAnsi="微软雅黑" w:cs="宋体" w:hint="eastAsia"/>
          <w:color w:val="333333"/>
          <w:kern w:val="0"/>
          <w:szCs w:val="21"/>
        </w:rPr>
        <w:lastRenderedPageBreak/>
        <w:t>债。其中，负债包括企业为筹集营运资金产生的负债，但不包括企业为组合之外的资产筹集资金所产生的负债。最佳用途的假定应当一致地应用于组合中所有与最佳用途相关的资产。</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企业应当从市场参与者的角度判断该资产的最佳用途是单独使用、与其他资产组合使用、还是与其他资产和负债组合使用，但在计量非金融资产的公允价值时，应当假定按照本准则第七条确定的计量单元出售该资产。</w:t>
      </w:r>
    </w:p>
    <w:p w:rsidR="00EC424F" w:rsidRPr="00EC424F" w:rsidRDefault="00EC424F" w:rsidP="00EC424F">
      <w:pPr>
        <w:widowControl/>
        <w:shd w:val="clear" w:color="auto" w:fill="FFFFFF"/>
        <w:spacing w:after="150" w:line="420" w:lineRule="atLeast"/>
        <w:jc w:val="center"/>
        <w:rPr>
          <w:rFonts w:ascii="微软雅黑" w:eastAsia="微软雅黑" w:hAnsi="微软雅黑" w:cs="宋体" w:hint="eastAsia"/>
          <w:color w:val="333333"/>
          <w:kern w:val="0"/>
          <w:szCs w:val="21"/>
        </w:rPr>
      </w:pPr>
      <w:r w:rsidRPr="00EC424F">
        <w:rPr>
          <w:rFonts w:ascii="微软雅黑" w:eastAsia="微软雅黑" w:hAnsi="微软雅黑" w:cs="宋体" w:hint="eastAsia"/>
          <w:b/>
          <w:bCs/>
          <w:color w:val="333333"/>
          <w:kern w:val="0"/>
          <w:szCs w:val="21"/>
        </w:rPr>
        <w:t>第九章 负债和企业自身权益工具的公允价值计量</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第三十三条 企业以公允价值计量负债，应当假定在计量日将该负债转移给其他市场参与者，而且该负债在转移后继续存在，并由作为受让方的市场参与者履行义务。</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企业以公允价值计量自身权益工具，应当假定在计量日将该自身权益工具转移给其他市场参与者，而且该自身权益工具在转移后继续存在，并由作为受让方的市场参与者取得与该工具相关的权利、承担相应的义务。</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第三十四条 企业以公允价值计量负债或自身权益工具，应当遵循下列原则：</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（一）存在相同或类似负债或企业自身权益工具可观察市场报价的，应当以该报价为基础确定该负债或企业自身权益工具的公允价值。</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二）不存在相同或类似负债或企业自身权益工具可观察市场报价，但其他方将其作为资产持有的，企业应当在计量日从持有该资产的市场参与者角度，以该资产的公允价值为基础确定该负债或自身权益工具的公允价值。</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当该资产的某些特征不适用于所计量的负债或企业自身权益工具时，企业应当根据该资产的公允价值进行调整，以调整后的价值确定负债或企业自身权益工具的公允价值。这</w:t>
      </w:r>
      <w:r w:rsidRPr="00EC424F">
        <w:rPr>
          <w:rFonts w:ascii="微软雅黑" w:eastAsia="微软雅黑" w:hAnsi="微软雅黑" w:cs="宋体" w:hint="eastAsia"/>
          <w:color w:val="333333"/>
          <w:kern w:val="0"/>
          <w:szCs w:val="21"/>
        </w:rPr>
        <w:lastRenderedPageBreak/>
        <w:t>些特征包括资产出售受到限制、资产与所计量负债或企业自身权益工具类似但不相同、资产的计量单元与负债或企业自身权益工具的计量单元不完全相同等。</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三）不存在相同或类似负债或企业自身权益工具可观察市场报价，并且其他方未将其作为资产持有的，企业应当从承担负债或者发行权益工具的市场参与者角度，采用估值技术确定该负债或企业自身权益工具的公允价值。</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第三十五条 企业以公允价值计量负债，应当考虑不履约风险，并假定不履约风险在负债转移前后保持不变。</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不履约风险，是指企业不履行义务的风险，包括但不限于企业自身信用风险。</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第三十六条 企业以公允价值计量负债或自身权益工具，并且该负债或自身权益工具存在限制转移因素的，如果公允价值计量的输入值中已经考虑了该因素，企业不应当再单独设置相关输入值，也不应当对其他输入值进行相关调整。</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第三十七条 企业以公允价值计量活期存款等具有可随时要求偿还特征的金融负债的，该金融负债的公允价值不应当低于债权人随时要求偿还时的应付金额，即从债权人可要求偿还的第一天起折现的现值。</w:t>
      </w:r>
    </w:p>
    <w:p w:rsidR="00EC424F" w:rsidRPr="00EC424F" w:rsidRDefault="00EC424F" w:rsidP="00EC424F">
      <w:pPr>
        <w:widowControl/>
        <w:shd w:val="clear" w:color="auto" w:fill="FFFFFF"/>
        <w:spacing w:after="150" w:line="420" w:lineRule="atLeast"/>
        <w:jc w:val="center"/>
        <w:rPr>
          <w:rFonts w:ascii="微软雅黑" w:eastAsia="微软雅黑" w:hAnsi="微软雅黑" w:cs="宋体" w:hint="eastAsia"/>
          <w:color w:val="333333"/>
          <w:kern w:val="0"/>
          <w:szCs w:val="21"/>
        </w:rPr>
      </w:pPr>
      <w:r w:rsidRPr="00EC424F">
        <w:rPr>
          <w:rFonts w:ascii="微软雅黑" w:eastAsia="微软雅黑" w:hAnsi="微软雅黑" w:cs="宋体" w:hint="eastAsia"/>
          <w:b/>
          <w:bCs/>
          <w:color w:val="333333"/>
          <w:kern w:val="0"/>
          <w:szCs w:val="21"/>
        </w:rPr>
        <w:t>第十章 市场风险或信用风险可抵销的</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金融资产和金融负债的公允价值计量</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第三十八条 企业以市场风险或信用风险的净敞口为基础管理金融资产和金融负债的，可以以计量日市场参与者在当前市场条件下有序交易中出售净多头（即资产）或者转移净空头（即负债）的价格为基础，计量该金融资产和金融负债组合的公允价值。</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lastRenderedPageBreak/>
        <w:t xml:space="preserve">　　市场风险或信用风险可抵销的金融资产或金融负债，应当是由《企业会计准则第22号——金融工具确认和计量》规范的金融资产和金融负债，也包括不符合金融资产或金融负债定义但按照《企业会计准则第22号——金融工具确认和计量》进行会计处理的其他合同。</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与市场风险或信用风险可抵销的金融资产和金融负债相关的财务报表列报，应当适用其他相关会计准则。</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第三十九条 企业按照本准则第三十八条规定计量金融资产和金融负债组合的公允价值的，应当同时满足下列条件：</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（一）企业风险管理或投资策略的正式书面文件已载明，企业以特定市场风险或特定对手信用风险的净敞口为基础，管理金融资产和金融负债的组合；</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（二）企业以特定市场风险或特定对手信用风险的净敞口为基础，向企业关键管理人员报告金融资产和金融负债组合的信息；</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（三）企业在每个资产负债表日以公允价值计量组合中的金融资产和金融负债。</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第四十条 企业按照本准则第三十八条规定计量金融资产和金融负债组合的公允价值的，该金融资产和金融负债面临的特定市场风险及其期限实质上应当相同。</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企业按照本准则第三十八条规定计量金融资产和金融负债组合的公允价值的，如果市场参与者将会考虑假定出现违约情况下能够减小信用风险敞口的所有现行安排，企业应当考虑特定对手的信用风险净敞口的影响或特定对手对企业的信用风险净敞口的影响，并预计市场参与者依法强制执行这些安排的可能性。</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lastRenderedPageBreak/>
        <w:t xml:space="preserve">　　第四十一条 企业采用本准则第三十八条规定的，应当按照《企业会计准则第28号——会计政策、会计估计变更和差错更正》的规定确定相关会计政策，并且一经确定，不得随意变更。</w:t>
      </w:r>
    </w:p>
    <w:p w:rsidR="00EC424F" w:rsidRPr="00EC424F" w:rsidRDefault="00EC424F" w:rsidP="00EC424F">
      <w:pPr>
        <w:widowControl/>
        <w:shd w:val="clear" w:color="auto" w:fill="FFFFFF"/>
        <w:spacing w:after="150" w:line="420" w:lineRule="atLeast"/>
        <w:jc w:val="center"/>
        <w:rPr>
          <w:rFonts w:ascii="微软雅黑" w:eastAsia="微软雅黑" w:hAnsi="微软雅黑" w:cs="宋体" w:hint="eastAsia"/>
          <w:color w:val="333333"/>
          <w:kern w:val="0"/>
          <w:szCs w:val="21"/>
        </w:rPr>
      </w:pPr>
      <w:r w:rsidRPr="00EC424F">
        <w:rPr>
          <w:rFonts w:ascii="微软雅黑" w:eastAsia="微软雅黑" w:hAnsi="微软雅黑" w:cs="宋体" w:hint="eastAsia"/>
          <w:b/>
          <w:bCs/>
          <w:color w:val="333333"/>
          <w:kern w:val="0"/>
          <w:szCs w:val="21"/>
        </w:rPr>
        <w:t>第十一章 公允价值披露</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第四十二条 企业应当根据相关资产或负债的性质、特征、风险以及公允价值计量的层次对该资产或负债进行恰当分组，并按照组别披露公允价值计量的相关信息。</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为确定资产和负债的组别，企业通常应当对资产负债表列报项目做进一步分解。企业应当披露各组别与报表列报项目之间的调节信息。</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其他相关会计准则明确规定了相关资产或负债组别且其分组原则符合本条规定的，企业可以直接使用该组别提供相关信息。</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第四十三条 企业应当区分持续的公允价值计量和非持续的公允价值计量。</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持续的公允价值计量，是指其他相关会计准则要求或者允许企业在每个资产负债表日持续以公允价值进行的计量。</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非持续的公允价值计量，是指其他相关会计准则要求或者允许企业在特定情况下的资产负债表中以公允价值进行的计量。</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第四十四条 在相关资产或负债初始确认后的每个资产负债表日，企业至少应当在附注中披露持续以公允价值计量的每组资产和负债的下列信息：</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（一）其他相关会计准则要求或者允许企业在资产负债表日持续以公允价值计量的项目和金额。</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（二）公允价值计量的层次。</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lastRenderedPageBreak/>
        <w:t xml:space="preserve">　　（三）在各层次之间转换的金额和原因，以及确定各层次之间转换时点的政策。每一层次的转入与转出应当分别披露。</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（四）对于第二层次的公允价值计量，企业应当披露使用的估值技术和输入值的描述性信息。当变更估值技术时，企业还应当披露这一变更以及变更的原因。</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五）对于第三层次的公允价值计量，企业应当披露使用的估值技术、输入值和估值流程的描述性信息。当变更估值技术时，企业还应当披露这一变更以及变更的原因。企业应当披露公允价值计量中使用的重要的、可合理取得的不可观察输入值的量化信息。</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六）对于第三层次的公允价值计量，企业应当披露期初余额与期末余额之间的调节信息，包括计入当期损益的已实现利得或损失总额，以及确认这些利得或损失时的损益项目；计入当期损益的未实现利得或损失总额，以及确认这些未实现利得或损失时的损益项目（如相关资产或负债的公允价值变动损益等）；计入当期其他综合收益的利得或损失总额，以及确认这些利得或损失时的其他综合收益项目；分别披露相关资产或负债购买、出售、发行及结算情况。</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（七）对于第三层次的公允价值计量，当改变不可观察输入值的金额可能导致公允价值显著变化时，企业应当披露有关敏感性分析的描述性信息。</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这些输入值和使用的其他不可观察输入值之间具有相关关系的，企业应当描述这种相关关系及其影响，其中不可观察输入值至少包括本条（五）要求披露的不可观察输入值。</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对于金融资产和金融负债，如果为反映合理、可能的其他假设而变更一个或多个不可观察输入值将导致公允价值的显著变化，企业还应当披露这一事实、变更的影响金额及其计算方法。</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lastRenderedPageBreak/>
        <w:t xml:space="preserve">　　（八）当非金融资产的最佳用途与其当前用途不同时，企业应当披露这一事实及其原因。</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第四十五条 在相关资产或负债初始确认后的资产负债表中，企业至少应当在附注中披露非持续以公允价值计量的每组资产和负债的下列信息：</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（一）其他相关会计准则要求或者允许企业在特定情况下非持续以公允价值计量的项目和金额，以及以公允价值计量的原因。</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（二）公允价值计量的层次。</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（三）对于第二层次的公允价值计量，企业应当披露使用的估值技术和输入值的描述性信息。当变更估值技术时，企业还应当披露这一变更以及变更的原因。</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四）对于第三层次的公允价值计量，企业应当披露使用的估值技术、输入值和估值流程的描述性信息。当变更估值技术时，企业还应当披露这一变更以及变更的原因。企业应当披露公允价值计量中使用的重要的、可合理取得的不可观察输入值的量化信息。</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（五）当非金融资产的最佳用途与其当前用途不同时，企业应当披露这一事实及其原因。</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第四十六条 企业调整公允价值计量层次转换时点的相关会计政策应当在前后各会计期间保持一致，并按照本准则第四十四条（三）的规定进行披露。企业调整公允价值计量层次转换时点的相关会计政策应当一致地应用于转出的公允价值计量层次和转入的公允价值计量层次。</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第四十七条 企业采用本准则第三十八条规定的会计政策的，应当披露该事实。</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lastRenderedPageBreak/>
        <w:t xml:space="preserve">　　第四十八条 对于在资产负债表中不以公允价值计量但以公允价值披露的各组资产和负债，企业应当按照本准则第四十四条（二）、（四）、（五）和（八）披露信息，但不需要按照本准则第四十四条（五）披露第三层次公允价值计量的估值流程和使用的重要不可观察输入值的量化信息。</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第四十九条 对于以公允价值计量且在发行时附有不可分割的第三方信用增级的负债，发行人应当披露这一事实，并说明该信用增级是否已反映在该负债的公允价值计量中。</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第五十条 企业应当以表格形式披露本准则要求的量化信息，除非其他形式更适当。</w:t>
      </w:r>
    </w:p>
    <w:p w:rsidR="00EC424F" w:rsidRPr="00EC424F" w:rsidRDefault="00EC424F" w:rsidP="00EC424F">
      <w:pPr>
        <w:widowControl/>
        <w:shd w:val="clear" w:color="auto" w:fill="FFFFFF"/>
        <w:spacing w:after="150" w:line="420" w:lineRule="atLeast"/>
        <w:jc w:val="center"/>
        <w:rPr>
          <w:rFonts w:ascii="微软雅黑" w:eastAsia="微软雅黑" w:hAnsi="微软雅黑" w:cs="宋体" w:hint="eastAsia"/>
          <w:color w:val="333333"/>
          <w:kern w:val="0"/>
          <w:szCs w:val="21"/>
        </w:rPr>
      </w:pPr>
      <w:r w:rsidRPr="00EC424F">
        <w:rPr>
          <w:rFonts w:ascii="微软雅黑" w:eastAsia="微软雅黑" w:hAnsi="微软雅黑" w:cs="宋体" w:hint="eastAsia"/>
          <w:b/>
          <w:bCs/>
          <w:color w:val="333333"/>
          <w:kern w:val="0"/>
          <w:szCs w:val="21"/>
        </w:rPr>
        <w:t>第十二章 衔接规定</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第五十一条 本准则施行日之前的公允价值计量与本准则要求不一致的，企业不作追溯调整。</w:t>
      </w:r>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第五十二条 比较财务报表中披露的本准则施行日之前的信息与本准则要求不一致的，企业不需要按照本准则的规定进行调整。</w:t>
      </w:r>
    </w:p>
    <w:p w:rsidR="00EC424F" w:rsidRPr="00EC424F" w:rsidRDefault="00EC424F" w:rsidP="00EC424F">
      <w:pPr>
        <w:widowControl/>
        <w:shd w:val="clear" w:color="auto" w:fill="FFFFFF"/>
        <w:spacing w:after="150" w:line="420" w:lineRule="atLeast"/>
        <w:jc w:val="center"/>
        <w:rPr>
          <w:rFonts w:ascii="微软雅黑" w:eastAsia="微软雅黑" w:hAnsi="微软雅黑" w:cs="宋体" w:hint="eastAsia"/>
          <w:color w:val="333333"/>
          <w:kern w:val="0"/>
          <w:szCs w:val="21"/>
        </w:rPr>
      </w:pPr>
      <w:r w:rsidRPr="00EC424F">
        <w:rPr>
          <w:rFonts w:ascii="微软雅黑" w:eastAsia="微软雅黑" w:hAnsi="微软雅黑" w:cs="宋体" w:hint="eastAsia"/>
          <w:b/>
          <w:bCs/>
          <w:color w:val="333333"/>
          <w:kern w:val="0"/>
          <w:szCs w:val="21"/>
        </w:rPr>
        <w:t>第十三章 附则</w:t>
      </w:r>
      <w:bookmarkStart w:id="0" w:name="_GoBack"/>
      <w:bookmarkEnd w:id="0"/>
    </w:p>
    <w:p w:rsidR="00EC424F" w:rsidRPr="00EC424F" w:rsidRDefault="00EC424F" w:rsidP="00EC424F">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C424F">
        <w:rPr>
          <w:rFonts w:ascii="微软雅黑" w:eastAsia="微软雅黑" w:hAnsi="微软雅黑" w:cs="宋体" w:hint="eastAsia"/>
          <w:color w:val="333333"/>
          <w:kern w:val="0"/>
          <w:szCs w:val="21"/>
        </w:rPr>
        <w:t xml:space="preserve">　　第五十三条 本准则自2014年7月1日起施行。</w:t>
      </w:r>
    </w:p>
    <w:p w:rsidR="003C0A2E" w:rsidRPr="00EC424F" w:rsidRDefault="003C0A2E"/>
    <w:sectPr w:rsidR="003C0A2E" w:rsidRPr="00EC42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9FC"/>
    <w:rsid w:val="000209FC"/>
    <w:rsid w:val="003C0A2E"/>
    <w:rsid w:val="00EC4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7C16E6-44A7-46AB-B300-D9451B86B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EC424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C424F"/>
    <w:rPr>
      <w:rFonts w:ascii="宋体" w:eastAsia="宋体" w:hAnsi="宋体" w:cs="宋体"/>
      <w:b/>
      <w:bCs/>
      <w:kern w:val="0"/>
      <w:sz w:val="36"/>
      <w:szCs w:val="36"/>
    </w:rPr>
  </w:style>
  <w:style w:type="paragraph" w:styleId="a3">
    <w:name w:val="Normal (Web)"/>
    <w:basedOn w:val="a"/>
    <w:uiPriority w:val="99"/>
    <w:semiHidden/>
    <w:unhideWhenUsed/>
    <w:rsid w:val="00EC424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C42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07705">
      <w:bodyDiv w:val="1"/>
      <w:marLeft w:val="0"/>
      <w:marRight w:val="0"/>
      <w:marTop w:val="0"/>
      <w:marBottom w:val="0"/>
      <w:divBdr>
        <w:top w:val="none" w:sz="0" w:space="0" w:color="auto"/>
        <w:left w:val="none" w:sz="0" w:space="0" w:color="auto"/>
        <w:bottom w:val="none" w:sz="0" w:space="0" w:color="auto"/>
        <w:right w:val="none" w:sz="0" w:space="0" w:color="auto"/>
      </w:divBdr>
      <w:divsChild>
        <w:div w:id="1647051793">
          <w:marLeft w:val="0"/>
          <w:marRight w:val="0"/>
          <w:marTop w:val="0"/>
          <w:marBottom w:val="0"/>
          <w:divBdr>
            <w:top w:val="none" w:sz="0" w:space="0" w:color="auto"/>
            <w:left w:val="none" w:sz="0" w:space="0" w:color="auto"/>
            <w:bottom w:val="none" w:sz="0" w:space="0" w:color="auto"/>
            <w:right w:val="none" w:sz="0" w:space="0" w:color="auto"/>
          </w:divBdr>
          <w:divsChild>
            <w:div w:id="1842623397">
              <w:marLeft w:val="0"/>
              <w:marRight w:val="0"/>
              <w:marTop w:val="0"/>
              <w:marBottom w:val="0"/>
              <w:divBdr>
                <w:top w:val="none" w:sz="0" w:space="0" w:color="auto"/>
                <w:left w:val="none" w:sz="0" w:space="0" w:color="auto"/>
                <w:bottom w:val="none" w:sz="0" w:space="0" w:color="auto"/>
                <w:right w:val="none" w:sz="0" w:space="0" w:color="auto"/>
              </w:divBdr>
              <w:divsChild>
                <w:div w:id="13961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1581</Words>
  <Characters>9015</Characters>
  <Application>Microsoft Office Word</Application>
  <DocSecurity>0</DocSecurity>
  <Lines>75</Lines>
  <Paragraphs>21</Paragraphs>
  <ScaleCrop>false</ScaleCrop>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GXDF</dc:creator>
  <cp:keywords/>
  <dc:description/>
  <cp:lastModifiedBy>GXDF</cp:lastModifiedBy>
  <cp:revision>2</cp:revision>
  <dcterms:created xsi:type="dcterms:W3CDTF">2023-11-13T02:27:00Z</dcterms:created>
  <dcterms:modified xsi:type="dcterms:W3CDTF">2023-11-13T02:27:00Z</dcterms:modified>
</cp:coreProperties>
</file>