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FE9EF">
      <w:pPr>
        <w:jc w:val="center"/>
        <w:rPr>
          <w:rFonts w:hint="eastAsia"/>
        </w:rPr>
      </w:pPr>
      <w:r>
        <w:rPr>
          <w:rFonts w:hint="eastAsia"/>
          <w:sz w:val="28"/>
          <w:szCs w:val="28"/>
        </w:rPr>
        <w:t>对话模型指令遵循评估系统设计</w:t>
      </w:r>
    </w:p>
    <w:p w14:paraId="2333755B">
      <w:pPr>
        <w:rPr>
          <w:rFonts w:hint="eastAsia"/>
        </w:rPr>
      </w:pPr>
      <w:r>
        <w:rPr>
          <w:rFonts w:hint="eastAsia"/>
        </w:rPr>
        <w:t>一、系统概述</w:t>
      </w:r>
    </w:p>
    <w:p w14:paraId="4E2DA0E3">
      <w:pPr>
        <w:rPr>
          <w:rFonts w:hint="eastAsia"/>
        </w:rPr>
      </w:pPr>
      <w:r>
        <w:rPr>
          <w:rFonts w:hint="eastAsia"/>
        </w:rPr>
        <w:t>1.1 项目背景</w:t>
      </w:r>
    </w:p>
    <w:p w14:paraId="7AEC7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在履约数字人外呼场景中，系统需要自动与用户进行电话沟通，AI客服必须严格遵循预设的任务指令，包括流程步骤、字数限制、话术模板等。传统的人工评估方式成本高、难以量化，且无法大规模持续进行。</w:t>
      </w:r>
    </w:p>
    <w:p w14:paraId="2B985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本系统通过构建用户模拟器和多维评估器，实现对AI客服指令遵循能力的自动化、可解释、可量化评估，为模型优化提供数据支撑。</w:t>
      </w:r>
    </w:p>
    <w:p w14:paraId="419C1A3C">
      <w:pPr>
        <w:rPr>
          <w:rFonts w:hint="eastAsia"/>
        </w:rPr>
      </w:pPr>
      <w:r>
        <w:rPr>
          <w:rFonts w:hint="eastAsia"/>
        </w:rPr>
        <w:t>1.2 支持的场景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035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3BDBD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场景标识</w:t>
            </w:r>
          </w:p>
        </w:tc>
        <w:tc>
          <w:tcPr>
            <w:tcW w:w="2130" w:type="dxa"/>
          </w:tcPr>
          <w:p w14:paraId="1121BA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场景名称</w:t>
            </w:r>
          </w:p>
        </w:tc>
        <w:tc>
          <w:tcPr>
            <w:tcW w:w="2131" w:type="dxa"/>
          </w:tcPr>
          <w:p w14:paraId="7818DA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客服角色</w:t>
            </w:r>
          </w:p>
        </w:tc>
        <w:tc>
          <w:tcPr>
            <w:tcW w:w="2131" w:type="dxa"/>
          </w:tcPr>
          <w:p w14:paraId="35536A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用户角色</w:t>
            </w:r>
          </w:p>
        </w:tc>
      </w:tr>
      <w:tr w14:paraId="3FB0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775438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配送场景</w:t>
            </w:r>
          </w:p>
        </w:tc>
        <w:tc>
          <w:tcPr>
            <w:tcW w:w="2130" w:type="dxa"/>
          </w:tcPr>
          <w:p w14:paraId="30D368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外卖配送场景</w:t>
            </w:r>
          </w:p>
        </w:tc>
        <w:tc>
          <w:tcPr>
            <w:tcW w:w="2131" w:type="dxa"/>
          </w:tcPr>
          <w:p w14:paraId="0C51E7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美团站长</w:t>
            </w:r>
          </w:p>
        </w:tc>
        <w:tc>
          <w:tcPr>
            <w:tcW w:w="2131" w:type="dxa"/>
          </w:tcPr>
          <w:p w14:paraId="7D55EA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飞毛腿骑手</w:t>
            </w:r>
          </w:p>
        </w:tc>
      </w:tr>
      <w:tr w14:paraId="29F3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59CF6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课程场景</w:t>
            </w:r>
          </w:p>
        </w:tc>
        <w:tc>
          <w:tcPr>
            <w:tcW w:w="2130" w:type="dxa"/>
          </w:tcPr>
          <w:p w14:paraId="5DE81E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课程平台场景</w:t>
            </w:r>
          </w:p>
        </w:tc>
        <w:tc>
          <w:tcPr>
            <w:tcW w:w="2131" w:type="dxa"/>
          </w:tcPr>
          <w:p w14:paraId="7A635A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课程客服</w:t>
            </w:r>
          </w:p>
        </w:tc>
        <w:tc>
          <w:tcPr>
            <w:tcW w:w="2131" w:type="dxa"/>
          </w:tcPr>
          <w:p w14:paraId="33EB62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机构负责人</w:t>
            </w:r>
          </w:p>
        </w:tc>
      </w:tr>
    </w:tbl>
    <w:p w14:paraId="6B5C1E14">
      <w:pPr>
        <w:rPr>
          <w:rFonts w:hint="eastAsia"/>
        </w:rPr>
      </w:pPr>
    </w:p>
    <w:p w14:paraId="394F258F">
      <w:pPr>
        <w:rPr>
          <w:rFonts w:hint="eastAsia"/>
        </w:rPr>
      </w:pPr>
      <w:r>
        <w:rPr>
          <w:rFonts w:hint="eastAsia"/>
        </w:rPr>
        <w:t>二、系统架构</w:t>
      </w:r>
    </w:p>
    <w:p w14:paraId="00285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系统采用前后端分离架构，前端负责用户交互和结果展示，后端负责对话编排、用户模拟和评估计算。</w:t>
      </w:r>
    </w:p>
    <w:p w14:paraId="3E720617">
      <w:pPr>
        <w:rPr>
          <w:rFonts w:hint="eastAsia"/>
        </w:rPr>
      </w:pPr>
      <w:r>
        <w:rPr>
          <w:rFonts w:hint="eastAsia"/>
        </w:rPr>
        <w:t>2.1 整体架构图</w:t>
      </w:r>
    </w:p>
    <w:p w14:paraId="378F72D5">
      <w:pPr>
        <w:jc w:val="center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23540" cy="5024755"/>
            <wp:effectExtent l="0" t="0" r="2540" b="4445"/>
            <wp:docPr id="1" name="F360BE8B-6686-4F3D-AEAF-501FE73E4058-1" descr="绘图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360BE8B-6686-4F3D-AEAF-501FE73E4058-1" descr="绘图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0628">
      <w:pPr>
        <w:rPr>
          <w:rFonts w:hint="eastAsia"/>
        </w:rPr>
      </w:pPr>
      <w:r>
        <w:rPr>
          <w:rFonts w:hint="eastAsia"/>
        </w:rPr>
        <w:t>三、用户模拟器设计</w:t>
      </w:r>
    </w:p>
    <w:p w14:paraId="36004650">
      <w:pPr>
        <w:rPr>
          <w:rFonts w:hint="eastAsia"/>
        </w:rPr>
      </w:pPr>
      <w:r>
        <w:rPr>
          <w:rFonts w:hint="eastAsia"/>
        </w:rPr>
        <w:t>3.1 设计目标</w:t>
      </w:r>
    </w:p>
    <w:p w14:paraId="7830C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用户模拟器需要模拟真实用户在电话场景中的各种行为和反应，包括不同的人格特征、对话习惯、打断行为、拒绝倾向等，以充分测试客服智能体在各种情况下的表现。</w:t>
      </w:r>
    </w:p>
    <w:p w14:paraId="1BA940BB">
      <w:pPr>
        <w:rPr>
          <w:rFonts w:hint="eastAsia"/>
        </w:rPr>
      </w:pPr>
      <w:r>
        <w:rPr>
          <w:rFonts w:hint="eastAsia"/>
        </w:rPr>
        <w:t>3.2 人格系统</w:t>
      </w:r>
    </w:p>
    <w:p w14:paraId="59A3AC94">
      <w:pPr>
        <w:rPr>
          <w:rFonts w:hint="eastAsia"/>
        </w:rPr>
      </w:pPr>
      <w:r>
        <w:rPr>
          <w:rFonts w:hint="eastAsia"/>
        </w:rPr>
        <w:t>系统预置了七种人格类型，覆盖真实客服场景中可能遇到的各种用户类型：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3792"/>
        <w:gridCol w:w="3439"/>
      </w:tblGrid>
      <w:tr w14:paraId="009E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9" w:type="dxa"/>
          </w:tcPr>
          <w:p w14:paraId="28213C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人格类型</w:t>
            </w:r>
          </w:p>
        </w:tc>
        <w:tc>
          <w:tcPr>
            <w:tcW w:w="3792" w:type="dxa"/>
          </w:tcPr>
          <w:p w14:paraId="221D44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核心特征</w:t>
            </w:r>
          </w:p>
        </w:tc>
        <w:tc>
          <w:tcPr>
            <w:tcW w:w="3439" w:type="dxa"/>
          </w:tcPr>
          <w:p w14:paraId="2D00418E">
            <w:pPr>
              <w:rPr>
                <w:rFonts w:hint="eastAsia"/>
              </w:rPr>
            </w:pPr>
            <w:r>
              <w:rPr>
                <w:rFonts w:hint="eastAsia"/>
              </w:rPr>
              <w:t>典型行为</w:t>
            </w:r>
          </w:p>
        </w:tc>
      </w:tr>
      <w:tr w14:paraId="4F36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6F8380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合作型</w:t>
            </w:r>
          </w:p>
        </w:tc>
        <w:tc>
          <w:tcPr>
            <w:tcW w:w="3792" w:type="dxa"/>
          </w:tcPr>
          <w:p w14:paraId="2508E6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配合度高，愿意尝试，态度积极</w:t>
            </w:r>
          </w:p>
        </w:tc>
        <w:tc>
          <w:tcPr>
            <w:tcW w:w="3439" w:type="dxa"/>
            <w:shd w:val="clear"/>
            <w:vAlign w:val="top"/>
          </w:tcPr>
          <w:p w14:paraId="2A6E66B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愿意倾听完整介绍，礼貌提问</w:t>
            </w:r>
          </w:p>
        </w:tc>
      </w:tr>
      <w:tr w14:paraId="3431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040B99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怀疑型</w:t>
            </w:r>
          </w:p>
        </w:tc>
        <w:tc>
          <w:tcPr>
            <w:tcW w:w="3792" w:type="dxa"/>
          </w:tcPr>
          <w:p w14:paraId="7EE3A2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对合同真实性、身份真实性提出质疑</w:t>
            </w:r>
          </w:p>
        </w:tc>
        <w:tc>
          <w:tcPr>
            <w:tcW w:w="3439" w:type="dxa"/>
            <w:shd w:val="clear"/>
            <w:vAlign w:val="top"/>
          </w:tcPr>
          <w:p w14:paraId="04C5FC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反复确认扣款规则，要求核实信息</w:t>
            </w:r>
          </w:p>
        </w:tc>
      </w:tr>
      <w:tr w14:paraId="6437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2454D6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打断型</w:t>
            </w:r>
          </w:p>
        </w:tc>
        <w:tc>
          <w:tcPr>
            <w:tcW w:w="3792" w:type="dxa"/>
          </w:tcPr>
          <w:p w14:paraId="10309A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频繁打断客服，要求重复说明</w:t>
            </w:r>
          </w:p>
        </w:tc>
        <w:tc>
          <w:tcPr>
            <w:tcW w:w="3439" w:type="dxa"/>
            <w:shd w:val="clear"/>
            <w:vAlign w:val="top"/>
          </w:tcPr>
          <w:p w14:paraId="4B3ECFE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频繁插话，只问核心数据</w:t>
            </w:r>
          </w:p>
        </w:tc>
      </w:tr>
      <w:tr w14:paraId="005D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1A1182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沉默型</w:t>
            </w:r>
          </w:p>
        </w:tc>
        <w:tc>
          <w:tcPr>
            <w:tcW w:w="3792" w:type="dxa"/>
          </w:tcPr>
          <w:p w14:paraId="4973A8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回复简短，信息量少</w:t>
            </w:r>
          </w:p>
        </w:tc>
        <w:tc>
          <w:tcPr>
            <w:tcW w:w="3439" w:type="dxa"/>
            <w:shd w:val="clear"/>
            <w:vAlign w:val="top"/>
          </w:tcPr>
          <w:p w14:paraId="3F8572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单字回复，不主动提问</w:t>
            </w:r>
          </w:p>
        </w:tc>
      </w:tr>
      <w:tr w14:paraId="32A7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51C4FA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议价型</w:t>
            </w:r>
          </w:p>
        </w:tc>
        <w:tc>
          <w:tcPr>
            <w:tcW w:w="3792" w:type="dxa"/>
          </w:tcPr>
          <w:p w14:paraId="29E588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关注奖励金额，讨价还价</w:t>
            </w:r>
          </w:p>
        </w:tc>
        <w:tc>
          <w:tcPr>
            <w:tcW w:w="3439" w:type="dxa"/>
            <w:shd w:val="clear"/>
            <w:vAlign w:val="top"/>
          </w:tcPr>
          <w:p w14:paraId="50ACD10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逐条核实奖励，主动议价</w:t>
            </w:r>
          </w:p>
        </w:tc>
      </w:tr>
      <w:tr w14:paraId="6EB8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09B97A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易怒拒绝型</w:t>
            </w:r>
          </w:p>
        </w:tc>
        <w:tc>
          <w:tcPr>
            <w:tcW w:w="3792" w:type="dxa"/>
          </w:tcPr>
          <w:p w14:paraId="19E8D4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态度强硬，明确拒绝配送</w:t>
            </w:r>
          </w:p>
        </w:tc>
        <w:tc>
          <w:tcPr>
            <w:tcW w:w="3439" w:type="dxa"/>
            <w:shd w:val="clear"/>
            <w:vAlign w:val="top"/>
          </w:tcPr>
          <w:p w14:paraId="638773F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开场拒绝，给机会后仍可能挂断</w:t>
            </w:r>
          </w:p>
        </w:tc>
      </w:tr>
      <w:tr w14:paraId="3218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3908A4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从众型</w:t>
            </w:r>
          </w:p>
        </w:tc>
        <w:tc>
          <w:tcPr>
            <w:tcW w:w="3792" w:type="dxa"/>
          </w:tcPr>
          <w:p w14:paraId="487E1D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关注其他骑手的做法，犹豫不决</w:t>
            </w:r>
          </w:p>
        </w:tc>
        <w:tc>
          <w:tcPr>
            <w:tcW w:w="3439" w:type="dxa"/>
            <w:shd w:val="clear"/>
            <w:vAlign w:val="top"/>
          </w:tcPr>
          <w:p w14:paraId="016BE2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需咨询同伴，无法当场决策</w:t>
            </w:r>
          </w:p>
        </w:tc>
      </w:tr>
    </w:tbl>
    <w:p w14:paraId="7CFB53C3">
      <w:pPr>
        <w:rPr>
          <w:rFonts w:hint="eastAsia"/>
        </w:rPr>
      </w:pPr>
    </w:p>
    <w:p w14:paraId="611CAE67">
      <w:pPr>
        <w:rPr>
          <w:rFonts w:hint="eastAsia"/>
        </w:rPr>
      </w:pPr>
      <w:r>
        <w:rPr>
          <w:rFonts w:hint="eastAsia"/>
        </w:rPr>
        <w:t>3.3 人格配置维度</w:t>
      </w:r>
    </w:p>
    <w:p w14:paraId="183E0B52">
      <w:pPr>
        <w:rPr>
          <w:rFonts w:hint="eastAsia"/>
        </w:rPr>
      </w:pPr>
      <w:r>
        <w:rPr>
          <w:rFonts w:hint="eastAsia"/>
        </w:rPr>
        <w:t>每种人格包含完整的配置信息：</w:t>
      </w:r>
    </w:p>
    <w:p w14:paraId="0B31453A">
      <w:pPr>
        <w:rPr>
          <w:rFonts w:hint="eastAsia"/>
        </w:rPr>
      </w:pPr>
      <w:r>
        <w:rPr>
          <w:rFonts w:hint="eastAsia"/>
        </w:rPr>
        <w:t>背景信息：入职时间、日常工作状态、合同经历、经济状况、平台熟悉程度</w:t>
      </w:r>
    </w:p>
    <w:p w14:paraId="1BBFDC8D">
      <w:pPr>
        <w:rPr>
          <w:rFonts w:hint="eastAsia"/>
        </w:rPr>
      </w:pPr>
      <w:r>
        <w:rPr>
          <w:rFonts w:hint="eastAsia"/>
        </w:rPr>
        <w:t>性格特征：核心想法、沟通习惯、决策逻辑</w:t>
      </w:r>
    </w:p>
    <w:p w14:paraId="7A404285">
      <w:pPr>
        <w:rPr>
          <w:rFonts w:hint="eastAsia"/>
        </w:rPr>
      </w:pPr>
      <w:r>
        <w:rPr>
          <w:rFonts w:hint="eastAsia"/>
        </w:rPr>
        <w:t>当前状态：通话时间、手头事务、核心需求</w:t>
      </w:r>
    </w:p>
    <w:p w14:paraId="12DC2ED9">
      <w:pPr>
        <w:rPr>
          <w:rFonts w:hint="eastAsia"/>
        </w:rPr>
      </w:pPr>
      <w:r>
        <w:rPr>
          <w:rFonts w:hint="eastAsia"/>
        </w:rPr>
        <w:t>行为规则：提问规则、反对规则、结束规则、接受规则</w:t>
      </w:r>
    </w:p>
    <w:p w14:paraId="2530CA75">
      <w:pPr>
        <w:rPr>
          <w:rFonts w:hint="eastAsia"/>
        </w:rPr>
      </w:pPr>
      <w:r>
        <w:rPr>
          <w:rFonts w:hint="eastAsia"/>
        </w:rPr>
        <w:t>语言特征：语气风格、句子长度限制</w:t>
      </w:r>
    </w:p>
    <w:p w14:paraId="308A66D3">
      <w:pPr>
        <w:rPr>
          <w:rFonts w:hint="eastAsia"/>
        </w:rPr>
      </w:pPr>
      <w:r>
        <w:rPr>
          <w:rFonts w:hint="eastAsia"/>
        </w:rPr>
        <w:t>3.4 状态管理机制</w:t>
      </w:r>
    </w:p>
    <w:p w14:paraId="3E744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用户模拟器内置状态机，追踪以下信息：</w:t>
      </w:r>
    </w:p>
    <w:p w14:paraId="67596091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上一轮的用户消息和客服消息</w:t>
      </w:r>
    </w:p>
    <w:p w14:paraId="4A131760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连续要求重复的次数</w:t>
      </w:r>
    </w:p>
    <w:p w14:paraId="2AB355E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是否要求过重复</w:t>
      </w:r>
    </w:p>
    <w:p w14:paraId="05CB05CF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连续打断的次数</w:t>
      </w:r>
    </w:p>
    <w:p w14:paraId="0E426605">
      <w:pPr>
        <w:rPr>
          <w:rFonts w:hint="eastAsia"/>
        </w:rPr>
      </w:pPr>
      <w:r>
        <w:rPr>
          <w:rFonts w:hint="eastAsia"/>
        </w:rPr>
        <w:t>状态机的作用：</w:t>
      </w:r>
    </w:p>
    <w:p w14:paraId="0DE9D07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当用户连续要求重复时，触发生气或结束逻辑</w:t>
      </w:r>
    </w:p>
    <w:p w14:paraId="0C210D3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检测客服是否合理回应重复请求</w:t>
      </w:r>
    </w:p>
    <w:p w14:paraId="5EE2091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防止用户陷入无限循环</w:t>
      </w:r>
    </w:p>
    <w:p w14:paraId="7B5A5676">
      <w:pPr>
        <w:rPr>
          <w:rFonts w:hint="eastAsia"/>
        </w:rPr>
      </w:pPr>
      <w:r>
        <w:rPr>
          <w:rFonts w:hint="eastAsia"/>
        </w:rPr>
        <w:t>3.5 内容过滤机制</w:t>
      </w:r>
    </w:p>
    <w:p w14:paraId="6AE92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为了防止用户模拟器说出只有客服才知道的信息或操作指导，系统设置了内容过滤规则：</w:t>
      </w:r>
    </w:p>
    <w:p w14:paraId="293A37FD">
      <w:pPr>
        <w:rPr>
          <w:rFonts w:hint="eastAsia"/>
        </w:rPr>
      </w:pPr>
      <w:r>
        <w:rPr>
          <w:rFonts w:hint="eastAsia"/>
        </w:rPr>
        <w:t>禁止输出的内容类型：</w:t>
      </w:r>
    </w:p>
    <w:p w14:paraId="065ED85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操作指导类词汇：点击、选择、保存、勾选等</w:t>
      </w:r>
    </w:p>
    <w:p w14:paraId="15ABF99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技术实现类词汇：后台配置、线路切换、接口等</w:t>
      </w:r>
    </w:p>
    <w:p w14:paraId="20EBC340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客服角色词汇：您需要、我帮您开通、我查一下等</w:t>
      </w:r>
    </w:p>
    <w:p w14:paraId="7F1F8E8E">
      <w:pPr>
        <w:rPr>
          <w:rFonts w:hint="eastAsia"/>
        </w:rPr>
      </w:pPr>
      <w:r>
        <w:rPr>
          <w:rFonts w:hint="eastAsia"/>
        </w:rPr>
        <w:t>当检测到违规内容时，系统会自动替换为安全回复，如“嗯”或“然后呢”。</w:t>
      </w:r>
    </w:p>
    <w:p w14:paraId="20F25493">
      <w:pPr>
        <w:rPr>
          <w:rFonts w:hint="eastAsia"/>
        </w:rPr>
      </w:pPr>
      <w:r>
        <w:rPr>
          <w:rFonts w:hint="eastAsia"/>
        </w:rPr>
        <w:t>3.6 打断与拒绝模拟</w:t>
      </w:r>
    </w:p>
    <w:p w14:paraId="08371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用户模拟器支持以下行为模拟：</w:t>
      </w:r>
    </w:p>
    <w:p w14:paraId="74470D9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随机打断：以一定概率在对话中途插入“等一下”、“没听清”等打断语</w:t>
      </w:r>
    </w:p>
    <w:p w14:paraId="2C31CA48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拒绝配送：模拟骑手明确表示无法配送的情况</w:t>
      </w:r>
    </w:p>
    <w:p w14:paraId="1A51CEC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开车/忙状态：模拟用户在开车或开会等不便通话的场景</w:t>
      </w:r>
    </w:p>
    <w:p w14:paraId="56329F92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连续问句检测：当用户连续多次追问“然后呢”时，自动结束对话</w:t>
      </w:r>
    </w:p>
    <w:p w14:paraId="571FC747">
      <w:pPr>
        <w:rPr>
          <w:rFonts w:hint="eastAsia"/>
        </w:rPr>
      </w:pPr>
    </w:p>
    <w:p w14:paraId="6D4492F5">
      <w:pPr>
        <w:rPr>
          <w:rFonts w:hint="eastAsia"/>
        </w:rPr>
      </w:pPr>
      <w:r>
        <w:rPr>
          <w:rFonts w:hint="eastAsia"/>
        </w:rPr>
        <w:t>四、客服智能体设计</w:t>
      </w:r>
    </w:p>
    <w:p w14:paraId="4C2EADC3">
      <w:pPr>
        <w:rPr>
          <w:rFonts w:hint="eastAsia"/>
        </w:rPr>
      </w:pPr>
      <w:r>
        <w:rPr>
          <w:rFonts w:hint="eastAsia"/>
        </w:rPr>
        <w:t>4.1 设计目标</w:t>
      </w:r>
    </w:p>
    <w:p w14:paraId="3E7E9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客服智能体需要根据预设的任务指令，自动生成符合要求的回复内容，完成与用户模拟器的多轮对话。</w:t>
      </w:r>
    </w:p>
    <w:p w14:paraId="341C8C9A">
      <w:pPr>
        <w:rPr>
          <w:rFonts w:hint="eastAsia"/>
        </w:rPr>
      </w:pPr>
      <w:r>
        <w:rPr>
          <w:rFonts w:hint="eastAsia"/>
        </w:rPr>
        <w:t>4.2 提示词结构</w:t>
      </w:r>
    </w:p>
    <w:p w14:paraId="0638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每个场景的提示词包含以下部分：</w:t>
      </w:r>
    </w:p>
    <w:p w14:paraId="77D2F734">
      <w:pPr>
        <w:rPr>
          <w:rFonts w:hint="eastAsia"/>
        </w:rPr>
      </w:pPr>
      <w:r>
        <w:rPr>
          <w:rFonts w:hint="eastAsia"/>
        </w:rPr>
        <w:t>任务描述：明确客服的角色和任务目标</w:t>
      </w:r>
    </w:p>
    <w:p w14:paraId="0FF11893">
      <w:pPr>
        <w:rPr>
          <w:rFonts w:hint="eastAsia"/>
        </w:rPr>
      </w:pPr>
      <w:r>
        <w:rPr>
          <w:rFonts w:hint="eastAsia"/>
        </w:rPr>
        <w:t>核心规则：最高优先级规则，如不能重复、必须完成所有步骤、不能合并步骤等</w:t>
      </w:r>
    </w:p>
    <w:p w14:paraId="0D48537F">
      <w:pPr>
        <w:rPr>
          <w:rFonts w:hint="eastAsia"/>
        </w:rPr>
      </w:pPr>
      <w:r>
        <w:rPr>
          <w:rFonts w:hint="eastAsia"/>
        </w:rPr>
        <w:t>步骤话术：每轮对话应该使用的标准话术模板</w:t>
      </w:r>
    </w:p>
    <w:p w14:paraId="67528289">
      <w:pPr>
        <w:rPr>
          <w:rFonts w:hint="eastAsia"/>
        </w:rPr>
      </w:pPr>
      <w:r>
        <w:rPr>
          <w:rFonts w:hint="eastAsia"/>
        </w:rPr>
        <w:t>知识库：常见问题的标准答案</w:t>
      </w:r>
    </w:p>
    <w:p w14:paraId="526CD9B6">
      <w:pPr>
        <w:rPr>
          <w:rFonts w:hint="eastAsia"/>
        </w:rPr>
      </w:pPr>
      <w:r>
        <w:rPr>
          <w:rFonts w:hint="eastAsia"/>
        </w:rPr>
        <w:t>约束条件：字数限制、语气要求、禁用词等</w:t>
      </w:r>
    </w:p>
    <w:p w14:paraId="4F04F81F">
      <w:pPr>
        <w:rPr>
          <w:rFonts w:hint="eastAsia"/>
        </w:rPr>
      </w:pPr>
      <w:r>
        <w:rPr>
          <w:rFonts w:hint="eastAsia"/>
        </w:rPr>
        <w:t>流程状态注入：系统自动填充当前进度，帮助客服了解对话进行到哪一步</w:t>
      </w:r>
    </w:p>
    <w:p w14:paraId="357B410F">
      <w:pPr>
        <w:rPr>
          <w:rFonts w:hint="eastAsia"/>
        </w:rPr>
      </w:pPr>
      <w:r>
        <w:rPr>
          <w:rFonts w:hint="eastAsia"/>
        </w:rPr>
        <w:t>4.3 变量替换机制</w:t>
      </w:r>
    </w:p>
    <w:p w14:paraId="20EC8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提示词中包含可替换变量，系统在运行时动态填充：</w:t>
      </w:r>
    </w:p>
    <w:p w14:paraId="344DF9C5">
      <w:pPr>
        <w:rPr>
          <w:rFonts w:hint="eastAsia"/>
        </w:rPr>
      </w:pPr>
      <w:r>
        <w:rPr>
          <w:rFonts w:hint="eastAsia"/>
        </w:rPr>
        <w:t>骑手姓名：从用户模拟器获取并替换</w:t>
      </w:r>
    </w:p>
    <w:p w14:paraId="6BD024AA">
      <w:pPr>
        <w:rPr>
          <w:rFonts w:hint="eastAsia"/>
        </w:rPr>
      </w:pPr>
      <w:r>
        <w:rPr>
          <w:rFonts w:hint="eastAsia"/>
        </w:rPr>
        <w:t>任务参数：单日单量、连续天数、退出时间、奖励金额等</w:t>
      </w:r>
    </w:p>
    <w:p w14:paraId="67363D96">
      <w:pPr>
        <w:rPr>
          <w:rFonts w:hint="eastAsia"/>
        </w:rPr>
      </w:pPr>
      <w:r>
        <w:rPr>
          <w:rFonts w:hint="eastAsia"/>
        </w:rPr>
        <w:t>4.4 防重复机制</w:t>
      </w:r>
    </w:p>
    <w:p w14:paraId="07509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系统会检测客服的回复是否与上一轮完全相同或高度相似，如果检测到重复，会自动替换为下一步的标准话术。</w:t>
      </w:r>
    </w:p>
    <w:p w14:paraId="527C080A">
      <w:pPr>
        <w:rPr>
          <w:rFonts w:hint="eastAsia"/>
        </w:rPr>
      </w:pPr>
    </w:p>
    <w:p w14:paraId="644873FA">
      <w:pPr>
        <w:rPr>
          <w:rFonts w:hint="eastAsia"/>
        </w:rPr>
      </w:pPr>
      <w:r>
        <w:rPr>
          <w:rFonts w:hint="eastAsia"/>
        </w:rPr>
        <w:t>五、对话编排器设计</w:t>
      </w:r>
    </w:p>
    <w:p w14:paraId="2249FC82">
      <w:pPr>
        <w:rPr>
          <w:rFonts w:hint="eastAsia"/>
        </w:rPr>
      </w:pPr>
      <w:r>
        <w:rPr>
          <w:rFonts w:hint="eastAsia"/>
        </w:rPr>
        <w:t>5.1 核心职责</w:t>
      </w:r>
    </w:p>
    <w:p w14:paraId="3280F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对话编排器负责协调客服智能体和用户模拟器之间的多轮对话，控制对话流程，确保任务完整执行。</w:t>
      </w:r>
    </w:p>
    <w:p w14:paraId="341F5BCF">
      <w:pPr>
        <w:rPr>
          <w:rFonts w:hint="eastAsia"/>
        </w:rPr>
      </w:pPr>
      <w:r>
        <w:rPr>
          <w:rFonts w:hint="eastAsia"/>
        </w:rPr>
        <w:t>5.2 对话流程</w:t>
      </w:r>
    </w:p>
    <w:p w14:paraId="35B569DD">
      <w:pPr>
        <w:rPr>
          <w:rFonts w:hint="eastAsia"/>
        </w:rPr>
      </w:pPr>
      <w:r>
        <w:rPr>
          <w:rFonts w:hint="eastAsia"/>
        </w:rPr>
        <w:t>1. 客服发出开场白或首轮消息</w:t>
      </w:r>
    </w:p>
    <w:p w14:paraId="2CCCB58E">
      <w:pPr>
        <w:rPr>
          <w:rFonts w:hint="eastAsia"/>
        </w:rPr>
      </w:pPr>
      <w:r>
        <w:rPr>
          <w:rFonts w:hint="eastAsia"/>
        </w:rPr>
        <w:t>2. 用户模拟器根据客服消息生成回复</w:t>
      </w:r>
    </w:p>
    <w:p w14:paraId="27BE5F9B">
      <w:pPr>
        <w:rPr>
          <w:rFonts w:hint="eastAsia"/>
        </w:rPr>
      </w:pPr>
      <w:r>
        <w:rPr>
          <w:rFonts w:hint="eastAsia"/>
        </w:rPr>
        <w:t>3. 客服智能体根据用户回复生成下一轮消息</w:t>
      </w:r>
    </w:p>
    <w:p w14:paraId="000F87BC">
      <w:pPr>
        <w:rPr>
          <w:rFonts w:hint="eastAsia"/>
        </w:rPr>
      </w:pPr>
      <w:r>
        <w:rPr>
          <w:rFonts w:hint="eastAsia"/>
        </w:rPr>
        <w:t>4. 重复步骤2-3，直到达到结束条件</w:t>
      </w:r>
    </w:p>
    <w:p w14:paraId="7528C0DD">
      <w:pPr>
        <w:rPr>
          <w:rFonts w:hint="eastAsia"/>
        </w:rPr>
      </w:pPr>
      <w:r>
        <w:rPr>
          <w:rFonts w:hint="eastAsia"/>
        </w:rPr>
        <w:t>5.3 结束条件检测</w:t>
      </w:r>
    </w:p>
    <w:p w14:paraId="71248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系统检测以下情况自动结束对话：</w:t>
      </w:r>
    </w:p>
    <w:p w14:paraId="7D596C31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用户说再见、挂断等结束词</w:t>
      </w:r>
    </w:p>
    <w:p w14:paraId="2E1070D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用户在开车（需回复“稍后再打”后结束）</w:t>
      </w:r>
    </w:p>
    <w:p w14:paraId="671631D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用户连续三次敷衍应答后主动结束</w:t>
      </w:r>
    </w:p>
    <w:p w14:paraId="3BB996B2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达到最大轮数限制</w:t>
      </w:r>
    </w:p>
    <w:p w14:paraId="54D6F99F">
      <w:pPr>
        <w:rPr>
          <w:rFonts w:hint="eastAsia"/>
        </w:rPr>
      </w:pPr>
      <w:r>
        <w:rPr>
          <w:rFonts w:hint="eastAsia"/>
        </w:rPr>
        <w:t>5.4 防提前结束机制</w:t>
      </w:r>
    </w:p>
    <w:p w14:paraId="52A1F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这是系统的关键设计。AI客服有时会在流程步骤未完成时就提前说“再见”，系统会检测这种情况：</w:t>
      </w:r>
    </w:p>
    <w:p w14:paraId="4C2D5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当客服的回复包含结束词但流程状态机显示步骤未全部完成时，系统会强制将回复替换为下一步的标准话术，确保任务被完整执行。</w:t>
      </w:r>
    </w:p>
    <w:p w14:paraId="1BFFE536">
      <w:pPr>
        <w:rPr>
          <w:rFonts w:hint="eastAsia"/>
        </w:rPr>
      </w:pPr>
      <w:r>
        <w:rPr>
          <w:rFonts w:hint="eastAsia"/>
        </w:rPr>
        <w:t>5.5 流程状态追踪</w:t>
      </w:r>
    </w:p>
    <w:p w14:paraId="26DB349E">
      <w:pPr>
        <w:rPr>
          <w:rFonts w:hint="eastAsia"/>
        </w:rPr>
      </w:pPr>
      <w:r>
        <w:rPr>
          <w:rFonts w:hint="eastAsia"/>
        </w:rPr>
        <w:t>系统维护一个流程状态机，记录：</w:t>
      </w:r>
    </w:p>
    <w:p w14:paraId="10480D0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已完成哪些步骤</w:t>
      </w:r>
    </w:p>
    <w:p w14:paraId="5FF66568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下一步应该执行哪个步骤</w:t>
      </w:r>
    </w:p>
    <w:p w14:paraId="0A3EA80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整体完成率</w:t>
      </w:r>
    </w:p>
    <w:p w14:paraId="74C5C944">
      <w:pPr>
        <w:rPr>
          <w:rFonts w:hint="eastAsia"/>
        </w:rPr>
      </w:pPr>
      <w:r>
        <w:rPr>
          <w:rFonts w:hint="eastAsia"/>
        </w:rPr>
        <w:t>状态机信息会注入客服智能体的提示词中，帮助客服了解当前进度。</w:t>
      </w:r>
    </w:p>
    <w:p w14:paraId="1B77BABF">
      <w:pPr>
        <w:rPr>
          <w:rFonts w:hint="eastAsia"/>
        </w:rPr>
      </w:pPr>
    </w:p>
    <w:p w14:paraId="5009A817">
      <w:pPr>
        <w:rPr>
          <w:rFonts w:hint="eastAsia"/>
        </w:rPr>
      </w:pPr>
      <w:r>
        <w:rPr>
          <w:rFonts w:hint="eastAsia"/>
        </w:rPr>
        <w:t>六、评估器设计</w:t>
      </w:r>
    </w:p>
    <w:p w14:paraId="1B7735A3">
      <w:pPr>
        <w:rPr>
          <w:rFonts w:hint="eastAsia"/>
        </w:rPr>
      </w:pPr>
      <w:r>
        <w:rPr>
          <w:rFonts w:hint="eastAsia"/>
        </w:rPr>
        <w:t>6.1 评估架构</w:t>
      </w:r>
    </w:p>
    <w:p w14:paraId="24AD3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评估系统从三个维度对客服表现进行综合评价：</w:t>
      </w:r>
    </w:p>
    <w:p w14:paraId="5CD8BF4F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第一维度：功能验证</w:t>
      </w:r>
    </w:p>
    <w:p w14:paraId="6A48D00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检查客服是否完成了任务要求的所有必需步骤</w:t>
      </w:r>
    </w:p>
    <w:p w14:paraId="792C3470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第二维度：客观约束检查</w:t>
      </w:r>
    </w:p>
    <w:p w14:paraId="3A7BF1E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检查客服是否遵守了字数限制、重复禁止、禁用词等硬性约束</w:t>
      </w:r>
    </w:p>
    <w:p w14:paraId="25B89001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第三维度：深度评估</w:t>
      </w:r>
    </w:p>
    <w:p w14:paraId="7EA8A8E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由大模型作为裁判，对对话质量进行多维度评分</w:t>
      </w:r>
    </w:p>
    <w:p w14:paraId="3AC5070E">
      <w:pPr>
        <w:rPr>
          <w:rFonts w:hint="eastAsia"/>
        </w:rPr>
      </w:pPr>
      <w:r>
        <w:rPr>
          <w:rFonts w:hint="eastAsia"/>
        </w:rPr>
        <w:t>6.2 功能验证</w:t>
      </w:r>
    </w:p>
    <w:p w14:paraId="241C7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功能</w:t>
      </w:r>
      <w:r>
        <w:rPr>
          <w:rFonts w:hint="eastAsia"/>
        </w:rPr>
        <w:t>验证方法</w:t>
      </w:r>
      <w:r>
        <w:rPr>
          <w:rFonts w:hint="eastAsia"/>
          <w:lang w:val="en-US" w:eastAsia="zh-CN"/>
        </w:rPr>
        <w:t>可以概括为：</w:t>
      </w:r>
      <w:r>
        <w:rPr>
          <w:rFonts w:hint="eastAsia"/>
        </w:rPr>
        <w:t>为每个必需步骤定义一组关键词，遍历整个对话内容，检查这些关键词是否出现。</w:t>
      </w:r>
    </w:p>
    <w:p w14:paraId="5C732BE5">
      <w:pPr>
        <w:rPr>
          <w:rFonts w:hint="eastAsia"/>
        </w:rPr>
      </w:pPr>
      <w:r>
        <w:rPr>
          <w:rFonts w:hint="eastAsia"/>
        </w:rPr>
        <w:t>外卖场景必需步骤：</w:t>
      </w:r>
    </w:p>
    <w:p w14:paraId="7F63336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告知合同生效</w:t>
      </w:r>
    </w:p>
    <w:p w14:paraId="0C157E57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询问是否可以配送</w:t>
      </w:r>
    </w:p>
    <w:p w14:paraId="133F9C5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说明不同合同的配送要求</w:t>
      </w:r>
    </w:p>
    <w:p w14:paraId="73CE77EE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挽留或鼓励骑手</w:t>
      </w:r>
    </w:p>
    <w:p w14:paraId="4CA927B7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提醒注意安全</w:t>
      </w:r>
    </w:p>
    <w:p w14:paraId="3D1868DE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结束祝福</w:t>
      </w:r>
    </w:p>
    <w:p w14:paraId="1A46C69B">
      <w:pPr>
        <w:rPr>
          <w:rFonts w:hint="eastAsia"/>
        </w:rPr>
      </w:pPr>
      <w:r>
        <w:rPr>
          <w:rFonts w:hint="eastAsia"/>
        </w:rPr>
        <w:t>课程场景必需步骤：</w:t>
      </w:r>
    </w:p>
    <w:p w14:paraId="1A29A87A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确认负责人身份</w:t>
      </w:r>
    </w:p>
    <w:p w14:paraId="38135E7F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确认是否知情低延迟线路</w:t>
      </w:r>
    </w:p>
    <w:p w14:paraId="523ABBB8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解释标准与低延迟的区别及价格</w:t>
      </w:r>
    </w:p>
    <w:p w14:paraId="413378D5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询问发布方式并引导</w:t>
      </w:r>
    </w:p>
    <w:p w14:paraId="06A19C22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检查学员端费用设置</w:t>
      </w:r>
    </w:p>
    <w:p w14:paraId="7D7DFF93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添加企业微信</w:t>
      </w:r>
    </w:p>
    <w:p w14:paraId="75522C49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结束祝福</w:t>
      </w:r>
    </w:p>
    <w:p w14:paraId="312C2BFF">
      <w:pPr>
        <w:rPr>
          <w:rFonts w:hint="eastAsia"/>
        </w:rPr>
      </w:pPr>
      <w:r>
        <w:rPr>
          <w:rFonts w:hint="eastAsia"/>
        </w:rPr>
        <w:t>证据链：</w:t>
      </w:r>
    </w:p>
    <w:p w14:paraId="12FA5AAC">
      <w:pPr>
        <w:rPr>
          <w:rFonts w:hint="eastAsia"/>
        </w:rPr>
      </w:pPr>
      <w:r>
        <w:rPr>
          <w:rFonts w:hint="eastAsia"/>
        </w:rPr>
        <w:t>每个步骤的验证结果都附带原文证据，截取关键词前后的一段文字，证明客服确实完成了该步骤。</w:t>
      </w:r>
    </w:p>
    <w:p w14:paraId="30BE7284">
      <w:pPr>
        <w:rPr>
          <w:rFonts w:hint="eastAsia"/>
        </w:rPr>
      </w:pPr>
      <w:r>
        <w:rPr>
          <w:rFonts w:hint="eastAsia"/>
        </w:rPr>
        <w:t>6.3 客观约束检查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30"/>
        <w:gridCol w:w="3488"/>
        <w:gridCol w:w="1373"/>
        <w:gridCol w:w="2131"/>
      </w:tblGrid>
      <w:tr w14:paraId="5415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0" w:type="dxa"/>
          </w:tcPr>
          <w:p w14:paraId="7BD456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约束类型</w:t>
            </w:r>
          </w:p>
        </w:tc>
        <w:tc>
          <w:tcPr>
            <w:tcW w:w="3488" w:type="dxa"/>
          </w:tcPr>
          <w:p w14:paraId="5B882B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检查内容</w:t>
            </w:r>
          </w:p>
        </w:tc>
        <w:tc>
          <w:tcPr>
            <w:tcW w:w="1373" w:type="dxa"/>
          </w:tcPr>
          <w:p w14:paraId="5C6224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外卖场景标准</w:t>
            </w:r>
          </w:p>
        </w:tc>
        <w:tc>
          <w:tcPr>
            <w:tcW w:w="2131" w:type="dxa"/>
          </w:tcPr>
          <w:p w14:paraId="08FA43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课程场景标准</w:t>
            </w:r>
          </w:p>
        </w:tc>
      </w:tr>
      <w:tr w14:paraId="057F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0" w:type="dxa"/>
          </w:tcPr>
          <w:p w14:paraId="65BD82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字数限制</w:t>
            </w:r>
          </w:p>
        </w:tc>
        <w:tc>
          <w:tcPr>
            <w:tcW w:w="3488" w:type="dxa"/>
          </w:tcPr>
          <w:p w14:paraId="68C610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去除标点后的字符数</w:t>
            </w:r>
          </w:p>
        </w:tc>
        <w:tc>
          <w:tcPr>
            <w:tcW w:w="1373" w:type="dxa"/>
          </w:tcPr>
          <w:p w14:paraId="41A158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不超过30字</w:t>
            </w:r>
          </w:p>
        </w:tc>
        <w:tc>
          <w:tcPr>
            <w:tcW w:w="2131" w:type="dxa"/>
          </w:tcPr>
          <w:p w14:paraId="7ED4EC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不超过20字</w:t>
            </w:r>
          </w:p>
        </w:tc>
      </w:tr>
      <w:tr w14:paraId="3C8A8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0" w:type="dxa"/>
          </w:tcPr>
          <w:p w14:paraId="0A0E22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重复检测</w:t>
            </w:r>
          </w:p>
        </w:tc>
        <w:tc>
          <w:tcPr>
            <w:tcW w:w="3488" w:type="dxa"/>
          </w:tcPr>
          <w:p w14:paraId="094D82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是否与上一轮完全相同或高度相似</w:t>
            </w:r>
          </w:p>
        </w:tc>
        <w:tc>
          <w:tcPr>
            <w:tcW w:w="1373" w:type="dxa"/>
          </w:tcPr>
          <w:p w14:paraId="457588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违规扣分</w:t>
            </w:r>
          </w:p>
        </w:tc>
        <w:tc>
          <w:tcPr>
            <w:tcW w:w="2131" w:type="dxa"/>
          </w:tcPr>
          <w:p w14:paraId="255137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违规扣分</w:t>
            </w:r>
          </w:p>
        </w:tc>
      </w:tr>
      <w:tr w14:paraId="1142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0" w:type="dxa"/>
          </w:tcPr>
          <w:p w14:paraId="28B294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禁用语气词</w:t>
            </w:r>
          </w:p>
        </w:tc>
        <w:tc>
          <w:tcPr>
            <w:tcW w:w="3488" w:type="dxa"/>
          </w:tcPr>
          <w:p w14:paraId="2ED511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是否出现“好的”、“哈哈”等词</w:t>
            </w:r>
          </w:p>
        </w:tc>
        <w:tc>
          <w:tcPr>
            <w:tcW w:w="1373" w:type="dxa"/>
          </w:tcPr>
          <w:p w14:paraId="12BA84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违规扣分</w:t>
            </w:r>
          </w:p>
        </w:tc>
        <w:tc>
          <w:tcPr>
            <w:tcW w:w="2131" w:type="dxa"/>
          </w:tcPr>
          <w:p w14:paraId="5200057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违规扣分</w:t>
            </w:r>
          </w:p>
        </w:tc>
      </w:tr>
      <w:tr w14:paraId="4A1F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0" w:type="dxa"/>
          </w:tcPr>
          <w:p w14:paraId="0FA5E0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禁止优惠券</w:t>
            </w:r>
          </w:p>
        </w:tc>
        <w:tc>
          <w:tcPr>
            <w:tcW w:w="3488" w:type="dxa"/>
          </w:tcPr>
          <w:p w14:paraId="362808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是否承诺优惠券或折扣券</w:t>
            </w:r>
          </w:p>
        </w:tc>
        <w:tc>
          <w:tcPr>
            <w:tcW w:w="1373" w:type="dxa"/>
          </w:tcPr>
          <w:p w14:paraId="28E880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违规扣分</w:t>
            </w:r>
          </w:p>
        </w:tc>
        <w:tc>
          <w:tcPr>
            <w:tcW w:w="2131" w:type="dxa"/>
          </w:tcPr>
          <w:p w14:paraId="55E366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违规扣分</w:t>
            </w:r>
          </w:p>
        </w:tc>
      </w:tr>
      <w:tr w14:paraId="61D5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0" w:type="dxa"/>
          </w:tcPr>
          <w:p w14:paraId="4EC20C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场景特殊处理</w:t>
            </w:r>
          </w:p>
        </w:tc>
        <w:tc>
          <w:tcPr>
            <w:tcW w:w="3488" w:type="dxa"/>
          </w:tcPr>
          <w:p w14:paraId="12522C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用户说忙或开车时的应对</w:t>
            </w:r>
          </w:p>
        </w:tc>
        <w:tc>
          <w:tcPr>
            <w:tcW w:w="1373" w:type="dxa"/>
          </w:tcPr>
          <w:p w14:paraId="1AF870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检查是否按要求回复</w:t>
            </w:r>
          </w:p>
        </w:tc>
        <w:tc>
          <w:tcPr>
            <w:tcW w:w="2131" w:type="dxa"/>
          </w:tcPr>
          <w:p w14:paraId="47BEA1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检查是否按要求回复</w:t>
            </w:r>
          </w:p>
        </w:tc>
      </w:tr>
    </w:tbl>
    <w:p w14:paraId="3F418D5E">
      <w:pPr>
        <w:rPr>
          <w:rFonts w:hint="eastAsia"/>
        </w:rPr>
      </w:pPr>
    </w:p>
    <w:p w14:paraId="4B03656B">
      <w:pPr>
        <w:rPr>
          <w:rFonts w:hint="eastAsia"/>
        </w:rPr>
      </w:pPr>
      <w:r>
        <w:rPr>
          <w:rFonts w:hint="eastAsia"/>
        </w:rPr>
        <w:t>6.4 深度评估</w:t>
      </w:r>
    </w:p>
    <w:p w14:paraId="0CFA4B10">
      <w:pPr>
        <w:rPr>
          <w:rFonts w:hint="eastAsia"/>
        </w:rPr>
      </w:pPr>
      <w:r>
        <w:rPr>
          <w:rFonts w:hint="eastAsia"/>
        </w:rPr>
        <w:t>深度评估由大模型作为裁判执行，评估维度包括：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998"/>
        <w:gridCol w:w="5234"/>
      </w:tblGrid>
      <w:tr w14:paraId="46C5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4B4722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维度</w:t>
            </w:r>
          </w:p>
        </w:tc>
        <w:tc>
          <w:tcPr>
            <w:tcW w:w="1998" w:type="dxa"/>
          </w:tcPr>
          <w:p w14:paraId="21A6BA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权重</w:t>
            </w:r>
          </w:p>
        </w:tc>
        <w:tc>
          <w:tcPr>
            <w:tcW w:w="5234" w:type="dxa"/>
          </w:tcPr>
          <w:p w14:paraId="1DB8FBA9">
            <w:pPr>
              <w:rPr>
                <w:rFonts w:hint="eastAsia"/>
              </w:rPr>
            </w:pPr>
            <w:r>
              <w:rPr>
                <w:rFonts w:hint="eastAsia"/>
              </w:rPr>
              <w:t>评估内容</w:t>
            </w:r>
          </w:p>
        </w:tc>
      </w:tr>
      <w:tr w14:paraId="60FCD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1D411B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任务达成度</w:t>
            </w:r>
          </w:p>
        </w:tc>
        <w:tc>
          <w:tcPr>
            <w:tcW w:w="1998" w:type="dxa"/>
          </w:tcPr>
          <w:p w14:paraId="452BA5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25% </w:t>
            </w:r>
          </w:p>
        </w:tc>
        <w:tc>
          <w:tcPr>
            <w:tcW w:w="5234" w:type="dxa"/>
            <w:shd w:val="clear"/>
            <w:vAlign w:val="top"/>
          </w:tcPr>
          <w:p w14:paraId="4D3E216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核心业务任务是否完成</w:t>
            </w:r>
          </w:p>
        </w:tc>
      </w:tr>
      <w:tr w14:paraId="26B8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33BEBF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流程完整性</w:t>
            </w:r>
          </w:p>
        </w:tc>
        <w:tc>
          <w:tcPr>
            <w:tcW w:w="1998" w:type="dxa"/>
          </w:tcPr>
          <w:p w14:paraId="3C1B13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25% </w:t>
            </w:r>
          </w:p>
        </w:tc>
        <w:tc>
          <w:tcPr>
            <w:tcW w:w="5234" w:type="dxa"/>
            <w:shd w:val="clear"/>
            <w:vAlign w:val="top"/>
          </w:tcPr>
          <w:p w14:paraId="6335D53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是否按照规定的流程顺序执行</w:t>
            </w:r>
          </w:p>
        </w:tc>
      </w:tr>
      <w:tr w14:paraId="033A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4113DC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沟通自然度</w:t>
            </w:r>
          </w:p>
        </w:tc>
        <w:tc>
          <w:tcPr>
            <w:tcW w:w="1998" w:type="dxa"/>
          </w:tcPr>
          <w:p w14:paraId="63C507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25% </w:t>
            </w:r>
          </w:p>
        </w:tc>
        <w:tc>
          <w:tcPr>
            <w:tcW w:w="5234" w:type="dxa"/>
            <w:shd w:val="clear"/>
            <w:vAlign w:val="top"/>
          </w:tcPr>
          <w:p w14:paraId="6E1F28C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语言是否自然、字数控制是否合理</w:t>
            </w:r>
          </w:p>
        </w:tc>
      </w:tr>
      <w:tr w14:paraId="15D8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606C8B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策略灵活性</w:t>
            </w:r>
          </w:p>
        </w:tc>
        <w:tc>
          <w:tcPr>
            <w:tcW w:w="1998" w:type="dxa"/>
          </w:tcPr>
          <w:p w14:paraId="3553D0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25% </w:t>
            </w:r>
          </w:p>
        </w:tc>
        <w:tc>
          <w:tcPr>
            <w:tcW w:w="5234" w:type="dxa"/>
            <w:shd w:val="clear"/>
            <w:vAlign w:val="top"/>
          </w:tcPr>
          <w:p w14:paraId="33C5BA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面对用户质疑、打断、拒绝时的策略调整能力</w:t>
            </w:r>
          </w:p>
        </w:tc>
      </w:tr>
    </w:tbl>
    <w:p w14:paraId="4475B45F">
      <w:pPr>
        <w:rPr>
          <w:rFonts w:hint="eastAsia"/>
        </w:rPr>
      </w:pPr>
    </w:p>
    <w:p w14:paraId="044A9D72">
      <w:pPr>
        <w:rPr>
          <w:rFonts w:hint="eastAsia"/>
        </w:rPr>
      </w:pPr>
      <w:r>
        <w:rPr>
          <w:rFonts w:hint="eastAsia"/>
        </w:rPr>
        <w:t>输出内容：</w:t>
      </w:r>
    </w:p>
    <w:p w14:paraId="0D7FCFB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各维度得分和综合得分</w:t>
      </w:r>
    </w:p>
    <w:p w14:paraId="5A0D1CD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优势亮点列表</w:t>
      </w:r>
    </w:p>
    <w:p w14:paraId="3CA0EE55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问题详情（包含问题语句原文、原因分析、改进建议）</w:t>
      </w:r>
    </w:p>
    <w:p w14:paraId="627A12EC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关键事件分析（如用户拒绝时的应对）</w:t>
      </w:r>
    </w:p>
    <w:p w14:paraId="6DD5B6DD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系统优化建议</w:t>
      </w:r>
    </w:p>
    <w:p w14:paraId="227FFC52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上线就绪度评分和说明</w:t>
      </w:r>
    </w:p>
    <w:p w14:paraId="26396727">
      <w:pPr>
        <w:rPr>
          <w:rFonts w:hint="eastAsia"/>
        </w:rPr>
      </w:pPr>
      <w:r>
        <w:rPr>
          <w:rFonts w:hint="eastAsia"/>
        </w:rPr>
        <w:t>6.5 宽容评估规则</w:t>
      </w:r>
    </w:p>
    <w:p w14:paraId="30A52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考虑到真实通话场景的复杂性，评估器采用以下宽容规则：</w:t>
      </w:r>
    </w:p>
    <w:p w14:paraId="3F28DFA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信息密度：允许一句话包含多个必要信息，不因此扣分</w:t>
      </w:r>
    </w:p>
    <w:p w14:paraId="6D2C385F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挽留策略：骑手拒绝时，客服挽留一次即可，不要求反复挽留</w:t>
      </w:r>
    </w:p>
    <w:p w14:paraId="0B82F83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安全提醒：可在任意位置提醒安全，不要求必须在最后</w:t>
      </w:r>
    </w:p>
    <w:p w14:paraId="5F0BC7A0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字数限制：允许上下浮动5字</w:t>
      </w:r>
    </w:p>
    <w:p w14:paraId="05874972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价格问题：面对具体价格追问，回复“短信发您”视为合理</w:t>
      </w:r>
    </w:p>
    <w:p w14:paraId="4158F459">
      <w:pPr>
        <w:rPr>
          <w:rFonts w:hint="eastAsia"/>
        </w:rPr>
      </w:pPr>
    </w:p>
    <w:p w14:paraId="6B68B46D">
      <w:pPr>
        <w:rPr>
          <w:rFonts w:hint="eastAsia"/>
        </w:rPr>
      </w:pPr>
      <w:r>
        <w:rPr>
          <w:rFonts w:hint="eastAsia"/>
        </w:rPr>
        <w:t>七、可解释性设计</w:t>
      </w:r>
    </w:p>
    <w:p w14:paraId="04A40057">
      <w:pPr>
        <w:rPr>
          <w:rFonts w:hint="eastAsia"/>
        </w:rPr>
      </w:pPr>
      <w:r>
        <w:rPr>
          <w:rFonts w:hint="eastAsia"/>
          <w:lang w:val="en-US" w:eastAsia="zh-CN"/>
        </w:rPr>
        <w:t>7.1 整体复盘与评估规范</w:t>
      </w:r>
    </w:p>
    <w:p w14:paraId="0818E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本次针对客服智能体的复盘评估，统一规范问题追溯、证据链留存及上线就绪度评估三大核心模块，形成完整、客观、可落地的复盘评估体系，具体规范要求如下：</w:t>
      </w:r>
    </w:p>
    <w:p w14:paraId="59DD6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问题追溯规范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所有扣分问题均需搭建完整、闭环的信息溯源链条，确保每一个扣分点有据可查、问题清晰、整改明确，完整信息链需包含四项核心内容：一是问题对应的具体对话轮次，精准定位问题发生场景；二是客服对应话术原文，做到完整引用、真实还原，不篡改、不删减内容；三是问题弊端分析，结合服务规范、业务要求，清晰说明该话术及对应操作存在的问题、不符合的标准以及造成的负面影响；四是优化改进方案，针对具体问题给出可落地、可执行的调整方式，明确后续服务标准与优化方向。</w:t>
      </w:r>
    </w:p>
    <w:p w14:paraId="17F90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证据链留存规范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所有功能验证环节均需配套完整的原文证据支撑，全程杜绝主观判断。针对功能验证的每一个操作步骤、每一项核验内容，都需要匹配对应的原始对话、操作记录等实证材料，精准佐证客服智能体已完成对应验证流程，确保整个评估过程客观公正、结果真实可信，所有评估结论均有实打实的依据支撑。</w:t>
      </w:r>
    </w:p>
    <w:p w14:paraId="46AB5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上线就绪度评估规范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完成问题追溯与证据核验后，需输出标准化的客服智能体上线就绪度评估结果。评估内容包含核心的就绪度综合评分，同时搭配详细的评分说明、现状分析与风险拆解。清晰告知产品、运营等相关工作人员当前智能体的整体适配情况，明确是否具备上线条件，全面梳理现存的各类风险点、短板问题，为后续迭代优化、上线决策提供精准、全面的数据与依据支撑。</w:t>
      </w:r>
    </w:p>
    <w:p w14:paraId="68C3CE16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报告格式</w:t>
      </w:r>
    </w:p>
    <w:p w14:paraId="74CA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系统生成两种格式的报告：</w:t>
      </w:r>
    </w:p>
    <w:p w14:paraId="3E3CE23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JSON格式：结构化数据，便于程序读取和进一步分析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内容包含：</w:t>
      </w:r>
      <w:r>
        <w:rPr>
          <w:rFonts w:hint="eastAsia"/>
        </w:rPr>
        <w:t>场景类型</w:t>
      </w:r>
      <w:r>
        <w:rPr>
          <w:rFonts w:hint="eastAsia"/>
          <w:lang w:eastAsia="zh-CN"/>
        </w:rPr>
        <w:t>、</w:t>
      </w:r>
      <w:r>
        <w:rPr>
          <w:rFonts w:hint="eastAsia"/>
        </w:rPr>
        <w:t>深度评估结果（综合得分、就绪度、各维度评分、优缺点、关键事件、改进建议）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功能验证结果（步骤明细、完成率）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语言学评分</w:t>
      </w:r>
    </w:p>
    <w:p w14:paraId="02BE3EED">
      <w:pPr>
        <w:rPr>
          <w:rFonts w:hint="eastAsia"/>
        </w:rPr>
      </w:pPr>
      <w:r>
        <w:rPr>
          <w:rFonts w:hint="eastAsia"/>
        </w:rPr>
        <w:t>Markdown格式：人类可读的格式化文档，包含表格、列表、分级标题，便于人工审阅</w:t>
      </w:r>
    </w:p>
    <w:p w14:paraId="58696B8B">
      <w:pPr>
        <w:rPr>
          <w:rFonts w:hint="eastAsia"/>
        </w:rPr>
      </w:pPr>
    </w:p>
    <w:p w14:paraId="737F1656">
      <w:pPr>
        <w:rPr>
          <w:rFonts w:hint="eastAsia"/>
        </w:rPr>
      </w:pPr>
      <w:r>
        <w:rPr>
          <w:rFonts w:hint="eastAsia"/>
        </w:rPr>
        <w:t>八、前端交互设计</w:t>
      </w:r>
    </w:p>
    <w:p w14:paraId="2DA8FCF4">
      <w:pPr>
        <w:rPr>
          <w:rFonts w:hint="eastAsia"/>
        </w:rPr>
      </w:pPr>
      <w:r>
        <w:rPr>
          <w:rFonts w:hint="eastAsia"/>
        </w:rPr>
        <w:t>8.1 页面结构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47"/>
        <w:gridCol w:w="5075"/>
      </w:tblGrid>
      <w:tr w14:paraId="59A0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7" w:type="dxa"/>
          </w:tcPr>
          <w:p w14:paraId="1E0A21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页面</w:t>
            </w:r>
          </w:p>
        </w:tc>
        <w:tc>
          <w:tcPr>
            <w:tcW w:w="5075" w:type="dxa"/>
          </w:tcPr>
          <w:p w14:paraId="5A7511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功能</w:t>
            </w:r>
          </w:p>
        </w:tc>
      </w:tr>
      <w:tr w14:paraId="42D6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7" w:type="dxa"/>
          </w:tcPr>
          <w:p w14:paraId="57F97E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首页</w:t>
            </w:r>
          </w:p>
        </w:tc>
        <w:tc>
          <w:tcPr>
            <w:tcW w:w="5075" w:type="dxa"/>
          </w:tcPr>
          <w:p w14:paraId="3D8D4B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系统介绍，引导用户开始测评</w:t>
            </w:r>
          </w:p>
        </w:tc>
      </w:tr>
      <w:tr w14:paraId="3F57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7" w:type="dxa"/>
          </w:tcPr>
          <w:p w14:paraId="275E76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测评页面</w:t>
            </w:r>
          </w:p>
        </w:tc>
        <w:tc>
          <w:tcPr>
            <w:tcW w:w="5075" w:type="dxa"/>
          </w:tcPr>
          <w:p w14:paraId="724D15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创建测评任务、实时显示对话过程、展示评估结果</w:t>
            </w:r>
          </w:p>
        </w:tc>
      </w:tr>
      <w:tr w14:paraId="2AE8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47" w:type="dxa"/>
          </w:tcPr>
          <w:p w14:paraId="071E65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记录页面</w:t>
            </w:r>
          </w:p>
        </w:tc>
        <w:tc>
          <w:tcPr>
            <w:tcW w:w="5075" w:type="dxa"/>
          </w:tcPr>
          <w:p w14:paraId="77B353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查询历史测评记录、下载报告</w:t>
            </w:r>
          </w:p>
        </w:tc>
      </w:tr>
    </w:tbl>
    <w:p w14:paraId="71C95EA3">
      <w:pPr>
        <w:rPr>
          <w:rFonts w:hint="eastAsia"/>
        </w:rPr>
      </w:pPr>
    </w:p>
    <w:p w14:paraId="7D2663C0">
      <w:pPr>
        <w:rPr>
          <w:rFonts w:hint="eastAsia"/>
        </w:rPr>
      </w:pPr>
      <w:r>
        <w:rPr>
          <w:rFonts w:hint="eastAsia"/>
        </w:rPr>
        <w:t>8.2 实时对话展示</w:t>
      </w:r>
    </w:p>
    <w:p w14:paraId="48B1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用户创建测评任务后，前端会启动两个轮询：</w:t>
      </w:r>
    </w:p>
    <w:p w14:paraId="7B90B531">
      <w:pPr>
        <w:rPr>
          <w:rFonts w:hint="eastAsia"/>
        </w:rPr>
      </w:pPr>
      <w:r>
        <w:rPr>
          <w:rFonts w:hint="eastAsia"/>
        </w:rPr>
        <w:t>对话轮询：每1.5秒获取最新对话，增量渲染到页面</w:t>
      </w:r>
    </w:p>
    <w:p w14:paraId="6059250A">
      <w:pPr>
        <w:rPr>
          <w:rFonts w:hint="eastAsia"/>
        </w:rPr>
      </w:pPr>
      <w:r>
        <w:rPr>
          <w:rFonts w:hint="eastAsia"/>
        </w:rPr>
        <w:t>状态轮询：每1.5秒获取任务状态，任务完成后停止轮询</w:t>
      </w:r>
    </w:p>
    <w:p w14:paraId="5D1F3BD0">
      <w:pPr>
        <w:rPr>
          <w:rFonts w:hint="eastAsia"/>
        </w:rPr>
      </w:pPr>
      <w:r>
        <w:rPr>
          <w:rFonts w:hint="eastAsia"/>
        </w:rPr>
        <w:t>对话轮次会以动画形式逐条呈现，客服消息和用户消息分列左右两侧，视觉区分清晰。</w:t>
      </w:r>
    </w:p>
    <w:p w14:paraId="63932BEB">
      <w:pPr>
        <w:rPr>
          <w:rFonts w:hint="eastAsia"/>
        </w:rPr>
      </w:pPr>
      <w:r>
        <w:rPr>
          <w:rFonts w:hint="eastAsia"/>
        </w:rPr>
        <w:t>8.3 结果可视化</w:t>
      </w:r>
    </w:p>
    <w:p w14:paraId="72D9DB4D">
      <w:pPr>
        <w:rPr>
          <w:rFonts w:hint="eastAsia"/>
        </w:rPr>
      </w:pPr>
      <w:r>
        <w:rPr>
          <w:rFonts w:hint="eastAsia"/>
        </w:rPr>
        <w:t>评估结果以以下形式展示：</w:t>
      </w:r>
    </w:p>
    <w:p w14:paraId="11999C7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综合得分、就绪度、功能完成率的环形进度图</w:t>
      </w:r>
    </w:p>
    <w:p w14:paraId="788208C8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各维度得分的柱状图</w:t>
      </w:r>
    </w:p>
    <w:p w14:paraId="1E4375C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功能步骤完成情况的表格（步骤名称、状态、证据）</w:t>
      </w:r>
    </w:p>
    <w:p w14:paraId="384B1864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优势亮点、问题与改进建议、系统优化建议的卡片列表</w:t>
      </w:r>
    </w:p>
    <w:p w14:paraId="13F353AD">
      <w:pPr>
        <w:rPr>
          <w:rFonts w:hint="eastAsia"/>
        </w:rPr>
      </w:pPr>
      <w:r>
        <w:rPr>
          <w:rFonts w:hint="eastAsia"/>
        </w:rPr>
        <w:t>8.4 历史记录</w:t>
      </w:r>
    </w:p>
    <w:p w14:paraId="44D5E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历史记录页面支持按任务名称和场景类型搜索，点击可查看详情或下载报告。</w:t>
      </w:r>
    </w:p>
    <w:p w14:paraId="7E52786F">
      <w:pPr>
        <w:rPr>
          <w:rFonts w:hint="eastAsia"/>
        </w:rPr>
      </w:pPr>
    </w:p>
    <w:p w14:paraId="37A10B2D">
      <w:pPr>
        <w:rPr>
          <w:rFonts w:hint="eastAsia"/>
        </w:rPr>
      </w:pPr>
      <w:r>
        <w:rPr>
          <w:rFonts w:hint="eastAsia"/>
        </w:rPr>
        <w:t>九、数据流</w:t>
      </w:r>
    </w:p>
    <w:p w14:paraId="36F820AE">
      <w:pPr>
        <w:rPr>
          <w:rFonts w:hint="eastAsia"/>
        </w:rPr>
      </w:pPr>
      <w:r>
        <w:rPr>
          <w:rFonts w:hint="eastAsia"/>
        </w:rPr>
        <w:t>9.1 创建任务流程</w:t>
      </w:r>
    </w:p>
    <w:p w14:paraId="261A5119">
      <w:pPr>
        <w:rPr>
          <w:rFonts w:hint="eastAsia"/>
        </w:rPr>
      </w:pPr>
      <w:r>
        <w:rPr>
          <w:rFonts w:hint="eastAsia"/>
        </w:rPr>
        <w:t>1. 用户在前端选择场景和人格类型，点击开始测评</w:t>
      </w:r>
    </w:p>
    <w:p w14:paraId="6A1A8609">
      <w:pPr>
        <w:rPr>
          <w:rFonts w:hint="eastAsia"/>
        </w:rPr>
      </w:pPr>
      <w:r>
        <w:rPr>
          <w:rFonts w:hint="eastAsia"/>
        </w:rPr>
        <w:t>2. 前端调用创建任务接口，后端生成任务ID，状态设为“运行中”</w:t>
      </w:r>
    </w:p>
    <w:p w14:paraId="3AB90FAB">
      <w:pPr>
        <w:rPr>
          <w:rFonts w:hint="eastAsia"/>
        </w:rPr>
      </w:pPr>
      <w:r>
        <w:rPr>
          <w:rFonts w:hint="eastAsia"/>
        </w:rPr>
        <w:t>3. 后端启动后台任务，开始运行对话评测</w:t>
      </w:r>
    </w:p>
    <w:p w14:paraId="38C4E65F">
      <w:pPr>
        <w:rPr>
          <w:rFonts w:hint="eastAsia"/>
        </w:rPr>
      </w:pPr>
      <w:r>
        <w:rPr>
          <w:rFonts w:hint="eastAsia"/>
        </w:rPr>
        <w:t>4. 前端启动两个轮询，持续获取对话内容和任务状态</w:t>
      </w:r>
    </w:p>
    <w:p w14:paraId="25826DFD">
      <w:pPr>
        <w:rPr>
          <w:rFonts w:hint="eastAsia"/>
        </w:rPr>
      </w:pPr>
      <w:r>
        <w:rPr>
          <w:rFonts w:hint="eastAsia"/>
        </w:rPr>
        <w:t>5. 后台任务完成后，状态更新为“已完成”，前端展示完整结果</w:t>
      </w:r>
    </w:p>
    <w:p w14:paraId="36094229">
      <w:pPr>
        <w:rPr>
          <w:rFonts w:hint="eastAsia"/>
        </w:rPr>
      </w:pPr>
      <w:r>
        <w:rPr>
          <w:rFonts w:hint="eastAsia"/>
        </w:rPr>
        <w:t>9.2 对话生成流程</w:t>
      </w:r>
    </w:p>
    <w:p w14:paraId="55A1D92B">
      <w:pPr>
        <w:rPr>
          <w:rFonts w:hint="eastAsia"/>
        </w:rPr>
      </w:pPr>
      <w:r>
        <w:rPr>
          <w:rFonts w:hint="eastAsia"/>
        </w:rPr>
        <w:t>1. 后台任务创建用户模拟器和客服智能体</w:t>
      </w:r>
    </w:p>
    <w:p w14:paraId="0F62C9D6">
      <w:pPr>
        <w:rPr>
          <w:rFonts w:hint="eastAsia"/>
        </w:rPr>
      </w:pPr>
      <w:r>
        <w:rPr>
          <w:rFonts w:hint="eastAsia"/>
        </w:rPr>
        <w:t>2. 对话编排器启动对话循环</w:t>
      </w:r>
    </w:p>
    <w:p w14:paraId="29267DCB">
      <w:pPr>
        <w:rPr>
          <w:rFonts w:hint="eastAsia"/>
        </w:rPr>
      </w:pPr>
      <w:r>
        <w:rPr>
          <w:rFonts w:hint="eastAsia"/>
        </w:rPr>
        <w:t>3. 客服生成首轮消息（或使用预设开场白）</w:t>
      </w:r>
    </w:p>
    <w:p w14:paraId="09A952FA">
      <w:pPr>
        <w:rPr>
          <w:rFonts w:hint="eastAsia"/>
        </w:rPr>
      </w:pPr>
      <w:r>
        <w:rPr>
          <w:rFonts w:hint="eastAsia"/>
        </w:rPr>
        <w:t>4. 用户模拟器根据客服消息生成回复</w:t>
      </w:r>
    </w:p>
    <w:p w14:paraId="183486C8">
      <w:pPr>
        <w:rPr>
          <w:rFonts w:hint="eastAsia"/>
        </w:rPr>
      </w:pPr>
      <w:r>
        <w:rPr>
          <w:rFonts w:hint="eastAsia"/>
        </w:rPr>
        <w:t>5. 客服智能器根据用户回复生成下一轮消息</w:t>
      </w:r>
    </w:p>
    <w:p w14:paraId="46CBDC75">
      <w:pPr>
        <w:rPr>
          <w:rFonts w:hint="eastAsia"/>
        </w:rPr>
      </w:pPr>
      <w:r>
        <w:rPr>
          <w:rFonts w:hint="eastAsia"/>
        </w:rPr>
        <w:t>6. 重复步骤4-5，直到达到结束条件</w:t>
      </w:r>
    </w:p>
    <w:p w14:paraId="3E35053B">
      <w:pPr>
        <w:rPr>
          <w:rFonts w:hint="eastAsia"/>
        </w:rPr>
      </w:pPr>
      <w:r>
        <w:rPr>
          <w:rFonts w:hint="eastAsia"/>
        </w:rPr>
        <w:t>7. 每轮对话保存到文件中，供前端轮询读取</w:t>
      </w:r>
      <w:bookmarkStart w:id="0" w:name="_GoBack"/>
      <w:bookmarkEnd w:id="0"/>
    </w:p>
    <w:p w14:paraId="349B82CE">
      <w:pPr>
        <w:rPr>
          <w:rFonts w:hint="eastAsia"/>
        </w:rPr>
      </w:pPr>
      <w:r>
        <w:rPr>
          <w:rFonts w:hint="eastAsia"/>
        </w:rPr>
        <w:t>9.3 评估流程</w:t>
      </w:r>
    </w:p>
    <w:p w14:paraId="76D983F6">
      <w:pPr>
        <w:rPr>
          <w:rFonts w:hint="eastAsia"/>
        </w:rPr>
      </w:pPr>
      <w:r>
        <w:rPr>
          <w:rFonts w:hint="eastAsia"/>
        </w:rPr>
        <w:t>1. 对话完成后，运行功能验证，检查必需步骤完成情况</w:t>
      </w:r>
    </w:p>
    <w:p w14:paraId="55CE8755">
      <w:pPr>
        <w:rPr>
          <w:rFonts w:hint="eastAsia"/>
        </w:rPr>
      </w:pPr>
      <w:r>
        <w:rPr>
          <w:rFonts w:hint="eastAsia"/>
        </w:rPr>
        <w:t>2. 运行客观约束检查，计算字数、重复等违规情况</w:t>
      </w:r>
    </w:p>
    <w:p w14:paraId="55AC62F9">
      <w:pPr>
        <w:rPr>
          <w:rFonts w:hint="eastAsia"/>
        </w:rPr>
      </w:pPr>
      <w:r>
        <w:rPr>
          <w:rFonts w:hint="eastAsia"/>
        </w:rPr>
        <w:t>3. 调用大模型进行深度评估，获取各维度评分和改进建议</w:t>
      </w:r>
    </w:p>
    <w:p w14:paraId="3D5FA137">
      <w:pPr>
        <w:rPr>
          <w:rFonts w:hint="eastAsia"/>
        </w:rPr>
      </w:pPr>
      <w:r>
        <w:rPr>
          <w:rFonts w:hint="eastAsia"/>
        </w:rPr>
        <w:t>4. 聚合所有评估结果，生成综合报告</w:t>
      </w:r>
    </w:p>
    <w:p w14:paraId="6BFC0322">
      <w:pPr>
        <w:rPr>
          <w:rFonts w:hint="eastAsia"/>
        </w:rPr>
      </w:pPr>
      <w:r>
        <w:rPr>
          <w:rFonts w:hint="eastAsia"/>
        </w:rPr>
        <w:t>5. 保存JSON和Markdown格式的报告文件</w:t>
      </w:r>
    </w:p>
    <w:p w14:paraId="7C01F6C0">
      <w:pPr>
        <w:rPr>
          <w:rFonts w:hint="eastAsia"/>
        </w:rPr>
      </w:pPr>
    </w:p>
    <w:p w14:paraId="1262E2AD">
      <w:pPr>
        <w:rPr>
          <w:rFonts w:hint="eastAsia"/>
        </w:rPr>
      </w:pPr>
      <w:r>
        <w:rPr>
          <w:rFonts w:hint="eastAsia"/>
        </w:rPr>
        <w:t>十、量化指标体系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1"/>
        <w:gridCol w:w="4502"/>
        <w:gridCol w:w="2409"/>
      </w:tblGrid>
      <w:tr w14:paraId="3ADDF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5136D3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4502" w:type="dxa"/>
          </w:tcPr>
          <w:p w14:paraId="3987BC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计算方式</w:t>
            </w:r>
          </w:p>
        </w:tc>
        <w:tc>
          <w:tcPr>
            <w:tcW w:w="2409" w:type="dxa"/>
          </w:tcPr>
          <w:p w14:paraId="427B81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取值范围</w:t>
            </w:r>
          </w:p>
        </w:tc>
      </w:tr>
      <w:tr w14:paraId="02411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0BB605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功能完成率</w:t>
            </w:r>
          </w:p>
        </w:tc>
        <w:tc>
          <w:tcPr>
            <w:tcW w:w="4502" w:type="dxa"/>
          </w:tcPr>
          <w:p w14:paraId="4A078A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完成步骤数÷总步骤数</w:t>
            </w:r>
          </w:p>
        </w:tc>
        <w:tc>
          <w:tcPr>
            <w:tcW w:w="2409" w:type="dxa"/>
          </w:tcPr>
          <w:p w14:paraId="300616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0%-100%</w:t>
            </w:r>
          </w:p>
        </w:tc>
      </w:tr>
      <w:tr w14:paraId="6556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249C2A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任务达成度</w:t>
            </w:r>
          </w:p>
        </w:tc>
        <w:tc>
          <w:tcPr>
            <w:tcW w:w="4502" w:type="dxa"/>
          </w:tcPr>
          <w:p w14:paraId="751F4B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大模型评分</w:t>
            </w:r>
          </w:p>
        </w:tc>
        <w:tc>
          <w:tcPr>
            <w:tcW w:w="2409" w:type="dxa"/>
          </w:tcPr>
          <w:p w14:paraId="12FA496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</w:tr>
      <w:tr w14:paraId="561A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07C70F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流程完整性</w:t>
            </w:r>
          </w:p>
        </w:tc>
        <w:tc>
          <w:tcPr>
            <w:tcW w:w="4502" w:type="dxa"/>
          </w:tcPr>
          <w:p w14:paraId="41B9BD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大模型评分</w:t>
            </w:r>
          </w:p>
        </w:tc>
        <w:tc>
          <w:tcPr>
            <w:tcW w:w="2409" w:type="dxa"/>
            <w:shd w:val="clear"/>
            <w:vAlign w:val="top"/>
          </w:tcPr>
          <w:p w14:paraId="5136660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</w:tr>
      <w:tr w14:paraId="21AE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43375D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沟通自然度</w:t>
            </w:r>
          </w:p>
        </w:tc>
        <w:tc>
          <w:tcPr>
            <w:tcW w:w="4502" w:type="dxa"/>
          </w:tcPr>
          <w:p w14:paraId="0BD7C3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大模型评分+约束检查</w:t>
            </w:r>
          </w:p>
        </w:tc>
        <w:tc>
          <w:tcPr>
            <w:tcW w:w="2409" w:type="dxa"/>
            <w:shd w:val="clear"/>
            <w:vAlign w:val="top"/>
          </w:tcPr>
          <w:p w14:paraId="416B57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</w:tr>
      <w:tr w14:paraId="35961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4EB444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策略灵活性</w:t>
            </w:r>
          </w:p>
        </w:tc>
        <w:tc>
          <w:tcPr>
            <w:tcW w:w="4502" w:type="dxa"/>
          </w:tcPr>
          <w:p w14:paraId="1E6CF2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大模型评分</w:t>
            </w:r>
          </w:p>
        </w:tc>
        <w:tc>
          <w:tcPr>
            <w:tcW w:w="2409" w:type="dxa"/>
            <w:shd w:val="clear"/>
            <w:vAlign w:val="top"/>
          </w:tcPr>
          <w:p w14:paraId="3C6FE75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</w:tr>
      <w:tr w14:paraId="5877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090B38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约束遵守分</w:t>
            </w:r>
          </w:p>
        </w:tc>
        <w:tc>
          <w:tcPr>
            <w:tcW w:w="4502" w:type="dxa"/>
          </w:tcPr>
          <w:p w14:paraId="41B686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字数分、重复分、特殊分的平均值</w:t>
            </w:r>
          </w:p>
        </w:tc>
        <w:tc>
          <w:tcPr>
            <w:tcW w:w="2409" w:type="dxa"/>
            <w:shd w:val="clear"/>
            <w:vAlign w:val="top"/>
          </w:tcPr>
          <w:p w14:paraId="0EC6DF7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</w:t>
            </w:r>
          </w:p>
        </w:tc>
      </w:tr>
      <w:tr w14:paraId="35C9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757744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综合得分</w:t>
            </w:r>
          </w:p>
        </w:tc>
        <w:tc>
          <w:tcPr>
            <w:tcW w:w="4502" w:type="dxa"/>
          </w:tcPr>
          <w:p w14:paraId="219EC3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四个维度的加权平均</w:t>
            </w:r>
          </w:p>
        </w:tc>
        <w:tc>
          <w:tcPr>
            <w:tcW w:w="2409" w:type="dxa"/>
            <w:shd w:val="clear"/>
            <w:vAlign w:val="top"/>
          </w:tcPr>
          <w:p w14:paraId="18CBF8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</w:tr>
      <w:tr w14:paraId="60D7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11" w:type="dxa"/>
          </w:tcPr>
          <w:p w14:paraId="7E6762A4">
            <w:pPr>
              <w:rPr>
                <w:rFonts w:hint="eastAsia"/>
              </w:rPr>
            </w:pPr>
            <w:r>
              <w:rPr>
                <w:rFonts w:hint="eastAsia"/>
              </w:rPr>
              <w:t>上线就绪度</w:t>
            </w:r>
          </w:p>
        </w:tc>
        <w:tc>
          <w:tcPr>
            <w:tcW w:w="4502" w:type="dxa"/>
          </w:tcPr>
          <w:p w14:paraId="688ABD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综合得分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和约束遵守分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20%）</w:t>
            </w:r>
            <w:r>
              <w:rPr>
                <w:rFonts w:hint="eastAsia"/>
              </w:rPr>
              <w:t>的加权</w:t>
            </w:r>
          </w:p>
        </w:tc>
        <w:tc>
          <w:tcPr>
            <w:tcW w:w="2409" w:type="dxa"/>
            <w:shd w:val="clear"/>
            <w:vAlign w:val="top"/>
          </w:tcPr>
          <w:p w14:paraId="029BA79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</w:tr>
    </w:tbl>
    <w:p w14:paraId="132A9305">
      <w:pPr>
        <w:rPr>
          <w:rFonts w:hint="eastAsia"/>
        </w:rPr>
      </w:pPr>
    </w:p>
    <w:p w14:paraId="72DFC302">
      <w:pPr>
        <w:rPr>
          <w:rFonts w:hint="eastAsia"/>
        </w:rPr>
      </w:pPr>
      <w:r>
        <w:rPr>
          <w:rFonts w:hint="eastAsia"/>
        </w:rPr>
        <w:t>十一、配置管理</w:t>
      </w:r>
    </w:p>
    <w:p w14:paraId="6371AA7E">
      <w:pPr>
        <w:rPr>
          <w:rFonts w:hint="eastAsia"/>
        </w:rPr>
      </w:pPr>
      <w:r>
        <w:rPr>
          <w:rFonts w:hint="eastAsia"/>
        </w:rPr>
        <w:t>11.1 环境配置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14F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8D67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4261" w:type="dxa"/>
          </w:tcPr>
          <w:p w14:paraId="497BB8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5D80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F5D5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API 基础地址</w:t>
            </w:r>
          </w:p>
        </w:tc>
        <w:tc>
          <w:tcPr>
            <w:tcW w:w="4261" w:type="dxa"/>
          </w:tcPr>
          <w:p w14:paraId="46D5E6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LLM服务的接口地址</w:t>
            </w:r>
          </w:p>
        </w:tc>
      </w:tr>
      <w:tr w14:paraId="1F8E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0515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API 密钥</w:t>
            </w:r>
          </w:p>
        </w:tc>
        <w:tc>
          <w:tcPr>
            <w:tcW w:w="4261" w:type="dxa"/>
          </w:tcPr>
          <w:p w14:paraId="176ED9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服务认证密钥</w:t>
            </w:r>
          </w:p>
        </w:tc>
      </w:tr>
      <w:tr w14:paraId="4309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6C32A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4261" w:type="dxa"/>
          </w:tcPr>
          <w:p w14:paraId="0EA8C8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使用的 LLM 模型标识</w:t>
            </w:r>
          </w:p>
        </w:tc>
      </w:tr>
      <w:tr w14:paraId="5D40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D4905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温度参数</w:t>
            </w:r>
          </w:p>
        </w:tc>
        <w:tc>
          <w:tcPr>
            <w:tcW w:w="4261" w:type="dxa"/>
          </w:tcPr>
          <w:p w14:paraId="4B3428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控制输出随机性</w:t>
            </w:r>
          </w:p>
        </w:tc>
      </w:tr>
      <w:tr w14:paraId="7BB93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AECE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最大Token数</w:t>
            </w:r>
          </w:p>
        </w:tc>
        <w:tc>
          <w:tcPr>
            <w:tcW w:w="4261" w:type="dxa"/>
          </w:tcPr>
          <w:p w14:paraId="6DBCDD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单次请求的输出长度上限</w:t>
            </w:r>
          </w:p>
        </w:tc>
      </w:tr>
      <w:tr w14:paraId="1989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84C1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最大对话轮数</w:t>
            </w:r>
          </w:p>
        </w:tc>
        <w:tc>
          <w:tcPr>
            <w:tcW w:w="4261" w:type="dxa"/>
          </w:tcPr>
          <w:p w14:paraId="3F21C6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单次对话的最大交互次数</w:t>
            </w:r>
          </w:p>
        </w:tc>
      </w:tr>
      <w:tr w14:paraId="239B1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7499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评测轮数</w:t>
            </w:r>
          </w:p>
        </w:tc>
        <w:tc>
          <w:tcPr>
            <w:tcW w:w="4261" w:type="dxa"/>
          </w:tcPr>
          <w:p w14:paraId="06D19F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每个场景/人格组合的执行次数</w:t>
            </w:r>
          </w:p>
        </w:tc>
      </w:tr>
      <w:tr w14:paraId="3947F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FD28513">
            <w:pPr>
              <w:rPr>
                <w:rFonts w:hint="eastAsia"/>
              </w:rPr>
            </w:pPr>
            <w:r>
              <w:rPr>
                <w:rFonts w:hint="eastAsia"/>
              </w:rPr>
              <w:t>请求间隔</w:t>
            </w:r>
          </w:p>
        </w:tc>
        <w:tc>
          <w:tcPr>
            <w:tcW w:w="4261" w:type="dxa"/>
          </w:tcPr>
          <w:p w14:paraId="2C7BC4A0">
            <w:pPr>
              <w:rPr>
                <w:rFonts w:hint="eastAsia"/>
              </w:rPr>
            </w:pPr>
            <w:r>
              <w:rPr>
                <w:rFonts w:hint="eastAsia"/>
              </w:rPr>
              <w:t>API调用之间的等待时间</w:t>
            </w:r>
          </w:p>
        </w:tc>
      </w:tr>
      <w:tr w14:paraId="105D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51DD1D">
            <w:pPr>
              <w:rPr>
                <w:rFonts w:hint="eastAsia"/>
              </w:rPr>
            </w:pPr>
            <w:r>
              <w:rPr>
                <w:rFonts w:hint="eastAsia"/>
              </w:rPr>
              <w:t>最大重试次数</w:t>
            </w:r>
          </w:p>
        </w:tc>
        <w:tc>
          <w:tcPr>
            <w:tcW w:w="4261" w:type="dxa"/>
          </w:tcPr>
          <w:p w14:paraId="009E03D0">
            <w:pPr>
              <w:rPr>
                <w:rFonts w:hint="eastAsia"/>
              </w:rPr>
            </w:pPr>
            <w:r>
              <w:rPr>
                <w:rFonts w:hint="eastAsia"/>
              </w:rPr>
              <w:t>请求失败后的重试次数</w:t>
            </w:r>
          </w:p>
        </w:tc>
      </w:tr>
    </w:tbl>
    <w:p w14:paraId="3725AC72">
      <w:pPr>
        <w:rPr>
          <w:rFonts w:hint="eastAsia"/>
        </w:rPr>
      </w:pPr>
    </w:p>
    <w:p w14:paraId="667DAA48">
      <w:pPr>
        <w:rPr>
          <w:rFonts w:hint="eastAsia"/>
        </w:rPr>
      </w:pPr>
      <w:r>
        <w:rPr>
          <w:rFonts w:hint="eastAsia"/>
        </w:rPr>
        <w:t>11.2 场景参数</w:t>
      </w:r>
    </w:p>
    <w:p w14:paraId="176E3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每个场景有独立的参数配置：</w:t>
      </w:r>
    </w:p>
    <w:p w14:paraId="7B32DCB1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人格类型（可选随机）</w:t>
      </w:r>
    </w:p>
    <w:p w14:paraId="1C920263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最大对话轮数</w:t>
      </w:r>
    </w:p>
    <w:p w14:paraId="6FC56CA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用户打断概率</w:t>
      </w:r>
    </w:p>
    <w:p w14:paraId="3E387EBA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用户模拟器温度参数</w:t>
      </w:r>
    </w:p>
    <w:p w14:paraId="6468C16C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场景特有参数（如外卖场景的单量、天数、奖励等）</w:t>
      </w:r>
    </w:p>
    <w:p w14:paraId="790FDF57">
      <w:pPr>
        <w:rPr>
          <w:rFonts w:hint="eastAsia"/>
        </w:rPr>
      </w:pPr>
    </w:p>
    <w:p w14:paraId="724E9419">
      <w:pPr>
        <w:rPr>
          <w:rFonts w:hint="eastAsia"/>
        </w:rPr>
      </w:pPr>
      <w:r>
        <w:rPr>
          <w:rFonts w:hint="eastAsia"/>
          <w:lang w:val="en-US" w:eastAsia="zh-CN"/>
        </w:rPr>
        <w:t>十二、运行方式</w:t>
      </w:r>
    </w:p>
    <w:p w14:paraId="2D9A8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本系统支持两种运行方式，分别为Web服务模式与命令行模式，可根据使用场景、测试需求灵活选用，适配日常单次操作与批量自动化评测等不同使用场景。</w:t>
      </w:r>
    </w:p>
    <w:p w14:paraId="34DA69D9">
      <w:pPr>
        <w:rPr>
          <w:rFonts w:hint="eastAsia"/>
        </w:rPr>
      </w:pPr>
      <w:r>
        <w:rPr>
          <w:rFonts w:hint="eastAsia"/>
        </w:rPr>
        <w:t>12.1 Web服务模式</w:t>
      </w:r>
    </w:p>
    <w:p w14:paraId="7F7C7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启动后端API服务后，用户可直接通过浏览器访问前端页面，在网页端完成系统全部操作，操作便捷、可视化程度高，适用于日常单次评测、手动调试及常规使用场景。</w:t>
      </w:r>
    </w:p>
    <w:p w14:paraId="0D745BF8">
      <w:pPr>
        <w:rPr>
          <w:rFonts w:hint="eastAsia"/>
        </w:rPr>
      </w:pPr>
      <w:r>
        <w:rPr>
          <w:rFonts w:hint="eastAsia"/>
        </w:rPr>
        <w:t>12.2 命令行模式</w:t>
      </w:r>
    </w:p>
    <w:p w14:paraId="3C4C2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系统支持命令行直接启动评测任务，无需依赖网页端操作，主打高效、自动化的运行能力，主要适配批量测试、常态化自动化测试流程等场景。该模式可灵活选择评测范围，支持细分场景评测与全场景统一评测，具体包含：外卖场景评测、课程场景评测、全场景统一评测。</w:t>
      </w:r>
    </w:p>
    <w:p w14:paraId="077A7E91">
      <w:pPr>
        <w:rPr>
          <w:rFonts w:hint="eastAsia"/>
        </w:rPr>
      </w:pPr>
    </w:p>
    <w:p w14:paraId="22F9CAE1">
      <w:pPr>
        <w:rPr>
          <w:rFonts w:hint="eastAsia"/>
        </w:rPr>
      </w:pPr>
      <w:r>
        <w:rPr>
          <w:rFonts w:hint="eastAsia"/>
        </w:rPr>
        <w:t>十三、总结</w:t>
      </w:r>
    </w:p>
    <w:p w14:paraId="61D53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本系统实现了以下核心能力：</w:t>
      </w:r>
    </w:p>
    <w:p w14:paraId="4D9DA53D">
      <w:pPr>
        <w:rPr>
          <w:rFonts w:hint="eastAsia"/>
        </w:rPr>
      </w:pPr>
      <w:r>
        <w:rPr>
          <w:rFonts w:hint="eastAsia"/>
        </w:rPr>
        <w:t>自动化评测：无需人工介入，自动运行多轮对话并生成评估报告</w:t>
      </w:r>
    </w:p>
    <w:p w14:paraId="614FA283">
      <w:pPr>
        <w:rPr>
          <w:rFonts w:hint="eastAsia"/>
        </w:rPr>
      </w:pPr>
      <w:r>
        <w:rPr>
          <w:rFonts w:hint="eastAsia"/>
        </w:rPr>
        <w:t>可解释评估：每个扣分点都附带原文引用、原因分析和改进建议，评估结果透明可追溯</w:t>
      </w:r>
    </w:p>
    <w:p w14:paraId="6AAD7129">
      <w:pPr>
        <w:rPr>
          <w:rFonts w:hint="eastAsia"/>
        </w:rPr>
      </w:pPr>
      <w:r>
        <w:rPr>
          <w:rFonts w:hint="eastAsia"/>
        </w:rPr>
        <w:t>多维度量化：从功能完成度、客观约束遵守、深度质量三个维度综合评价</w:t>
      </w:r>
    </w:p>
    <w:p w14:paraId="4AF83227">
      <w:pPr>
        <w:rPr>
          <w:rFonts w:hint="eastAsia"/>
        </w:rPr>
      </w:pPr>
      <w:r>
        <w:rPr>
          <w:rFonts w:hint="eastAsia"/>
        </w:rPr>
        <w:t>人格多样化：七种不同人格的用户模拟器，覆盖真实场景中的各类用户</w:t>
      </w:r>
    </w:p>
    <w:p w14:paraId="6399F513">
      <w:pPr>
        <w:rPr>
          <w:rFonts w:hint="eastAsia"/>
        </w:rPr>
      </w:pPr>
      <w:r>
        <w:rPr>
          <w:rFonts w:hint="eastAsia"/>
        </w:rPr>
        <w:t>实时可视化：前端流式展示对话过程，用户可实时观察客服表现</w:t>
      </w:r>
    </w:p>
    <w:p w14:paraId="3156720F">
      <w:pPr>
        <w:rPr>
          <w:rFonts w:hint="eastAsia"/>
        </w:rPr>
      </w:pPr>
      <w:r>
        <w:rPr>
          <w:rFonts w:hint="eastAsia"/>
        </w:rPr>
        <w:t>报告持久化：双格式输出，支持历史记录查询和报告下载</w:t>
      </w:r>
    </w:p>
    <w:p w14:paraId="47FF9CD6">
      <w:r>
        <w:rPr>
          <w:rFonts w:hint="eastAsia"/>
        </w:rPr>
        <w:t>该系统为对话模型指令遵循能力的评估提供了完整的解决方案，有效降低了人工评估成本，提升了评估的客观性和可量化程度。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0A37C"/>
    <w:multiLevelType w:val="singleLevel"/>
    <w:tmpl w:val="1670A3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605CC"/>
    <w:rsid w:val="108D1EA8"/>
    <w:rsid w:val="182705E1"/>
    <w:rsid w:val="36305751"/>
    <w:rsid w:val="3ED1505B"/>
    <w:rsid w:val="432D3A43"/>
    <w:rsid w:val="440D686C"/>
    <w:rsid w:val="529C0808"/>
    <w:rsid w:val="724C51C6"/>
    <w:rsid w:val="793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60BE8B-6686-4F3D-AEAF-501FE73E4058-1">
      <extobjdata type="F360BE8B-6686-4F3D-AEAF-501FE73E4058" data="ewoJIkZpbGVDb250ZW50IiA6ICJVRXNEQkJRQUFBQUlBQXVjeEZ3dFlkSThyQUVBQU9rREFBQU1BQUFBWkc5amRXMWxiblF1ZUcxc2haTmZiNXN3Rk1YZksrMDdXSDRuTlE1WlF3U3JNa2k3U25TdHl0byt1L2hDcklCZEdkTS9xdnJkWjlNcE5EVFJFRUp3ZjhjSDY5enI2UFNscWRFVDZGWW9HV04vUWpBQ1dTZ3VaQlhqenBUZUhKLysrSFlVcGFyb0dwQUcyWmZ6VHZBWXY0VXNCT0w3ekh2Z0lmRUNPZys5a0QxTVBSWUVsRTFad1U5TzZEdEdkMXR6T2lHVEVLT3JQTWIzUW1KcmkremxyQk1sUzFIOUsvVEZYTldkc2N2UVhZeG54TWZISTNqSjJvMWpaSmZjUG5KbTRKcFY4SnMxNEFSbnl5eGZqWmF2MWZPNUZ0emhQemUzZStoTlY0TStqRjBBVUFzSmh5VnVDejgxc00xK3laV3VscDFSR1h0Vm5ka3ZhWnIvS3pKVmJKS1BrTDdpaTBvcURTbVVpVFM1ZWEwUHhiSFZuU2xwRG1oV05SUkdpNExWaVZadHU3VWI0bytPeDMyTWNtTkhTZFR0VGpZZk5YVE56TnFPUkRCS2JvY0duOHhIWHRHeU1PS3BiL1NGNVBBeTJvdXJ0NjQyREU2VVBvcStNcUd6b1pnWEdrRGVDMjdXUFF3cEdjTmZJS3AxbjR0UDVwLy9VVE5US3QwNHdxSGREQ1N4ZlRmQVUvdHdrQkw2M1NQMkRwQS9YOHpJd3FjanJlcG5MVjFsMlFBdTdSa3N4WDZYY0RHbEMwcS9pSGR0K283MGg5WisvQVZRU3dNRUZBQUFBQWdBQzV6RVhBQy9jT3djRXdBQWJHb0JBQThBQUFCd1lXZGxjeTl3WVdkbE1TNTRiV3p0bmU5djI4WVp4OThQMlA5QWFHK1NiWkg1VXhRQlo0WGoyR2tHMjlGaUo0MzNqckVabTZza0NoS2RObnZWcnNPU3BjMlFiVm1IYlMyNkZHMFhiRmpjQXN1Q2RlbjJ2d3lWN0x6cXY3Qzc0dy94eDRrOGlxUXNXVS82b2lidnVYdWVPL0x1dnZmaGlWeDg1YzFXazd0dGRIdW0xVDVmRWFwOGhUUGFPOWF1MmQ0N1g3bTJ0WHF1WG5ubEI5LysxbUpEM3pPNHl4ZVJDWTlNdHU1MGpQTVZmSzdDYmVndDlQZkx4OC9PQ1JYdXg1YlZ3c1VJU29XNzFqYnQ4NVZXcThJMXVrWkQ3eGhkbENKVlVHa2Mra2RLYkhTdFRzODlRVTYrWnU3YSs5eDFaQ2lJWWxVUkt3dkIxRmNOYzIvZnhzbXFKbFZWWGdnblk0ZCtBYUxBeDFPSEJZaWFHazdHNFZ6b0d2cnJ5U0g0WmlteE5LeXUzZFZOWXJDNnRMYTVFazVlT3JDdFRmT25CazdldW5wdFpZU1ROZU1XS1lFZmtiNWxkWktTcjNvaFJvUHpEQzVZdG0yMUtCYWJPMTJyMmJ4QkNxOHFrcUR3S3MxZzJ6V1FOVVdTd3dhWHV1YnVCV1BQYk4rZ1JPZ25ibE1TcjNUM0xwcGRZOGRHdDJRNHRNV0Y2RTJ6dUtiZnNRN3NZUFlmSHJRNjY5YXVRYWtWVHRxMDd6UU5pbGVTNWw2UldqaHA0NkIxYzgyNGJUUXAyVnF0ZGYwblZwZmNVdkVrcyswa1JlOUZWTVhyUnZlaTJiTnBHVkhxcTFaSzZsS3ZoeFBya1E3UzJkelJuZW9wZkRRSjljSWRWS2JicW53MVpvQTgraTNIQnhvOTFNYlkvNnBwTkhleGRWTy93MjN1VzI4MDlpM2I4bTUwYm9QYzJ2NGhTV3hZUFZ3b1Izb1hhaEJVSzg3cFFxaTVlZGRveld3Ym51R1c4YWFOMnNnMlVZVzhvaUxOUU1JZy90MU81QXhRM3BEVS84dHYrdzhmT0VmWHpsZncveXJjYWxQZmM4bzM3YVpCS1pnVWZsMXZIcEJtUUtQWStjcm0xdFZRVXhHVFZhdHRjNnQ2eTJ6ZU9WOVpOMUYzNkZtb3MyN3JxRllWem1rQWRObTVaYXRwb1lIdk96TDVGMjd5QmE4U1RCVVQvWXA5OG8vang0LzhpcEdhekhUTmF2NHM4czZUbDc5LzR0ZnNvdEhSdTNiTGFOc3pXRDMzN3NmMVU3MzZyYlIwcytsWHp6MmE1WnJWL1h2eSthZGZmL1hCMGFObng0Y2YraFY4RGZYcTlyVGZtc01UN29nV0hlaDYva2k0YWphYnExYTNwZHV1QXRyQTFmT1RMMXhhN1ZxdHJYMmpGWmw4Rmh0ZHMyMXZHdlpCaDFzMTBaUzd1VzhZdHQrUXJtamloOE1qRmkvKzhJaWxTa0JNWVUyd3JuZlI1T25VbFV6eXdSTklGQVFQblRrK2NNYVBDbzNyU1BnRjI0YWNjYS9vOFR2dkRmNXc2SStwbDl1M3paNTVjM2o1dURWcjUzV3ZGNU1LZWdkTGFPcStQYlM3b08rOHZ0ZTFEdHE3bnNGbVcrL1FkRS9RZmYrTG4yRkI2UTU4bzd4N1V3ek52WE1VOU81YVU5eVRTVzdZR0l2T1JjVE9wZUhnOU5ZZmp4NDlDVTFDeEl6Y2JHUXlsc0xWSWFrcnQyNGhLWU9UcFJvbEdVOXpKSkdTdG15MTJ5aXZVN2dpQjRJbHlkN1Irdm93V2huZkVMclp2b243S2U5RmZ0MjA5YVpwMzBtSVhWWVRZNWY1aE5pcGladjdTUEZIVWhjWDNGaTlZOGZJNlV2a2IvZDJRMnFhSXhmRW4vWFFpSUIwMzQ3UjYzbVZHang3KytqSnUrRXFkZlYyN3hicW9ORnh3OWYwa3FURVI1V0FsRWVDUDU2KzFONmpTVWFTZHFuaEtseEZWbWg1Y1RvUnVVS2RyNm9VQTNRZmUwVUlOUlVWd1YwbGtyckNyVWYxYThCKzI3bWhxbUxZWHFRTW1VMnpRNUhnZmhwTmdTL1FHbktSU09DTHVxM0hRakp2WHQ0bGw1cmlBbzJJSTlKUm42T1V1TGpjc0ZCbjdrVUxjazY3MTc1aEMvN0E1Tnc5ZkhRNklabEdWSnlrc1RmaGd1TTdKU0xSSDZ4U0kySzUwTU1ZS1JlT0xTTEppVWhpaUFqM0N4eVBrQnBOZ1MwbU8vSEpoYmNZNmNiRDZqQUY2SjBLellmclptOG5tdlhLelorZ1FSRkhURlpua1ZzNmttTng1YlpCdVpuSjJZdGRiL1hPcmNhN1lDeWpNMWk2OHVOSEIrYk82K3Q2RDAyQmloQlRVakdkc21rMXpWMXE2L29Ud0hkdXVmOG9qVFVzTDk3MTJ3WTF4VTk5emFCRGlKRFJzazVhQXVsRWU3UlJRN2R0bzl0Mit6M1ZqRENGcFc3WGVvTlk4WjRtakE5TXptVm83N0liazZxaWhraHIwbGl6b3Rtc0x1Tk82RSs0NktJaFovdjZMaXBId3pPMmNRdUxWVUZSZG1wMDV3dWU5OWkxR1hrRkZwM1plL1RWd1FHZ3V1TVZQMzJRR1ZIQTRrTGdUZ3hOdjBnUHhHNTFJaEpDNi9JdDlOZkttN2JSM3ZWYzA2SWJOWmY3QnFFNVBXM3NJamtpODN6U0FPSG5TWmo3Zlp0TFdTYndVQzdtRWRYUEZaY0xhT3pBYlZ6ZEVxcWtTYjdMVTNSSUpIL1FieUMvMDBESkJXeTlhVHRyd2FTRkdyR2txb2hoT2NqbmhTWVM4ZHoxcGFhNWg1WW15MmpBTTdvTytYRnVMbWVBdzBzYS9lYW1iU0hSWHFmZUxLVEFVSmZUOEgraks3RzhyM2YxSGVTTnUzekRHWURaMTVScFpUZFEwWHRkdmJQdmxiM1p3WDNVWGVDNWRjVlRYM3QzMWV6MmJHS0REdkM2enZ2N3FyUHlJNW4xSGVPQ2dWclJHQjR2M2JLeE5FNjRKWjNsWG85ekNwWGRWYUl6MStKMmxMMTE0YWpoenI5R0k5SkllcWZETlp3Nkx0OFkwWTlEOW5iSE0rei84c0hSM3c3Ukd1K2JGL2V1bzFXLzlNMkxYeTR1Mkowa2J3dWR4T1R4Z3hrOGUvZjQ4T2N2SHo5NytlSEhIUGUvUnovanVPT25uL2UvK2gwNjVSNi8vT3o5NGNIUi9YOE8zbnI3Nk9uam80ZS9jRTh0TlM1emd3OGU5TzgvSHI4V3FNUFEyOXRKSUowbE5rWkhzamduUXJMaGttRzFETHRyR3JHaDJVMjVRM081WVpHNWJyUjgzaUMwTnNGZ3VXbjFqTjJFaVgvRHdqZ3AwUVZlcVNlVXNHN2ROcmFzVWMzSkxHeUpOWnR3SktZTEkvMFNrVkJvUkNPYVptR2tJNVlRRWdhT2szUEsyUGE1WWlqbGJxRDZYVnlnOUM3LzVMQXp1bUlxRllpSUp3TkVwQnBsOFZRSUQ1R2wrQnlhQjRZSWRRRlFTQjRVd3RDQUFFTEthSy9TTUFqdXZFQkJnSUlBQlFFS01zd1JudHluQllLa2o2WituZ0lSQ1BFNk5RQUVyY3pqOUtPbUtQZ1JKQkNRMDBaQUh2N0tKeUNyZXM5ZWFsek94VUNBSHNRTkprd1BXTVpUZ0FlbE9HVnIrZ215Z3h3QkZZME9wSkxRZ1NyUUZ2Z0JlVEV1T29odTJmSlRuWllWSkpyZmdDcVFGTHpUSWdNNnFBRTV5RVVPVXR1dmNIREFjb21IQVU0Q0hKRGV3RWdPQ21xdkRPQWdXM3RKd0EyQUd3QTNtQXR1d0RSdWtTeWhtYjE0YnNBNlJQbTUyTVpTUDB0Y0lJeVBEV3BUUkExZzI4VDhRSU9seHVYajU0ZEhqNzRBVHVBYVRBY25ZQjlFV2ZRVk1jekhDVElHTkVlZ29IUk9VTWE5TUJGT0lNOGFKMGpiWWdDa0FFZ0JrQUlnQlVBS1BDTWdCVUFLSXRFQktZaGxBVkpBRFF4SVFTQ0lhU2NGeDRjLy8vckY1L2czQ2wvK0YyQ0Jhd0N3b0lpQUFCWVVGOEhNd2dKbDFtQkJMZktHQ3o4VlVBR2dBa0FGZ0FvQUZZU01BQlVBS29oRUI2Z2dsZ1ZRQVRVd1FBV0JJS1lkRlF6dWY5ci85ZjJqUng4TjdqMEVWT0FhQUNvb0lpQkFCY1ZGTUxPb1FEMGhWS0RVNDZrRi9QNUE1dVdDVVlHb0FTcklnd3JTMnc5UVFSbnRWUm9xUUQwWFVBR2dBa0FGZ0FvQ1dVSXorN1NnZ3RTeDFNOVNJQ3JBVGdFVkFDcVlPQ280UHZ6NzhaTzMrbi8vYlBEZTNjR2Y3eDQvZlh6MDlQZjlQendCYk9BYXpDUTJZQmhPQVJ1VTQ1U3A2U2VKRGNZUHFHaHNVSjgxYkpENnhrTUFCd0FPQUJ3QU9BQndBT0FBd0FHQUF3QUhBQTdtQkJ6MDczOTAvTTVYTC8vNjN2SGgyOEFMaGdiQUM0b0lDSGhCY1JITUxDL1FabzBYSlA4aVFlYXBOQUZvQWRBQ29BVkFDNXlDZ0JaRWpZQVdBQzBJR0FBdEFGcEFDZ1JhRUFoaTJtbkI0UGtYL1M4L2MxNWg4TTJMZTJ0cjYranYvcjFQNEFNSlF3TWdCMFVFQk9TZ3VBaG1sUnpnNGJzVWNsQVg4ZnliZ0E1b24wQXM0aGNLV3ZLbkZXV2hLbVY3bDRFVythSVRzSVBRUDRhM0dUQzBZT0gwZ09rNkQyT2NCRDV3dWdUakd3MEthN01NQkNGam0wa2FJQVJBQ0lBUTVnRWhzSTFkSkU5b2lpK2VJVEFQVW40MjFnSFZ6MFNSQytPLzJVQ0xmS1FSU0FLUWhPZzFLb2NrOUEvL2RYejQ0ZEdMOXdlLytnM3NPeGdhVEFjOXlEQ2lzcWd0WXBnUEgyU05hSDc0QVZQYjU0cWdsTHRoSWdCQm1EbUFrUHBiQlVBSWdCQUFJUUJDQUlRUU1RS0VBQWdoRWgwZ0JHb21RQWlBRUU0QlFqaDY5R1J3Ny9uZ3llUEJ1eDhCUWhnYUFFSW9KaUpBQ01WRk1Mc0lRWnc1aEpEeTh3VUFDQUFRQUNBQVFBQ0FFREVDZ0FBQUlSSWRBQVJxSmdBSUFCQk9BVURvUC8xNDhNR0RwVDEweVFFZXVBWUFENHFKQ09CQmNSSE1ManlRU29JSGVCUlBRZ2RTU2JzUEZKWHlUb1dBR2xENExPQ2dCdUFnNzZjWVR3QWNwRjdqWVh5VGdBWkUwTEFoZzhKYUt3TXl5TkJhcU5jQ0xnQmNBTGhnRG5BQnk2aEZjb1FtOWVKaEFkUHc1R2RoSFViOVRCRnBrT01UakFBSkFCS2NDQ1JZVzF2bk1DaTQ5L3pvYjRlQUNWeUQ2Y0FFektNb2k3NGlodmtnUWJaNDVnZ1JzTFI4cmdoS3VCTW1BZ2pra3dFRWFsbUFvRlpQKzVSQ0prUWdBU0xJaVFoWVdoQVFRZkd0VlE0aVVBRVJBQ0lBUkFDSUlKZ2pOSzFQQlNKZ0dFYjlURVVoQWdrUUFTQ0NFL3I0NG45KzI3Lzc1ZEdmbnZhLyt0MzRoQ0JuRU00TEZZNmZmbzZDR0x4LzkrdC8vNU5ZT085cUhOei90UC9yKzg1cFlCaXV3U3d5RElZUkhoaEdLVTZaV242Q0RHUDhlQXBnR010V3U0MDBGQzdlSXhrS2hXU0V6QnlWRkR3VldoUmJiZnF5bUdqZkFIdkFVM3hqWSt2R0dUUTFvVG0ydW5abEdSMmVJZEVKdkZodExGME5IYnZMbitvTitmdXhjOXZ5MmJObjR3cVJ1SFJ3aHNoN0RyZExkSWdFTzJzTkJUbnNFQjM3RHNYdng4NXRpNk1jT3ZXVDY4bjF5KzBPclQ4cFY1YUJZRGtOajF2bW5ITUxKUEVzc2U1WmJ6dlcyNGw4Qzl0ZXVyWjA5ZUlabnRJNEVkaUZqYzg0SVh3UGgzT1dLaWtEQ0V5U0EzbTJjWjd0RVhrQzJqZlR4aGs1QXhNYjFuVjFhVzF6aFZMZkFDUkxOeWFWMnRMM25Fa1AyL3MzK1ExeVVhazNHeVVEdW1zb0dVYVFPWXdmUW1Zam9JR21wVU9ERFFzTlBmSG1uWTBWZjV6YmVrMDhOSlpUak1kZjhUdUxoZENLSCtOQTFMbkp0WFhXK3p3RlBaT2labUt4bjFlTWpwU1N6R0owdE5Zc1g0eU9xN3h5S2M0MHAySjh6NkhqTlplNklhZGROV0oxa1hTeERteDBCemZKSCtjclcxZXZyU0JwczlkR2E5VWZIclRRS3BPTWlLaHIyWGVhUm5EUXpTYVRhQi9QbnJ4TUVpS3FSYUNvRm9GZEpvbUNtaUtUQ25HWVFTWWw2VEtSb3N1U1paS29wTWlrM080bUk1TmtZWHBra2lpcG9WeGxDQ1dSei9UNHNFU3B4QWVsa3BCUkt0RzFWVTZwVkZOcWtnSnFLZFVZMUJLb3BkaS9LVlpMY2lZNk51VnFpZmJwMEdMVkV2NWdSN0tTa0NKVHUwU1JMaEs3VnBKRWJTaGVScWlKUWx3TzFSSmxzNCtuYkNSWmlzeTNZeXNSVGNzaVJRUzVEQ2tpYTlJWVVrVHlueDFta3lKeTlDZlR5V3BFblE0cEVsSVdFaWdMVUJiaEJGQVdvQ3lvVG9VUk80anlQZldpdkk0cWo5dUNCSTByWHdwWE5DTHRkV0tUNXorUnB6cThUQkVZY3JHYXBoQ1hXUWhRUGVLd1RrRXlkVllDSktsS2FnM3pPcHdRQTZwTkR3T1NGTEY4QmlSTm9leWlQdnZ5YmpoYWhqbzhMSU9IWllFRUVHa2cwcWhPNWFTZDFqT0dmMFRhcjZPS0ZVdjRYYW5KTWtLSnpPb0tSYmNveFVxbFFseG1rRXFpV0wyMGNtVjk3ZkxHQ2o3SlZ5VkJGa2FXNm5NakxhVWViTVdPclhyTzRRY3BTamJtVkpVVnZoVHdwR2kxcWpnZWVWTEZjU1RRT1lXdlpucE5yMW9WUlFVdlA2Wk9EQ2taeFpBSWo4TUFXa1VTUUErQkhxSTY5Y2I4RXNpVk93RVY3bi9hRVZiNU83M1RIOHFwRVlta1VsaUxtZ1ozQXFxTUFlOFU0aktQS3F1SnFsQlBWbVZLdlNwbFZXWFVZc2RXWlpsRjJUbEJyUXF5cHBiek9GQ3VxbU9vc2xxdHFvMmx5cktLc25QMXFxTEs5ZG9VcWpJVlZGbXBxaXdOUElFcUExVjJhbFdaUCtpWElNdFlWTms0L3FkZGxxbFRBTXUwaUViU0tCcEp5eUxMYXFteXJCQ1h1V1NacE5WU1ZabUd5VXMyV1VZcGRvS3NEUGNRUmExUEZTeXJxVlZWRUNZQnk1QXVVK3ZhTk1JeURXUVp5REtRWlNETFlra0Z5VEl5Nko4VUxSc25nQ25YWlZMNXYvakR1Q3hCUmNsU2RJODNNV0RhSHk3TEt1d1BsMlgrOU80UEJ5bmdtOEZ6TTdkaUlBWDhFdVpWQ3NCbTd3S20vdkovdnFiSWxDa293OVJQVDNUeXFscFJVLzkwYkZET1B1OHI0LzB1YkFhMko4UFdZY2NNdGc2N0ZZTXAzeTloWHFmOEU5azZYTmJjSy9NVGVSeVNiKzVOZk5BZ2FabDM1ZUxWZXRxdVhMWmk4enhwRUtkblQrNVlTLzF4TitRS3M3UWJsLzYwUUtJK1hnQkU0SnNCSW5BckJuckJMMkZlOVVLNVcyc1RQaGx3U2pmVzRyZXpuZkNUZ3RpU254aU1MMW5TdDZ6S05URjF5eXBic1htMnJFN1RodFV4T0lYS2o3OWZkYmEycTRKc2lSdkJKZ2VRTGJGMkJ0a3l5bW5KZTA5TDhEN3R1cVg4ZDlxa29aWTZkYUxMb1Z2UzluUmkyWks2cDVPcDJJbVJscEozZEk2aFdvU3h0M05tUVMwbnZwY1RORXZjQ0RRTGFKWllPNE5tR2VXMDVJMlphYXpsRkc3THhGOHVQVm5Zb2dpMXNiZGxLbEowanB6RGJabUtLSTIxUFFPMlpjNjBFSUJuTGlBRTVsWUl3TGJNQXFiKzhsOHJsN0l0TTNYcVQ5aVdxZFRFT2QrV3FVamFXUE0rYk11Y2l5a2Z0bVVHaW9ZcDN6ZVkxU24vZEczTExQL2xZU25QQ2hqbTNzUm5CYktjZVZzbVhxMm5iY3RrSzNaZXQyWGlwZjRjYjh1VXkvaFdNaUFDUUFTZ0YwNmZYb0J0bVZrbGkxc216USszMnJWYXhCaC9qaEJQUU9nWXpkL0luK1ljT0hvRmRXdkxNOE16N1pibEdBbDREdDJ5SEtPR0hXNFhCaWVDT01xTElBZTlpRUV2SW9PWE9sdFZoRnhWcWJOVkpkeGdtYXVpc1ZWRnlsTVZVV1J6SWhmbkpLRzk2bm5hQzM5VmdhVXFTcTZxeUd4VkVRT1hYaG42NEY5Qi8yRUp6T0NKc1ZPcXVkcU1zVk1tVnFjbXFneWVWTGJxYUxtcW94WlJuY2lYWnFtZThNL3dXRHhKV3Q3N2dIemJQSzhucGtza00zYlRaRTlNcmNkNDI4a3lZK3VSOWFNMzF5MHVOUFE5UEFuK0gxQkxBd1FVQUFBQUNBQUxuTVJjSlBEYitEb0FBQUE2QUFBQURnQUFBSEpsYkhNdlgzSmxiSE11ZUcxc3M3R3Z5TTFSS0VzdEtzN016N05WTXRRelVGSkl6VXZPVDhuTVM3ZFZLaTFKMDdWUXNyZmo1YklKU3MxSkxBR3FLYzdJTENqV0I0b0FBRkJMQXdRVUFBQUFDQUFMbk1SY0pQRGIrRG9BQUFBNkFBQUFFd0FBQUhKbGJITXZjR0ZuWlRGZmNtVnNjeTU0Yld5enNhL0l6VkVvU3kwcXpzelBzMVV5MUROUVVrak5TODVQeWN4THQxVXFMVW5UdFZDeXQrUGxzZ2xLelVrc0Fhb3B6c2dzS05ZSGlnQUFVRXNEQkJRQUFBQUlBQXVjeEZ5dFBQeGl0d01BQUdNZkFBQUpBQUFBZEdobGJXVXVlRzFzN1ZuTmJ0TkFFTDRqOFE2cjdibE5ITWQyTENWVWJXa0VVb05LRXhVNEdudWRXSFhzeUhGcHk0a0xENENFZW9BYjRzQ0Z3b0ViZ3JjcEpXL0I3SS9qdUZsSEtTMzl3N3NYZS96TjduaSttYkU5cmkvdjkzMzBna1JETHd3YVdGa3FZMFFDTzNTOG9OdkF1N0c3V01QTDkrN2VxWGQ2cEUrR2NJUmc4RFAweU9xVEJoNjllbmZ5OWhOR0QrODNzS3BqQVVsaGE2RWZSZ0w3Ni9EcjZNTWhSdTJlNVlSN0RieFFVY3BzY1BXYU9xbk9sbURhYlp2dHQyTGJKSWcxVUhOaDJMYW1ZaUV6bU13d1RjVjFFNW5DWkZYaUdMYVd5S3BDMXlDR21jaDBKcXM1ZGpuVlZibXVvbW0ybnNocVhKZVlqbUlrc2dySDZZYmpFbHlhMS9ic3VvYmtmaFFoMDJ1Nm1yVmQ3Sld4UFhzL3F1UytheEwvY052TFpkVTBuWXp0OVZMSzJ4U2I2K0FCT3haMEJtUVBNYWtpbzU4cEFkTUQwZ3lqdmhXang3dWV2ZE95aGpzTnZLaWNSakowMC9OOUFlNGNER0NIZHVoN2pneWFPaGlsMWtJQVk3UXRmRUxIRkNmOC90SnRaSmMzdklEa1hoMGpuaEN2MjR2cGJzcVNEc09RN2pXR3Ixa0RpbTM2Vmp3YnVHbkZNWWtDNWs4bEg3cEt1bDZ3RWtYaEhtcDdMOEZUVlU1Qk9WOWxQWERPcHNBY0FhNmFod3Vtd1BtZ3lRMXdEWko2a2hvdG9VWm5FNk10NHNLNXlVYStFYVhFQ2ltVE03bXE4MkNkelNVdlJhZ1ZVcHZsenFpWFppeFVMMDJFK0ZWRXZ4ZkVVRG56bkUzWW5NUFpGNTRWUlQ1STZ0T1lseUxzeCtoYkZmWnFFZllYekJCYnNraUgyZWx3K1M4OVJaeG5YM2ZNdkVCWEszUVdnVDYxelRucXZwN25iSWZRZVFWMXY3S2swbEZrUlRZcmpEeWlOSVBPSWl1bXR2bXJyQkRlem4zWVZnMDZpNjhBaWNvbEo4VDVLV0pyM3VpRWFJWkJmTHE3ZE1wYjNDZUtTYWQ4OTV1RW0vVmVkb0g3UXZKS1BDdmFlWndzU1hjMkNFQSs3dER5YnU3SjBlZmpqOStRYU90cFZVbGJWcWp4OXVadEtCWHFXVXVGVUtqK295OG5KVnNvS2poTHZpZ1V0SGQrZzZ0RWZoeU51OUFDTUJXNUhiS2Y5S0dQZng3OS92Rmw5UDcxNlBzYjhKcjF2QjJIQTE1cnQxZDhyeHMwOEJvSklDcEVteG93b014TjRnL2pzdnpIZzNDNStFY3gzZUR2V1pGbHc3cm80Vk82Qm1wYWZjOC9hT0NXWjBmaE1IUmo5TXg2UUR3c0lrWUJpS0J6SWFjbTFEZGh5VzVrRFhySm11MEJKWW9xdzRtNEcvcVVDcHltRncxamhvR1REZUtPajdkb1Rza1lxYmVzQ01KK2lEclVQN0NLUU1JUjE0ZUQxVENPdzc0c3Jsbmg1a1J0REtWQmt3SVFKR3FYK3dSa25LWXByekI0NHBsNVBuQnppT0R4a201ZW1GYVlkcTFNVStZMVRmcE44TDk2N1ZxWU5ua3BXL1hFRTRvK1NvUlVTT0JNSE5FZjVuOEFVRXNEQkJRQUFBQUlBQXVjeEZ6ZlMyYTUwQmdBQU5vYUFBQU9BQUFBZEdoMWJXSnVZV2xzTG1wd1pXZWxlSGxVRSttMmJ5RW9NOGlzSUtSeEFFR0U5Z2lpaUluREFScG9DRE1LUXBxbWtVbk1SVUFDeEpRQ0VpRmdXc1lXaGJTdGdNZ1FGUkJCSUVJZ09VSzN5Q3lna0VFYUdkSlVXZ3pWSnFtODhyeTM3bnQvbkxQV3UvZFcxcmRXYXUwdjM5Ni9QZnkrdmFONG8rQUJXNzNjUGQwQkpTVWxnSVIrQU1Vc2NPckwyLy9vK1hMSS8vUU1KY1VMUUU4TlNBREtsWlYyQXB2MGxKVDFsQlQ5QUFZQWxEYi83dzNBLzNtVU5pbXJiTjZpcXFhdW9ZbHVhTnNLYkZKU1Z0Nmtvcng1czRvS0tyMk15Z0VWdmMzNmxnZE9iREh3ajFMZG1XejR0NnMzNzZydE92bTQxeWhnQk5wOThQdUwyZW9heGliYnRwdnVzYkxlYTJQcjZIVEkrZkFSbDFOL2QzUDMrTWJUS3pBb09DVDA5Sm13NkI5aXpzWEd4U2VrcEtaZFNpZGxaT2JrWHN1alhzOHZLQzRwTFN1ditPbFc1Uy8zN3RmVTFqMm9mL2lrcGJYdGFmdXpqczQrZHY4QWgvdVBsNE9qWStNVGsxTnZwbWY0QXVIN2hkOFhQeXd0aS8vOHVQNUpzZ0gvOWZrTExpVkErVCtoLzB0Y2VpaXVUU29xeWlxcVgzQXBiVXIvc2tGUFpiUGxnUzM2Si94Vm81SU5kdjd0cXByaHladDNIL2VxN3pvWUFCbDlmM0ZFdzNpM0kzK1ArQXUwZnlMNy93T1cvZDlDOXAvQS9pK3VHVUJMV1FrTm5ySWVnQU1RWk84dkJjQi9kY21XV3NWVG9pWXhRd2lLSXZqNEhJd0pHTVBLWmVrcWdGaDhFV1Vydkw4bW5tR2dBR0tJTk53TzEyaEJZbFcwSkVKK1J3SEUrUVFPaEZGcHJqYlNXTm1ta2ZOZkpaMFNEbkR6enJzZVMrTEZ2Mjk5QXYzcVVzVHBCckVQSloxZ2pBSlFVNVVaTmlBM2hpVm1DbUFnUTVhbEFKYXFRNGRjaG5QQU9NSzErVmFtaUNFNGRsU1NLVzlIZHBLY2hSVmNPcFZnMUtVdUlFN25DQlpYOFh5aThqdFN5dC9seFdETWNFNWxkelhyRjlsbCtYMnNBVWtCNE1VL2lWbTl3MFp2bHBrbWVmZEhMN2p1TjhtNzRCaVJWTnM5c1pNNlNuWVdSd3ZYcUtubVdjZUpiN3dSaldzQ2xha0x2R2ZJcE5pYWk0R3R5dTh4NDE2Zm5JeFpsNnVHMENSd0t3UGYrc3piNDBhR2J0V0RwTzR1RXZGdUZiOVNONW5EN0ZpTktUdFowTWMvRzZRQW50aUdsaEdqY2lXRENheWVHcHZ4Sm10UmdnMm54cloxVVNOK3JNdzNQU2xpMlZsVUdrWTBNbnE1RHhldjg0Mlh2V01WLy9DY3ZiOS9sVU5jalpNVzNVUjJSdDdrdWxsZ2p1K2pPTWg3Rk1CMzJnYjltYTcxT3ZmdXZRVjdqNEp4ZnhIM0wxdzJIZXZmYnpGRWdHMlMrbjZGNHB3bExnT0MyZFphcnMvejlxNnVQNzhxMnlFeGpleVEvc2RLQU8yeXRlUzkvQXB6VGFlcE5vNFlsYVFBVlA2Q0ZZQlZEYkYreFFxSzk0dFl1b2RvSkV1a3U4Zk5mTVpESnBmL21EUHpKT0JaYm5mYXF2NUJLeHpEZmtWNTdVSzQwa1pYWmt1TndkNlFQeTQ0WFNZRVQzQnZmTUxSY2RDM2x3TzVuZjRUYWVIN0E2WE9IaE5FMW9XTzllZkhkdm5jK01kU1dEQXRycVNwdWl3amE4dGY5dWU4bnoyaG1GTW01dlVSRy9LeGp6MW1sUDU1S1BCeTRDbG92bCszZ0tIVGhqSEdGREFnSDFqbWtTTEU1YkNNS0pheXZYQVpYM1J5a1VOb3QrbDhUbVhqOUxvT0N1aWEzQWN6OFV0MUNVOTdURWJiZEhXWE0ydXY3cSt1cS8rOTJsYkRWVHlZME9PVkVQbnFqUFllMitKck9obldBWGYrc2dtc0Y0M2haNEtxam95VkJwYlovdGpvZmJQM21lM3I4bnozaXdOQlR4L1Jqd2sxdk9LbEV6RStuWlRmd2dvYXdzNU9NRVpZMEJXdzE0djFZVlVCUkxGa29Rd3VDN20xUUtvVDJRaVlzSTN1NnF6MGlJd2kvNFVKeGpIZTBMZ2hJSUJva0lQZ3NYUWVqZkFHTCtUbU5wT2prNkNXRjUwYk4yS2hKbGJCZ2dMSXBwTWVPbWdOQzdhMVdvOWFpclY2VE1TN00rMHFhUFhZbk1iOWo4ZWFkMFB6QS9pWmcrd0d3ZkJCaVEyNnZRWXVJQnFxOWJ4TUZ1QnBDZ0R5bXYwZHlzanVRL3AyOFk5bUVXY1RPSDF2NmUwZUdYc25tNXdHT2xsampmWVhKaSsyZTZkOVpJbjhhNUJ4QldCQlVhT000SFM2OWtqTkZVQ3ZsNTByWGt5WHhNcC82ZGtNWjUyRWFXSXVvdDZJVmJYTzczRW1ZOFhPdWFrNEkvTHhVZGxCYWN3S1lrZjlGc3FyYVE3N3pYd3FkelZOVTc3dlZIdUhLWmlYSmgweEtucjFMRGp5OUIzSFpOeTBIbnN3TmVMU25NY2ZIRi83KzJZNWdVODgrNEsvR3ZPcFAzVXJaWEQ3YjIycVF4cXZNaHRzdmo5Zk5ocmc2Ky9yKzV1bjIwQ0VUZTE0WTQyMHpzMHdOUGZTWmtQLzQvOXFZVzcxV0VBYjNMVVphK0dHcUNrbVJwcUF2RllBU2pKTENDT2hRaDY5VENWWWx6ZVZqWXVtcmVsYVU1a0tJSm8rN1NHc3JtdE1OR1Z3Y2VoWFF0RW5qSDRDMWhtZUVvaGRoUU9TejQ2bVRqMzVkVXVmOTVTV2g0YUdJbFVLUU91V2VBMHB6cEJlQlBsS2FDbE1vRFNUTVRVczVPUHlLY2RJZUVTekRqclltN2xBejNPTlJ2a085WkVCak8vdnZMOGhtWW1sZG5tTFRSQjFTNmttNmRUSktTZXpJbHZOcG9BNXJ1ZUVFeTFjMnJFK0czNGJiaEs5TDM2bDNteDhlUFpQWFlISjZsMCtZM3BGTU1uZzA4M0IzdTJzSHhTQVBqZVJ0NllOdnhvYUlPaVMxY1hwa2dyWVIraVpOcitEMUwrTWJCMTNBR054OEZlcUEyWjBMUks3N3hFYzZFUFErL0FacVlDUWtTNWRJVU9Wb2JKc0tsK0JtMlJPNjhsRk5sNmw1dWN0TEd6ejFBOTNiUWsrMGt6ZW90L1FkQ1RhTnFvbWNHYThLdFNxTHNETC93Sng0eWJyMEtEUHd5Y1hMcmJWaFExdmxOQWlGOGFEOW12YmRYUHRnOTVteEVndEgxQUdHWkJmanVBOXpRdE52Ukl5aWFEVTNLUmVyQUQ4WG9QZmJZaFRPdzBTTHIxMGpiOC9DL1llTkhEUENhRzdKdzc5ZEM0cFFmQXF5WGRmb25YMjNHUkdtaVpGbDUrK2FpNU5sTm0vWGlWYjh4M2d2U1pjb2hxY0ZTaG1EVGprV3h3S3Q4RjlEeHA3WmdnWmhZU3RNcUk0UitCeDNkR011QlhOendNaSs4WVNEc2JRTmIwWi92RkRSZGg2SitIYS9yWjlWU2JIaTFxemZLejYyQjkzQ2ZHNTVIM0MrUndHNU90QVJiNkNsY1Vla3JzVkVxeThPQTEvQmFOUHhvaG5FWFc1QXRoOEdLTG1rRStJYlRmWUtBczNWMFdKYzNvN21RVTRYakdycmFxMktiMm0vUVZvRVplb2VoMXJTa3JzZHpiVjdaK3RvUFZQSHZCa2ZuRGhYaUZ2ZlFKN0NIMVNYbUMyZHFtaXFURUpFVmNoUkVuZUtNUFVKK0NNZTR3Ukx1YnBSajhoUDNMclkzbUpBa2pDYVNjUURPeklTaWE5ZE5nUzAzZmFKRVQ4UnhHRTQyQTBxSG1mTUhRTFZiSHVOWm16V0RNQ1luSFd0T0lRMTFGeURDVDg5dXZCVWt2UElmTXJsZGU4cHVwRDdWN1drUHo2andSV2tYeHJURDhXbmViWWYxMUh2YlBnMHhsUTlJMVhRSG1LcE9DUHJ4c25QQzkySnJTRmorWXV2ZnBEdit6SXZwTnBsUUZwVmFjNy9jaURqbnlEejVFS0lPOWJlRU1CZUxyS08zRFFGVFNPQ1FwZ3ZXdGxrVDd6a1U4WEhaVWVRVjdPdHlvQWtUb2ZBOXM0aUs0S01NWmtOWGsxMWtrV0EzR3VDakZVSE9TN3dsUkxyTGFFbzZEWi9oN25rVlRRS0F4T2wraEF3OWZ0eWM3MXkySG1iZVVkVzY0SjhMb3JCK05MM25uVUptYjZySndBaVgrWlNMOGg3NFdHUmFyU2FKUUdHZmVRRnpQdG9oaG43akNkQUZ6b3dTeURHTFExWU15YVNUS21zQmo0SEtxcWhmbENsTUt1ZGhGalJDYW9uMlBoRVdqK09PekcreTM5QmRZUmZpazBEMW1SWkVPaXdoNTFzUW10U1hhUXA4bTZucjZKeTJHRmtOb2wxbUw4YXAxVUErejl6alg4QWRsUVhnbkdFalhJWDFJM2tiVFdtNGxqNjA3WGNjWmdvZnNFT1JCNnptZUo2Z1FzRTNLSXVFYk9XdTJRV3BFeWh3Y3M3RWFSUXlTSEY1S25tYzdzYnZjNHNqUFU0bGF3MFI4WXhxNkp6NHg4ZHRxLzlGRkp1YlZ5U0dCOWRncmJ0WDN2eGp1eXU2bkJ6M2RzZlZrZHZqV2hBWUhzc2ZqUmR0dmdJOExBems3L3FxYUFQNE1mMnd5NDZ5ZEVyaHVhWGZRUENUYWQ5UEdjR1VVS1AveFM4RmRLNDcvdHE5TEYxSDRGc0UybUQzdWl5U3VIaDZFMXZ4eFArQ3BFRTZqMk8rUWpteWZzRyszYXdwT2NPVmlVcTdLeGxINkxmZENydThrMXkzNXY0MmRLalRNblM2SlRuSzdKdXlTaE56bVRHMzVES3NXN3lBU3hwa1JsREl3RFovUWREQ2lqYzA3d2dqaVUwMG5QNjFLSDFrNklZN25lVEhpbkNlZW5WcWJLREdtZTQ3eVZya0UrSUc1ZmRSQjgwN1hiYmxGc2RhOHAwWGxPRmVwbVhYZE51NXdWd3hkNXJZUXJnRnlDV3habWxFakZxWlAzaXplQ1VYTitsYW1MZjYxc2pGU0hKNlRldXJrOUJ5cE9QTTlqbjZYMXplc3BBRjRaK0FpZjAzWENxZ2hNaVFlSk1ROXJTeHJmUGExS1AxYTBlbWdxZTN0TjY3Ty94eEgrTEpIVVF4Z09jL3E1NU9lY0Z5eDFNSTZZenpKanJxTTlueGI1VWlVMlgyb25zM2lPdW9VWjhGeU1kb1ZaM2hGWi9SWTc1VCtpNTgvaFpuUFlJWWlxMkIrYSs1R3lmYWx6bGFFaDg3OUxZdlF5OUp4UXBzMWwrMDYxNXJ2dVcvTnQyaHZjVzQ5WDl4azdiZnRUV1VGZjUvSlRpek1oV3h5WGVybmFrWW5seVE4V2pGd09wZTF5WER4WDRYalBKb0M1emVaaFNXR1o2WTlWM1dYZkNIYlVXRzhQS2pTOTQyQTJXQldlV3BEWlEyU3pIck5lNEdlVStRcEFwdjlxakEwK29hOHU4Rmo2eUFnSStSQXRLSk1NVXlmOEZjSmpvc3lBOEsyWVVZUll3WUVuNURrbCtJSXQ4bHJjT1V3QlFWdDJqRTk3aDVjVWlGZExQdlRzZUMwN21EclRobGJ3MjhSTEZwZ1JoeWJyWVJxaTdnK3BTcklnQnphWWZ3bWozb296SVNVR3lCdFlNV3RhSkNyS2JlWUlnRExuVHNvaGt2V0FhYnBvdjVRa000TWR4R2E5YXdKOEh1NFJRaE9IdkJxYzd3T05YYU11ODZSb3lMd2drTnF6ZmFnV1RtUkhtcmJSMkpWMmtZWlhwM0JHckxqZk1HemNFMDRPQlBMd0lpVklPVkIrRTR3VmhVdWlZS0lRUjdYUVJ1TmNEalA2T3hkNzM2WGdZY3VZQmhMSU5XYVlzM2pUbU1JZW5mRTFwajB1bHBIblVqL1ZpbEdIRTg5a0t3RHY4ZS9idW5LOEp4M1dwOG1hUEFlUmtmUUhtUytFb1FyRjNTeVJ1amlhMzg0R1p5b2l4RDRWZmQxbVBLNW9PNDk0N2ZQVE5xa2Q4c2Ewb2dneGpQOHNZN1E0eU16VVFZSG1tWFhRU0xZUHdyWUlUN2M2MEpETjR0ajh0Rm50TTJoemVBUSswSndZdVE4MjU3VnIrYXFIRkhuektJMDEva1Bhb1p0cXdvdFBMMy82NGQ3aEtOT1VjdU1nbTllU242aW1TYjdhbzluWDM4YXVkdXlJRldVSTVLMEpMN09xT2VvRGRhRmxZWTFtbDJveVR0YUV2SzFaN2NCbXd3TW9KYjF2RWJORTFsSWZVb3NrQnRKbDQ2WlhUc2xMV1ltNjJaR21NS0VXR1VSdmw3cFZLZytIZ1QzOElmcnFpblE3TWxvM0VKWitJNVh4SmtYUXp2RVdmUy9sNExaMUJSNzdvNXFoYjBjK3dQeVFHVk9YL1ltdUZra0tXZWtuSkgxT0ZDd1dnWEZLVWl1VXlDZzZzdk13Vnh3dVdHRGtnYnppcWZsdGpydkVqRjZDcWd3anhLbkR0d1hOMTFCNjJBRW5DODF0WDVOM3dzclNvK0VFRXQ1L0JCM0FHRXFKWWZydzdkNkt6Nzg2bTFTMnJadU9MWFcyTlRPaS91UVdJbnNvb3dSOUJEc0RaMk5NeWY4aHp5WTdTZDJRU1ZaTEtLMW5WMEs1aFphY2FkOWoxQ3VFZVRCR2V0UWpyV1pZaWw0a3ZkMFk3VlJ2b2luNU9Cd0xyZlFSZEYwTjdwUGQ1UFZkZTZBOHJxQm9LazlHYUlBVEk0SW1YQjBFK0RFRk1JdVJmRi9CbTEvZGo1cDRHbjRzb05OQlUzVDBJK1lUREZtOEt0dzJyUGtLMWg0ZWlvV3N2K2tZSld0RDZid04wVUVCWVRPSmVIeWtCNUJ0aGJmejQzNXVuMEtjeWFmR1AybmpRMStuVllGK0pjR3RiUldoRVVlOXhsWkZraGVDcjd2R2JaeHpxanhEaG5aUjMvYytKRDI4V1BRdGMvWmtUUncvbnBNVVVrT3ZhSk9NMXJ1a0NkWEhIOVlNZVNYYUZzZHovcFliWmRwOGJ4RWRWbVpHQ3Q2bjdSa3NUajMzdnFMYmNiVE84OFNyOWxVM1EzK0NZOXEvN1VPcGhPMVlmUkpiU00zQjhScFJGK2hCUzFpSGhFRFVPM2hjMUxCSklrUGpQZjJGeVFHWk81d09jU1dYMFNKeGsvbkNMYnhianF5Q09XdUlnQTRyYU90b0RPTTRMa2RoYis2Y0hiU1dTLzZ1UGJidk04S01xVjNlTUhCWW9ITzhoOStzOFJ3RzFyYVNEOEdMYU5KOWxGZWdBWldmay9iTmFjSkZmTHdhT1VGT1I1a3VsNlhaak0rV3VWblRaRHVmd0NsY0VPMmFlTFVXNWhDM1A4TmFuSDVGNWcwMkxjMlpGYXowWXpkZGxSM1RMVmh0bFRzTTlPaXp4S3JyQkRUQlhwSlIrNnJCNlQ5Snlnb2dvdUdMSm1iSHZyY050MEw2QnN0c2sybUZjZDhsV2kwTCtHdDRwZkoyMHV2K2tWb0Y4SzYrK1FJK2JtbXdiYnZQNjZhUTBrZEI0L0xmSnlZOGNkbWxQUnB0cGo2djd0d1haaHp0ZlRtV1pDWDh0UVIzSGRTU25aVG5ycHU5Yzk4UWhPYmlvbkEwQzRNcDF5TVpSQ2k2OXlBNUR0VnZKN3RBbkU3cDB3ZDdUNEc4ZXhnTEpySjFGallSTG9xNmVmZzhVS2Y1a3dLWTNwRGt5RzkzT1JOeEw3clRCU2JacWZHdWhxNk9HNkdIS0FDMGF1S0MwMlhGT2NEVzFFTFhjRWpZajlQcE1VUDZDRXBPREczSytId0w1M0dkTE9qMk4xOFVVUVlySy9ya3V5UVUrVE5YWmNGOEVjV0tZQ0t6UnlYWlpFOVkvdUJEcEJXTVE0ZU1IbVhvYmJVS3RJWEpaeFZXbTA4NWdub2swSCtDWWdaTGpsRStTcUlsaGVndjhzbCtjSWIwT0dVTXAzV2VkUjRIV3kydWppUkJhRHdOSVdJMnNnMlpNTlcrQmJlTE1TZW53Rmo4VmNJMkZ2K0hOeXRZVzNrUEsrYmRUcnptTW5JUXJoY29BR3JtaVVlUTY0eFAyVHpiNS9SWm1Ca3dZZVkzbGtxL29RRE9FV1pqdVFTMVZFMGlsWTFvUEVaRGt6b2lPeXJFMEhBWVpEOU03N2Y0K2pIc0xVaGNVeWVWQ09zRzF2SnhHTmNvODE4dHRGRGJuc2RsUzlrYmxLUHcxZm9sUkxkMVpGMGVIVFNXT2pTVWhkc2FvYlplOG5EWm9wSjVhNUtwRmJ2YnlFc2tNTHpNME1QcjlMUzRGK3FuZnZjd3l0elo1MlJ5WWJTTEJ2T1FUZnYxZWxIZHIwdXY2OXpZbGI1YkYrcHF2blZ0d0Qzc0NHWU5mS0phdlJmYWVLWUlMcjg5bWhZVTVZdXpuaWI3eTZrTE1Gc29QOW9QS3VPaThiUGVBdHdBYzlaYjJJaW9UM1JwOHBqd3JuUlJtaEFzZEFGRkdDa0IzdkNIRFdLakg1TFlFamxFRUIwUmFGNTI3bVhwWXpFZk1ydXE5OEFwL0NZY1g1V2Flc3d0alZaMWxGOXhwZGsxMEdRSzNBR2VRN05VV2FZbmI4ZnVJM2tqNmd0M0VYYWs1bXNXNzBjR0ZBaFM1L1hiaURxeWcvSkNyRlk4d2JBclVhemFDd0pwQ3VCYXVUR2lJeTlWQVBIZ2pNTnBzUnAwb1FxNkxieHd2M080MzhmYmw5WW5odWVPN1dKWE9LODFKOXJoZnFaUE93dTQrUlRYTDJ6ZTRzRjFNSTI3aE4wbXBuUEFhYlM4cGdib3hpU2lkell5K3kyMGtVL1pLWE9CRm1tZjN1bjZQcDJJN1p6WXY1cGFGWGk2ODFGclRrREhNN1RpNXc2dldWZnlmN2paUlVRME1oVEFYblNvek00RHA0dVFTZkR6enpMdzdKdXpVeVphbkcyWnBVczJRUU9CN0pEdXN4SEJab0pLUmt0d2Nwb050enl3c201SXh5dDU0ZHBoenAxb285WVBmVUYvaldVRzBncjg2N1F0ZmZaK3ZCaElTN3JmTVhzaGVNOWEwTVh5dXJlbC9tN2tsK09HL203QXYxcGs3UXpwRWNva1ZnTm1TVStSVDhpclVUSkdhMHZZVzIwZy80VmlUWW9XU0ZoOFRDSHJpVWMvbzdEYUVsSUF0SFhkSytCbVhLeTA0VEtHVTYwbWI4VXFMYldRaUg2bzZNVzg5c3FQOGUwOVd5b0NIMDJtUlNUdG5rclR0TEhidjVvRzh0RUdKTHNNSEpsRzJDRE14TkZCK2NGQmFYSEI2bWZFOGtHOW5lTmZscjUzemtLSGJZYUtTM2Y1VnBZdVVrc1hodFRjblVzdXhpZk1KblhKNzZSTkpvaTZiWU84Uk8rbWJhWWoxcjNlbGRHNVlMNENhTE1ld0dkSEhoakhtc3RpVVFXZFlLODVva2MrUHZyZG84NEpzcllZSjBrVlk2NlFvMnZERTU3NkxidEVjTkFKMndobDViRFdxb1JYMnQ3NGpuYldvOHJmT1lmWDdPcnlsdC9kenc2NjJmTTl2QWU5bWR6RkpnTjQxVVFMSzdHSHpFaUlxTFZCek1BeGlxMHNHZEptNXJrR1FsbW4yOGZiY0Zwa2UzaFlPSitIcU1LMEM1MkxNcU5FdGduakRjdEVwc2NuNk1qT1FETC8rQ25qa0REcm92T09LOGVJL1g1bm1wOC95Rm9ZK0tPTFpZNjdzTi9aRTA1cWxKMXF1WTFvbk9JVkpmcGR0c0FVbllHR1lDS2lIaU5WSVlRbnRGY1FOamMxTzd6b3ZCSGU3ZXo5U1B4MWtvWUNpSHcyT3JHLzJXbGIwcDdXenhpZURsT3NBeGFaaG5RL2tCbE15ZzdVa1c3MVdNSlpvZUpMN2Z5MUc1MHhvdWFibTVuWHV0eHFQVk9JUXBiZVNwaDdDZlo1MC9GQXViVUhEYjl6WURYVndjQW5OUzNMNEFOYno4ZW43NmtwZHVId1VLWGh4V2VkemJVUk9aeXgwdmp4d1E1TDllQ0d5SnpJdVZhaGIybkN3SGk5N1p1RU02R0ZEMGJyUXV3RGFLME5OaTcxb3pTdTNZNnpSL2FObDhVOHJIZmV5MTh3OHgxZjlOSnYvRnlseXA2SC9OWU1QMlE2NThzT1NNOVJYc3p0Z3FhdXJ6Y2RqWVEycnFkaTNoZ0k4NWgzVjJZc21MRTZkKyt2dUJ4cXFrT0Q0OWRzNStTekwralJzL2Flc1RZenMvelZ0Zk9MZWIvUHhFZVZtVDhqRnJGYU1LSU42UW55ZHJnRE1oSG9pdEtsbUdsWVU1ak94bURJbHVMdStSeldkL2dpVTJlYUNIM2IxMWZabnVQcW5jeVBJSVIvK1ZjTnZ1YysydVc1cGFncGN1anVjaGdyait4V2UzbzVNVEVOdkpzZ2VleGQ5ell6WFdhZ2kvai84OHBEaTl4TVhvTDdkQUxlMVBPK09lRk5sN3VCVVlnaDB2QmJYci92MXcrZXlEWlZPSmtXdVNlOGlZMlAxSWpFTDJZVjduSkpKakxtYzhNako1dTZQOVJPY2Y5RWlUekt6VEMwL1B5L0s3MS9sbDg3bXFRNzVBV1VRekRYRDg0WE15UlllVGxpTHpzKzhmT2p0Z2x5Q2lxbHdEN0N0VzNMbDJhQ1MxMHVWUkFma0c0UFVQUW4yaHIrNGZnT096UFgxMmQyZTJsWHk1TnNzL0MwRzJyRlRxamg4Q1dNekNBVXVia29SZHR4Z1JWWlJRSDhqb0w0cGZQZURVN2ZnZHdEUHowNGFlTis0TWJPeHVodERidnZHVGtXZSs0dTl0eTM3L3lwT3Arbjd3NGZlamViVEV2YXVEQjdLMHduNXk0Y2ZtcWs2d0MveU13TFdzenJPbElUUDZOTDdUcjI4OUprcGp2MTV3K1pibmRjS0NYMzRtWjhHZHJkZVJVMThaZU1KUktYUzFYUnhNMVZaWGUyem9hZk1qeXcwNzdKTVBSZzB0UFpwUFpMYzAzdHo0a05NYUpIL202R1YvN2YwVll4L2I4QVVFc0JBaFFERkFBQUFBZ0FDNXpFWEMxaDBqeXNBUUFBNlFNQUFBd0FDUUFBQUFBQUFBQUFBTGFCQUFBQUFHUnZZM1Z0Wlc1MExuaHRiRlZVQlFBSFJtSWhhbEJMQVFJVUF4UUFBQUFJQUF1Y3hGd0F2M0RzSEJNQUFHeHFBUUFQQUFrQUFBQUFBQUFBQUFDMmdkWUJBQUJ3WVdkbGN5OXdZV2RsTVM1NGJXeFZWQVVBQjBaaUlXcFFTd0VDRkFNVUFBQUFDQUFMbk1SY0pQRGIrRG9BQUFBNkFBQUFEZ0FKQUFBQUFBQUFBQUFBdG9FZkZRQUFjbVZzY3k5ZmNtVnNjeTU0Yld4VlZBVUFCMFppSVdwUVN3RUNGQU1VQUFBQUNBQUxuTVJjSlBEYitEb0FBQUE2QUFBQUV3QUpBQUFBQUFBQUFBQUF0b0dGRlFBQWNtVnNjeTl3WVdkbE1WOXlaV3h6TG5odGJGVlVCUUFIUm1JaGFsQkxBUUlVQXhRQUFBQUlBQXVjeEZ5dFBQeGl0d01BQUdNZkFBQUpBQWtBQUFBQUFBQUFBQUMyZ2ZBVkFBQjBhR1Z0WlM1NGJXeFZWQVVBQjBaaUlXcFFTd0VDRkFNVUFBQUFDQUFMbk1SYzMwdG11ZEFZQUFEYUdnQUFEZ0FKQUFBQUFBQUFBQUFBdG9IT0dRQUFkR2gxYldKdVlXbHNMbXB3WldkVlZBVUFCMFppSVdwUVN3VUdBQUFBQUFZQUJnQ2RBUUFBeWpJQUFBQUEiLAoJIkZpbGVOYW1lIiA6ICLnu5jlm74xKDEpLmVkZH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2026-06-07T02:16:05Z</dcterms:created>
  <dc:creator>DELL</dc:creator>
  <cp:lastModifiedBy>刘甲茗</cp:lastModifiedBy>
  <dcterms:modified xsi:type="dcterms:W3CDTF">2026-06-07T03:12:56Z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eyJoZGlkIjoiYWJmNTAxYTA0NTllZTU0OWY5NWY0MWNlMzBjNGU2OTYiLCJ1c2VySWQiOiIxMjYxMDU0NzExIn0=</vt:lpwstr>
  </property>
  <property fmtid="{D5CDD505-2E9C-101B-9397-08002B2CF9AE}" pid="4" name="ICV">
    <vt:lpwstr>84CCCFC1670746CDBDD5314EEBDC5F37_12</vt:lpwstr>
  </property>
</Properties>
</file>