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pBdr>
          <w:top w:val="single" w:sz="24" w:space="8" w:color="0D2B45"/>
        </w:pBdr>
      </w:pPr>
    </w:p>
    <w:p>
      <w:pPr>
        <w:spacing w:before="240" w:after="120"/>
        <w:jc w:val="center"/>
      </w:pPr>
      <w:r>
        <w:rPr>
          <w:rFonts w:ascii="微软雅黑" w:hAnsi="微软雅黑"/>
          <w:b/>
          <w:color w:val="0D2B45"/>
          <w:sz w:val="48"/>
        </w:rPr>
        <w:t>智能门户全栈信创适配</w:t>
      </w:r>
    </w:p>
    <w:p>
      <w:pPr>
        <w:spacing w:after="80"/>
        <w:jc w:val="center"/>
      </w:pPr>
      <w:r>
        <w:rPr>
          <w:color w:val="1A568C"/>
          <w:sz w:val="32"/>
        </w:rPr>
        <w:t>成本评估表  V3.0</w:t>
      </w:r>
    </w:p>
    <w:p>
      <w:pPr>
        <w:spacing w:before="160" w:after="320"/>
        <w:jc w:val="center"/>
      </w:pPr>
      <w:r>
        <w:rPr>
          <w:color w:val="B0BFD0"/>
          <w:sz w:val="16"/>
        </w:rPr>
        <w:t>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color w:val="666666"/>
          <w:sz w:val="22"/>
        </w:rPr>
        <w:t>项目名称：</w:t>
      </w:r>
      <w:r>
        <w:rPr>
          <w:color w:val="0D2B45"/>
          <w:sz w:val="22"/>
        </w:rPr>
        <w:t>国元证券智能门户信创适配</w:t>
      </w:r>
    </w:p>
    <w:p>
      <w:pPr>
        <w:spacing w:after="40"/>
        <w:jc w:val="center"/>
      </w:pPr>
      <w:r>
        <w:rPr>
          <w:color w:val="666666"/>
          <w:sz w:val="22"/>
        </w:rPr>
        <w:t>编制日期：</w:t>
      </w:r>
      <w:r>
        <w:rPr>
          <w:color w:val="0D2B45"/>
          <w:sz w:val="22"/>
        </w:rPr>
        <w:t>2026年6月8日</w:t>
      </w:r>
    </w:p>
    <w:p>
      <w:pPr>
        <w:spacing w:after="40"/>
        <w:jc w:val="center"/>
      </w:pPr>
      <w:r>
        <w:rPr>
          <w:color w:val="666666"/>
          <w:sz w:val="22"/>
        </w:rPr>
        <w:t>编制人员：</w:t>
      </w:r>
      <w:r>
        <w:rPr>
          <w:color w:val="0D2B45"/>
          <w:sz w:val="22"/>
        </w:rPr>
        <w:t>王昭</w:t>
      </w:r>
    </w:p>
    <w:p>
      <w:pPr>
        <w:spacing w:after="40"/>
        <w:jc w:val="center"/>
      </w:pPr>
      <w:r>
        <w:rPr>
          <w:color w:val="666666"/>
          <w:sz w:val="22"/>
        </w:rPr>
        <w:t>文档版本：</w:t>
      </w:r>
      <w:r>
        <w:rPr>
          <w:color w:val="0D2B45"/>
          <w:sz w:val="22"/>
        </w:rPr>
        <w:t>V3.0</w:t>
      </w:r>
    </w:p>
    <w:p>
      <w:pPr>
        <w:spacing w:before="280"/>
        <w:jc w:val="center"/>
        <w:pBdr>
          <w:bottom w:val="single" w:sz="24" w:space="8" w:color="0D2B45"/>
        </w:pBdr>
      </w:pPr>
    </w:p>
    <w:p>
      <w:r>
        <w:br w:type="page"/>
      </w:r>
    </w:p>
    <w:p>
      <w:pPr>
        <w:spacing w:before="360" w:after="200" w:line="288" w:lineRule="auto"/>
        <w:pBdr>
          <w:bottom w:val="single" w:sz="12" w:space="4" w:color="1A568C"/>
        </w:pBdr>
      </w:pPr>
      <w:r>
        <w:rPr>
          <w:rFonts w:ascii="微软雅黑" w:hAnsi="微软雅黑"/>
          <w:b/>
          <w:color w:val="0D2B45"/>
          <w:sz w:val="36"/>
        </w:rPr>
        <w:t>说明</w:t>
      </w:r>
    </w:p>
    <w:p>
      <w:pPr>
        <w:spacing w:after="80"/>
      </w:pPr>
      <w:r>
        <w:rPr>
          <w:b w:val="0"/>
          <w:sz w:val="21"/>
        </w:rPr>
        <w:t>本报价单按</w:t>
      </w:r>
      <w:r>
        <w:rPr>
          <w:b/>
          <w:sz w:val="21"/>
        </w:rPr>
        <w:t>系统维度</w:t>
      </w:r>
      <w:r>
        <w:rPr>
          <w:b w:val="0"/>
          <w:sz w:val="21"/>
        </w:rPr>
        <w:t>组织，每个系统包含其所需的全套软件（应用软件 + 配套操作系统 + 数据库 + 中间件）。各投标厂商技术栈不同，配套基础软件选型可能有所差异，本方案基于道一信创 V3.0 选型（海光 CPU + 银河麒麟 V10 + OceanBase + 宝兰德中间件）。</w:t>
      </w:r>
    </w:p>
    <w:p>
      <w:r>
        <w:rPr>
          <w:b/>
          <w:sz w:val="21"/>
        </w:rPr>
        <w:t>📌 关于七巧低代码系统</w:t>
      </w:r>
      <w:r>
        <w:rPr>
          <w:b w:val="0"/>
          <w:sz w:val="21"/>
        </w:rPr>
        <w:t>：七巧低代码与智能门户使用</w:t>
      </w:r>
      <w:r>
        <w:rPr>
          <w:b/>
          <w:sz w:val="21"/>
        </w:rPr>
        <w:t>完全一致的技术栈</w:t>
      </w:r>
      <w:r>
        <w:rPr>
          <w:b w:val="0"/>
          <w:sz w:val="21"/>
        </w:rPr>
        <w:t>（操作系统、数据库、中间件、搜索引擎、文档数据库均相同），部署在各自独立的服务器上。若七巧低代码同步进行信创适配，基础软件采购可统一规划。</w:t>
      </w:r>
    </w:p>
    <w:p>
      <w:pPr>
        <w:spacing w:before="40" w:after="40"/>
        <w:pBdr>
          <w:bottom w:val="single" w:sz="6" w:space="1" w:color="C0D0E0"/>
        </w:pBdr>
      </w:pPr>
    </w:p>
    <w:p>
      <w:pPr>
        <w:spacing w:before="360" w:after="200" w:line="288" w:lineRule="auto"/>
        <w:pBdr>
          <w:bottom w:val="single" w:sz="12" w:space="4" w:color="1A568C"/>
        </w:pBdr>
      </w:pPr>
      <w:r>
        <w:rPr>
          <w:rFonts w:ascii="微软雅黑" w:hAnsi="微软雅黑"/>
          <w:b/>
          <w:color w:val="0D2B45"/>
          <w:sz w:val="36"/>
        </w:rPr>
        <w:t>一、智能门户系统（全栈信创适配）</w:t>
      </w:r>
    </w:p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1.1 应用软件适配</w:t>
      </w:r>
    </w:p>
    <w:p>
      <w:pPr>
        <w:spacing w:before="80" w:after="120"/>
      </w:pPr>
      <w:r>
        <w:rPr>
          <w:i/>
          <w:color w:val="666666"/>
          <w:sz w:val="18"/>
        </w:rPr>
        <w:t>客户已购买智能门户标准版，基础功能已含。信创适配以运行环境迁移验证为主，不涉及功能改造。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408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门户管理后台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用户/权限/认证/应用/消息/日志/系统管理信创验证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22个功能点，已有适配方案，纯测试验证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自定义门户</w:t>
            </w:r>
          </w:p>
        </w:tc>
        <w:tc>
          <w:tcPr>
            <w:tcW w:type="dxa" w:w="408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H5工作台/资讯门户/数据源/统计分析信创验证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40+功能点，含前端渲染引擎兼容性测试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待办中心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统一待办/快速审批/应用配置信创验证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18个功能点，已有适配方案，纯测试验证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快捷表单</w:t>
            </w:r>
          </w:p>
        </w:tc>
        <w:tc>
          <w:tcPr>
            <w:tcW w:type="dxa" w:w="408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模板管理/表单提交/数据统计信创验证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21个功能点，已有适配方案，纯测试验证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新闻公告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新闻公告管理/专栏专题/评论信创验证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24个功能点，已有适配方案，纯测试验证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日程中心</w:t>
            </w:r>
          </w:p>
        </w:tc>
        <w:tc>
          <w:tcPr>
            <w:tcW w:type="dxa" w:w="408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日周月视图/会议室/日程同步信创验证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20个功能点，已有适配方案，纯测试验证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会议管家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会议预定/会议室配置信创验证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11个功能点，已有适配方案，纯测试验证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消息中心</w:t>
            </w:r>
          </w:p>
        </w:tc>
        <w:tc>
          <w:tcPr>
            <w:tcW w:type="dxa" w:w="408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消息发布/撤回信创验证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API对接场景验证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集成中心RC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服务/数据集成/API编排信创验证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合作方产品，仅做集成联调验证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应用软件小计</w:t>
            </w:r>
          </w:p>
        </w:tc>
        <w:tc>
          <w:tcPr>
            <w:tcW w:type="dxa" w:w="408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19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1.2 基础软件适配（操作系统）</w:t>
      </w:r>
    </w:p>
    <w:p>
      <w:pPr>
        <w:spacing w:before="80" w:after="120"/>
      </w:pPr>
      <w:r>
        <w:rPr>
          <w:i/>
          <w:color w:val="666666"/>
          <w:sz w:val="18"/>
        </w:rPr>
        <w:t>现有系统已支持海光CPU + 银河麒麟V10，无适配开发工作量，仅需部署验证与兼容性测试。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银河麒麟 V10 部署验证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中间件服务器×3 + 应用服务器×2，系统安装与基础配置验证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5台服务器 × 0.6人天/台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系统参数验证与调优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内核参数、文件句柄、网络参数验证与必要调整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已有调优方案，标准配置项约15项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安全基线验证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防火墙规则、安全基线检查（参照等保2.0要求）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已有安全加固方案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GlusterFS 部署验证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麒麟V10环境下存储卷验证与性能压测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已有部署方案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操作系统兼容性验证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运行时依赖、JDK/Python运行环境验证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现有系统已验证，本次仅做回归验证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操作系统小计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7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1.3 基础软件适配（数据库）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OceanBase 部署与集群搭建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分布式部署架构、租户/资源池配置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参照已有部署方案，验证为主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SQL 兼容性改造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MySQL → OceanBase 语法差异适配、存储过程迁移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已有适配经验，预估剩余差异点约30处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数据迁移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历史数据全量迁移 + 增量同步验证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全量迁移1d + 一致性校验1d + 问题修复1d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Canal 对接验证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Canal 1.1.6 与 OceanBase 增量同步对接验证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已有适配方案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读写分离与性能调优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主从配置、慢查询优化、连接池调优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已有调优方案，验证并微调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数据库小计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23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1.4 基础软件适配（中间件）</w:t>
      </w:r>
    </w:p>
    <w:p>
      <w:pPr>
        <w:spacing w:before="80" w:after="120"/>
      </w:pPr>
      <w:r>
        <w:rPr>
          <w:i/>
          <w:color w:val="666666"/>
          <w:sz w:val="18"/>
        </w:rPr>
        <w:t>已有客户完成宝兰德中间件适配实施，本次重新适配以验证和微调为主。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WebServer 部署验证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nginx → BES WebServer，代理规则、SSL证书配置验证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已有适配方案，验证点约10处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AppServer 部署验证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Tomcat → BES AppServer，部署包、JVM参数验证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约16个微服务，0.2人天/服务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CacheServer 部署验证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Redis → BES CacheServer，数据结构、集群验证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已有适配方案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Cloud MQ 部署验证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RabbitMQ → BES Cloud MQ，协议、队列配置验证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已有适配方案，验证队列约15个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Nacos 2.0 部署验证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信创环境下配置注册中心部署与服务注册验证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国产开源，环境部署 + 16个微服务注册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中间件小计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1.5 基础软件适配（搜索引擎 &amp; 文档数据库）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EasySearch 部署与适配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Elasticsearch → EasySearch 索引迁移、查询语法验证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100% API兼容ES，已有适配经验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搜索功能基础联调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统一搜索基础模块与EasySearch集成测试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基础版搜索功能约5个场景验证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SequoiaDB 部署与适配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MongoDB → SequoiaDB，文档模型映射、索引重建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已有适配经验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数据迁移与验证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历史文档数据迁移、一致性校验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全量迁移1d + 一致性校验1d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搜索&amp;文档DB小计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80" w:after="120"/>
      </w:pPr>
      <w:r>
        <w:rPr>
          <w:i/>
          <w:color w:val="666666"/>
          <w:sz w:val="18"/>
        </w:rPr>
        <w:t>⚠ 统一搜索高级功能（文件内容全文检索、敏感词检测）依赖第三方产品，该第三方当前不支持信创，需单独评估或暂不纳入信创适配范围。</w:t>
      </w:r>
    </w:p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1.6 测试与交付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全量功能回归测试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9大模块 × 信创环境全量回归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已有适配方案，重点回归验证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性能调优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全链路性能压测、瓶颈定位与调优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已有调优基线，压测2d + 微调3d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联调与问题修复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与企微私有化/七巧低代码联调、缺陷修复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预估跨系统联调问题约10个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部署与文档交付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信创环境部署手册、运维文档、验收材料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标准文档交付3份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测试与交付小计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23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微软雅黑" w:hAnsi="微软雅黑"/>
          <w:b/>
          <w:color w:val="0D2B45"/>
          <w:sz w:val="24"/>
        </w:rPr>
        <w:t>智能门户系统合计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4706"/>
        <w:gridCol w:w="4706"/>
      </w:tblGrid>
      <w:tr>
        <w:tc>
          <w:tcPr>
            <w:tcW w:type="dxa" w:w="4706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706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应用软件适配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19</w:t>
            </w:r>
          </w:p>
        </w:tc>
      </w:tr>
      <w:tr>
        <w:tc>
          <w:tcPr>
            <w:tcW w:type="dxa" w:w="4706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操作系统（银河麒麟 V10）</w:t>
            </w:r>
          </w:p>
        </w:tc>
        <w:tc>
          <w:tcPr>
            <w:tcW w:type="dxa" w:w="4706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7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数据库（OceanBase）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23</w:t>
            </w:r>
          </w:p>
        </w:tc>
      </w:tr>
      <w:tr>
        <w:tc>
          <w:tcPr>
            <w:tcW w:type="dxa" w:w="4706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中间件（宝兰德 BES）</w:t>
            </w:r>
          </w:p>
        </w:tc>
        <w:tc>
          <w:tcPr>
            <w:tcW w:type="dxa" w:w="4706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搜索引擎 &amp; 文档数据库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</w:tr>
      <w:tr>
        <w:tc>
          <w:tcPr>
            <w:tcW w:type="dxa" w:w="4706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测试与交付</w:t>
            </w:r>
          </w:p>
        </w:tc>
        <w:tc>
          <w:tcPr>
            <w:tcW w:type="dxa" w:w="4706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23</w:t>
            </w:r>
          </w:p>
        </w:tc>
      </w:tr>
      <w:tr>
        <w:tc>
          <w:tcPr>
            <w:tcW w:type="dxa" w:w="4706"/>
            <w:shd w:fill="E8F0F8" w:val="clear"/>
          </w:tcPr>
          <w:p>
            <w:pPr>
              <w:jc w:val="left"/>
            </w:pPr>
            <w:r>
              <w:rPr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合计</w:t>
            </w:r>
          </w:p>
        </w:tc>
        <w:tc>
          <w:tcPr>
            <w:tcW w:type="dxa" w:w="4706"/>
            <w:shd w:fill="E8F0F8" w:val="clear"/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92</w:t>
            </w:r>
          </w:p>
        </w:tc>
      </w:tr>
    </w:tbl>
    <w:p>
      <w:pPr>
        <w:spacing w:before="40" w:after="40"/>
        <w:pBdr>
          <w:bottom w:val="single" w:sz="6" w:space="1" w:color="C0D0E0"/>
        </w:pBdr>
      </w:pPr>
    </w:p>
    <w:p>
      <w:pPr>
        <w:spacing w:before="360" w:after="200" w:line="288" w:lineRule="auto"/>
        <w:pBdr>
          <w:bottom w:val="single" w:sz="12" w:space="4" w:color="1A568C"/>
        </w:pBdr>
      </w:pPr>
      <w:r>
        <w:rPr>
          <w:rFonts w:ascii="微软雅黑" w:hAnsi="微软雅黑"/>
          <w:b/>
          <w:color w:val="0D2B45"/>
          <w:sz w:val="36"/>
        </w:rPr>
        <w:t>二、七巧低代码系统（全栈信创适配）</w:t>
      </w:r>
    </w:p>
    <w:p>
      <w:pPr>
        <w:spacing w:before="80" w:after="120"/>
      </w:pPr>
      <w:r>
        <w:rPr>
          <w:i/>
          <w:color w:val="666666"/>
          <w:sz w:val="18"/>
        </w:rPr>
        <w:t>七巧低代码与智能门户使用完全一致的技术栈，部署在独立服务器上。智能门户已完成首轮适配积累，七巧可充分复用已有方案，整体工作量显著低于门户首轮适配。</w:t>
      </w:r>
    </w:p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2.1 应用软件适配</w:t>
      </w:r>
    </w:p>
    <w:p>
      <w:pPr>
        <w:spacing w:before="80" w:after="120"/>
      </w:pPr>
      <w:r>
        <w:rPr>
          <w:i/>
          <w:color w:val="666666"/>
          <w:sz w:val="18"/>
        </w:rPr>
        <w:t>七巧低代码以低代码引擎为核心，信创适配以运行环境迁移验证为主。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低代码引擎核心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表单引擎/流程引擎/报表引擎信创验证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核心引擎3个，已有适配方案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应用管理后台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应用创建/发布/权限/版本管理信创验证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已有适配方案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数据源管理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数据源连接/SQL编辑器/API接入信创验证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重点验证OceanBase数据源兼容性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门户集成联调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七巧与智能门户SSO/待办/消息集成验证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跨系统联调约6个场景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移动端适配验证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移动端H5/小程序在麒麟V10浏览器兼容验证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主要功能场景约10个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其他微服务验证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剩余微服务（监控/日志/网关等）信创验证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23个微服务中其余约8个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应用软件小计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2.2 基础软件适配（操作系统）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银河麒麟 V10 部署验证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应用服务器×2 + 中间件服务器×2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4台服务器 × 0.5人天/台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系统参数与安全基线验证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内核参数、安全基线验证（复用门户方案）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已有调优方案，直接套用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GlusterFS &amp; 兼容性验证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存储卷验证 + 运行时依赖验证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已有部署方案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操作系统小计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2.3 基础软件适配（数据库）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OceanBase 集群搭建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参照门户已有方案，独立租户/资源池配置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已有部署方案，直接套用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SQL 兼容性改造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七巧低代码MySQL → OceanBase差异适配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6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门户已积累修复经验，预估差异点约20处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数据迁移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历史数据全量迁移 + 一致性校验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全量迁移1d + 校验1d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Canal 对接验证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Canal 与 OceanBase 增量同步验证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复用门户方案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读写分离与性能调优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参照门户调优方案，验证并微调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已有调优基线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数据库小计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13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2.4 基础软件适配（中间件）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WebServer 部署验证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代理规则迁移、SSL证书配置验证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高度复用门户方案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AppServer 部署验证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七巧低代码23个微服务部署包验证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23个微服务 × 0.15人天/服务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CacheServer 部署验证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缓存数据结构验证、集群验证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复用门户方案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Cloud MQ 部署验证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协议验证、队列配置验证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复用门户方案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Nacos 2.0 部署验证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23个微服务注册验证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复用门户方案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中间件小计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8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2.5 基础软件适配（搜索引擎 &amp; 文档数据库）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EasySearch 独立集群部署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七巧低代码独立集群搭建与功能验证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已有部署方案，直接套用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SequoiaDB 独立集群部署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七巧低代码独立集群搭建与文档集合验证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已有方案，重点验证集合结构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数据迁移与联调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文档数据迁移 + 搜索功能联调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迁移1d + 联调验证1d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搜索&amp;文档DB小计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2.6 测试与交付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68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94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全量功能回归测试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七巧低代码核心功能 × 信创环境全量回归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8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23个微服务，重点场景回归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性能调优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低代码引擎全链路性能压测与调优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参照门户调优基线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联调与问题修复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与智能门户/企微私有化联调、缺陷修复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预估跨系统联调问题约8个</w:t>
            </w:r>
          </w:p>
        </w:tc>
      </w:tr>
      <w:tr>
        <w:tc>
          <w:tcPr>
            <w:tcW w:type="dxa" w:w="238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部署与文档交付</w:t>
            </w:r>
          </w:p>
        </w:tc>
        <w:tc>
          <w:tcPr>
            <w:tcW w:type="dxa" w:w="340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信创环境部署手册、运维文档</w:t>
            </w:r>
          </w:p>
        </w:tc>
        <w:tc>
          <w:tcPr>
            <w:tcW w:type="dxa" w:w="68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94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大量复用门户已有文档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测试与交付小计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18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00" w:after="80"/>
      </w:pPr>
      <w:r>
        <w:rPr>
          <w:rFonts w:ascii="微软雅黑" w:hAnsi="微软雅黑"/>
          <w:b/>
          <w:color w:val="0D2B45"/>
          <w:sz w:val="24"/>
        </w:rPr>
        <w:t>七巧低代码系统合计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4706"/>
        <w:gridCol w:w="4706"/>
      </w:tblGrid>
      <w:tr>
        <w:tc>
          <w:tcPr>
            <w:tcW w:type="dxa" w:w="4706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706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人天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应用软件适配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15</w:t>
            </w:r>
          </w:p>
        </w:tc>
      </w:tr>
      <w:tr>
        <w:tc>
          <w:tcPr>
            <w:tcW w:type="dxa" w:w="4706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操作系统（银河麒麟 V10）</w:t>
            </w:r>
          </w:p>
        </w:tc>
        <w:tc>
          <w:tcPr>
            <w:tcW w:type="dxa" w:w="4706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数据库（OceanBase）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13</w:t>
            </w:r>
          </w:p>
        </w:tc>
      </w:tr>
      <w:tr>
        <w:tc>
          <w:tcPr>
            <w:tcW w:type="dxa" w:w="4706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中间件（宝兰德 BES）</w:t>
            </w:r>
          </w:p>
        </w:tc>
        <w:tc>
          <w:tcPr>
            <w:tcW w:type="dxa" w:w="4706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8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搜索引擎 &amp; 文档数据库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</w:tr>
      <w:tr>
        <w:tc>
          <w:tcPr>
            <w:tcW w:type="dxa" w:w="4706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测试与交付</w:t>
            </w:r>
          </w:p>
        </w:tc>
        <w:tc>
          <w:tcPr>
            <w:tcW w:type="dxa" w:w="4706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18</w:t>
            </w:r>
          </w:p>
        </w:tc>
      </w:tr>
      <w:tr>
        <w:tc>
          <w:tcPr>
            <w:tcW w:type="dxa" w:w="4706"/>
            <w:shd w:fill="E8F0F8" w:val="clear"/>
          </w:tcPr>
          <w:p>
            <w:pPr>
              <w:jc w:val="left"/>
            </w:pPr>
            <w:r>
              <w:rPr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合计</w:t>
            </w:r>
          </w:p>
        </w:tc>
        <w:tc>
          <w:tcPr>
            <w:tcW w:type="dxa" w:w="4706"/>
            <w:shd w:fill="E8F0F8" w:val="clear"/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64</w:t>
            </w:r>
          </w:p>
        </w:tc>
      </w:tr>
    </w:tbl>
    <w:p>
      <w:pPr>
        <w:spacing w:before="40" w:after="40"/>
        <w:pBdr>
          <w:bottom w:val="single" w:sz="6" w:space="1" w:color="C0D0E0"/>
        </w:pBdr>
      </w:pPr>
    </w:p>
    <w:p>
      <w:pPr>
        <w:spacing w:before="360" w:after="200" w:line="288" w:lineRule="auto"/>
        <w:pBdr>
          <w:bottom w:val="single" w:sz="12" w:space="4" w:color="1A568C"/>
        </w:pBdr>
      </w:pPr>
      <w:r>
        <w:rPr>
          <w:rFonts w:ascii="微软雅黑" w:hAnsi="微软雅黑"/>
          <w:b/>
          <w:color w:val="0D2B45"/>
          <w:sz w:val="36"/>
        </w:rPr>
        <w:t>三、基础软件采购清单</w:t>
      </w:r>
    </w:p>
    <w:p>
      <w:pPr>
        <w:spacing w:before="80" w:after="120"/>
      </w:pPr>
      <w:r>
        <w:rPr>
          <w:i/>
          <w:color w:val="666666"/>
          <w:sz w:val="18"/>
        </w:rPr>
        <w:t>以下为智能门户系统信创全栈适配所需采购的基础软件产品。七巧低代码使用相同技术栈，若同步适配，采购时可统一规划。</w:t>
      </w:r>
    </w:p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3.1 需要采购的软件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58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软件名称</w:t>
            </w:r>
          </w:p>
        </w:tc>
        <w:tc>
          <w:tcPr>
            <w:tcW w:type="dxa" w:w="1134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厂商</w:t>
            </w:r>
          </w:p>
        </w:tc>
        <w:tc>
          <w:tcPr>
            <w:tcW w:type="dxa" w:w="124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替代组件</w:t>
            </w:r>
          </w:p>
        </w:tc>
        <w:tc>
          <w:tcPr>
            <w:tcW w:type="dxa" w:w="1134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部署模式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门户节点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低代码节点</w:t>
            </w:r>
          </w:p>
        </w:tc>
        <w:tc>
          <w:tcPr>
            <w:tcW w:type="dxa" w:w="204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费用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银河麒麟 V10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中标软件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CentOS 7.5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每台安装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待商务确认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OceanBase</w:t>
            </w:r>
          </w:p>
        </w:tc>
        <w:tc>
          <w:tcPr>
            <w:tcW w:type="dxa" w:w="113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蚂蚁集团</w:t>
            </w:r>
          </w:p>
        </w:tc>
        <w:tc>
          <w:tcPr>
            <w:tcW w:type="dxa" w:w="124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MySQL 8.0</w:t>
            </w:r>
          </w:p>
        </w:tc>
        <w:tc>
          <w:tcPr>
            <w:tcW w:type="dxa" w:w="113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一主一从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04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待商务确认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WebServer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宝兰德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nginx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独立部署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待商务确认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AppServer</w:t>
            </w:r>
          </w:p>
        </w:tc>
        <w:tc>
          <w:tcPr>
            <w:tcW w:type="dxa" w:w="113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宝兰德</w:t>
            </w:r>
          </w:p>
        </w:tc>
        <w:tc>
          <w:tcPr>
            <w:tcW w:type="dxa" w:w="124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Tomcat</w:t>
            </w:r>
          </w:p>
        </w:tc>
        <w:tc>
          <w:tcPr>
            <w:tcW w:type="dxa" w:w="113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独立部署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204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待商务确认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CacheServer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宝兰德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Redis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一主两从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待商务确认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BES Cloud MQ</w:t>
            </w:r>
          </w:p>
        </w:tc>
        <w:tc>
          <w:tcPr>
            <w:tcW w:type="dxa" w:w="113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宝兰德</w:t>
            </w:r>
          </w:p>
        </w:tc>
        <w:tc>
          <w:tcPr>
            <w:tcW w:type="dxa" w:w="124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RabbitMQ</w:t>
            </w:r>
          </w:p>
        </w:tc>
        <w:tc>
          <w:tcPr>
            <w:tcW w:type="dxa" w:w="113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集群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04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待商务确认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SequoiaDB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巨杉科技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MongoDB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副本集×3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10万/节点（买断）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EasySearch</w:t>
            </w:r>
          </w:p>
        </w:tc>
        <w:tc>
          <w:tcPr>
            <w:tcW w:type="dxa" w:w="113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极限科技</w:t>
            </w:r>
          </w:p>
        </w:tc>
        <w:tc>
          <w:tcPr>
            <w:tcW w:type="dxa" w:w="124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Elasticsearch</w:t>
            </w:r>
          </w:p>
        </w:tc>
        <w:tc>
          <w:tcPr>
            <w:tcW w:type="dxa" w:w="113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集群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204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4万/年/节点</w:t>
            </w:r>
          </w:p>
        </w:tc>
      </w:tr>
    </w:tbl>
    <w:p>
      <w:pPr>
        <w:spacing w:before="80" w:after="120"/>
      </w:pPr>
      <w:r>
        <w:rPr>
          <w:i/>
          <w:color w:val="666666"/>
          <w:sz w:val="18"/>
        </w:rPr>
        <w:t>📌 所有基础软件采购费用待商务沟通确认。巨杉数据库买断价约10万/节点；EasySearch按年订阅约4万/年/节点。</w:t>
      </w:r>
    </w:p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3.2 无需采购的软件（国产开源）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软件名称</w:t>
            </w:r>
          </w:p>
        </w:tc>
        <w:tc>
          <w:tcPr>
            <w:tcW w:type="dxa" w:w="1134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1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门户节点数</w:t>
            </w:r>
          </w:p>
        </w:tc>
        <w:tc>
          <w:tcPr>
            <w:tcW w:type="dxa" w:w="158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低代码节点数</w:t>
            </w:r>
          </w:p>
        </w:tc>
        <w:tc>
          <w:tcPr>
            <w:tcW w:type="dxa" w:w="3572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用途说明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Nacos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配置中心与服务注册（国产开源，免费）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Canal</w:t>
            </w:r>
          </w:p>
        </w:tc>
        <w:tc>
          <w:tcPr>
            <w:tcW w:type="dxa" w:w="113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1.1.6</w:t>
            </w:r>
          </w:p>
        </w:tc>
        <w:tc>
          <w:tcPr>
            <w:tcW w:type="dxa" w:w="141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158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</w:t>
            </w:r>
          </w:p>
        </w:tc>
        <w:tc>
          <w:tcPr>
            <w:tcW w:type="dxa" w:w="3572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增量数据同步（阿里国产开源，免费）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GlusterFS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5.6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分布式文件存储（国产开源，免费）</w:t>
            </w:r>
          </w:p>
        </w:tc>
      </w:tr>
    </w:tbl>
    <w:p>
      <w:pPr>
        <w:spacing w:before="40" w:after="40"/>
        <w:pBdr>
          <w:bottom w:val="single" w:sz="6" w:space="1" w:color="C0D0E0"/>
        </w:pBdr>
      </w:pPr>
    </w:p>
    <w:p>
      <w:pPr>
        <w:spacing w:before="360" w:after="200" w:line="288" w:lineRule="auto"/>
        <w:pBdr>
          <w:bottom w:val="single" w:sz="12" w:space="4" w:color="1A568C"/>
        </w:pBdr>
      </w:pPr>
      <w:r>
        <w:rPr>
          <w:rFonts w:ascii="微软雅黑" w:hAnsi="微软雅黑"/>
          <w:b/>
          <w:color w:val="0D2B45"/>
          <w:sz w:val="36"/>
        </w:rPr>
        <w:t>四、二期新增需求</w:t>
      </w:r>
    </w:p>
    <w:p>
      <w:pPr>
        <w:spacing w:before="80" w:after="120"/>
      </w:pPr>
      <w:r>
        <w:rPr>
          <w:i/>
          <w:color w:val="666666"/>
          <w:sz w:val="18"/>
        </w:rPr>
        <w:t>以下为二期需新增开发的功能需求（含邮件已确认项，已提前启动）。开发人天为纯开发工作量，成本人天 = 开发人天 × 1.5（含项目管理、需求分析、设计、测试、部署及风险预留）。</w:t>
      </w:r>
    </w:p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4.1 消息中心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需求标题</w:t>
            </w:r>
          </w:p>
        </w:tc>
        <w:tc>
          <w:tcPr>
            <w:tcW w:type="dxa" w:w="328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需求详情</w:t>
            </w:r>
          </w:p>
        </w:tc>
        <w:tc>
          <w:tcPr>
            <w:tcW w:type="dxa" w:w="56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开发人天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成本人天</w:t>
            </w:r>
          </w:p>
        </w:tc>
        <w:tc>
          <w:tcPr>
            <w:tcW w:type="dxa" w:w="170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统一消息改造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智能门户统一消息调整为接管企微消息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开发评审确认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改造消息类型</w:t>
            </w:r>
          </w:p>
        </w:tc>
        <w:tc>
          <w:tcPr>
            <w:tcW w:type="dxa" w:w="328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消息发送类型对齐企微原生：文字/图文/图片/文件</w:t>
            </w:r>
          </w:p>
        </w:tc>
        <w:tc>
          <w:tcPr>
            <w:tcW w:type="dxa" w:w="56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4.5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开发评审确认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小计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4.2 新闻公告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需求标题</w:t>
            </w:r>
          </w:p>
        </w:tc>
        <w:tc>
          <w:tcPr>
            <w:tcW w:type="dxa" w:w="328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需求详情</w:t>
            </w:r>
          </w:p>
        </w:tc>
        <w:tc>
          <w:tcPr>
            <w:tcW w:type="dxa" w:w="56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开发人天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成本人天</w:t>
            </w:r>
          </w:p>
        </w:tc>
        <w:tc>
          <w:tcPr>
            <w:tcW w:type="dxa" w:w="170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版本控制与回滚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发布的通知公告增加版本管理，支持快速回滚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7.5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开发评审确认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文章审批流</w:t>
            </w:r>
          </w:p>
        </w:tc>
        <w:tc>
          <w:tcPr>
            <w:tcW w:type="dxa" w:w="328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增加审批流（审批完成才能发布）</w:t>
            </w:r>
          </w:p>
        </w:tc>
        <w:tc>
          <w:tcPr>
            <w:tcW w:type="dxa" w:w="56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6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开发评审确认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阅读记录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记录哪些用户点开了文章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开发评审确认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限制下载</w:t>
            </w:r>
          </w:p>
        </w:tc>
        <w:tc>
          <w:tcPr>
            <w:tcW w:type="dxa" w:w="328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部分附件只允许预览，限制用户下载</w:t>
            </w:r>
          </w:p>
        </w:tc>
        <w:tc>
          <w:tcPr>
            <w:tcW w:type="dxa" w:w="56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开发评审确认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微盘对接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通知公告类附件文档直接存入微盘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开发评审确认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定时发布</w:t>
            </w:r>
          </w:p>
        </w:tc>
        <w:tc>
          <w:tcPr>
            <w:tcW w:type="dxa" w:w="328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通知公告支持定时发布</w:t>
            </w:r>
          </w:p>
        </w:tc>
        <w:tc>
          <w:tcPr>
            <w:tcW w:type="dxa" w:w="56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4.5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开发评审确认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视频支持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文章增加视频播放支持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开发评审确认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小计</w:t>
            </w:r>
          </w:p>
        </w:tc>
        <w:tc>
          <w:tcPr>
            <w:tcW w:type="dxa" w:w="328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56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25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37.5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4.3 帐号体系（📧 邮件已确认，已提前启动）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需求标题</w:t>
            </w:r>
          </w:p>
        </w:tc>
        <w:tc>
          <w:tcPr>
            <w:tcW w:type="dxa" w:w="328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需求详情</w:t>
            </w:r>
          </w:p>
        </w:tc>
        <w:tc>
          <w:tcPr>
            <w:tcW w:type="dxa" w:w="56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开发人天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成本人天</w:t>
            </w:r>
          </w:p>
        </w:tc>
        <w:tc>
          <w:tcPr>
            <w:tcW w:type="dxa" w:w="170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对接SSO单点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企微登录鉴权、单点认证；新增旧系统兼容，定制登录页，账号密码透传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邮件确认，含旧系统兼容联调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组织架构同步</w:t>
            </w:r>
          </w:p>
        </w:tc>
        <w:tc>
          <w:tcPr>
            <w:tcW w:type="dxa" w:w="328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从HR同步人员信息到门户，再同步给企微</w:t>
            </w:r>
          </w:p>
        </w:tc>
        <w:tc>
          <w:tcPr>
            <w:tcW w:type="dxa" w:w="56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P0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8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8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邮件确认，含HR接口与企微同步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人员信息中台接口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开发接口将人员信息和组织架构分发给第三方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邮件确认，含接口文档与SDK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小计</w:t>
            </w:r>
          </w:p>
        </w:tc>
        <w:tc>
          <w:tcPr>
            <w:tcW w:type="dxa" w:w="328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56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28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28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4.4 历史数据迁移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需求标题</w:t>
            </w:r>
          </w:p>
        </w:tc>
        <w:tc>
          <w:tcPr>
            <w:tcW w:type="dxa" w:w="328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需求详情</w:t>
            </w:r>
          </w:p>
        </w:tc>
        <w:tc>
          <w:tcPr>
            <w:tcW w:type="dxa" w:w="56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开发人天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成本人天</w:t>
            </w:r>
          </w:p>
        </w:tc>
        <w:tc>
          <w:tcPr>
            <w:tcW w:type="dxa" w:w="170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新闻公告历史数据迁移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将老OA历史新闻数据完整迁移至新系统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邮件确认，含字段映射与数据清洗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小计</w:t>
            </w:r>
          </w:p>
        </w:tc>
        <w:tc>
          <w:tcPr>
            <w:tcW w:type="dxa" w:w="328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56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4.5 预览对接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需求标题</w:t>
            </w:r>
          </w:p>
        </w:tc>
        <w:tc>
          <w:tcPr>
            <w:tcW w:type="dxa" w:w="328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需求详情</w:t>
            </w:r>
          </w:p>
        </w:tc>
        <w:tc>
          <w:tcPr>
            <w:tcW w:type="dxa" w:w="56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开发人天</w:t>
            </w:r>
          </w:p>
        </w:tc>
        <w:tc>
          <w:tcPr>
            <w:tcW w:type="dxa" w:w="850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成本人天</w:t>
            </w:r>
          </w:p>
        </w:tc>
        <w:tc>
          <w:tcPr>
            <w:tcW w:type="dxa" w:w="170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评估依据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对接Zoffice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新闻公告在线预览，支持Word/Excel等文档在门户内直接预览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P1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邮件确认，PC端与移动端双端适配</w:t>
            </w:r>
          </w:p>
        </w:tc>
      </w:tr>
      <w:tr>
        <w:tc>
          <w:tcPr>
            <w:tcW w:type="dxa" w:w="158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小计</w:t>
            </w:r>
          </w:p>
        </w:tc>
        <w:tc>
          <w:tcPr>
            <w:tcW w:type="dxa" w:w="328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56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type="dxa" w:w="850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A568C"/>
          <w:sz w:val="28"/>
        </w:rPr>
        <w:t>4.6 二期汇总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3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开发人天</w:t>
            </w:r>
          </w:p>
        </w:tc>
        <w:tc>
          <w:tcPr>
            <w:tcW w:type="dxa" w:w="3137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成本人天</w:t>
            </w:r>
          </w:p>
        </w:tc>
      </w:tr>
      <w:tr>
        <w:tc>
          <w:tcPr>
            <w:tcW w:type="dxa" w:w="313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消息中心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6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9</w:t>
            </w:r>
          </w:p>
        </w:tc>
      </w:tr>
      <w:tr>
        <w:tc>
          <w:tcPr>
            <w:tcW w:type="dxa" w:w="313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新闻公告</w:t>
            </w:r>
          </w:p>
        </w:tc>
        <w:tc>
          <w:tcPr>
            <w:tcW w:type="dxa" w:w="313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25</w:t>
            </w:r>
          </w:p>
        </w:tc>
        <w:tc>
          <w:tcPr>
            <w:tcW w:type="dxa" w:w="313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37.5</w:t>
            </w:r>
          </w:p>
        </w:tc>
      </w:tr>
      <w:tr>
        <w:tc>
          <w:tcPr>
            <w:tcW w:type="dxa" w:w="313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帐号体系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28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28</w:t>
            </w:r>
          </w:p>
        </w:tc>
      </w:tr>
      <w:tr>
        <w:tc>
          <w:tcPr>
            <w:tcW w:type="dxa" w:w="3137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历史数据迁移</w:t>
            </w:r>
          </w:p>
        </w:tc>
        <w:tc>
          <w:tcPr>
            <w:tcW w:type="dxa" w:w="313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  <w:tc>
          <w:tcPr>
            <w:tcW w:type="dxa" w:w="3137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</w:t>
            </w:r>
          </w:p>
        </w:tc>
      </w:tr>
      <w:tr>
        <w:tc>
          <w:tcPr>
            <w:tcW w:type="dxa" w:w="3137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预览对接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type="dxa" w:w="3137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10</w:t>
            </w:r>
          </w:p>
        </w:tc>
      </w:tr>
      <w:tr>
        <w:tc>
          <w:tcPr>
            <w:tcW w:type="dxa" w:w="3137"/>
            <w:shd w:fill="F2F5F9" w:val="clear"/>
            <w:shd w:fill="E8F0F8" w:val="clear"/>
          </w:tcPr>
          <w:p>
            <w:pPr>
              <w:jc w:val="left"/>
            </w:pPr>
            <w:r>
              <w:rPr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二期合计</w:t>
            </w:r>
          </w:p>
        </w:tc>
        <w:tc>
          <w:tcPr>
            <w:tcW w:type="dxa" w:w="3137"/>
            <w:shd w:fill="F2F5F9" w:val="clear"/>
            <w:shd w:fill="E8F0F8" w:val="clear"/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74</w:t>
            </w:r>
          </w:p>
        </w:tc>
        <w:tc>
          <w:tcPr>
            <w:tcW w:type="dxa" w:w="3137"/>
            <w:shd w:fill="F2F5F9" w:val="clear"/>
            <w:shd w:fill="E8F0F8" w:val="clear"/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89.5</w:t>
            </w:r>
          </w:p>
        </w:tc>
      </w:tr>
    </w:tbl>
    <w:p>
      <w:pPr>
        <w:spacing w:before="80" w:after="120"/>
      </w:pPr>
      <w:r>
        <w:rPr>
          <w:i/>
          <w:color w:val="666666"/>
          <w:sz w:val="18"/>
        </w:rPr>
        <w:t>📌 帐号体系、历史数据迁移、预览对接为邮件已确认需求，已提前启动。</w:t>
      </w:r>
    </w:p>
    <w:p>
      <w:pPr>
        <w:spacing w:before="40" w:after="40"/>
        <w:pBdr>
          <w:bottom w:val="single" w:sz="6" w:space="1" w:color="C0D0E0"/>
        </w:pBdr>
      </w:pPr>
    </w:p>
    <w:p>
      <w:pPr>
        <w:spacing w:before="360" w:after="200" w:line="288" w:lineRule="auto"/>
        <w:pBdr>
          <w:bottom w:val="single" w:sz="12" w:space="4" w:color="1A568C"/>
        </w:pBdr>
      </w:pPr>
      <w:r>
        <w:rPr>
          <w:rFonts w:ascii="微软雅黑" w:hAnsi="微软雅黑"/>
          <w:b/>
          <w:color w:val="0D2B45"/>
          <w:sz w:val="36"/>
        </w:rPr>
        <w:t>五、信创选型方案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984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当前组件</w:t>
            </w:r>
          </w:p>
        </w:tc>
        <w:tc>
          <w:tcPr>
            <w:tcW w:type="dxa" w:w="3118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信创选型</w:t>
            </w:r>
          </w:p>
        </w:tc>
        <w:tc>
          <w:tcPr>
            <w:tcW w:type="dxa" w:w="1701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版本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处理器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Intel CPU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海光 CPU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x86指令集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操作系统</w:t>
            </w:r>
          </w:p>
        </w:tc>
        <w:tc>
          <w:tcPr>
            <w:tcW w:type="dxa" w:w="198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CentOS</w:t>
            </w:r>
          </w:p>
        </w:tc>
        <w:tc>
          <w:tcPr>
            <w:tcW w:type="dxa" w:w="311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银河麒麟 V10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V10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数据库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MySQL 8.0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OceanBase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V4.2.0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Web服务器</w:t>
            </w:r>
          </w:p>
        </w:tc>
        <w:tc>
          <w:tcPr>
            <w:tcW w:type="dxa" w:w="198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nginx</w:t>
            </w:r>
          </w:p>
        </w:tc>
        <w:tc>
          <w:tcPr>
            <w:tcW w:type="dxa" w:w="311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BES WebServer（宝兰德）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应用服务器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Tomcat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BES AppServer（宝兰德）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—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缓存</w:t>
            </w:r>
          </w:p>
        </w:tc>
        <w:tc>
          <w:tcPr>
            <w:tcW w:type="dxa" w:w="198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Redis</w:t>
            </w:r>
          </w:p>
        </w:tc>
        <w:tc>
          <w:tcPr>
            <w:tcW w:type="dxa" w:w="311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BES CacheServer（宝兰德）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消息队列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RabbitMQ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BES Cloud MQ（宝兰德）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—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搜索引擎</w:t>
            </w:r>
          </w:p>
        </w:tc>
        <w:tc>
          <w:tcPr>
            <w:tcW w:type="dxa" w:w="198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Elasticsearch</w:t>
            </w:r>
          </w:p>
        </w:tc>
        <w:tc>
          <w:tcPr>
            <w:tcW w:type="dxa" w:w="311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EasySearch（极限科技）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1.9.0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文档数据库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MongoDB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SequoiaDB（巨杉）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DDS 2.1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配置中心</w:t>
            </w:r>
          </w:p>
        </w:tc>
        <w:tc>
          <w:tcPr>
            <w:tcW w:type="dxa" w:w="198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Nacos</w:t>
            </w:r>
          </w:p>
        </w:tc>
        <w:tc>
          <w:tcPr>
            <w:tcW w:type="dxa" w:w="311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Nacos 2.0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数据同步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Canal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Canal 1.1.6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1.1.6</w:t>
            </w:r>
          </w:p>
        </w:tc>
      </w:tr>
      <w:tr>
        <w:tc>
          <w:tcPr>
            <w:tcW w:type="dxa" w:w="1701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分布式存储</w:t>
            </w:r>
          </w:p>
        </w:tc>
        <w:tc>
          <w:tcPr>
            <w:tcW w:type="dxa" w:w="1984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GlusterFS</w:t>
            </w:r>
          </w:p>
        </w:tc>
        <w:tc>
          <w:tcPr>
            <w:tcW w:type="dxa" w:w="3118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GlusterFS</w:t>
            </w:r>
          </w:p>
        </w:tc>
        <w:tc>
          <w:tcPr>
            <w:tcW w:type="dxa" w:w="1701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5.6</w:t>
            </w:r>
          </w:p>
        </w:tc>
      </w:tr>
    </w:tbl>
    <w:p>
      <w:pPr>
        <w:spacing w:before="40" w:after="40"/>
        <w:pBdr>
          <w:bottom w:val="single" w:sz="6" w:space="1" w:color="C0D0E0"/>
        </w:pBdr>
      </w:pPr>
    </w:p>
    <w:p>
      <w:pPr>
        <w:spacing w:before="360" w:after="200" w:line="288" w:lineRule="auto"/>
        <w:pBdr>
          <w:bottom w:val="single" w:sz="12" w:space="4" w:color="1A568C"/>
        </w:pBdr>
      </w:pPr>
      <w:r>
        <w:rPr>
          <w:rFonts w:ascii="微软雅黑" w:hAnsi="微软雅黑"/>
          <w:b/>
          <w:color w:val="0D2B45"/>
          <w:sz w:val="36"/>
        </w:rPr>
        <w:t>六、总费用汇总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FD0"/>
          <w:left w:val="single" w:sz="4" w:space="0" w:color="B0BFD0"/>
          <w:bottom w:val="single" w:sz="4" w:space="0" w:color="B0BFD0"/>
          <w:right w:val="single" w:sz="4" w:space="0" w:color="B0BFD0"/>
          <w:insideH w:val="single" w:sz="4" w:space="0" w:color="D0D8E0"/>
          <w:insideV w:val="single" w:sz="4" w:space="0" w:color="D0D8E0"/>
        </w:tblBorders>
      </w:tblPr>
      <w:tblGrid>
        <w:gridCol w:w="4706"/>
        <w:gridCol w:w="4706"/>
      </w:tblGrid>
      <w:tr>
        <w:tc>
          <w:tcPr>
            <w:tcW w:type="dxa" w:w="4706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706"/>
            <w:shd w:fill="0D2B45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信创适配 — 智能门户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92 人天</w:t>
            </w:r>
          </w:p>
        </w:tc>
      </w:tr>
      <w:tr>
        <w:tc>
          <w:tcPr>
            <w:tcW w:type="dxa" w:w="4706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信创适配 — 七巧低代码</w:t>
            </w:r>
          </w:p>
        </w:tc>
        <w:tc>
          <w:tcPr>
            <w:tcW w:type="dxa" w:w="4706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64 人天（参照门户方案，充分复用已有经验）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两系统信创适配合计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156 人天</w:t>
            </w:r>
          </w:p>
        </w:tc>
      </w:tr>
      <w:tr>
        <w:tc>
          <w:tcPr>
            <w:tcW w:type="dxa" w:w="4706"/>
            <w:shd w:fill="F2F5F9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二期定开新增需求</w:t>
            </w:r>
          </w:p>
        </w:tc>
        <w:tc>
          <w:tcPr>
            <w:tcW w:type="dxa" w:w="4706"/>
            <w:shd w:fill="F2F5F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89.5 人天（已有46.5 + 新增邮件确认43）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微软雅黑" w:hAnsi="微软雅黑"/>
                <w:sz w:val="17"/>
              </w:rPr>
              <w:t>总计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7"/>
              </w:rPr>
              <w:t>245.5 人天</w:t>
            </w:r>
          </w:p>
        </w:tc>
      </w:tr>
      <w:tr>
        <w:tc>
          <w:tcPr>
            <w:tcW w:type="dxa" w:w="4706"/>
            <w:shd w:fill="F2F5F9" w:val="clear"/>
            <w:shd w:fill="E8F0F8" w:val="clear"/>
          </w:tcPr>
          <w:p>
            <w:pPr>
              <w:jc w:val="left"/>
            </w:pPr>
            <w:r>
              <w:rPr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基础软件采购</w:t>
            </w:r>
          </w:p>
        </w:tc>
        <w:tc>
          <w:tcPr>
            <w:tcW w:type="dxa" w:w="4706"/>
            <w:shd w:fill="F2F5F9" w:val="clear"/>
            <w:shd w:fill="E8F0F8" w:val="clear"/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rFonts w:ascii="微软雅黑" w:hAnsi="微软雅黑"/>
                <w:b/>
                <w:sz w:val="19"/>
              </w:rPr>
              <w:t>详见第三章采购清单</w:t>
            </w:r>
          </w:p>
        </w:tc>
      </w:tr>
    </w:tbl>
    <w:p>
      <w:pPr>
        <w:spacing w:before="40" w:after="40"/>
        <w:pBdr>
          <w:bottom w:val="single" w:sz="6" w:space="1" w:color="C0D0E0"/>
        </w:pBdr>
      </w:pPr>
    </w:p>
    <w:p>
      <w:pPr>
        <w:spacing w:before="360" w:after="200" w:line="288" w:lineRule="auto"/>
        <w:pBdr>
          <w:bottom w:val="single" w:sz="12" w:space="4" w:color="1A568C"/>
        </w:pBdr>
      </w:pPr>
      <w:r>
        <w:rPr>
          <w:rFonts w:ascii="微软雅黑" w:hAnsi="微软雅黑"/>
          <w:b/>
          <w:color w:val="0D2B45"/>
          <w:sz w:val="36"/>
        </w:rPr>
        <w:t>七、备注</w:t>
      </w:r>
    </w:p>
    <w:p>
      <w:pPr>
        <w:spacing w:after="60"/>
      </w:pPr>
      <w:r>
        <w:rPr>
          <w:b w:val="0"/>
          <w:color w:val="666666"/>
          <w:sz w:val="19"/>
        </w:rPr>
        <w:t>1. 本方案基于道一信创 V3.0 选型，各投标厂商技术栈不同，配套基础软件及工作量可能有所差异</w:t>
      </w:r>
    </w:p>
    <w:p>
      <w:pPr>
        <w:spacing w:after="60"/>
      </w:pPr>
      <w:r>
        <w:rPr>
          <w:b w:val="0"/>
          <w:color w:val="666666"/>
          <w:sz w:val="19"/>
        </w:rPr>
        <w:t>2. 信创适配以运行环境迁移验证为主，不涉及门户功能改造</w:t>
      </w:r>
    </w:p>
    <w:p>
      <w:pPr>
        <w:spacing w:after="60"/>
      </w:pPr>
      <w:r>
        <w:rPr>
          <w:b w:val="0"/>
          <w:color w:val="666666"/>
          <w:sz w:val="19"/>
        </w:rPr>
        <w:t>3. 统一搜索高级功能（全文检索、敏感词检测）依赖第三方，该第三方不支持信创，暂不纳入本次适配范围</w:t>
      </w:r>
    </w:p>
    <w:p>
      <w:pPr>
        <w:spacing w:after="60"/>
      </w:pPr>
      <w:r>
        <w:rPr>
          <w:b w:val="0"/>
          <w:color w:val="666666"/>
          <w:sz w:val="19"/>
        </w:rPr>
        <w:t>4. 二期新增需求已含开发评审确认的工作量，成本人天 = 开发人天 × 1.5</w:t>
      </w:r>
    </w:p>
    <w:p>
      <w:pPr>
        <w:spacing w:after="60"/>
      </w:pPr>
      <w:r>
        <w:rPr>
          <w:b w:val="0"/>
          <w:color w:val="666666"/>
          <w:sz w:val="19"/>
        </w:rPr>
        <w:t>5. 实际工作量可能因客户环境差异浮动 ±15%</w:t>
      </w:r>
    </w:p>
    <w:p>
      <w:pPr>
        <w:spacing w:after="60"/>
      </w:pPr>
      <w:r>
        <w:rPr>
          <w:b w:val="0"/>
          <w:color w:val="666666"/>
          <w:sz w:val="19"/>
        </w:rPr>
        <w:t>6. 七巧低代码与智能门户技术栈完全一致，若低代码同步信创适配，基础软件采购可统一规划</w:t>
      </w:r>
    </w:p>
    <w:p>
      <w:pPr>
        <w:spacing w:after="60"/>
      </w:pPr>
      <w:r>
        <w:rPr>
          <w:b w:val="0"/>
          <w:color w:val="666666"/>
          <w:sz w:val="19"/>
        </w:rPr>
        <w:t>7. 巨杉数据库 SequoiaDB 买断价约10万/节点；EasySearch按年订阅约4万/年/节点，具体价格以商务最终谈判为准</w:t>
      </w:r>
    </w:p>
    <w:p/>
    <w:p>
      <w:pPr>
        <w:spacing w:before="480"/>
        <w:jc w:val="right"/>
      </w:pPr>
      <w:r>
        <w:rPr>
          <w:b/>
          <w:color w:val="0D2B45"/>
          <w:sz w:val="21"/>
        </w:rPr>
        <w:t>编制：王昭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