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60" w:lineRule="auto" w:before="240"/>
      </w:pPr>
      <w:r>
        <w:rPr>
          <w:rFonts w:ascii="Arial" w:hAnsi="Arial" w:eastAsia="黑体"/>
          <w:b/>
          <w:sz w:val="36"/>
        </w:rPr>
        <w:t>D5 消息中心与新闻公告发布指南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1. 文档说明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1.1 适用范围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本指南适用于国元证券智能门户系统中的消息中心和新闻公告模块，面向内容管理员和信息发布人员，指导其完成消息发布、新闻公告管理、可见范围配置等日常操作。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1.2 读者对象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内容管理员：负责新闻公告的编辑、审核与发布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部门信息员：负责本部门消息的发布与管理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系统管理员：负责第三方应用接入配置与权限管理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普通用户：查看消息与新闻公告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术语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智能门户统一消息汇聚、分发与推送模块，支持多通道消息投递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新闻公告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面向组织的正式信息发布功能，支持富文本编辑、审核流程和可见范围控制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PORTAL通道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消息通过智能门户Web端展示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QW通道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消息通过企业微信工作台推送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可见范围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消息/公告的受众范围，可按用户、部门、用户组三级配置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AppKey/Secret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第三方系统接入消息中心的身份标识与密钥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2. 消息中心概述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2.1 功能定位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消息中心是智能门户的核心基础设施模块，为国元证券全组织（387个组织节点）提供统一的消息汇聚、分发与推送能力。消息中心支持以下核心能力：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统一消息入口：为内部第三方业务系统提供标准API，实现消息的统一接入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多终端覆盖：支持门户端（PORTAL）与企业微信端（QW）双通道推送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精细权限管控：基于企微通讯录体系，支持按用户、部门、用户组三级配置消息可见范围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全链路可追溯：记录消息的发布、送达、撤回等全生命周期日志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2.2 消息类型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消息中心支持三种消息类型，适用于不同业务场景：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消息类型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适用场景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展示样式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文本消息（text）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纯文本内容的消息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系统通知、提醒类消息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简洁文本卡片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卡片消息（textcard）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带标题、摘要和跳转链接的卡片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待办提醒、审批通知、业务链接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图文卡片，可点击跳转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图文消息（news）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支持多图文组合的富文本消息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新闻资讯、活动宣传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图文并茂的展示卡片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2.3 推送通道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消息支持以下推送通道，可单独或组合使用：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通道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标识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门户通道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PORTAL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消息在智能门户Web端的消息中心展示，用户登录后可见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企微通道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QW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消息推送至企业微信工作台，支持移动端实时接收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双通道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PORTAL,QW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同时推送至门户和企微，确保用户多端收到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3. 消息发布流程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3.1 通过管理后台发布消息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操作步骤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访问智能门户管理后台地址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使用管理员账号登录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进入消息管理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在左侧导航栏选择「消息中心」→「消息管理」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点击「发布消息」按钮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编辑消息内容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消息类型：选择 text / textcard / news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消息标题：输入消息标题（必填，最大256字符）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消息正文：输入消息内容（text/news类型必填）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跳转链接：输入跳转URL（textcard类型选填）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推送通道：选择 PORTAL / QW / 双通道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配置可见范围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按用户：选择指定接收人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按部门：选择接收部门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按用户组：选择接收用户组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详见第5节「可见范围配置」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发布消息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确认内容无误后，点击「发布」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系统将立即推送消息至指定通道和受众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3.2 通过API接口发布消息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第三方系统可通过API接口向消息中心提交消息，实现系统消息的统一推送。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接口信息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项目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接口地址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POST /do1cloud-message-api/openapi/message/save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认证方式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HMAC-SHA256签名认证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请求格式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JSON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限流策略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100次/秒/AppKey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请求参数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字段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类型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必填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msgType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消息类型：text / textcard / news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title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消息标题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content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消息正文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terminal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推送终端：PORTAL / QW（可逗号分隔多个）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可见用户企微ID列表（逗号分隔）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可见部门ID列表（逗号分隔）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userGroups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可见用户组ID列表（逗号分隔）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url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String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跳转链接（textcard类型使用）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sendWorkBench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Boolean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是否推送工作台，默认false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请求头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Header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X-AppKey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应用标识（由管理员分配）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X-Timestamp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请求时间戳（毫秒）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X-Nonce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随机字符串（32位，防重放）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X-Sign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签名 = HMAC-SHA256(AppSecret, body)，结果取十六进制小写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响应示例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"code": 0,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"msg": "success",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"data": 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"jobId": "MSG_20260614_001",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"status": "QUEUED"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错误码说明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错误码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401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认证失败（AppKey无效 / 签名不匹配 / 时间戳过期）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403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无权限（AppKey已禁用）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参数校验失败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429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请求频率超限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服务内部错误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4. 消息类型说明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4.1 文本消息（text）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适用场景：系统通知、操作提醒、简单信息传达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内容要求：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标题：必填，简洁明了，不超过256字符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正文：必填，纯文本内容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示例：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标题：系统维护通知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内容：尊敬的用户，系统将于今晚22:00-23:00进行维护升级，届时服务将暂停。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4.2 卡片消息（textcard）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适用场景：待办提醒、审批通知、业务链接跳转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内容要求：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标题：必填，突出重点，不超过256字符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正文：必填，简要描述，引导用户点击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跳转链接：选填，点击卡片后跳转的目标页面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示例：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标题：您有一条新的审批待办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内容：张三提交的差旅报销申请（¥3,500）等待您审批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链接：https://portal.oa.gyzq.com/approval/detail/12345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4.3 图文消息（news）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适用场景：新闻资讯、活动宣传、政策通知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内容要求：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标题：必填，吸引注意力，不超过256字符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正文：必填，支持富文本格式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跳转链接：选填，查看详细内容的链接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5. 可见范围配置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5.1 配置方式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消息的可见范围支持三种维度的配置，可单独或组合使用：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维度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适用场景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指定具体的接收人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个人通知、定向消息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按部门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指定接收部门，部门内所有成员可见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部门通知、组织公告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按用户组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指定接收用户组，组内所有成员可见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项目组通知、专项通知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5.2 配置规则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组合配置：三种维度可同时配置，取并集（即满足任一条件的用户都可见）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空配置处理：如果三种维度均未配置，消息将推送给全部用户（全组织可见）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部门层级：选择父部门时，其下属所有子部门的成员均可见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用户组管理：用户组由系统管理员在后台维护，内容管理员可直接引用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5.3 配置示例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示例1：全员通知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可见范围：不配置（留空）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效果：全组织387个节点的所有用户可见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示例2：部门通知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可见范围：departments = "信息技术部"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效果：信息技术部及其下属子部门的所有成员可见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示例3：定向通知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可见范围：users = "张三,李四,王五"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效果：仅张三、李四、王五三人可见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示例4：组合通知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可见范围：departments = "总裁办" + userGroups = "高管群"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效果：总裁办全体成员 + 高管群组成员均可见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6. 新闻公告发布流程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6.1 新闻公告功能概述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新闻公告是面向组织的正式信息发布功能，与普通消息的主要区别：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支持富文本编辑（图文混排、表格、附件）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支持审核流程（草稿→待审核→已发布）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支持定时发布和撤回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在门户首页以醒目位置展示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6.2 发布流程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第一步：创建草稿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进入「新闻公告」→「公告管理」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点击「新建公告」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填写公告信息：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公告标题：必填，突出主题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分类：选择分类（当前共11个一级分类：部门简报、党建群团、风控合规、公司动态、公司文件、规划发展、交流论坛、全面从严治党、数字化转型、文化建设、子公司及分支机构。详见《新闻公告分类栏目ID对照表》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公告正文：支持富文本编辑，可插入图片、表格、附件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封面图片：选填，用于门户首页展示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可见范围：配置受众范围（参见第5节）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发布时间：选择「立即发布」或「定时发布」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点击「保存草稿」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第二步：提交审核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确认公告内容无误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点击「提交审核」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系统自动通知审核人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4"/>
        </w:rPr>
        <w:t>第三步：审核通过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审核人登录后台，查看待审核公告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审核内容合规性、准确性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审核通过后，公告状态变更为「已发布」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系统自动推送消息至指定受众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6.3 公告审核规则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审核要点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内容合规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是否符合公司信息发布规范，不包含敏感信息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准确性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信息是否准确无误，数据是否有据可查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格式规范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是否符合公文格式要求，排版是否清晰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可见范围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受众范围是否合理，是否涉及跨部门发布</w:t>
            </w:r>
          </w:p>
        </w:tc>
      </w:tr>
    </w:tbl>
    <w:p>
      <w:pPr>
        <w:spacing w:after="80" w:line="360" w:lineRule="auto"/>
      </w:pP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7. 公告审核流程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7.1 审核角色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角色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权限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内容管理员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创建、编辑、提交审核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负责公告内容的编写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审核人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审核通过、审核驳回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负责公告内容的审核把关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全部权限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负责系统配置和权限管理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7.2 审核流程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草稿 → 提交审核 → 待审核 → 审核通过 → 已发布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    ↓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           审核驳回 → 退回修改 → 重新提交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7.3 审核操作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查看待审核公告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登录管理后台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进入「新闻公告」→「审核管理」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查看待审核列表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审核公告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点击公告标题查看详情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检查内容、格式、可见范围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选择「通过」或「驳回」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如驳回，需填写驳回原因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审核结果通知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审核通过：系统自动发布并通知创建人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审核驳回：系统通知创建人并附驳回原因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8. 公告撤回操作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8.1 撤回条件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仅已发布的公告可撤回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撤回后公告状态变更为「已撤回」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已撤回的公告不可恢复，需重新创建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8.2 撤回步骤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登录管理后台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进入「新闻公告」→「公告管理」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找到需要撤回的公告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点击「撤回」按钮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确认撤回操作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系统将标记公告为「已撤回」，并通知已查看的用户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8.3 API撤回消息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第三方系统可通过API撤回已发送的消息：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接口地址：POST /do1cloud-message-api/openapi/message/revoke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请求参数：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{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 xml:space="preserve">    "jobId": "MSG_20260614_001"</w:t>
      </w:r>
    </w:p>
    <w:p>
      <w:pPr>
        <w:spacing w:after="0" w:line="288" w:lineRule="auto" w:before="0"/>
        <w:shd w:fill="F5F5F5" w:val="clear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说明：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jobId为消息发布时返回的消息标识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撤回操作为写操作，使用POST方法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撤回后，PORTAL通道标记消息为已撤回，QW通道推送撤回通知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9. 常见发布问题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9.1 消息发送失败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问题：消息发布后，用户未收到消息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检查消息状态是否为「已发送」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检查可见范围配置是否正确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检查推送通道是否正常（PORTAL/QW）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查看操作日志是否有错误信息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如可见范围配置错误，修改后重新发布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如推送通道异常，联系技术支持排查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如API调用失败，检查签名和参数是否正确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9.2 公告审核超时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问题：公告提交审核后长时间未审核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确认审核人是否收到审核通知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检查审核人是否有权限审核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联系审核人确认是否收到待办提醒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联系审核人尽快处理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如审核人不可用，联系系统管理员调整审核流程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9.3 消息推送延迟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问题：消息发布后，用户收到消息有延迟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原因分析：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企微通道推送延迟（网络或API响应慢）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消息队列积压（高并发场景）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用户未登录门户（PORTAL通道）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企微通道延迟：检查企微API连接状态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消息队列积压：联系运维检查队列状态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用户未登录：建议用户使用企微通道接收消息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9.4 可见范围不生效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问题：配置了可见范围，但非目标用户也能看到消息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检查可见范围配置是否保存成功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检查部门层级关系是否正确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检查用户组成员是否包含目标用户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重新配置可见范围并保存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联系系统管理员确认部门和用户组数据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9.5 API调用认证失败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问题：第三方系统调用API返回401错误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排查步骤：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检查AppKey是否有效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检查AppSecret是否正确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检查签名计算是否正确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检查时间戳是否在5分钟窗口内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解决方案：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联系系统管理员确认AppKey/Secret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检查签名计算逻辑（HMAC-SHA256）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确保服务器时间同步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10. 第三方应用接入配置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10.1 申请接入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联系系统管理员，提交接入申请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提供以下信息：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应用名称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应用负责人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应用用途说明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系统管理员分配AppKey和AppSecret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10.2 接入配置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配置项</w:t>
            </w:r>
          </w:p>
        </w:tc>
        <w:tc>
          <w:tcPr>
            <w:tcW w:type="dxa" w:w="4513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AppKey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应用唯一标识，用于API调用认证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AppSecret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应用密钥，用于签名计算，请妥善保管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回调地址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选填，用于接收消息状态回调</w:t>
            </w:r>
          </w:p>
        </w:tc>
      </w:tr>
      <w:tr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权限配置</w:t>
            </w:r>
          </w:p>
        </w:tc>
        <w:tc>
          <w:tcPr>
            <w:tcW w:type="dxa" w:w="451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配置可发送的消息类型和推送通道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10.3 密钥管理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密钥轮换：系统支持密钥轮换，轮换期间新旧密钥并行24小时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安全存储：AppSecret需在服务端安全存储，禁止前端暴露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泄露处理：如密钥泄露，立即联系管理员轮换密钥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160" w:line="360" w:lineRule="auto" w:before="240"/>
      </w:pPr>
      <w:r>
        <w:rPr>
          <w:rFonts w:ascii="Arial" w:hAnsi="Arial" w:eastAsia="黑体"/>
          <w:b/>
          <w:sz w:val="30"/>
        </w:rPr>
        <w:t>11. 附录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11.1 消息发布Checklist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发布前检查：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消息类型选择正确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标题简洁明了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正文内容准确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可见范围配置正确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推送通道选择正确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跳转链接可访问（textcard类型）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发布后验证：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目标用户收到消息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消息展示样式正确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跳转链接可正常打开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[ ] 消息状态显示正常</w:t>
      </w: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11.2 常用操作速查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操作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入口</w:t>
            </w:r>
          </w:p>
        </w:tc>
        <w:tc>
          <w:tcPr>
            <w:tcW w:type="dxa" w:w="3009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发布消息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 → 消息管理 → 发布消息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创建并推送新消息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查看消息列表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 → 消息管理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查看已发布消息及状态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撤回消息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 → 消息管理 → 撤回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撤回已发布消息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发布公告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新闻公告 → 公告管理 → 新建公告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创建新闻公告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审核公告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新闻公告 → 审核管理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审核待发布公告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应用管理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 → 应用管理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管理第三方接入应用</w:t>
            </w:r>
          </w:p>
        </w:tc>
      </w:tr>
      <w:tr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消息中心 → 操作日志</w:t>
            </w:r>
          </w:p>
        </w:tc>
        <w:tc>
          <w:tcPr>
            <w:tcW w:type="dxa" w:w="30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查看消息操作记录</w:t>
            </w:r>
          </w:p>
        </w:tc>
      </w:tr>
    </w:tbl>
    <w:p>
      <w:pPr>
        <w:spacing w:after="80" w:line="360" w:lineRule="auto"/>
      </w:pPr>
    </w:p>
    <w:p>
      <w:pPr>
        <w:spacing w:after="160" w:line="360" w:lineRule="auto" w:before="160"/>
      </w:pPr>
      <w:r>
        <w:rPr>
          <w:rFonts w:ascii="Arial" w:hAnsi="Arial" w:eastAsia="黑体"/>
          <w:b/>
          <w:sz w:val="26"/>
        </w:rPr>
        <w:t>11.3 联系方式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技术支持： 程文斐：0551-62201332 / 葛鹏飞：0551-62207154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系统管理员： 程文斐 / 葛鹏飞</w:t>
      </w:r>
    </w:p>
    <w:p>
      <w:pPr>
        <w:spacing w:after="40" w:line="360" w:lineRule="auto"/>
        <w:ind w:left="567"/>
      </w:pPr>
      <w:r>
        <w:rPr>
          <w:rFonts w:ascii="Times New Roman" w:hAnsi="Times New Roman" w:eastAsia="宋体"/>
          <w:b w:val="0"/>
          <w:sz w:val="21"/>
        </w:rPr>
        <w:t>• 问题反馈：通过元信客户端「帮助与反馈」提交</w:t>
      </w:r>
    </w:p>
    <w:p>
      <w:pPr>
        <w:spacing w:after="80" w:line="360" w:lineRule="auto"/>
        <w:jc w:val="center"/>
      </w:pPr>
      <w:r>
        <w:rPr>
          <w:rFonts w:ascii="Times New Roman" w:hAnsi="Times New Roman" w:eastAsia="宋体"/>
          <w:b w:val="0"/>
          <w:sz w:val="12"/>
        </w:rPr>
        <w:t>────────────────────────────────────────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文档版本：V1.0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编制日期：2026年7月3日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编制人员：王昭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审核人员：丁小建</w:t>
      </w:r>
    </w:p>
    <w:p>
      <w:pPr>
        <w:spacing w:after="80" w:line="360" w:lineRule="auto"/>
      </w:pPr>
      <w:r>
        <w:rPr>
          <w:rFonts w:ascii="Times New Roman" w:hAnsi="Times New Roman" w:eastAsia="宋体"/>
          <w:b w:val="0"/>
          <w:sz w:val="21"/>
        </w:rPr>
        <w:t>更新记录：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版本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日期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修改内容</w:t>
            </w:r>
          </w:p>
        </w:tc>
        <w:tc>
          <w:tcPr>
            <w:tcW w:type="dxa" w:w="2256"/>
            <w:shd w:fill="D6E4F0" w:val="clear"/>
          </w:tcPr>
          <w:p>
            <w:pPr>
              <w:jc w:val="left"/>
            </w:pPr>
            <w:r/>
            <w:r>
              <w:rPr>
                <w:rFonts w:ascii="Arial" w:hAnsi="Arial" w:eastAsia="黑体"/>
                <w:b/>
                <w:sz w:val="18"/>
              </w:rPr>
              <w:t>修改人</w:t>
            </w:r>
          </w:p>
        </w:tc>
      </w:tr>
      <w:tr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2026-07-03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初始版本</w:t>
            </w:r>
          </w:p>
        </w:tc>
        <w:tc>
          <w:tcPr>
            <w:tcW w:type="dxa" w:w="22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王昭</w:t>
            </w:r>
          </w:p>
        </w:tc>
      </w:tr>
    </w:tbl>
    <w:p>
      <w:pPr>
        <w:spacing w:after="80" w:line="360" w:lineRule="auto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999999"/>
        <w:sz w:val="16"/>
      </w:rPr>
      <w:fldChar w:fldCharType="begin"/>
    </w:r>
    <w:r>
      <w:rPr>
        <w:rFonts w:ascii="Times New Roman" w:hAnsi="Times New Roman" w:eastAsia="宋体"/>
        <w:b w:val="0"/>
        <w:color w:val="999999"/>
        <w:sz w:val="16"/>
      </w:rPr>
      <w:instrText xml:space="preserve"> PAGE </w:instrText>
    </w:r>
    <w:r>
      <w:rPr>
        <w:rFonts w:ascii="Times New Roman" w:hAnsi="Times New Roman" w:eastAsia="宋体"/>
        <w:b w:val="0"/>
        <w:color w:val="999999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