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 w:before="240"/>
      </w:pPr>
      <w:r>
        <w:rPr>
          <w:rFonts w:ascii="Arial" w:hAnsi="Arial" w:eastAsia="黑体"/>
          <w:b/>
          <w:sz w:val="36"/>
        </w:rPr>
        <w:t>国元证券智能门户系统切换公告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1. 公告标题与发布信息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公告标题： 国元证券智能门户系统上线及切换公告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发布部门： 金融科技部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发布日期： 2026年7月15日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生效日期： 2026年7月20日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公告编号： 见正式发文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编制人员： 王昭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2. 切换背景说明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为提升国元证券内部协作效率、优化数字化工作体验，公司决定实施智能门户系统升级项目。本次升级将引入元信（私有化企微）、智能门户和七巧低码平台三大核心系统，替代原有分散的办公工具，实现统一入口、统一体验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本次切换遵循“平稳过渡、新旧并行”原则，确保业务连续性和员工适应性。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3. 新系统介绍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3.1 元信（私有化企微）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定位： 公司专属的即时通讯与协作平台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特点： 数据本地化部署，安全性更高；支持多端同步（PC、手机、平板）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功能： 即时通讯、音视频会议、工作群组、应用集成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3.2 智能门户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定位： 公司统一工作入口和业务聚合平台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特点： 单点登录，一站式访问各类业务系统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功能： 新闻公告、待办事项、流程审批、数据看板、应用中心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3.3 七巧低码平台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定位： 快速构建业务应用的开发平台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特点： 可视化拖拽开发，降低技术门槛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功能： 表单设计、流程引擎、报表生成、移动端适配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4. 上线时间安排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系统上线日期： 2026年7月20日（星期一）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并行运行期： 2026年7月20日起，与原SaaS企业微信、老OA系统并行运行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原系统下线时间： 老OA长期并行运行，不下线（具体时间将另行通知）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关键时间节点：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7月16日：生产环境服务器资源确认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7月18日：数据库脚本执行与验证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7月19日：投产预演（测试环境演练）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7月20日 09:00：新系统正式上线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7月20日-7月23日：业务验证期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7月25日：投产总结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5. 访问方式说明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5.1 移动端访问（推荐）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下载安装"元信"客户端（支持Windows/Mac/Linux/Android/鸿蒙系统），下载地址详见《元信&amp;智能门户使用指南》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使用原有SSO账号密码登录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在工作台中找到“智能门户”和“七巧低码”应用入口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5.2 PC端访问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访问地址：https://portal.oa.gyzq.com/（智能门户Web地址）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通过SSO账号密码登录，进入智能门户首页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使用原有SSO账号密码登录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或通过元信PC客户端进入智能门户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5.3 统一认证说明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认证方式： 企微工作台统一认证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登录凭证： 使用原有SSO账号密码，无需重新注册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单点登录： 登录一次即可访问所有授权系统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6. 登录说明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6.1 账号密码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账号： 原有SSO账号（通常为员工工号或邮箱前缀）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密码： 原有SSO密码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首次登录： 无需修改密码，直接使用原凭证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6.2 登录问题处理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忘记密码： 通过原有SSO系统找回或联系IT部门重置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账号锁定： 联系技术支持解锁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权限问题： 联系部门管理员或技术支持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7. 并行运行说明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7.1 并行系统范围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SaaS企业微信： 继续正常使用，直至下线通知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老OA系统： 继续正常使用，历史数据可查询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新系统（元信、智能门户、七巧低码）： 正式上线使用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7.2 并行期间建议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即时通讯： 建议优先使用元信，重要通知通过元信发送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流程审批： 新流程在智能门户发起，进行中的老流程继续在老OA完成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数据查询： 历史数据在老系统查询，新数据在新系统查询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7.3 过渡期安排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并行期间，两个系统数据不互通，请注意区分使用场景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具体下线时间将提前30天通知，请关注后续公告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8. 注意事项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8.1 安全提醒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请妥善保管账号密码，切勿共享给他人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首次登录后建议修改初始密码（可选）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发现账号异常立即联系技术支持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8.2 操作建议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建议收藏智能门户访问地址，便于快速访问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重要文件建议备份，避免因系统切换造成数据丢失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遇到操作问题，先查看帮助文档，再联系技术支持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8.3 数据说明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新系统历史数据从上线日起开始积累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原有系统数据将保留至下线通知，届时将提供数据迁移方案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9. 技术支持联系方式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9.1 技术支持热线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电话： 程文斐：0551-62201332 / 葛鹏飞：0551-62207154（工作日 9:00-18:00）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邮箱： chengwenfei@gyzq.com.cn / gepengfei@gyzq.com.cn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在线客服： 元信客户端内“帮助与反馈”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9.2 问题反馈渠道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紧急问题： 直接电话联系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一般问题： 通过元信客户端提交工单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建议反馈： 邮箱或在线表单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9.3 培训支持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系统操作培训将分批次进行，具体安排另行通知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操作指南视频和文档将通过智能门户发布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公告发布单位： 金融科技部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公告发布日期： 2026年7月15日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生效日期： 2026年7月20日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fldChar w:fldCharType="begin"/>
    </w:r>
    <w:r>
      <w:rPr>
        <w:rFonts w:ascii="Times New Roman" w:hAnsi="Times New Roman" w:eastAsia="宋体"/>
        <w:b w:val="0"/>
        <w:color w:val="999999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99999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