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12D58">
      <w:pPr>
        <w:rPr>
          <w:rFonts w:hAnsi="宋体"/>
          <w:color w:val="000000"/>
        </w:rPr>
      </w:pPr>
    </w:p>
    <w:p w14:paraId="4E9F0E46">
      <w:pPr>
        <w:spacing w:line="360" w:lineRule="auto"/>
        <w:jc w:val="center"/>
        <w:rPr>
          <w:bCs/>
        </w:rPr>
      </w:pPr>
    </w:p>
    <w:p w14:paraId="776EFB92">
      <w:pPr>
        <w:spacing w:line="360" w:lineRule="auto"/>
        <w:jc w:val="center"/>
        <w:rPr>
          <w:bCs/>
        </w:rPr>
      </w:pPr>
    </w:p>
    <w:p w14:paraId="2DB6DD85">
      <w:pPr>
        <w:spacing w:line="360" w:lineRule="auto"/>
        <w:jc w:val="center"/>
        <w:rPr>
          <w:bCs/>
        </w:rPr>
      </w:pPr>
    </w:p>
    <w:p w14:paraId="07985C3E">
      <w:pPr>
        <w:spacing w:line="360" w:lineRule="auto"/>
        <w:jc w:val="both"/>
        <w:rPr>
          <w:bCs/>
        </w:rPr>
      </w:pPr>
    </w:p>
    <w:p w14:paraId="19C815E7">
      <w:pPr>
        <w:pStyle w:val="167"/>
        <w:ind w:left="726" w:hanging="414"/>
        <w:rPr>
          <w:rFonts w:hint="default" w:eastAsia="楷体_GB2312"/>
          <w:lang w:val="en-US" w:eastAsia="zh-CN"/>
        </w:rPr>
      </w:pPr>
      <w:r>
        <w:rPr>
          <w:rFonts w:hint="eastAsia"/>
          <w:lang w:val="en-US" w:eastAsia="zh-CN"/>
        </w:rPr>
        <w:t>国元元信（国元证券私有化企业微信）</w:t>
      </w:r>
    </w:p>
    <w:p w14:paraId="6C6E5CF8">
      <w:pPr>
        <w:pStyle w:val="167"/>
        <w:ind w:left="726" w:hanging="414"/>
      </w:pPr>
      <w:r>
        <w:rPr>
          <w:rFonts w:hint="eastAsia"/>
        </w:rPr>
        <w:t>投产实施方案</w:t>
      </w:r>
    </w:p>
    <w:p w14:paraId="2C7F0A16">
      <w:pPr>
        <w:spacing w:line="360" w:lineRule="auto"/>
        <w:jc w:val="both"/>
        <w:rPr>
          <w:bCs/>
        </w:rPr>
      </w:pPr>
    </w:p>
    <w:tbl>
      <w:tblPr>
        <w:tblStyle w:val="35"/>
        <w:tblpPr w:leftFromText="180" w:rightFromText="180" w:vertAnchor="text" w:horzAnchor="margin" w:tblpXSpec="center" w:tblpY="279"/>
        <w:tblW w:w="447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2897"/>
        <w:gridCol w:w="1267"/>
        <w:gridCol w:w="1853"/>
      </w:tblGrid>
      <w:tr w14:paraId="56050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1058" w:type="pct"/>
            <w:shd w:val="clear" w:color="auto" w:fill="E0E0E0"/>
            <w:vAlign w:val="center"/>
          </w:tcPr>
          <w:p w14:paraId="5E4EA154">
            <w:pPr>
              <w:pStyle w:val="16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文档编号</w:t>
            </w:r>
          </w:p>
        </w:tc>
        <w:tc>
          <w:tcPr>
            <w:tcW w:w="1898" w:type="pct"/>
            <w:vAlign w:val="center"/>
          </w:tcPr>
          <w:p w14:paraId="50D76E35">
            <w:pPr>
              <w:pStyle w:val="168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GYZQ-DLY-T-03</w:t>
            </w:r>
          </w:p>
        </w:tc>
        <w:tc>
          <w:tcPr>
            <w:tcW w:w="826" w:type="pct"/>
            <w:shd w:val="clear" w:color="auto" w:fill="D9D9D9"/>
            <w:vAlign w:val="center"/>
          </w:tcPr>
          <w:p w14:paraId="4F268EB3">
            <w:pPr>
              <w:pStyle w:val="16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模板</w:t>
            </w:r>
            <w:r>
              <w:rPr>
                <w:rFonts w:hint="eastAsia" w:ascii="宋体" w:hAnsi="宋体" w:eastAsia="宋体" w:cs="宋体"/>
              </w:rPr>
              <w:t>版本</w:t>
            </w:r>
          </w:p>
        </w:tc>
        <w:tc>
          <w:tcPr>
            <w:tcW w:w="1218" w:type="pct"/>
            <w:vAlign w:val="center"/>
          </w:tcPr>
          <w:p w14:paraId="6F6C81E5">
            <w:pPr>
              <w:pStyle w:val="168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</w:rPr>
              <w:t>.0</w:t>
            </w:r>
          </w:p>
        </w:tc>
      </w:tr>
      <w:tr w14:paraId="07C51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058" w:type="pct"/>
            <w:shd w:val="clear" w:color="auto" w:fill="E0E0E0"/>
            <w:vAlign w:val="center"/>
          </w:tcPr>
          <w:p w14:paraId="6A0BA2F1">
            <w:pPr>
              <w:pStyle w:val="16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编 写 人</w:t>
            </w:r>
          </w:p>
        </w:tc>
        <w:tc>
          <w:tcPr>
            <w:tcW w:w="1898" w:type="pct"/>
            <w:vAlign w:val="center"/>
          </w:tcPr>
          <w:p w14:paraId="14240623">
            <w:pPr>
              <w:pStyle w:val="168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830" w:type="pct"/>
            <w:shd w:val="clear" w:color="auto" w:fill="E0E0E0"/>
            <w:vAlign w:val="center"/>
          </w:tcPr>
          <w:p w14:paraId="62D9433E">
            <w:pPr>
              <w:pStyle w:val="16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编写日期</w:t>
            </w:r>
          </w:p>
        </w:tc>
        <w:tc>
          <w:tcPr>
            <w:tcW w:w="1215" w:type="pct"/>
            <w:vAlign w:val="center"/>
          </w:tcPr>
          <w:p w14:paraId="1B1B9A95">
            <w:pPr>
              <w:pStyle w:val="168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2026-06-30</w:t>
            </w:r>
          </w:p>
        </w:tc>
      </w:tr>
      <w:tr w14:paraId="63248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1058" w:type="pct"/>
            <w:shd w:val="clear" w:color="auto" w:fill="E0E0E0"/>
            <w:vAlign w:val="center"/>
          </w:tcPr>
          <w:p w14:paraId="226D1115">
            <w:pPr>
              <w:pStyle w:val="16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审 核 人</w:t>
            </w:r>
          </w:p>
        </w:tc>
        <w:tc>
          <w:tcPr>
            <w:tcW w:w="1898" w:type="pct"/>
            <w:vAlign w:val="center"/>
          </w:tcPr>
          <w:p w14:paraId="5ACC28F6">
            <w:pPr>
              <w:pStyle w:val="168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830" w:type="pct"/>
            <w:shd w:val="clear" w:color="auto" w:fill="E0E0E0"/>
            <w:vAlign w:val="center"/>
          </w:tcPr>
          <w:p w14:paraId="6D970945">
            <w:pPr>
              <w:pStyle w:val="16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审核日期</w:t>
            </w:r>
          </w:p>
        </w:tc>
        <w:tc>
          <w:tcPr>
            <w:tcW w:w="1215" w:type="pct"/>
            <w:vAlign w:val="center"/>
          </w:tcPr>
          <w:p w14:paraId="3AC3F5EC">
            <w:pPr>
              <w:pStyle w:val="168"/>
              <w:jc w:val="left"/>
              <w:rPr>
                <w:rFonts w:hint="eastAsia" w:ascii="宋体" w:hAnsi="宋体" w:eastAsia="宋体" w:cs="宋体"/>
              </w:rPr>
            </w:pPr>
          </w:p>
        </w:tc>
      </w:tr>
    </w:tbl>
    <w:p w14:paraId="50AAD21D">
      <w:pPr>
        <w:spacing w:line="360" w:lineRule="auto"/>
        <w:jc w:val="center"/>
        <w:rPr>
          <w:bCs/>
        </w:rPr>
      </w:pPr>
    </w:p>
    <w:p w14:paraId="193FA169">
      <w:pPr>
        <w:spacing w:line="360" w:lineRule="auto"/>
        <w:jc w:val="center"/>
        <w:rPr>
          <w:bCs/>
        </w:rPr>
      </w:pPr>
    </w:p>
    <w:p w14:paraId="0286CA17">
      <w:pP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line">
                  <wp:posOffset>13335</wp:posOffset>
                </wp:positionV>
                <wp:extent cx="2418080" cy="431165"/>
                <wp:effectExtent l="0" t="0" r="0" b="0"/>
                <wp:wrapNone/>
                <wp:docPr id="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8080" cy="43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775F71F">
                            <w:pPr>
                              <w:jc w:val="center"/>
                              <w:rPr>
                                <w:rFonts w:hint="eastAsia" w:ascii="宋体" w:hAnsi="宋体" w:eastAsia="宋体" w:cs="宋体"/>
                                <w:sz w:val="22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</w:rPr>
                              <w:sym w:font="Symbol" w:char="F0D3"/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2"/>
                              </w:rPr>
                              <w:t>国元证券 版权所有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17pt;margin-top:1.05pt;height:33.95pt;width:190.4pt;mso-position-vertical-relative:line;z-index:251659264;mso-width-relative:page;mso-height-relative:page;" filled="f" stroked="f" coordsize="21600,21600" o:gfxdata="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wSiRV1QAAAAgBAAAPAAAAAAAAAAEAIAAAACIA&#10;AABkcnMvZG93bnJldi54bWxQSwECFAAUAAAACACHTuJADOQMXwwCAAAiBAAADgAAAAAAAAABACAA&#10;AAAk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775F71F">
                      <w:pPr>
                        <w:jc w:val="center"/>
                        <w:rPr>
                          <w:rFonts w:hint="eastAsia" w:ascii="宋体" w:hAnsi="宋体" w:eastAsia="宋体" w:cs="宋体"/>
                          <w:sz w:val="22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</w:rPr>
                        <w:sym w:font="Symbol" w:char="F0D3"/>
                      </w:r>
                      <w:r>
                        <w:rPr>
                          <w:rFonts w:hint="eastAsia" w:ascii="宋体" w:hAnsi="宋体" w:eastAsia="宋体" w:cs="宋体"/>
                          <w:sz w:val="22"/>
                        </w:rPr>
                        <w:t>国元证券 版权所有</w:t>
                      </w:r>
                    </w:p>
                  </w:txbxContent>
                </v:textbox>
              </v:shape>
            </w:pict>
          </mc:Fallback>
        </mc:AlternateContent>
      </w:r>
    </w:p>
    <w:p w14:paraId="1F244A96">
      <w:pPr>
        <w:rPr>
          <w:b/>
          <w:bCs/>
          <w:color w:val="000000"/>
        </w:rPr>
        <w:sectPr>
          <w:headerReference r:id="rId5" w:type="first"/>
          <w:footerReference r:id="rId6" w:type="firs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654E50A3">
      <w:pPr>
        <w:rPr>
          <w:b/>
          <w:bCs/>
          <w:color w:val="000000"/>
        </w:rPr>
      </w:pPr>
    </w:p>
    <w:p w14:paraId="1D23DB42">
      <w:pPr>
        <w:spacing w:line="360" w:lineRule="auto"/>
        <w:jc w:val="center"/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</w:pPr>
    </w:p>
    <w:p w14:paraId="78FB5CB1">
      <w:pPr>
        <w:spacing w:line="360" w:lineRule="auto"/>
        <w:jc w:val="center"/>
        <w:rPr>
          <w:b/>
          <w:bCs/>
          <w:color w:val="000000"/>
        </w:rPr>
      </w:pPr>
    </w:p>
    <w:p w14:paraId="637C8E6B">
      <w:pPr>
        <w:spacing w:line="360" w:lineRule="auto"/>
        <w:jc w:val="center"/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  <w:t>文档修订记录</w:t>
      </w:r>
    </w:p>
    <w:p w14:paraId="7E0E1726">
      <w:pPr>
        <w:spacing w:line="360" w:lineRule="auto"/>
        <w:jc w:val="center"/>
        <w:rPr>
          <w:b/>
          <w:bCs/>
          <w:color w:val="000000"/>
        </w:rPr>
      </w:pPr>
    </w:p>
    <w:tbl>
      <w:tblPr>
        <w:tblStyle w:val="35"/>
        <w:tblW w:w="497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"/>
        <w:gridCol w:w="1417"/>
        <w:gridCol w:w="3120"/>
        <w:gridCol w:w="1557"/>
        <w:gridCol w:w="1561"/>
      </w:tblGrid>
      <w:tr w14:paraId="3ECB0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75A993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编号</w:t>
            </w: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1CD9A">
            <w:pPr>
              <w:pStyle w:val="169"/>
              <w:widowControl w:val="0"/>
              <w:spacing w:before="0" w:beforeAutospacing="0" w:after="0" w:afterAutospacing="0"/>
              <w:textAlignment w:val="auto"/>
              <w:rPr>
                <w:rFonts w:hint="eastAsia" w:ascii="宋体" w:hAnsi="宋体" w:eastAsia="宋体" w:cs="宋体"/>
                <w:b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2"/>
                <w:sz w:val="24"/>
                <w:szCs w:val="24"/>
              </w:rPr>
              <w:t>日  期</w:t>
            </w:r>
          </w:p>
        </w:tc>
        <w:tc>
          <w:tcPr>
            <w:tcW w:w="1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3F4BD1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修订内容简述</w:t>
            </w:r>
          </w:p>
        </w:tc>
        <w:tc>
          <w:tcPr>
            <w:tcW w:w="9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F0B834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版本号</w:t>
            </w:r>
          </w:p>
        </w:tc>
        <w:tc>
          <w:tcPr>
            <w:tcW w:w="9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46EB15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作 者</w:t>
            </w:r>
          </w:p>
        </w:tc>
      </w:tr>
      <w:tr w14:paraId="3528D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3E1440">
            <w:pPr>
              <w:ind w:right="44" w:rightChars="2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5DDAF6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A74EFE">
            <w:pPr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6FE76F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F1830E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02F3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8A0551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574072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4A3C80">
            <w:pPr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7E43D2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B69E4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507B0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1E6D32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86DCA9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61D648">
            <w:pPr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EA4453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519CF7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403BD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71857C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681AEF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9985EE">
            <w:pPr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78DC87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D4F1AA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0226F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0B1BA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283918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A32221">
            <w:pPr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D37F5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13AE41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30287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DE26A5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EC4386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5161A6">
            <w:pPr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5C97A4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72B28C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4AD31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3F3D3E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8F4F0A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698BB6">
            <w:pPr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9A9FC3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DB1648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24C24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B66DEE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19CD9D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959055">
            <w:pPr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CB194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99FE21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</w:tbl>
    <w:p w14:paraId="68BCFAFE">
      <w:pPr>
        <w:pStyle w:val="170"/>
        <w:spacing w:line="360" w:lineRule="auto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备注说明：</w:t>
      </w:r>
    </w:p>
    <w:p w14:paraId="596B2E71">
      <w:pPr>
        <w:pStyle w:val="15"/>
        <w:spacing w:line="360" w:lineRule="auto"/>
        <w:ind w:firstLine="44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提交全文时，请作者自行修改封面项目名称并检查正文文字的字体、大小、颜色和格式。要求交付件文档字体为：宋体、五号、黑色、非斜体和非下划线。本模板为参考模板，项目也可根据自身情况，增删或调整其中章节标题及编制内容。但是，标“*”的章节为该文档的重点填写章节，原则上各章节的一级、二级目录不可删减。</w:t>
      </w:r>
    </w:p>
    <w:p w14:paraId="3CC9595A">
      <w:pPr>
        <w:pStyle w:val="15"/>
        <w:spacing w:line="360" w:lineRule="auto"/>
        <w:ind w:firstLine="440" w:firstLineChars="200"/>
        <w:rPr>
          <w:rFonts w:hint="eastAsia" w:ascii="宋体" w:hAnsi="宋体"/>
          <w:lang w:val="en-US" w:eastAsia="zh-CN"/>
        </w:rPr>
        <w:sectPr>
          <w:headerReference r:id="rId7" w:type="default"/>
          <w:footerReference r:id="rId8" w:type="default"/>
          <w:type w:val="continuous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</w:p>
    <w:p w14:paraId="73DE20D5">
      <w:pPr>
        <w:pStyle w:val="15"/>
        <w:spacing w:line="360" w:lineRule="auto"/>
        <w:ind w:firstLine="440" w:firstLineChars="200"/>
        <w:rPr>
          <w:rFonts w:hint="eastAsia" w:ascii="宋体" w:hAnsi="宋体" w:eastAsia="宋体" w:cs="宋体"/>
          <w:lang w:val="en-US" w:eastAsia="zh-CN"/>
        </w:rPr>
      </w:pPr>
    </w:p>
    <w:p w14:paraId="690EC57C">
      <w:pPr>
        <w:pStyle w:val="15"/>
        <w:spacing w:line="360" w:lineRule="auto"/>
        <w:ind w:firstLine="440" w:firstLineChars="200"/>
        <w:rPr>
          <w:rFonts w:hint="eastAsia" w:ascii="宋体" w:hAnsi="宋体" w:eastAsia="宋体" w:cs="宋体"/>
          <w:lang w:val="en-US" w:eastAsia="zh-CN"/>
        </w:rPr>
      </w:pPr>
    </w:p>
    <w:p w14:paraId="61A2932D">
      <w:pPr>
        <w:pStyle w:val="15"/>
        <w:spacing w:after="200" w:line="360" w:lineRule="auto"/>
        <w:ind w:firstLine="440" w:firstLineChars="200"/>
        <w:rPr>
          <w:rFonts w:hint="eastAsia" w:ascii="宋体" w:hAnsi="宋体" w:eastAsia="宋体" w:cs="宋体"/>
          <w:lang w:val="en-US" w:eastAsia="zh-CN"/>
        </w:rPr>
        <w:sectPr>
          <w:headerReference r:id="rId9" w:type="default"/>
          <w:footerReference r:id="rId10" w:type="default"/>
          <w:type w:val="continuous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40182868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i w:val="0"/>
          <w:color w:val="000000"/>
          <w:sz w:val="22"/>
          <w:szCs w:val="22"/>
          <w:u w:val="none"/>
          <w:lang w:val="en-US" w:eastAsia="en-US" w:bidi="ar-SA"/>
        </w:rPr>
      </w:sdtEndPr>
      <w:sdtContent>
        <w:p w14:paraId="15AE98F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2AD1DB6">
          <w:pPr>
            <w:pStyle w:val="27"/>
            <w:tabs>
              <w:tab w:val="right" w:leader="dot" w:pos="8312"/>
            </w:tabs>
          </w:pPr>
          <w:r>
            <w:rPr>
              <w:rFonts w:ascii="宋体" w:hAnsi="宋体" w:eastAsia="宋体"/>
              <w:b/>
              <w:i w:val="0"/>
              <w:color w:val="000000"/>
              <w:sz w:val="32"/>
              <w:u w:val="none"/>
            </w:rPr>
            <w:fldChar w:fldCharType="begin"/>
          </w:r>
          <w:r>
            <w:rPr>
              <w:rFonts w:ascii="宋体" w:hAnsi="宋体" w:eastAsia="宋体"/>
              <w:b/>
              <w:i w:val="0"/>
              <w:color w:val="000000"/>
              <w:sz w:val="32"/>
              <w:u w:val="none"/>
            </w:rPr>
            <w:instrText xml:space="preserve">TOC \o "1-9" \h \u </w:instrText>
          </w:r>
          <w:r>
            <w:rPr>
              <w:rFonts w:ascii="宋体" w:hAnsi="宋体" w:eastAsia="宋体"/>
              <w:b/>
              <w:i w:val="0"/>
              <w:color w:val="000000"/>
              <w:sz w:val="32"/>
              <w:u w:val="none"/>
            </w:rPr>
            <w:fldChar w:fldCharType="separate"/>
          </w:r>
          <w:r>
            <w:rPr>
              <w:rFonts w:ascii="宋体" w:hAnsi="宋体" w:eastAsia="宋体"/>
              <w:i w:val="0"/>
              <w:color w:val="000000"/>
              <w:u w:val="none"/>
            </w:rPr>
            <w:fldChar w:fldCharType="begin"/>
          </w:r>
          <w:r>
            <w:rPr>
              <w:rFonts w:ascii="宋体" w:hAnsi="宋体" w:eastAsia="宋体"/>
              <w:i w:val="0"/>
            </w:rPr>
            <w:instrText xml:space="preserve"> HYPERLINK \l _Toc1144692480 </w:instrText>
          </w:r>
          <w:r>
            <w:rPr>
              <w:rFonts w:ascii="宋体" w:hAnsi="宋体" w:eastAsia="宋体"/>
              <w:i w:val="0"/>
            </w:rPr>
            <w:fldChar w:fldCharType="separate"/>
          </w:r>
          <w:r>
            <w:rPr>
              <w:rFonts w:ascii="宋体" w:hAnsi="宋体" w:eastAsia="宋体"/>
              <w:i w:val="0"/>
            </w:rPr>
            <w:t>1  投产内容</w:t>
          </w:r>
          <w:r>
            <w:tab/>
          </w:r>
          <w:r>
            <w:fldChar w:fldCharType="begin"/>
          </w:r>
          <w:r>
            <w:instrText xml:space="preserve"> PAGEREF _Toc1144692480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/>
              <w:i w:val="0"/>
              <w:color w:val="000000"/>
              <w:u w:val="none"/>
            </w:rPr>
            <w:fldChar w:fldCharType="end"/>
          </w:r>
        </w:p>
        <w:p w14:paraId="47048365">
          <w:pPr>
            <w:pStyle w:val="27"/>
            <w:tabs>
              <w:tab w:val="right" w:leader="dot" w:pos="8312"/>
            </w:tabs>
          </w:pPr>
          <w:r>
            <w:rPr>
              <w:rFonts w:ascii="宋体" w:hAnsi="宋体" w:eastAsia="宋体"/>
              <w:i w:val="0"/>
              <w:color w:val="000000"/>
              <w:u w:val="none"/>
            </w:rPr>
            <w:fldChar w:fldCharType="begin"/>
          </w:r>
          <w:r>
            <w:rPr>
              <w:rFonts w:ascii="宋体" w:hAnsi="宋体" w:eastAsia="宋体"/>
              <w:i w:val="0"/>
            </w:rPr>
            <w:instrText xml:space="preserve"> HYPERLINK \l _Toc1688001534 </w:instrText>
          </w:r>
          <w:r>
            <w:rPr>
              <w:rFonts w:ascii="宋体" w:hAnsi="宋体" w:eastAsia="宋体"/>
              <w:i w:val="0"/>
            </w:rPr>
            <w:fldChar w:fldCharType="separate"/>
          </w:r>
          <w:r>
            <w:rPr>
              <w:rFonts w:ascii="宋体" w:hAnsi="宋体" w:eastAsia="宋体"/>
              <w:i w:val="0"/>
            </w:rPr>
            <w:t>2  实施计划</w:t>
          </w:r>
          <w:r>
            <w:tab/>
          </w:r>
          <w:r>
            <w:fldChar w:fldCharType="begin"/>
          </w:r>
          <w:r>
            <w:instrText xml:space="preserve"> PAGEREF _Toc1688001534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/>
              <w:i w:val="0"/>
              <w:color w:val="000000"/>
              <w:u w:val="none"/>
            </w:rPr>
            <w:fldChar w:fldCharType="end"/>
          </w:r>
        </w:p>
        <w:p w14:paraId="37046DAC">
          <w:pPr>
            <w:pStyle w:val="27"/>
            <w:tabs>
              <w:tab w:val="right" w:leader="dot" w:pos="8312"/>
            </w:tabs>
          </w:pPr>
          <w:r>
            <w:rPr>
              <w:rFonts w:ascii="宋体" w:hAnsi="宋体" w:eastAsia="宋体"/>
              <w:i w:val="0"/>
              <w:color w:val="000000"/>
              <w:u w:val="none"/>
            </w:rPr>
            <w:fldChar w:fldCharType="begin"/>
          </w:r>
          <w:r>
            <w:rPr>
              <w:rFonts w:ascii="宋体" w:hAnsi="宋体" w:eastAsia="宋体"/>
              <w:i w:val="0"/>
            </w:rPr>
            <w:instrText xml:space="preserve"> HYPERLINK \l _Toc1982805068 </w:instrText>
          </w:r>
          <w:r>
            <w:rPr>
              <w:rFonts w:ascii="宋体" w:hAnsi="宋体" w:eastAsia="宋体"/>
              <w:i w:val="0"/>
            </w:rPr>
            <w:fldChar w:fldCharType="separate"/>
          </w:r>
          <w:r>
            <w:rPr>
              <w:rFonts w:ascii="宋体" w:hAnsi="宋体" w:eastAsia="宋体"/>
              <w:i w:val="0"/>
            </w:rPr>
            <w:t>3  准备工作情况</w:t>
          </w:r>
          <w:r>
            <w:tab/>
          </w:r>
          <w:r>
            <w:fldChar w:fldCharType="begin"/>
          </w:r>
          <w:r>
            <w:instrText xml:space="preserve"> PAGEREF _Toc1982805068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/>
              <w:i w:val="0"/>
              <w:color w:val="000000"/>
              <w:u w:val="none"/>
            </w:rPr>
            <w:fldChar w:fldCharType="end"/>
          </w:r>
        </w:p>
        <w:p w14:paraId="314C5C89">
          <w:pPr>
            <w:pStyle w:val="30"/>
            <w:tabs>
              <w:tab w:val="right" w:leader="dot" w:pos="8312"/>
            </w:tabs>
          </w:pPr>
          <w:r>
            <w:rPr>
              <w:rFonts w:ascii="宋体" w:hAnsi="宋体" w:eastAsia="宋体"/>
              <w:i w:val="0"/>
              <w:color w:val="000000"/>
              <w:u w:val="none"/>
            </w:rPr>
            <w:fldChar w:fldCharType="begin"/>
          </w:r>
          <w:r>
            <w:rPr>
              <w:rFonts w:ascii="宋体" w:hAnsi="宋体" w:eastAsia="宋体"/>
              <w:i w:val="0"/>
            </w:rPr>
            <w:instrText xml:space="preserve"> HYPERLINK \l _Toc353543730 </w:instrText>
          </w:r>
          <w:r>
            <w:rPr>
              <w:rFonts w:ascii="宋体" w:hAnsi="宋体" w:eastAsia="宋体"/>
              <w:i w:val="0"/>
            </w:rPr>
            <w:fldChar w:fldCharType="separate"/>
          </w:r>
          <w:r>
            <w:rPr>
              <w:rFonts w:ascii="宋体" w:hAnsi="宋体" w:eastAsia="宋体"/>
              <w:i w:val="0"/>
            </w:rPr>
            <w:t>3.1  技术准备</w:t>
          </w:r>
          <w:r>
            <w:tab/>
          </w:r>
          <w:r>
            <w:fldChar w:fldCharType="begin"/>
          </w:r>
          <w:r>
            <w:instrText xml:space="preserve"> PAGEREF _Toc353543730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/>
              <w:i w:val="0"/>
              <w:color w:val="000000"/>
              <w:u w:val="none"/>
            </w:rPr>
            <w:fldChar w:fldCharType="end"/>
          </w:r>
        </w:p>
        <w:p w14:paraId="5D891926">
          <w:pPr>
            <w:pStyle w:val="30"/>
            <w:tabs>
              <w:tab w:val="right" w:leader="dot" w:pos="8312"/>
            </w:tabs>
          </w:pPr>
          <w:r>
            <w:rPr>
              <w:rFonts w:ascii="宋体" w:hAnsi="宋体" w:eastAsia="宋体"/>
              <w:i w:val="0"/>
              <w:color w:val="000000"/>
              <w:u w:val="none"/>
            </w:rPr>
            <w:fldChar w:fldCharType="begin"/>
          </w:r>
          <w:r>
            <w:rPr>
              <w:rFonts w:ascii="宋体" w:hAnsi="宋体" w:eastAsia="宋体"/>
              <w:i w:val="0"/>
            </w:rPr>
            <w:instrText xml:space="preserve"> HYPERLINK \l _Toc2069702508 </w:instrText>
          </w:r>
          <w:r>
            <w:rPr>
              <w:rFonts w:ascii="宋体" w:hAnsi="宋体" w:eastAsia="宋体"/>
              <w:i w:val="0"/>
            </w:rPr>
            <w:fldChar w:fldCharType="separate"/>
          </w:r>
          <w:r>
            <w:rPr>
              <w:rFonts w:ascii="宋体" w:hAnsi="宋体" w:eastAsia="宋体"/>
              <w:i w:val="0"/>
            </w:rPr>
            <w:t>3.2  业务准备</w:t>
          </w:r>
          <w:r>
            <w:tab/>
          </w:r>
          <w:r>
            <w:fldChar w:fldCharType="begin"/>
          </w:r>
          <w:r>
            <w:instrText xml:space="preserve"> PAGEREF _Toc2069702508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/>
              <w:i w:val="0"/>
              <w:color w:val="000000"/>
              <w:u w:val="none"/>
            </w:rPr>
            <w:fldChar w:fldCharType="end"/>
          </w:r>
        </w:p>
        <w:p w14:paraId="32077512">
          <w:pPr>
            <w:pStyle w:val="27"/>
            <w:tabs>
              <w:tab w:val="right" w:leader="dot" w:pos="8312"/>
            </w:tabs>
          </w:pPr>
          <w:r>
            <w:rPr>
              <w:rFonts w:ascii="宋体" w:hAnsi="宋体" w:eastAsia="宋体"/>
              <w:i w:val="0"/>
              <w:color w:val="000000"/>
              <w:u w:val="none"/>
            </w:rPr>
            <w:fldChar w:fldCharType="begin"/>
          </w:r>
          <w:r>
            <w:rPr>
              <w:rFonts w:ascii="宋体" w:hAnsi="宋体" w:eastAsia="宋体"/>
              <w:i w:val="0"/>
            </w:rPr>
            <w:instrText xml:space="preserve"> HYPERLINK \l _Toc549937850 </w:instrText>
          </w:r>
          <w:r>
            <w:rPr>
              <w:rFonts w:ascii="宋体" w:hAnsi="宋体" w:eastAsia="宋体"/>
              <w:i w:val="0"/>
            </w:rPr>
            <w:fldChar w:fldCharType="separate"/>
          </w:r>
          <w:r>
            <w:rPr>
              <w:rFonts w:ascii="宋体" w:hAnsi="宋体" w:eastAsia="宋体"/>
              <w:i w:val="0"/>
            </w:rPr>
            <w:t>4  影响性分析</w:t>
          </w:r>
          <w:r>
            <w:tab/>
          </w:r>
          <w:r>
            <w:fldChar w:fldCharType="begin"/>
          </w:r>
          <w:r>
            <w:instrText xml:space="preserve"> PAGEREF _Toc549937850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/>
              <w:i w:val="0"/>
              <w:color w:val="000000"/>
              <w:u w:val="none"/>
            </w:rPr>
            <w:fldChar w:fldCharType="end"/>
          </w:r>
        </w:p>
        <w:p w14:paraId="2A5C2FF0">
          <w:pPr>
            <w:pStyle w:val="27"/>
            <w:tabs>
              <w:tab w:val="right" w:leader="dot" w:pos="8312"/>
            </w:tabs>
          </w:pPr>
          <w:r>
            <w:rPr>
              <w:rFonts w:ascii="宋体" w:hAnsi="宋体" w:eastAsia="宋体"/>
              <w:i w:val="0"/>
              <w:color w:val="000000"/>
              <w:u w:val="none"/>
            </w:rPr>
            <w:fldChar w:fldCharType="begin"/>
          </w:r>
          <w:r>
            <w:rPr>
              <w:rFonts w:ascii="宋体" w:hAnsi="宋体" w:eastAsia="宋体"/>
              <w:i w:val="0"/>
            </w:rPr>
            <w:instrText xml:space="preserve"> HYPERLINK \l _Toc35828262 </w:instrText>
          </w:r>
          <w:r>
            <w:rPr>
              <w:rFonts w:ascii="宋体" w:hAnsi="宋体" w:eastAsia="宋体"/>
              <w:i w:val="0"/>
            </w:rPr>
            <w:fldChar w:fldCharType="separate"/>
          </w:r>
          <w:r>
            <w:rPr>
              <w:rFonts w:ascii="宋体" w:hAnsi="宋体" w:eastAsia="宋体"/>
              <w:i w:val="0"/>
            </w:rPr>
            <w:t>5  投产计划及操作步骤*</w:t>
          </w:r>
          <w:r>
            <w:tab/>
          </w:r>
          <w:r>
            <w:fldChar w:fldCharType="begin"/>
          </w:r>
          <w:r>
            <w:instrText xml:space="preserve"> PAGEREF _Toc35828262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/>
              <w:i w:val="0"/>
              <w:color w:val="000000"/>
              <w:u w:val="none"/>
            </w:rPr>
            <w:fldChar w:fldCharType="end"/>
          </w:r>
        </w:p>
        <w:p w14:paraId="6508902C">
          <w:pPr>
            <w:pStyle w:val="30"/>
            <w:tabs>
              <w:tab w:val="right" w:leader="dot" w:pos="8312"/>
            </w:tabs>
          </w:pPr>
          <w:r>
            <w:rPr>
              <w:rFonts w:ascii="宋体" w:hAnsi="宋体" w:eastAsia="宋体"/>
              <w:i w:val="0"/>
              <w:color w:val="000000"/>
              <w:u w:val="none"/>
            </w:rPr>
            <w:fldChar w:fldCharType="begin"/>
          </w:r>
          <w:r>
            <w:rPr>
              <w:rFonts w:ascii="宋体" w:hAnsi="宋体" w:eastAsia="宋体"/>
              <w:i w:val="0"/>
            </w:rPr>
            <w:instrText xml:space="preserve"> HYPERLINK \l _Toc870178274 </w:instrText>
          </w:r>
          <w:r>
            <w:rPr>
              <w:rFonts w:ascii="宋体" w:hAnsi="宋体" w:eastAsia="宋体"/>
              <w:i w:val="0"/>
            </w:rPr>
            <w:fldChar w:fldCharType="separate"/>
          </w:r>
          <w:r>
            <w:rPr>
              <w:rFonts w:ascii="宋体" w:hAnsi="宋体" w:eastAsia="宋体"/>
              <w:i w:val="0"/>
            </w:rPr>
            <w:t>5.1  分时计划</w:t>
          </w:r>
          <w:r>
            <w:tab/>
          </w:r>
          <w:r>
            <w:fldChar w:fldCharType="begin"/>
          </w:r>
          <w:r>
            <w:instrText xml:space="preserve"> PAGEREF _Toc870178274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/>
              <w:i w:val="0"/>
              <w:color w:val="000000"/>
              <w:u w:val="none"/>
            </w:rPr>
            <w:fldChar w:fldCharType="end"/>
          </w:r>
        </w:p>
        <w:p w14:paraId="78EF6A4B">
          <w:pPr>
            <w:pStyle w:val="30"/>
            <w:tabs>
              <w:tab w:val="right" w:leader="dot" w:pos="8312"/>
            </w:tabs>
          </w:pPr>
          <w:r>
            <w:rPr>
              <w:rFonts w:ascii="宋体" w:hAnsi="宋体" w:eastAsia="宋体"/>
              <w:i w:val="0"/>
              <w:color w:val="000000"/>
              <w:u w:val="none"/>
            </w:rPr>
            <w:fldChar w:fldCharType="begin"/>
          </w:r>
          <w:r>
            <w:rPr>
              <w:rFonts w:ascii="宋体" w:hAnsi="宋体" w:eastAsia="宋体"/>
              <w:i w:val="0"/>
            </w:rPr>
            <w:instrText xml:space="preserve"> HYPERLINK \l _Toc722615048 </w:instrText>
          </w:r>
          <w:r>
            <w:rPr>
              <w:rFonts w:ascii="宋体" w:hAnsi="宋体" w:eastAsia="宋体"/>
              <w:i w:val="0"/>
            </w:rPr>
            <w:fldChar w:fldCharType="separate"/>
          </w:r>
          <w:r>
            <w:rPr>
              <w:rFonts w:ascii="宋体" w:hAnsi="宋体" w:eastAsia="宋体"/>
              <w:i w:val="0"/>
            </w:rPr>
            <w:t>5.2  详细步骤说明</w:t>
          </w:r>
          <w:r>
            <w:tab/>
          </w:r>
          <w:r>
            <w:fldChar w:fldCharType="begin"/>
          </w:r>
          <w:r>
            <w:instrText xml:space="preserve"> PAGEREF _Toc722615048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/>
              <w:i w:val="0"/>
              <w:color w:val="000000"/>
              <w:u w:val="none"/>
            </w:rPr>
            <w:fldChar w:fldCharType="end"/>
          </w:r>
        </w:p>
        <w:p w14:paraId="7E9559C3">
          <w:pPr>
            <w:pStyle w:val="27"/>
            <w:tabs>
              <w:tab w:val="right" w:leader="dot" w:pos="8312"/>
            </w:tabs>
          </w:pPr>
          <w:r>
            <w:rPr>
              <w:rFonts w:ascii="宋体" w:hAnsi="宋体" w:eastAsia="宋体"/>
              <w:i w:val="0"/>
              <w:color w:val="000000"/>
              <w:u w:val="none"/>
            </w:rPr>
            <w:fldChar w:fldCharType="begin"/>
          </w:r>
          <w:r>
            <w:rPr>
              <w:rFonts w:ascii="宋体" w:hAnsi="宋体" w:eastAsia="宋体"/>
              <w:i w:val="0"/>
            </w:rPr>
            <w:instrText xml:space="preserve"> HYPERLINK \l _Toc971087951 </w:instrText>
          </w:r>
          <w:r>
            <w:rPr>
              <w:rFonts w:ascii="宋体" w:hAnsi="宋体" w:eastAsia="宋体"/>
              <w:i w:val="0"/>
            </w:rPr>
            <w:fldChar w:fldCharType="separate"/>
          </w:r>
          <w:r>
            <w:rPr>
              <w:rFonts w:ascii="宋体" w:hAnsi="宋体" w:eastAsia="宋体"/>
              <w:i w:val="0"/>
            </w:rPr>
            <w:t>6  投产验证</w:t>
          </w:r>
          <w:r>
            <w:tab/>
          </w:r>
          <w:r>
            <w:fldChar w:fldCharType="begin"/>
          </w:r>
          <w:r>
            <w:instrText xml:space="preserve"> PAGEREF _Toc971087951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/>
              <w:i w:val="0"/>
              <w:color w:val="000000"/>
              <w:u w:val="none"/>
            </w:rPr>
            <w:fldChar w:fldCharType="end"/>
          </w:r>
        </w:p>
        <w:p w14:paraId="35969D83">
          <w:pPr>
            <w:pStyle w:val="27"/>
            <w:tabs>
              <w:tab w:val="right" w:leader="dot" w:pos="8312"/>
            </w:tabs>
          </w:pPr>
          <w:r>
            <w:rPr>
              <w:rFonts w:ascii="宋体" w:hAnsi="宋体" w:eastAsia="宋体"/>
              <w:i w:val="0"/>
              <w:color w:val="000000"/>
              <w:u w:val="none"/>
            </w:rPr>
            <w:fldChar w:fldCharType="begin"/>
          </w:r>
          <w:r>
            <w:rPr>
              <w:rFonts w:ascii="宋体" w:hAnsi="宋体" w:eastAsia="宋体"/>
              <w:i w:val="0"/>
            </w:rPr>
            <w:instrText xml:space="preserve"> HYPERLINK \l _Toc199475257 </w:instrText>
          </w:r>
          <w:r>
            <w:rPr>
              <w:rFonts w:ascii="宋体" w:hAnsi="宋体" w:eastAsia="宋体"/>
              <w:i w:val="0"/>
            </w:rPr>
            <w:fldChar w:fldCharType="separate"/>
          </w:r>
          <w:r>
            <w:rPr>
              <w:rFonts w:ascii="宋体" w:hAnsi="宋体" w:eastAsia="宋体"/>
              <w:i w:val="0"/>
            </w:rPr>
            <w:t>7  联系人与回退</w:t>
          </w:r>
          <w:r>
            <w:tab/>
          </w:r>
          <w:r>
            <w:fldChar w:fldCharType="begin"/>
          </w:r>
          <w:r>
            <w:instrText xml:space="preserve"> PAGEREF _Toc199475257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hAnsi="宋体" w:eastAsia="宋体"/>
              <w:i w:val="0"/>
              <w:color w:val="000000"/>
              <w:u w:val="none"/>
            </w:rPr>
            <w:fldChar w:fldCharType="end"/>
          </w:r>
        </w:p>
        <w:p w14:paraId="24C217D1">
          <w:pPr>
            <w:spacing w:after="80" w:line="360" w:lineRule="exact"/>
            <w:rPr>
              <w:rFonts w:ascii="宋体" w:hAnsi="宋体" w:eastAsia="宋体" w:cstheme="minorBidi"/>
              <w:i w:val="0"/>
              <w:color w:val="000000"/>
              <w:sz w:val="22"/>
              <w:szCs w:val="22"/>
              <w:u w:val="none"/>
              <w:lang w:val="en-US" w:eastAsia="en-US" w:bidi="ar-SA"/>
            </w:rPr>
          </w:pPr>
          <w:r>
            <w:rPr>
              <w:rFonts w:ascii="宋体" w:hAnsi="宋体" w:eastAsia="宋体"/>
              <w:i w:val="0"/>
              <w:color w:val="000000"/>
              <w:u w:val="none"/>
            </w:rPr>
            <w:fldChar w:fldCharType="end"/>
          </w:r>
        </w:p>
      </w:sdtContent>
    </w:sdt>
    <w:p w14:paraId="29AFEE46">
      <w:pPr>
        <w:spacing w:after="80" w:line="360" w:lineRule="exact"/>
        <w:rPr>
          <w:rFonts w:ascii="宋体" w:hAnsi="宋体" w:eastAsia="宋体" w:cstheme="minorBidi"/>
          <w:i w:val="0"/>
          <w:color w:val="000000"/>
          <w:sz w:val="22"/>
          <w:szCs w:val="22"/>
          <w:u w:val="none"/>
          <w:lang w:val="en-US" w:eastAsia="en-US" w:bidi="ar-SA"/>
        </w:rPr>
      </w:pPr>
    </w:p>
    <w:p w14:paraId="05DC8A72">
      <w:pPr>
        <w:bidi w:val="0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</w:p>
    <w:p w14:paraId="01FCAF6F">
      <w:pPr>
        <w:bidi w:val="0"/>
        <w:rPr>
          <w:lang w:val="en-US" w:eastAsia="en-US"/>
        </w:rPr>
      </w:pPr>
    </w:p>
    <w:p w14:paraId="065E665E">
      <w:pPr>
        <w:tabs>
          <w:tab w:val="center" w:pos="4156"/>
        </w:tabs>
        <w:bidi w:val="0"/>
        <w:jc w:val="left"/>
        <w:rPr>
          <w:rFonts w:hint="eastAsia" w:eastAsia="宋体"/>
          <w:lang w:val="en-US" w:eastAsia="zh-CN"/>
        </w:rPr>
        <w:sectPr>
          <w:pgSz w:w="11906" w:h="16838"/>
          <w:pgMar w:top="1440" w:right="1797" w:bottom="1440" w:left="1797" w:header="720" w:footer="720" w:gutter="0"/>
          <w:cols w:space="720" w:num="1"/>
          <w:docGrid w:linePitch="360" w:charSpace="0"/>
        </w:sectPr>
      </w:pPr>
      <w:r>
        <w:rPr>
          <w:rFonts w:hint="eastAsia" w:eastAsia="宋体"/>
          <w:lang w:val="en-US" w:eastAsia="zh-CN"/>
        </w:rPr>
        <w:tab/>
      </w:r>
    </w:p>
    <w:p w14:paraId="046D45CD">
      <w:pPr>
        <w:spacing w:after="80" w:line="360" w:lineRule="exact"/>
        <w:outlineLvl w:val="0"/>
      </w:pPr>
      <w:bookmarkStart w:id="0" w:name="_Toc1144692480"/>
      <w:r>
        <w:rPr>
          <w:rFonts w:ascii="宋体" w:hAnsi="宋体" w:eastAsia="宋体"/>
          <w:b/>
          <w:i w:val="0"/>
          <w:color w:val="000000"/>
          <w:sz w:val="32"/>
          <w:u w:val="none"/>
        </w:rPr>
        <w:t>1  投产内容</w:t>
      </w:r>
      <w:bookmarkEnd w:id="0"/>
    </w:p>
    <w:p w14:paraId="613CAEB5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>本次投产系统名称：</w:t>
      </w:r>
      <w:r>
        <w:rPr>
          <w:rFonts w:hint="eastAsia" w:ascii="宋体" w:hAnsi="宋体" w:eastAsia="宋体"/>
          <w:i w:val="0"/>
          <w:color w:val="000000"/>
          <w:sz w:val="21"/>
          <w:u w:val="none"/>
          <w:lang w:val="en-US" w:eastAsia="zh-CN"/>
        </w:rPr>
        <w:t>国元元信（国元证券私有化企业微信）</w:t>
      </w:r>
      <w:r>
        <w:rPr>
          <w:rFonts w:ascii="宋体" w:hAnsi="宋体" w:eastAsia="宋体"/>
          <w:i w:val="0"/>
          <w:color w:val="000000"/>
          <w:sz w:val="21"/>
          <w:u w:val="none"/>
        </w:rPr>
        <w:t>V1.0.0</w:t>
      </w:r>
    </w:p>
    <w:p w14:paraId="7639CD69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>投产原因：国元证券企业微信私有化部署（国元元信）首次上线部署</w:t>
      </w:r>
    </w:p>
    <w:p w14:paraId="5742A012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>投产内容如下：</w:t>
      </w:r>
    </w:p>
    <w:tbl>
      <w:tblPr>
        <w:tblStyle w:val="3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267ABB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5F8F6A8A"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序 号</w:t>
            </w:r>
          </w:p>
        </w:tc>
        <w:tc>
          <w:tcPr>
            <w:tcW w:w="1662" w:type="dxa"/>
          </w:tcPr>
          <w:p w14:paraId="161BBBD3"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功能模块</w:t>
            </w:r>
          </w:p>
        </w:tc>
        <w:tc>
          <w:tcPr>
            <w:tcW w:w="1662" w:type="dxa"/>
          </w:tcPr>
          <w:p w14:paraId="2B86598D"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主要功能点</w:t>
            </w:r>
          </w:p>
        </w:tc>
        <w:tc>
          <w:tcPr>
            <w:tcW w:w="1662" w:type="dxa"/>
          </w:tcPr>
          <w:p w14:paraId="068FB236"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功能点明细</w:t>
            </w:r>
          </w:p>
        </w:tc>
        <w:tc>
          <w:tcPr>
            <w:tcW w:w="1662" w:type="dxa"/>
          </w:tcPr>
          <w:p w14:paraId="5B6D03A6"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功能类型</w:t>
            </w:r>
          </w:p>
        </w:tc>
      </w:tr>
      <w:tr w14:paraId="6E987C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4A778CA8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</w:t>
            </w:r>
          </w:p>
        </w:tc>
        <w:tc>
          <w:tcPr>
            <w:tcW w:w="1662" w:type="dxa"/>
          </w:tcPr>
          <w:p w14:paraId="6E40F402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基础平台</w:t>
            </w:r>
          </w:p>
        </w:tc>
        <w:tc>
          <w:tcPr>
            <w:tcW w:w="1662" w:type="dxa"/>
          </w:tcPr>
          <w:p w14:paraId="0FEBBC0C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消息收发服务</w:t>
            </w:r>
          </w:p>
        </w:tc>
        <w:tc>
          <w:tcPr>
            <w:tcW w:w="1662" w:type="dxa"/>
          </w:tcPr>
          <w:p w14:paraId="799DAA4A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支持单聊、群聊、消息撤回、文件传输等即时通讯功能</w:t>
            </w:r>
          </w:p>
        </w:tc>
        <w:tc>
          <w:tcPr>
            <w:tcW w:w="1662" w:type="dxa"/>
          </w:tcPr>
          <w:p w14:paraId="1BF40D23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新增</w:t>
            </w:r>
          </w:p>
        </w:tc>
      </w:tr>
      <w:tr w14:paraId="7155B8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03A0D7E4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2</w:t>
            </w:r>
          </w:p>
        </w:tc>
        <w:tc>
          <w:tcPr>
            <w:tcW w:w="1662" w:type="dxa"/>
          </w:tcPr>
          <w:p w14:paraId="79B8E669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基础平台</w:t>
            </w:r>
          </w:p>
        </w:tc>
        <w:tc>
          <w:tcPr>
            <w:tcW w:w="1662" w:type="dxa"/>
          </w:tcPr>
          <w:p w14:paraId="0CC4435F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通讯录管理</w:t>
            </w:r>
          </w:p>
        </w:tc>
        <w:tc>
          <w:tcPr>
            <w:tcW w:w="1662" w:type="dxa"/>
          </w:tcPr>
          <w:p w14:paraId="10C887B5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组织架构同步、成员/部门/标签管理、LDAP集成</w:t>
            </w:r>
          </w:p>
        </w:tc>
        <w:tc>
          <w:tcPr>
            <w:tcW w:w="1662" w:type="dxa"/>
          </w:tcPr>
          <w:p w14:paraId="09ABED88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新增</w:t>
            </w:r>
          </w:p>
        </w:tc>
      </w:tr>
      <w:tr w14:paraId="406B80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7A7DD973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3</w:t>
            </w:r>
          </w:p>
        </w:tc>
        <w:tc>
          <w:tcPr>
            <w:tcW w:w="1662" w:type="dxa"/>
          </w:tcPr>
          <w:p w14:paraId="6B4A07D1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基础平台</w:t>
            </w:r>
          </w:p>
        </w:tc>
        <w:tc>
          <w:tcPr>
            <w:tcW w:w="1662" w:type="dxa"/>
          </w:tcPr>
          <w:p w14:paraId="5228AB9A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客户端登录</w:t>
            </w:r>
          </w:p>
        </w:tc>
        <w:tc>
          <w:tcPr>
            <w:tcW w:w="1662" w:type="dxa"/>
          </w:tcPr>
          <w:p w14:paraId="13D9973D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手机号登录、微信授权登录、扫码登录、SSO单点登录</w:t>
            </w:r>
          </w:p>
        </w:tc>
        <w:tc>
          <w:tcPr>
            <w:tcW w:w="1662" w:type="dxa"/>
          </w:tcPr>
          <w:p w14:paraId="0CC93800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新增</w:t>
            </w:r>
          </w:p>
        </w:tc>
      </w:tr>
      <w:tr w14:paraId="41EC78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763F1A6D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4</w:t>
            </w:r>
          </w:p>
        </w:tc>
        <w:tc>
          <w:tcPr>
            <w:tcW w:w="1662" w:type="dxa"/>
          </w:tcPr>
          <w:p w14:paraId="1EE82CC0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系统监控</w:t>
            </w:r>
          </w:p>
        </w:tc>
        <w:tc>
          <w:tcPr>
            <w:tcW w:w="1662" w:type="dxa"/>
          </w:tcPr>
          <w:p w14:paraId="1B4E6080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系统设置</w:t>
            </w:r>
          </w:p>
        </w:tc>
        <w:tc>
          <w:tcPr>
            <w:tcW w:w="1662" w:type="dxa"/>
          </w:tcPr>
          <w:p w14:paraId="51FFE883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企业信息配置、注册设置、登录策略、个性化配置</w:t>
            </w:r>
          </w:p>
        </w:tc>
        <w:tc>
          <w:tcPr>
            <w:tcW w:w="1662" w:type="dxa"/>
          </w:tcPr>
          <w:p w14:paraId="6CC21161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新增</w:t>
            </w:r>
          </w:p>
        </w:tc>
      </w:tr>
      <w:tr w14:paraId="5E32C5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0B593358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5</w:t>
            </w:r>
          </w:p>
        </w:tc>
        <w:tc>
          <w:tcPr>
            <w:tcW w:w="1662" w:type="dxa"/>
          </w:tcPr>
          <w:p w14:paraId="5FDBD94C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系统监控</w:t>
            </w:r>
          </w:p>
        </w:tc>
        <w:tc>
          <w:tcPr>
            <w:tcW w:w="1662" w:type="dxa"/>
          </w:tcPr>
          <w:p w14:paraId="144DC4F3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安全策略</w:t>
            </w:r>
          </w:p>
        </w:tc>
        <w:tc>
          <w:tcPr>
            <w:tcW w:w="1662" w:type="dxa"/>
          </w:tcPr>
          <w:p w14:paraId="1257982F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二次验证配置、登录IP白名单、设备管理、密码策略</w:t>
            </w:r>
          </w:p>
        </w:tc>
        <w:tc>
          <w:tcPr>
            <w:tcW w:w="1662" w:type="dxa"/>
          </w:tcPr>
          <w:p w14:paraId="2D970365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新增</w:t>
            </w:r>
          </w:p>
        </w:tc>
      </w:tr>
      <w:tr w14:paraId="3E4346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04FEFB6E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6</w:t>
            </w:r>
          </w:p>
        </w:tc>
        <w:tc>
          <w:tcPr>
            <w:tcW w:w="1662" w:type="dxa"/>
          </w:tcPr>
          <w:p w14:paraId="3430D187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基础平台</w:t>
            </w:r>
          </w:p>
        </w:tc>
        <w:tc>
          <w:tcPr>
            <w:tcW w:w="1662" w:type="dxa"/>
          </w:tcPr>
          <w:p w14:paraId="48F9FA8D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审计日志</w:t>
            </w:r>
          </w:p>
        </w:tc>
        <w:tc>
          <w:tcPr>
            <w:tcW w:w="1662" w:type="dxa"/>
          </w:tcPr>
          <w:p w14:paraId="631D11F3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操作日志记录、登录日志查询、审计报表导出</w:t>
            </w:r>
          </w:p>
        </w:tc>
        <w:tc>
          <w:tcPr>
            <w:tcW w:w="1662" w:type="dxa"/>
          </w:tcPr>
          <w:p w14:paraId="5CFDA9A1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新增</w:t>
            </w:r>
          </w:p>
        </w:tc>
      </w:tr>
      <w:tr w14:paraId="1D46A8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5F3F2A61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7</w:t>
            </w:r>
          </w:p>
        </w:tc>
        <w:tc>
          <w:tcPr>
            <w:tcW w:w="1662" w:type="dxa"/>
          </w:tcPr>
          <w:p w14:paraId="7662FEDD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基础平台</w:t>
            </w:r>
          </w:p>
        </w:tc>
        <w:tc>
          <w:tcPr>
            <w:tcW w:w="1662" w:type="dxa"/>
          </w:tcPr>
          <w:p w14:paraId="269A5910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API网关</w:t>
            </w:r>
          </w:p>
        </w:tc>
        <w:tc>
          <w:tcPr>
            <w:tcW w:w="1662" w:type="dxa"/>
          </w:tcPr>
          <w:p w14:paraId="7811FD2B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API网关统一入口、请求鉴权、流量控制</w:t>
            </w:r>
          </w:p>
        </w:tc>
        <w:tc>
          <w:tcPr>
            <w:tcW w:w="1662" w:type="dxa"/>
          </w:tcPr>
          <w:p w14:paraId="7A8E4AFF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新增</w:t>
            </w:r>
          </w:p>
        </w:tc>
      </w:tr>
      <w:tr w14:paraId="794A59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62F3A1AD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8</w:t>
            </w:r>
          </w:p>
        </w:tc>
        <w:tc>
          <w:tcPr>
            <w:tcW w:w="1662" w:type="dxa"/>
          </w:tcPr>
          <w:p w14:paraId="470E8B80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基础平台</w:t>
            </w:r>
          </w:p>
        </w:tc>
        <w:tc>
          <w:tcPr>
            <w:tcW w:w="1662" w:type="dxa"/>
          </w:tcPr>
          <w:p w14:paraId="7D851A9C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加密通信</w:t>
            </w:r>
          </w:p>
        </w:tc>
        <w:tc>
          <w:tcPr>
            <w:tcW w:w="1662" w:type="dxa"/>
          </w:tcPr>
          <w:p w14:paraId="2B621419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TLS/HTTPS证书配置、端到端加密通信</w:t>
            </w:r>
          </w:p>
        </w:tc>
        <w:tc>
          <w:tcPr>
            <w:tcW w:w="1662" w:type="dxa"/>
          </w:tcPr>
          <w:p w14:paraId="5FBD9137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新增</w:t>
            </w:r>
          </w:p>
        </w:tc>
      </w:tr>
      <w:tr w14:paraId="76F981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48C9A16D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9</w:t>
            </w:r>
          </w:p>
        </w:tc>
        <w:tc>
          <w:tcPr>
            <w:tcW w:w="1662" w:type="dxa"/>
          </w:tcPr>
          <w:p w14:paraId="597C0100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基础平台</w:t>
            </w:r>
          </w:p>
        </w:tc>
        <w:tc>
          <w:tcPr>
            <w:tcW w:w="1662" w:type="dxa"/>
          </w:tcPr>
          <w:p w14:paraId="6A0B0D15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会话存档</w:t>
            </w:r>
          </w:p>
        </w:tc>
        <w:tc>
          <w:tcPr>
            <w:tcW w:w="1662" w:type="dxa"/>
          </w:tcPr>
          <w:p w14:paraId="4B12BE86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消息存档开启与查询、合规审计数据导出</w:t>
            </w:r>
          </w:p>
        </w:tc>
        <w:tc>
          <w:tcPr>
            <w:tcW w:w="1662" w:type="dxa"/>
          </w:tcPr>
          <w:p w14:paraId="0D201D15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新增</w:t>
            </w:r>
          </w:p>
        </w:tc>
      </w:tr>
      <w:tr w14:paraId="6407D9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4A4CAC7E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10</w:t>
            </w:r>
          </w:p>
        </w:tc>
        <w:tc>
          <w:tcPr>
            <w:tcW w:w="1662" w:type="dxa"/>
          </w:tcPr>
          <w:p w14:paraId="76128608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基础平台</w:t>
            </w:r>
          </w:p>
        </w:tc>
        <w:tc>
          <w:tcPr>
            <w:tcW w:w="1662" w:type="dxa"/>
          </w:tcPr>
          <w:p w14:paraId="70632E99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数据备份</w:t>
            </w:r>
          </w:p>
        </w:tc>
        <w:tc>
          <w:tcPr>
            <w:tcW w:w="1662" w:type="dxa"/>
          </w:tcPr>
          <w:p w14:paraId="5CF9E31A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关键数据每日自动备份、异地容灾备份策略</w:t>
            </w:r>
          </w:p>
        </w:tc>
        <w:tc>
          <w:tcPr>
            <w:tcW w:w="1662" w:type="dxa"/>
          </w:tcPr>
          <w:p w14:paraId="33BDC9A9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新增</w:t>
            </w:r>
          </w:p>
        </w:tc>
      </w:tr>
      <w:tr w14:paraId="2BD4A9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2971B184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11</w:t>
            </w:r>
          </w:p>
        </w:tc>
        <w:tc>
          <w:tcPr>
            <w:tcW w:w="1662" w:type="dxa"/>
          </w:tcPr>
          <w:p w14:paraId="24495140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基础平台</w:t>
            </w:r>
          </w:p>
        </w:tc>
        <w:tc>
          <w:tcPr>
            <w:tcW w:w="1662" w:type="dxa"/>
          </w:tcPr>
          <w:p w14:paraId="60BD1727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运行监视</w:t>
            </w:r>
          </w:p>
        </w:tc>
        <w:tc>
          <w:tcPr>
            <w:tcW w:w="1662" w:type="dxa"/>
          </w:tcPr>
          <w:p w14:paraId="2D83C418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服务状态监控、资源使用率告警、健康检查</w:t>
            </w:r>
          </w:p>
        </w:tc>
        <w:tc>
          <w:tcPr>
            <w:tcW w:w="1662" w:type="dxa"/>
          </w:tcPr>
          <w:p w14:paraId="453350EC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新增</w:t>
            </w:r>
          </w:p>
        </w:tc>
      </w:tr>
      <w:tr w14:paraId="64BC24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7B0D842C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12</w:t>
            </w:r>
          </w:p>
        </w:tc>
        <w:tc>
          <w:tcPr>
            <w:tcW w:w="1662" w:type="dxa"/>
          </w:tcPr>
          <w:p w14:paraId="3156B32A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管理后台</w:t>
            </w:r>
          </w:p>
        </w:tc>
        <w:tc>
          <w:tcPr>
            <w:tcW w:w="1662" w:type="dxa"/>
          </w:tcPr>
          <w:p w14:paraId="6BB1EC5C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告警管理</w:t>
            </w:r>
          </w:p>
        </w:tc>
        <w:tc>
          <w:tcPr>
            <w:tcW w:w="1662" w:type="dxa"/>
          </w:tcPr>
          <w:p w14:paraId="1756CD4A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告警规则配置、通知推送、告警级别分级</w:t>
            </w:r>
          </w:p>
        </w:tc>
        <w:tc>
          <w:tcPr>
            <w:tcW w:w="1662" w:type="dxa"/>
          </w:tcPr>
          <w:p w14:paraId="0E04760B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新增</w:t>
            </w:r>
          </w:p>
        </w:tc>
      </w:tr>
      <w:tr w14:paraId="50B752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19E6D502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13</w:t>
            </w:r>
          </w:p>
        </w:tc>
        <w:tc>
          <w:tcPr>
            <w:tcW w:w="1662" w:type="dxa"/>
          </w:tcPr>
          <w:p w14:paraId="2C133329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管理后台</w:t>
            </w:r>
          </w:p>
        </w:tc>
        <w:tc>
          <w:tcPr>
            <w:tcW w:w="1662" w:type="dxa"/>
          </w:tcPr>
          <w:p w14:paraId="16663826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Windows客户端</w:t>
            </w:r>
          </w:p>
        </w:tc>
        <w:tc>
          <w:tcPr>
            <w:tcW w:w="1662" w:type="dxa"/>
          </w:tcPr>
          <w:p w14:paraId="22A3A267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Windows 7/10/11客户端安装与功能验证</w:t>
            </w:r>
          </w:p>
        </w:tc>
        <w:tc>
          <w:tcPr>
            <w:tcW w:w="1662" w:type="dxa"/>
          </w:tcPr>
          <w:p w14:paraId="6EF52847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新增</w:t>
            </w:r>
          </w:p>
        </w:tc>
      </w:tr>
      <w:tr w14:paraId="728170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7D4BD01C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14</w:t>
            </w:r>
          </w:p>
        </w:tc>
        <w:tc>
          <w:tcPr>
            <w:tcW w:w="1662" w:type="dxa"/>
          </w:tcPr>
          <w:p w14:paraId="24A978E2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管理后台</w:t>
            </w:r>
          </w:p>
        </w:tc>
        <w:tc>
          <w:tcPr>
            <w:tcW w:w="1662" w:type="dxa"/>
          </w:tcPr>
          <w:p w14:paraId="7C075C4F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Mac客户端</w:t>
            </w:r>
          </w:p>
        </w:tc>
        <w:tc>
          <w:tcPr>
            <w:tcW w:w="1662" w:type="dxa"/>
          </w:tcPr>
          <w:p w14:paraId="0D254BB1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macOS客户端安装与功能验证</w:t>
            </w:r>
          </w:p>
        </w:tc>
        <w:tc>
          <w:tcPr>
            <w:tcW w:w="1662" w:type="dxa"/>
          </w:tcPr>
          <w:p w14:paraId="787B603E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新增</w:t>
            </w:r>
          </w:p>
        </w:tc>
      </w:tr>
      <w:tr w14:paraId="77E507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18433249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15</w:t>
            </w:r>
          </w:p>
        </w:tc>
        <w:tc>
          <w:tcPr>
            <w:tcW w:w="1662" w:type="dxa"/>
          </w:tcPr>
          <w:p w14:paraId="4E01C43D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管理后台</w:t>
            </w:r>
          </w:p>
        </w:tc>
        <w:tc>
          <w:tcPr>
            <w:tcW w:w="1662" w:type="dxa"/>
          </w:tcPr>
          <w:p w14:paraId="0548C5BA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iOS客户端</w:t>
            </w:r>
          </w:p>
        </w:tc>
        <w:tc>
          <w:tcPr>
            <w:tcW w:w="1662" w:type="dxa"/>
          </w:tcPr>
          <w:p w14:paraId="71AB4451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iPhone/iPad客户端安装与功能验证</w:t>
            </w:r>
          </w:p>
        </w:tc>
        <w:tc>
          <w:tcPr>
            <w:tcW w:w="1662" w:type="dxa"/>
          </w:tcPr>
          <w:p w14:paraId="02803218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新增</w:t>
            </w:r>
          </w:p>
        </w:tc>
      </w:tr>
      <w:tr w14:paraId="618ACD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0FAE891B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16</w:t>
            </w:r>
          </w:p>
        </w:tc>
        <w:tc>
          <w:tcPr>
            <w:tcW w:w="1662" w:type="dxa"/>
          </w:tcPr>
          <w:p w14:paraId="40DBDA35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管理后台</w:t>
            </w:r>
          </w:p>
        </w:tc>
        <w:tc>
          <w:tcPr>
            <w:tcW w:w="1662" w:type="dxa"/>
          </w:tcPr>
          <w:p w14:paraId="795E2099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Android客户端</w:t>
            </w:r>
          </w:p>
        </w:tc>
        <w:tc>
          <w:tcPr>
            <w:tcW w:w="1662" w:type="dxa"/>
          </w:tcPr>
          <w:p w14:paraId="65DEB3D2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Android客户端安装与功能验证</w:t>
            </w:r>
          </w:p>
        </w:tc>
        <w:tc>
          <w:tcPr>
            <w:tcW w:w="1662" w:type="dxa"/>
          </w:tcPr>
          <w:p w14:paraId="39C75DF3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新增</w:t>
            </w:r>
          </w:p>
        </w:tc>
      </w:tr>
      <w:tr w14:paraId="4E975F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4328B21E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17</w:t>
            </w:r>
          </w:p>
        </w:tc>
        <w:tc>
          <w:tcPr>
            <w:tcW w:w="1662" w:type="dxa"/>
          </w:tcPr>
          <w:p w14:paraId="6576F7D4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管理后台</w:t>
            </w:r>
          </w:p>
        </w:tc>
        <w:tc>
          <w:tcPr>
            <w:tcW w:w="1662" w:type="dxa"/>
          </w:tcPr>
          <w:p w14:paraId="15AE3253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智能门户集成</w:t>
            </w:r>
          </w:p>
        </w:tc>
        <w:tc>
          <w:tcPr>
            <w:tcW w:w="1662" w:type="dxa"/>
          </w:tcPr>
          <w:p w14:paraId="11BF2DD5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与国元证券智能门户SSO对接、单点登录</w:t>
            </w:r>
          </w:p>
        </w:tc>
        <w:tc>
          <w:tcPr>
            <w:tcW w:w="1662" w:type="dxa"/>
          </w:tcPr>
          <w:p w14:paraId="74076AB3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新增</w:t>
            </w:r>
          </w:p>
        </w:tc>
      </w:tr>
      <w:tr w14:paraId="3A8017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43CC2F40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18</w:t>
            </w:r>
          </w:p>
        </w:tc>
        <w:tc>
          <w:tcPr>
            <w:tcW w:w="1662" w:type="dxa"/>
          </w:tcPr>
          <w:p w14:paraId="4EB277FF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管理后台</w:t>
            </w:r>
          </w:p>
        </w:tc>
        <w:tc>
          <w:tcPr>
            <w:tcW w:w="1662" w:type="dxa"/>
          </w:tcPr>
          <w:p w14:paraId="051ECBC2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七巧低码集成</w:t>
            </w:r>
          </w:p>
        </w:tc>
        <w:tc>
          <w:tcPr>
            <w:tcW w:w="1662" w:type="dxa"/>
          </w:tcPr>
          <w:p w14:paraId="0C2B28EB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与七巧平台用户同步、应用集成</w:t>
            </w:r>
          </w:p>
        </w:tc>
        <w:tc>
          <w:tcPr>
            <w:tcW w:w="1662" w:type="dxa"/>
          </w:tcPr>
          <w:p w14:paraId="69EA6509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新增</w:t>
            </w:r>
          </w:p>
        </w:tc>
      </w:tr>
      <w:tr w14:paraId="1B1C5E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7B360A72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19</w:t>
            </w:r>
          </w:p>
        </w:tc>
        <w:tc>
          <w:tcPr>
            <w:tcW w:w="1662" w:type="dxa"/>
          </w:tcPr>
          <w:p w14:paraId="5A5616EC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管理后台</w:t>
            </w:r>
          </w:p>
        </w:tc>
        <w:tc>
          <w:tcPr>
            <w:tcW w:w="1662" w:type="dxa"/>
          </w:tcPr>
          <w:p w14:paraId="28F8BBA1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公众号集成</w:t>
            </w:r>
          </w:p>
        </w:tc>
        <w:tc>
          <w:tcPr>
            <w:tcW w:w="1662" w:type="dxa"/>
          </w:tcPr>
          <w:p w14:paraId="218E6D47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企业微信与个人微信消息互通、朋友圈功能</w:t>
            </w:r>
          </w:p>
        </w:tc>
        <w:tc>
          <w:tcPr>
            <w:tcW w:w="1662" w:type="dxa"/>
          </w:tcPr>
          <w:p w14:paraId="24625ACA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新增</w:t>
            </w:r>
          </w:p>
        </w:tc>
      </w:tr>
      <w:tr w14:paraId="5AE1FF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390BFA65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20</w:t>
            </w:r>
          </w:p>
        </w:tc>
        <w:tc>
          <w:tcPr>
            <w:tcW w:w="1662" w:type="dxa"/>
          </w:tcPr>
          <w:p w14:paraId="3EDD7565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管理后台</w:t>
            </w:r>
          </w:p>
        </w:tc>
        <w:tc>
          <w:tcPr>
            <w:tcW w:w="1662" w:type="dxa"/>
          </w:tcPr>
          <w:p w14:paraId="53C1668F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微信插件</w:t>
            </w:r>
          </w:p>
        </w:tc>
        <w:tc>
          <w:tcPr>
            <w:tcW w:w="1662" w:type="dxa"/>
          </w:tcPr>
          <w:p w14:paraId="00AB3150">
            <w:pPr>
              <w:spacing w:before="40" w:after="40"/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企业微信公众号绑定、消息推送</w:t>
            </w:r>
          </w:p>
        </w:tc>
        <w:tc>
          <w:tcPr>
            <w:tcW w:w="1662" w:type="dxa"/>
          </w:tcPr>
          <w:p w14:paraId="732E93C0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新增</w:t>
            </w:r>
          </w:p>
        </w:tc>
      </w:tr>
    </w:tbl>
    <w:p w14:paraId="3B15BF3C">
      <w:pPr>
        <w:spacing w:after="80" w:line="360" w:lineRule="exact"/>
      </w:pPr>
    </w:p>
    <w:p w14:paraId="1FB92643">
      <w:pPr>
        <w:spacing w:after="80" w:line="360" w:lineRule="exact"/>
        <w:outlineLvl w:val="0"/>
      </w:pPr>
      <w:bookmarkStart w:id="1" w:name="_Toc1688001534"/>
      <w:r>
        <w:rPr>
          <w:rFonts w:ascii="宋体" w:hAnsi="宋体" w:eastAsia="宋体"/>
          <w:b/>
          <w:i w:val="0"/>
          <w:color w:val="000000"/>
          <w:sz w:val="32"/>
          <w:u w:val="none"/>
        </w:rPr>
        <w:t>2  实施计划</w:t>
      </w:r>
      <w:bookmarkEnd w:id="1"/>
    </w:p>
    <w:p w14:paraId="0F9FD05C">
      <w:pPr>
        <w:spacing w:after="80" w:line="360" w:lineRule="exact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i w:val="0"/>
          <w:color w:val="000000"/>
          <w:sz w:val="21"/>
          <w:u w:val="none"/>
        </w:rPr>
        <w:t>拟定投产实施日期：2026-07-2</w:t>
      </w:r>
      <w:r>
        <w:rPr>
          <w:rFonts w:hint="eastAsia" w:ascii="宋体" w:hAnsi="宋体" w:eastAsia="宋体"/>
          <w:i w:val="0"/>
          <w:color w:val="000000"/>
          <w:sz w:val="21"/>
          <w:u w:val="none"/>
          <w:lang w:val="en-US" w:eastAsia="zh-CN"/>
        </w:rPr>
        <w:t>0</w:t>
      </w:r>
    </w:p>
    <w:tbl>
      <w:tblPr>
        <w:tblStyle w:val="3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1ACC8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C25D9D5"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序 号</w:t>
            </w:r>
          </w:p>
        </w:tc>
        <w:tc>
          <w:tcPr>
            <w:tcW w:w="2078" w:type="dxa"/>
          </w:tcPr>
          <w:p w14:paraId="2760618F"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事项名称</w:t>
            </w:r>
          </w:p>
        </w:tc>
        <w:tc>
          <w:tcPr>
            <w:tcW w:w="2078" w:type="dxa"/>
          </w:tcPr>
          <w:p w14:paraId="364E7C5B"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计划完成日期</w:t>
            </w:r>
          </w:p>
        </w:tc>
        <w:tc>
          <w:tcPr>
            <w:tcW w:w="2078" w:type="dxa"/>
          </w:tcPr>
          <w:p w14:paraId="01C84378"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负责人</w:t>
            </w:r>
          </w:p>
        </w:tc>
      </w:tr>
      <w:tr w14:paraId="426A3E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2B4008E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</w:t>
            </w:r>
          </w:p>
        </w:tc>
        <w:tc>
          <w:tcPr>
            <w:tcW w:w="2078" w:type="dxa"/>
          </w:tcPr>
          <w:p w14:paraId="5D46B02F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生产环境服务器资源确认</w:t>
            </w:r>
          </w:p>
        </w:tc>
        <w:tc>
          <w:tcPr>
            <w:tcW w:w="2078" w:type="dxa"/>
          </w:tcPr>
          <w:p w14:paraId="0AE4C6A1">
            <w:pPr>
              <w:spacing w:before="40" w:after="4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2026-07-1</w:t>
            </w:r>
            <w:r>
              <w:rPr>
                <w:rFonts w:hint="eastAsia" w:ascii="宋体" w:hAnsi="宋体" w:eastAsia="宋体"/>
                <w:i w:val="0"/>
                <w:color w:val="000000"/>
                <w:sz w:val="18"/>
                <w:u w:val="none"/>
                <w:lang w:val="en-US" w:eastAsia="zh-CN"/>
              </w:rPr>
              <w:t>6</w:t>
            </w:r>
          </w:p>
        </w:tc>
        <w:tc>
          <w:tcPr>
            <w:tcW w:w="2078" w:type="dxa"/>
          </w:tcPr>
          <w:p w14:paraId="0BA11A7D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系统管理员</w:t>
            </w:r>
          </w:p>
        </w:tc>
      </w:tr>
      <w:tr w14:paraId="7F2EE0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C42C3F2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2</w:t>
            </w:r>
          </w:p>
        </w:tc>
        <w:tc>
          <w:tcPr>
            <w:tcW w:w="2078" w:type="dxa"/>
          </w:tcPr>
          <w:p w14:paraId="42AA08FE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数据库脚本执行与验证</w:t>
            </w:r>
          </w:p>
        </w:tc>
        <w:tc>
          <w:tcPr>
            <w:tcW w:w="2078" w:type="dxa"/>
          </w:tcPr>
          <w:p w14:paraId="05E8C34F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2026-07-18</w:t>
            </w:r>
          </w:p>
        </w:tc>
        <w:tc>
          <w:tcPr>
            <w:tcW w:w="2078" w:type="dxa"/>
          </w:tcPr>
          <w:p w14:paraId="65003C21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DBA</w:t>
            </w:r>
          </w:p>
        </w:tc>
      </w:tr>
      <w:tr w14:paraId="03B9CD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6D2D609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3</w:t>
            </w:r>
          </w:p>
        </w:tc>
        <w:tc>
          <w:tcPr>
            <w:tcW w:w="2078" w:type="dxa"/>
          </w:tcPr>
          <w:p w14:paraId="43E4AB17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应用程序部署包准备</w:t>
            </w:r>
          </w:p>
        </w:tc>
        <w:tc>
          <w:tcPr>
            <w:tcW w:w="2078" w:type="dxa"/>
          </w:tcPr>
          <w:p w14:paraId="0E05070C">
            <w:pPr>
              <w:spacing w:before="40" w:after="4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2026-07-</w:t>
            </w:r>
            <w:r>
              <w:rPr>
                <w:rFonts w:hint="eastAsia" w:ascii="宋体" w:hAnsi="宋体" w:eastAsia="宋体"/>
                <w:i w:val="0"/>
                <w:color w:val="000000"/>
                <w:sz w:val="18"/>
                <w:u w:val="none"/>
                <w:lang w:val="en-US" w:eastAsia="zh-CN"/>
              </w:rPr>
              <w:t>18</w:t>
            </w:r>
          </w:p>
        </w:tc>
        <w:tc>
          <w:tcPr>
            <w:tcW w:w="2078" w:type="dxa"/>
          </w:tcPr>
          <w:p w14:paraId="1B27A8F1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开发负责人</w:t>
            </w:r>
          </w:p>
        </w:tc>
      </w:tr>
      <w:tr w14:paraId="3CFEE5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01FCE50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4</w:t>
            </w:r>
          </w:p>
        </w:tc>
        <w:tc>
          <w:tcPr>
            <w:tcW w:w="2078" w:type="dxa"/>
          </w:tcPr>
          <w:p w14:paraId="3B6C845C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投产预演（测试环境）</w:t>
            </w:r>
          </w:p>
        </w:tc>
        <w:tc>
          <w:tcPr>
            <w:tcW w:w="2078" w:type="dxa"/>
          </w:tcPr>
          <w:p w14:paraId="466950D3">
            <w:pPr>
              <w:spacing w:before="40" w:after="4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2026-07-</w:t>
            </w:r>
            <w:r>
              <w:rPr>
                <w:rFonts w:hint="eastAsia" w:ascii="宋体" w:hAnsi="宋体" w:eastAsia="宋体"/>
                <w:i w:val="0"/>
                <w:color w:val="000000"/>
                <w:sz w:val="18"/>
                <w:u w:val="none"/>
                <w:lang w:val="en-US" w:eastAsia="zh-CN"/>
              </w:rPr>
              <w:t>19</w:t>
            </w:r>
          </w:p>
        </w:tc>
        <w:tc>
          <w:tcPr>
            <w:tcW w:w="2078" w:type="dxa"/>
          </w:tcPr>
          <w:p w14:paraId="592DEB79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全体</w:t>
            </w:r>
          </w:p>
        </w:tc>
      </w:tr>
      <w:tr w14:paraId="1FDA12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E409D36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5</w:t>
            </w:r>
          </w:p>
        </w:tc>
        <w:tc>
          <w:tcPr>
            <w:tcW w:w="2078" w:type="dxa"/>
          </w:tcPr>
          <w:p w14:paraId="6C73256E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正式投产执行</w:t>
            </w:r>
          </w:p>
        </w:tc>
        <w:tc>
          <w:tcPr>
            <w:tcW w:w="2078" w:type="dxa"/>
          </w:tcPr>
          <w:p w14:paraId="5D59C37C">
            <w:pPr>
              <w:spacing w:before="40" w:after="4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2026-07-</w:t>
            </w:r>
            <w:r>
              <w:rPr>
                <w:rFonts w:hint="eastAsia" w:ascii="宋体" w:hAnsi="宋体" w:eastAsia="宋体"/>
                <w:i w:val="0"/>
                <w:color w:val="000000"/>
                <w:sz w:val="18"/>
                <w:u w:val="none"/>
                <w:lang w:val="en-US" w:eastAsia="zh-CN"/>
              </w:rPr>
              <w:t>20</w:t>
            </w:r>
          </w:p>
        </w:tc>
        <w:tc>
          <w:tcPr>
            <w:tcW w:w="2078" w:type="dxa"/>
          </w:tcPr>
          <w:p w14:paraId="60BBD494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全体</w:t>
            </w:r>
          </w:p>
        </w:tc>
      </w:tr>
      <w:tr w14:paraId="45639D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D3595CF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6</w:t>
            </w:r>
          </w:p>
        </w:tc>
        <w:tc>
          <w:tcPr>
            <w:tcW w:w="2078" w:type="dxa"/>
          </w:tcPr>
          <w:p w14:paraId="649B9CC8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业务验证</w:t>
            </w:r>
          </w:p>
        </w:tc>
        <w:tc>
          <w:tcPr>
            <w:tcW w:w="2078" w:type="dxa"/>
          </w:tcPr>
          <w:p w14:paraId="68FC0CB6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2026-07-23</w:t>
            </w:r>
          </w:p>
        </w:tc>
        <w:tc>
          <w:tcPr>
            <w:tcW w:w="2078" w:type="dxa"/>
          </w:tcPr>
          <w:p w14:paraId="5C0B0900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业务部门</w:t>
            </w:r>
          </w:p>
        </w:tc>
      </w:tr>
      <w:tr w14:paraId="1323BD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517D0EB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7</w:t>
            </w:r>
          </w:p>
        </w:tc>
        <w:tc>
          <w:tcPr>
            <w:tcW w:w="2078" w:type="dxa"/>
          </w:tcPr>
          <w:p w14:paraId="52D84D57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投产总结</w:t>
            </w:r>
          </w:p>
        </w:tc>
        <w:tc>
          <w:tcPr>
            <w:tcW w:w="2078" w:type="dxa"/>
          </w:tcPr>
          <w:p w14:paraId="7126F1EC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2026-07-25</w:t>
            </w:r>
          </w:p>
        </w:tc>
        <w:tc>
          <w:tcPr>
            <w:tcW w:w="2078" w:type="dxa"/>
          </w:tcPr>
          <w:p w14:paraId="7D3CF3D9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项目经理</w:t>
            </w:r>
          </w:p>
        </w:tc>
      </w:tr>
    </w:tbl>
    <w:p w14:paraId="0CD16D64">
      <w:pPr>
        <w:spacing w:after="80" w:line="360" w:lineRule="exact"/>
        <w:outlineLvl w:val="0"/>
      </w:pPr>
      <w:bookmarkStart w:id="2" w:name="_Toc1982805068"/>
      <w:r>
        <w:rPr>
          <w:rFonts w:ascii="宋体" w:hAnsi="宋体" w:eastAsia="宋体"/>
          <w:b/>
          <w:i w:val="0"/>
          <w:color w:val="000000"/>
          <w:sz w:val="32"/>
          <w:u w:val="none"/>
        </w:rPr>
        <w:t>3  准备工作情况</w:t>
      </w:r>
      <w:bookmarkEnd w:id="2"/>
    </w:p>
    <w:p w14:paraId="14A273E3">
      <w:pPr>
        <w:spacing w:after="80" w:line="360" w:lineRule="exact"/>
        <w:outlineLvl w:val="1"/>
      </w:pPr>
      <w:bookmarkStart w:id="3" w:name="_Toc353543730"/>
      <w:r>
        <w:rPr>
          <w:rFonts w:ascii="宋体" w:hAnsi="宋体" w:eastAsia="宋体"/>
          <w:b/>
          <w:i w:val="0"/>
          <w:color w:val="000000"/>
          <w:sz w:val="28"/>
          <w:u w:val="none"/>
        </w:rPr>
        <w:t>3.1  技术准备</w:t>
      </w:r>
      <w:bookmarkEnd w:id="3"/>
    </w:p>
    <w:p w14:paraId="2ACCE908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 xml:space="preserve">  • 生产环境信创服务器集群已就绪（海光CPU + 银河麒麟 V10操作系统）</w:t>
      </w:r>
    </w:p>
    <w:p w14:paraId="25DC2EFA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 xml:space="preserve">  • 银河麒麟 V10操作系统已安装并配置完成，网络策略已开通</w:t>
      </w:r>
    </w:p>
    <w:p w14:paraId="67E503A9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 xml:space="preserve">  • 数据库服务已就绪</w:t>
      </w:r>
    </w:p>
    <w:p w14:paraId="5BCBC189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 xml:space="preserve">  • 应用部署包已通过测试环境验证，版本号V1.0.0</w:t>
      </w:r>
    </w:p>
    <w:p w14:paraId="1D2C7815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 xml:space="preserve">  • SSL证书有效期确认至2027年，License授权已更新</w:t>
      </w:r>
    </w:p>
    <w:p w14:paraId="5DFB7BA8">
      <w:pPr>
        <w:spacing w:after="80" w:line="360" w:lineRule="exact"/>
        <w:outlineLvl w:val="1"/>
      </w:pPr>
      <w:bookmarkStart w:id="4" w:name="_Toc2069702508"/>
      <w:r>
        <w:rPr>
          <w:rFonts w:ascii="宋体" w:hAnsi="宋体" w:eastAsia="宋体"/>
          <w:b/>
          <w:i w:val="0"/>
          <w:color w:val="000000"/>
          <w:sz w:val="28"/>
          <w:u w:val="none"/>
        </w:rPr>
        <w:t>3.2  业务准备</w:t>
      </w:r>
      <w:bookmarkEnd w:id="4"/>
    </w:p>
    <w:p w14:paraId="37D824AD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 xml:space="preserve">  • 投产通知已下发至相关部门和用户</w:t>
      </w:r>
    </w:p>
    <w:p w14:paraId="0754EB9A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 xml:space="preserve">  • 业务验证人员和验收标准已确认</w:t>
      </w:r>
    </w:p>
    <w:p w14:paraId="10DB020E">
      <w:pPr>
        <w:spacing w:after="80" w:line="360" w:lineRule="exact"/>
        <w:outlineLvl w:val="0"/>
      </w:pPr>
      <w:bookmarkStart w:id="5" w:name="_Toc549937850"/>
      <w:r>
        <w:rPr>
          <w:rFonts w:ascii="宋体" w:hAnsi="宋体" w:eastAsia="宋体"/>
          <w:b/>
          <w:i w:val="0"/>
          <w:color w:val="000000"/>
          <w:sz w:val="32"/>
          <w:u w:val="none"/>
        </w:rPr>
        <w:t>4  影响性分析</w:t>
      </w:r>
      <w:bookmarkEnd w:id="5"/>
    </w:p>
    <w:p w14:paraId="74CB2A45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 xml:space="preserve">  • 投产期间平台所有功能不可用，预计影响时间8小时</w:t>
      </w:r>
    </w:p>
    <w:p w14:paraId="286C8D76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 xml:space="preserve">  • 影响范围：国元元信所有用户（PC端和移动端）</w:t>
      </w:r>
    </w:p>
    <w:p w14:paraId="3C4F2D04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 xml:space="preserve">  • 数据风险：投产前将进行全量数据备份，确保可回退</w:t>
      </w:r>
    </w:p>
    <w:p w14:paraId="2039C2C5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 xml:space="preserve">  • 关联系统：元信客户端服务、智能门户SSO集成、七巧低码对接可能受影响，需提前通知相关部门</w:t>
      </w:r>
    </w:p>
    <w:p w14:paraId="148EE565">
      <w:pPr>
        <w:spacing w:after="80" w:line="360" w:lineRule="exact"/>
        <w:outlineLvl w:val="0"/>
      </w:pPr>
      <w:bookmarkStart w:id="6" w:name="_Toc35828262"/>
      <w:r>
        <w:rPr>
          <w:rFonts w:ascii="宋体" w:hAnsi="宋体" w:eastAsia="宋体"/>
          <w:b/>
          <w:i w:val="0"/>
          <w:color w:val="000000"/>
          <w:sz w:val="32"/>
          <w:u w:val="none"/>
        </w:rPr>
        <w:t>5  投产计划及操作步骤</w:t>
      </w:r>
      <w:bookmarkEnd w:id="6"/>
    </w:p>
    <w:p w14:paraId="2986A330">
      <w:pPr>
        <w:spacing w:after="80" w:line="360" w:lineRule="exact"/>
        <w:outlineLvl w:val="1"/>
      </w:pPr>
      <w:bookmarkStart w:id="7" w:name="_Toc870178274"/>
      <w:r>
        <w:rPr>
          <w:rFonts w:ascii="宋体" w:hAnsi="宋体" w:eastAsia="宋体"/>
          <w:b/>
          <w:i w:val="0"/>
          <w:color w:val="000000"/>
          <w:sz w:val="28"/>
          <w:u w:val="none"/>
        </w:rPr>
        <w:t>5.1  分时计划</w:t>
      </w:r>
      <w:bookmarkEnd w:id="7"/>
    </w:p>
    <w:tbl>
      <w:tblPr>
        <w:tblStyle w:val="3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81F63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7DF771D"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序 号</w:t>
            </w:r>
          </w:p>
        </w:tc>
        <w:tc>
          <w:tcPr>
            <w:tcW w:w="2078" w:type="dxa"/>
          </w:tcPr>
          <w:p w14:paraId="30B1F9BB"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操作步骤</w:t>
            </w:r>
          </w:p>
        </w:tc>
        <w:tc>
          <w:tcPr>
            <w:tcW w:w="2078" w:type="dxa"/>
          </w:tcPr>
          <w:p w14:paraId="5E330633"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历时时间</w:t>
            </w: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br w:type="textWrapping"/>
            </w: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（分钟）</w:t>
            </w:r>
          </w:p>
        </w:tc>
        <w:tc>
          <w:tcPr>
            <w:tcW w:w="2078" w:type="dxa"/>
          </w:tcPr>
          <w:p w14:paraId="6DA87E1E"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责任人</w:t>
            </w:r>
          </w:p>
        </w:tc>
      </w:tr>
      <w:tr w14:paraId="5F9669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8442306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</w:t>
            </w:r>
          </w:p>
        </w:tc>
        <w:tc>
          <w:tcPr>
            <w:tcW w:w="2078" w:type="dxa"/>
          </w:tcPr>
          <w:p w14:paraId="45D0E219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发布公告，通知所有用户</w:t>
            </w:r>
          </w:p>
        </w:tc>
        <w:tc>
          <w:tcPr>
            <w:tcW w:w="2078" w:type="dxa"/>
          </w:tcPr>
          <w:p w14:paraId="0D477C84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10</w:t>
            </w:r>
          </w:p>
        </w:tc>
        <w:tc>
          <w:tcPr>
            <w:tcW w:w="2078" w:type="dxa"/>
          </w:tcPr>
          <w:p w14:paraId="317EF86A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运维值班员</w:t>
            </w:r>
          </w:p>
        </w:tc>
      </w:tr>
      <w:tr w14:paraId="688002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5F3C59A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2</w:t>
            </w:r>
          </w:p>
        </w:tc>
        <w:tc>
          <w:tcPr>
            <w:tcW w:w="2078" w:type="dxa"/>
          </w:tcPr>
          <w:p w14:paraId="3040E3F9">
            <w:pPr>
              <w:spacing w:before="40" w:after="40"/>
              <w:jc w:val="center"/>
            </w:pPr>
            <w:r>
              <w:rPr>
                <w:rFonts w:hint="eastAsia" w:ascii="宋体" w:hAnsi="宋体" w:eastAsia="宋体"/>
                <w:i w:val="0"/>
                <w:color w:val="000000"/>
                <w:sz w:val="18"/>
                <w:u w:val="none"/>
                <w:lang w:val="en-US" w:eastAsia="zh-CN"/>
              </w:rPr>
              <w:t>验证</w:t>
            </w: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所有应用服务</w:t>
            </w:r>
          </w:p>
        </w:tc>
        <w:tc>
          <w:tcPr>
            <w:tcW w:w="2078" w:type="dxa"/>
          </w:tcPr>
          <w:p w14:paraId="2108131B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5</w:t>
            </w:r>
          </w:p>
        </w:tc>
        <w:tc>
          <w:tcPr>
            <w:tcW w:w="2078" w:type="dxa"/>
          </w:tcPr>
          <w:p w14:paraId="1AECCCA9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系统管理员</w:t>
            </w:r>
          </w:p>
        </w:tc>
      </w:tr>
      <w:tr w14:paraId="595D92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76A226C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3</w:t>
            </w:r>
          </w:p>
        </w:tc>
        <w:tc>
          <w:tcPr>
            <w:tcW w:w="2078" w:type="dxa"/>
          </w:tcPr>
          <w:p w14:paraId="6428412E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备份当前版本应用和配置</w:t>
            </w:r>
          </w:p>
        </w:tc>
        <w:tc>
          <w:tcPr>
            <w:tcW w:w="2078" w:type="dxa"/>
          </w:tcPr>
          <w:p w14:paraId="3C4C6AF6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30</w:t>
            </w:r>
          </w:p>
        </w:tc>
        <w:tc>
          <w:tcPr>
            <w:tcW w:w="2078" w:type="dxa"/>
          </w:tcPr>
          <w:p w14:paraId="5055906C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系统管理员</w:t>
            </w:r>
          </w:p>
        </w:tc>
      </w:tr>
      <w:tr w14:paraId="3D6692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0DEA2DF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4</w:t>
            </w:r>
          </w:p>
        </w:tc>
        <w:tc>
          <w:tcPr>
            <w:tcW w:w="2078" w:type="dxa"/>
          </w:tcPr>
          <w:p w14:paraId="49885CB6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执行数据库升级脚本</w:t>
            </w:r>
          </w:p>
        </w:tc>
        <w:tc>
          <w:tcPr>
            <w:tcW w:w="2078" w:type="dxa"/>
          </w:tcPr>
          <w:p w14:paraId="714DD16C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60</w:t>
            </w:r>
          </w:p>
        </w:tc>
        <w:tc>
          <w:tcPr>
            <w:tcW w:w="2078" w:type="dxa"/>
          </w:tcPr>
          <w:p w14:paraId="13C4AB38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DBA</w:t>
            </w:r>
          </w:p>
        </w:tc>
      </w:tr>
      <w:tr w14:paraId="4A9C7E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E7B0DED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5</w:t>
            </w:r>
          </w:p>
        </w:tc>
        <w:tc>
          <w:tcPr>
            <w:tcW w:w="2078" w:type="dxa"/>
          </w:tcPr>
          <w:p w14:paraId="228F2D42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部署新版本应用程序</w:t>
            </w:r>
          </w:p>
        </w:tc>
        <w:tc>
          <w:tcPr>
            <w:tcW w:w="2078" w:type="dxa"/>
          </w:tcPr>
          <w:p w14:paraId="79E3BAB9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60</w:t>
            </w:r>
          </w:p>
        </w:tc>
        <w:tc>
          <w:tcPr>
            <w:tcW w:w="2078" w:type="dxa"/>
          </w:tcPr>
          <w:p w14:paraId="4CD3B43A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开发负责人</w:t>
            </w:r>
          </w:p>
        </w:tc>
      </w:tr>
      <w:tr w14:paraId="336327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F145011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6</w:t>
            </w:r>
          </w:p>
        </w:tc>
        <w:tc>
          <w:tcPr>
            <w:tcW w:w="2078" w:type="dxa"/>
          </w:tcPr>
          <w:p w14:paraId="38D01EB1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更新Nacos配置</w:t>
            </w:r>
          </w:p>
        </w:tc>
        <w:tc>
          <w:tcPr>
            <w:tcW w:w="2078" w:type="dxa"/>
          </w:tcPr>
          <w:p w14:paraId="4CE37545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15</w:t>
            </w:r>
          </w:p>
        </w:tc>
        <w:tc>
          <w:tcPr>
            <w:tcW w:w="2078" w:type="dxa"/>
          </w:tcPr>
          <w:p w14:paraId="18100511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系统管理员</w:t>
            </w:r>
          </w:p>
        </w:tc>
      </w:tr>
      <w:tr w14:paraId="639BE0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4E957B7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7</w:t>
            </w:r>
          </w:p>
        </w:tc>
        <w:tc>
          <w:tcPr>
            <w:tcW w:w="2078" w:type="dxa"/>
          </w:tcPr>
          <w:p w14:paraId="7B495A02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启动应用服务，执行健康检查</w:t>
            </w:r>
          </w:p>
        </w:tc>
        <w:tc>
          <w:tcPr>
            <w:tcW w:w="2078" w:type="dxa"/>
          </w:tcPr>
          <w:p w14:paraId="2438937E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20</w:t>
            </w:r>
          </w:p>
        </w:tc>
        <w:tc>
          <w:tcPr>
            <w:tcW w:w="2078" w:type="dxa"/>
          </w:tcPr>
          <w:p w14:paraId="2ED0DB24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系统管理员</w:t>
            </w:r>
          </w:p>
        </w:tc>
      </w:tr>
      <w:tr w14:paraId="621F7F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41D4FD7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8</w:t>
            </w:r>
          </w:p>
        </w:tc>
        <w:tc>
          <w:tcPr>
            <w:tcW w:w="2078" w:type="dxa"/>
          </w:tcPr>
          <w:p w14:paraId="1C1BA347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业务验证（按验证清单逐项检查）</w:t>
            </w:r>
          </w:p>
        </w:tc>
        <w:tc>
          <w:tcPr>
            <w:tcW w:w="2078" w:type="dxa"/>
          </w:tcPr>
          <w:p w14:paraId="43101E0D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120</w:t>
            </w:r>
          </w:p>
        </w:tc>
        <w:tc>
          <w:tcPr>
            <w:tcW w:w="2078" w:type="dxa"/>
          </w:tcPr>
          <w:p w14:paraId="772A50D6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业务部门</w:t>
            </w:r>
          </w:p>
        </w:tc>
      </w:tr>
      <w:tr w14:paraId="2F6BD2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C5758EB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9</w:t>
            </w:r>
          </w:p>
        </w:tc>
        <w:tc>
          <w:tcPr>
            <w:tcW w:w="2078" w:type="dxa"/>
          </w:tcPr>
          <w:p w14:paraId="1E816077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确认投产成功，发布恢复公告</w:t>
            </w:r>
          </w:p>
        </w:tc>
        <w:tc>
          <w:tcPr>
            <w:tcW w:w="2078" w:type="dxa"/>
          </w:tcPr>
          <w:p w14:paraId="5E9B2588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10</w:t>
            </w:r>
          </w:p>
        </w:tc>
        <w:tc>
          <w:tcPr>
            <w:tcW w:w="2078" w:type="dxa"/>
          </w:tcPr>
          <w:p w14:paraId="58B17347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运维值班员</w:t>
            </w:r>
          </w:p>
        </w:tc>
      </w:tr>
    </w:tbl>
    <w:p w14:paraId="49C1077C">
      <w:pPr>
        <w:spacing w:after="80" w:line="360" w:lineRule="exact"/>
        <w:outlineLvl w:val="1"/>
      </w:pPr>
      <w:bookmarkStart w:id="8" w:name="_Toc722615048"/>
      <w:r>
        <w:rPr>
          <w:rFonts w:ascii="宋体" w:hAnsi="宋体" w:eastAsia="宋体"/>
          <w:b/>
          <w:i w:val="0"/>
          <w:color w:val="000000"/>
          <w:sz w:val="28"/>
          <w:u w:val="none"/>
        </w:rPr>
        <w:t>5.2  详细步骤说明</w:t>
      </w:r>
      <w:bookmarkEnd w:id="8"/>
    </w:p>
    <w:p w14:paraId="3177D340">
      <w:pPr>
        <w:spacing w:after="80" w:line="360" w:lineRule="exact"/>
        <w:rPr>
          <w:rFonts w:ascii="宋体" w:hAnsi="宋体" w:eastAsia="宋体"/>
          <w:i w:val="0"/>
          <w:color w:val="808080"/>
          <w:sz w:val="21"/>
          <w:u w:val="none"/>
        </w:rPr>
      </w:pPr>
      <w:r>
        <w:rPr>
          <w:rFonts w:ascii="宋体" w:hAnsi="宋体" w:eastAsia="宋体"/>
          <w:i w:val="0"/>
          <w:color w:val="808080"/>
          <w:sz w:val="21"/>
          <w:u w:val="none"/>
        </w:rPr>
        <w:t>本次投产涉及国元元信（企业微信私有化）部署，详细操作步骤请参照《国元元信_应急响应操作手册》中的系统启动/停止章节执行。投产主要操作包括：
</w:t>
      </w:r>
    </w:p>
    <w:p w14:paraId="2057F01E">
      <w:pPr>
        <w:spacing w:after="80" w:line="360" w:lineRule="exact"/>
        <w:rPr>
          <w:rFonts w:ascii="宋体" w:hAnsi="宋体" w:eastAsia="宋体"/>
          <w:i w:val="0"/>
          <w:color w:val="808080"/>
          <w:sz w:val="21"/>
          <w:u w:val="none"/>
        </w:rPr>
      </w:pPr>
      <w:r>
        <w:rPr>
          <w:rFonts w:ascii="宋体" w:hAnsi="宋体" w:eastAsia="宋体"/>
          <w:i w:val="0"/>
          <w:color w:val="808080"/>
          <w:sz w:val="21"/>
          <w:u w:val="none"/>
        </w:rPr>
        <w:t>步骤一：发布公告，通知所有用户保存退出客户端；
</w:t>
      </w:r>
    </w:p>
    <w:p w14:paraId="4E95E4D6">
      <w:pPr>
        <w:spacing w:after="80" w:line="360" w:lineRule="exact"/>
        <w:rPr>
          <w:rFonts w:ascii="宋体" w:hAnsi="宋体" w:eastAsia="宋体"/>
          <w:i w:val="0"/>
          <w:color w:val="808080"/>
          <w:sz w:val="21"/>
          <w:u w:val="none"/>
        </w:rPr>
      </w:pPr>
      <w:r>
        <w:rPr>
          <w:rFonts w:ascii="宋体" w:hAnsi="宋体" w:eastAsia="宋体"/>
          <w:i w:val="0"/>
          <w:color w:val="808080"/>
          <w:sz w:val="21"/>
          <w:u w:val="none"/>
        </w:rPr>
        <w:t>步骤二：登录运维管理平台，停止元信后端服务集群（接入层Nginx → 逻辑层服务 → 存储层）；
</w:t>
      </w:r>
    </w:p>
    <w:p w14:paraId="285FE797">
      <w:pPr>
        <w:spacing w:after="80" w:line="360" w:lineRule="exact"/>
        <w:rPr>
          <w:rFonts w:ascii="宋体" w:hAnsi="宋体" w:eastAsia="宋体"/>
          <w:i w:val="0"/>
          <w:color w:val="808080"/>
          <w:sz w:val="21"/>
          <w:u w:val="none"/>
        </w:rPr>
      </w:pPr>
      <w:r>
        <w:rPr>
          <w:rFonts w:ascii="宋体" w:hAnsi="宋体" w:eastAsia="宋体"/>
          <w:i w:val="0"/>
          <w:color w:val="808080"/>
          <w:sz w:val="21"/>
          <w:u w:val="none"/>
        </w:rPr>
        <w:t>步骤三：执行全量数据备份（数据库全量导出 + 配置文件备份）；
</w:t>
      </w:r>
    </w:p>
    <w:p w14:paraId="087202F3">
      <w:pPr>
        <w:spacing w:after="80" w:line="360" w:lineRule="exact"/>
        <w:rPr>
          <w:rFonts w:ascii="宋体" w:hAnsi="宋体" w:eastAsia="宋体"/>
          <w:i w:val="0"/>
          <w:color w:val="808080"/>
          <w:sz w:val="21"/>
          <w:u w:val="none"/>
        </w:rPr>
      </w:pPr>
      <w:r>
        <w:rPr>
          <w:rFonts w:ascii="宋体" w:hAnsi="宋体" w:eastAsia="宋体"/>
          <w:i w:val="0"/>
          <w:color w:val="808080"/>
          <w:sz w:val="21"/>
          <w:u w:val="none"/>
        </w:rPr>
        <w:t>步骤四：上传并部署元信V1.0.0应用部署包，按接入层→逻辑层→存储层顺序启动；
</w:t>
      </w:r>
    </w:p>
    <w:p w14:paraId="76CEB6C3">
      <w:pPr>
        <w:spacing w:after="80" w:line="360" w:lineRule="exact"/>
        <w:rPr>
          <w:rFonts w:ascii="宋体" w:hAnsi="宋体" w:eastAsia="宋体"/>
          <w:i w:val="0"/>
          <w:color w:val="808080"/>
          <w:sz w:val="21"/>
          <w:u w:val="none"/>
        </w:rPr>
      </w:pPr>
      <w:r>
        <w:rPr>
          <w:rFonts w:ascii="宋体" w:hAnsi="宋体" w:eastAsia="宋体"/>
          <w:i w:val="0"/>
          <w:color w:val="808080"/>
          <w:sz w:val="21"/>
          <w:u w:val="none"/>
        </w:rPr>
        <w:t>步骤五：执行健康检查脚本，逐项验证各服务组件运行状态；
</w:t>
      </w:r>
    </w:p>
    <w:p w14:paraId="004EDF14">
      <w:pPr>
        <w:spacing w:after="80" w:line="360" w:lineRule="exact"/>
        <w:rPr>
          <w:rFonts w:ascii="宋体" w:hAnsi="宋体" w:eastAsia="宋体"/>
          <w:i w:val="0"/>
          <w:color w:val="808080"/>
          <w:sz w:val="21"/>
          <w:u w:val="none"/>
        </w:rPr>
      </w:pPr>
      <w:r>
        <w:rPr>
          <w:rFonts w:ascii="宋体" w:hAnsi="宋体" w:eastAsia="宋体"/>
          <w:i w:val="0"/>
          <w:color w:val="808080"/>
          <w:sz w:val="21"/>
          <w:u w:val="none"/>
        </w:rPr>
        <w:t>步骤六：客户端更新指引发布，通知用户下载最新客户端或在线升级；
</w:t>
      </w:r>
    </w:p>
    <w:p w14:paraId="2749C8A3">
      <w:pPr>
        <w:spacing w:after="80" w:line="360" w:lineRule="exact"/>
        <w:rPr>
          <w:rFonts w:ascii="宋体" w:hAnsi="宋体" w:eastAsia="宋体"/>
          <w:i w:val="0"/>
          <w:color w:val="808080"/>
          <w:sz w:val="21"/>
          <w:u w:val="none"/>
        </w:rPr>
      </w:pPr>
      <w:r>
        <w:rPr>
          <w:rFonts w:ascii="宋体" w:hAnsi="宋体" w:eastAsia="宋体"/>
          <w:i w:val="0"/>
          <w:color w:val="808080"/>
          <w:sz w:val="21"/>
          <w:u w:val="none"/>
        </w:rPr>
        <w:t>步骤七：业务验证小组按验证清单逐项执行功能测试；
</w:t>
      </w:r>
    </w:p>
    <w:p w14:paraId="114BAFF4">
      <w:pPr>
        <w:spacing w:after="80" w:line="360" w:lineRule="exact"/>
      </w:pPr>
      <w:r>
        <w:rPr>
          <w:rFonts w:ascii="宋体" w:hAnsi="宋体" w:eastAsia="宋体"/>
          <w:i w:val="0"/>
          <w:color w:val="808080"/>
          <w:sz w:val="21"/>
          <w:u w:val="none"/>
        </w:rPr>
        <w:t>步骤八：确认投产成功，发布恢复公告。</w:t>
      </w:r>
    </w:p>
    <w:p w14:paraId="7346AC40">
      <w:pPr>
        <w:spacing w:after="80" w:line="360" w:lineRule="exact"/>
        <w:outlineLvl w:val="0"/>
      </w:pPr>
      <w:bookmarkStart w:id="9" w:name="_Toc971087951"/>
      <w:r>
        <w:rPr>
          <w:rFonts w:ascii="宋体" w:hAnsi="宋体" w:eastAsia="宋体"/>
          <w:b/>
          <w:i w:val="0"/>
          <w:color w:val="000000"/>
          <w:sz w:val="32"/>
          <w:u w:val="none"/>
        </w:rPr>
        <w:t>6  投产验证</w:t>
      </w:r>
      <w:bookmarkEnd w:id="9"/>
    </w:p>
    <w:tbl>
      <w:tblPr>
        <w:tblStyle w:val="3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789F09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5345C4C3"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序 号</w:t>
            </w:r>
          </w:p>
        </w:tc>
        <w:tc>
          <w:tcPr>
            <w:tcW w:w="1662" w:type="dxa"/>
          </w:tcPr>
          <w:p w14:paraId="199DCC89"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验证类型</w:t>
            </w:r>
          </w:p>
        </w:tc>
        <w:tc>
          <w:tcPr>
            <w:tcW w:w="1662" w:type="dxa"/>
          </w:tcPr>
          <w:p w14:paraId="04EB2E42"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验证内容概述</w:t>
            </w:r>
          </w:p>
        </w:tc>
        <w:tc>
          <w:tcPr>
            <w:tcW w:w="1662" w:type="dxa"/>
          </w:tcPr>
          <w:p w14:paraId="61370478"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验证时间</w:t>
            </w:r>
          </w:p>
        </w:tc>
        <w:tc>
          <w:tcPr>
            <w:tcW w:w="1662" w:type="dxa"/>
          </w:tcPr>
          <w:p w14:paraId="227C97D7"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验证人员（姓名）</w:t>
            </w:r>
          </w:p>
        </w:tc>
      </w:tr>
      <w:tr w14:paraId="44322C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5B197260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1</w:t>
            </w:r>
          </w:p>
        </w:tc>
        <w:tc>
          <w:tcPr>
            <w:tcW w:w="1662" w:type="dxa"/>
          </w:tcPr>
          <w:p w14:paraId="5DC873DE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功能验证</w:t>
            </w:r>
          </w:p>
        </w:tc>
        <w:tc>
          <w:tcPr>
            <w:tcW w:w="1662" w:type="dxa"/>
          </w:tcPr>
          <w:p w14:paraId="27651D1F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元信客户端登录（PC端Windows/Mac）</w:t>
            </w:r>
          </w:p>
        </w:tc>
        <w:tc>
          <w:tcPr>
            <w:tcW w:w="1662" w:type="dxa"/>
          </w:tcPr>
          <w:p w14:paraId="3C7A6EAA">
            <w:pPr>
              <w:spacing w:before="40" w:after="40"/>
              <w:jc w:val="center"/>
            </w:pPr>
          </w:p>
        </w:tc>
        <w:tc>
          <w:tcPr>
            <w:tcW w:w="1662" w:type="dxa"/>
          </w:tcPr>
          <w:p w14:paraId="6126EA28">
            <w:pPr>
              <w:spacing w:before="40" w:after="40"/>
              <w:jc w:val="center"/>
            </w:pPr>
          </w:p>
        </w:tc>
      </w:tr>
      <w:tr w14:paraId="1D5080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3675BBF1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2</w:t>
            </w:r>
          </w:p>
        </w:tc>
        <w:tc>
          <w:tcPr>
            <w:tcW w:w="1662" w:type="dxa"/>
          </w:tcPr>
          <w:p w14:paraId="2ACA1843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功能验证</w:t>
            </w:r>
          </w:p>
        </w:tc>
        <w:tc>
          <w:tcPr>
            <w:tcW w:w="1662" w:type="dxa"/>
          </w:tcPr>
          <w:p w14:paraId="7CFF565E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元信客户端登录（移动端iOS/Android）</w:t>
            </w:r>
          </w:p>
        </w:tc>
        <w:tc>
          <w:tcPr>
            <w:tcW w:w="1662" w:type="dxa"/>
          </w:tcPr>
          <w:p w14:paraId="10789BF0">
            <w:pPr>
              <w:spacing w:before="40" w:after="40"/>
              <w:jc w:val="center"/>
            </w:pPr>
          </w:p>
        </w:tc>
        <w:tc>
          <w:tcPr>
            <w:tcW w:w="1662" w:type="dxa"/>
          </w:tcPr>
          <w:p w14:paraId="48EB3A62">
            <w:pPr>
              <w:spacing w:before="40" w:after="40"/>
              <w:jc w:val="center"/>
            </w:pPr>
          </w:p>
        </w:tc>
      </w:tr>
      <w:tr w14:paraId="5B6FB2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19BD1F77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3</w:t>
            </w:r>
          </w:p>
        </w:tc>
        <w:tc>
          <w:tcPr>
            <w:tcW w:w="1662" w:type="dxa"/>
          </w:tcPr>
          <w:p w14:paraId="512605A4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功能验证</w:t>
            </w:r>
          </w:p>
        </w:tc>
        <w:tc>
          <w:tcPr>
            <w:tcW w:w="1662" w:type="dxa"/>
          </w:tcPr>
          <w:p w14:paraId="1B73E601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消息收发（单聊、群聊、文件传输）</w:t>
            </w:r>
          </w:p>
        </w:tc>
        <w:tc>
          <w:tcPr>
            <w:tcW w:w="1662" w:type="dxa"/>
          </w:tcPr>
          <w:p w14:paraId="0D719321">
            <w:pPr>
              <w:spacing w:before="40" w:after="40"/>
              <w:jc w:val="center"/>
            </w:pPr>
          </w:p>
        </w:tc>
        <w:tc>
          <w:tcPr>
            <w:tcW w:w="1662" w:type="dxa"/>
          </w:tcPr>
          <w:p w14:paraId="239F97CA">
            <w:pPr>
              <w:spacing w:before="40" w:after="40"/>
              <w:jc w:val="center"/>
            </w:pPr>
          </w:p>
        </w:tc>
      </w:tr>
      <w:tr w14:paraId="2C7156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22E176D9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4</w:t>
            </w:r>
          </w:p>
        </w:tc>
        <w:tc>
          <w:tcPr>
            <w:tcW w:w="1662" w:type="dxa"/>
          </w:tcPr>
          <w:p w14:paraId="0FD36468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功能验证</w:t>
            </w:r>
          </w:p>
        </w:tc>
        <w:tc>
          <w:tcPr>
            <w:tcW w:w="1662" w:type="dxa"/>
          </w:tcPr>
          <w:p w14:paraId="5AAF8405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通讯录同步与组织架构管理</w:t>
            </w:r>
          </w:p>
        </w:tc>
        <w:tc>
          <w:tcPr>
            <w:tcW w:w="1662" w:type="dxa"/>
          </w:tcPr>
          <w:p w14:paraId="64D52148">
            <w:pPr>
              <w:spacing w:before="40" w:after="40"/>
              <w:jc w:val="center"/>
            </w:pPr>
          </w:p>
        </w:tc>
        <w:tc>
          <w:tcPr>
            <w:tcW w:w="1662" w:type="dxa"/>
          </w:tcPr>
          <w:p w14:paraId="60C6A641">
            <w:pPr>
              <w:spacing w:before="40" w:after="40"/>
              <w:jc w:val="center"/>
            </w:pPr>
          </w:p>
        </w:tc>
      </w:tr>
      <w:tr w14:paraId="390553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6C898BE5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5</w:t>
            </w:r>
          </w:p>
        </w:tc>
        <w:tc>
          <w:tcPr>
            <w:tcW w:w="1662" w:type="dxa"/>
          </w:tcPr>
          <w:p w14:paraId="45688A5B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功能验证</w:t>
            </w:r>
          </w:p>
        </w:tc>
        <w:tc>
          <w:tcPr>
            <w:tcW w:w="1662" w:type="dxa"/>
          </w:tcPr>
          <w:p w14:paraId="2B1EA8B4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管理后台配置与安全策略</w:t>
            </w:r>
          </w:p>
        </w:tc>
        <w:tc>
          <w:tcPr>
            <w:tcW w:w="1662" w:type="dxa"/>
          </w:tcPr>
          <w:p w14:paraId="7D1543EB">
            <w:pPr>
              <w:spacing w:before="40" w:after="40"/>
              <w:jc w:val="center"/>
            </w:pPr>
          </w:p>
        </w:tc>
        <w:tc>
          <w:tcPr>
            <w:tcW w:w="1662" w:type="dxa"/>
          </w:tcPr>
          <w:p w14:paraId="7D77EC65">
            <w:pPr>
              <w:spacing w:before="40" w:after="40"/>
              <w:jc w:val="center"/>
            </w:pPr>
          </w:p>
        </w:tc>
      </w:tr>
      <w:tr w14:paraId="0812F5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195035C5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6</w:t>
            </w:r>
          </w:p>
        </w:tc>
        <w:tc>
          <w:tcPr>
            <w:tcW w:w="1662" w:type="dxa"/>
          </w:tcPr>
          <w:p w14:paraId="268B892A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性能验证</w:t>
            </w:r>
          </w:p>
        </w:tc>
        <w:tc>
          <w:tcPr>
            <w:tcW w:w="1662" w:type="dxa"/>
          </w:tcPr>
          <w:p w14:paraId="07549DE2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第三方对接（智能门户SSO）</w:t>
            </w:r>
          </w:p>
        </w:tc>
        <w:tc>
          <w:tcPr>
            <w:tcW w:w="1662" w:type="dxa"/>
          </w:tcPr>
          <w:p w14:paraId="76C4CC5E">
            <w:pPr>
              <w:spacing w:before="40" w:after="40"/>
              <w:jc w:val="center"/>
            </w:pPr>
          </w:p>
        </w:tc>
        <w:tc>
          <w:tcPr>
            <w:tcW w:w="1662" w:type="dxa"/>
          </w:tcPr>
          <w:p w14:paraId="74775ABC">
            <w:pPr>
              <w:spacing w:before="40" w:after="40"/>
              <w:jc w:val="center"/>
            </w:pPr>
          </w:p>
        </w:tc>
      </w:tr>
      <w:tr w14:paraId="5C3E6E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0BBD5BBE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7</w:t>
            </w:r>
          </w:p>
        </w:tc>
        <w:tc>
          <w:tcPr>
            <w:tcW w:w="1662" w:type="dxa"/>
          </w:tcPr>
          <w:p w14:paraId="12A418CE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数据验证</w:t>
            </w:r>
          </w:p>
        </w:tc>
        <w:tc>
          <w:tcPr>
            <w:tcW w:w="1662" w:type="dxa"/>
          </w:tcPr>
          <w:p w14:paraId="2DF3C625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数据安全（会话存档、备份恢复）</w:t>
            </w:r>
          </w:p>
        </w:tc>
        <w:tc>
          <w:tcPr>
            <w:tcW w:w="1662" w:type="dxa"/>
          </w:tcPr>
          <w:p w14:paraId="2F69CB75">
            <w:pPr>
              <w:spacing w:before="40" w:after="40"/>
              <w:jc w:val="center"/>
            </w:pPr>
          </w:p>
        </w:tc>
        <w:tc>
          <w:tcPr>
            <w:tcW w:w="1662" w:type="dxa"/>
          </w:tcPr>
          <w:p w14:paraId="375072DC">
            <w:pPr>
              <w:spacing w:before="40" w:after="40"/>
              <w:jc w:val="center"/>
            </w:pPr>
          </w:p>
        </w:tc>
      </w:tr>
    </w:tbl>
    <w:p w14:paraId="4D69532C">
      <w:pPr>
        <w:spacing w:after="80" w:line="360" w:lineRule="exact"/>
        <w:outlineLvl w:val="0"/>
      </w:pPr>
      <w:bookmarkStart w:id="10" w:name="_Toc199475257"/>
      <w:r>
        <w:rPr>
          <w:rFonts w:ascii="宋体" w:hAnsi="宋体" w:eastAsia="宋体"/>
          <w:b/>
          <w:i w:val="0"/>
          <w:color w:val="000000"/>
          <w:sz w:val="32"/>
          <w:u w:val="none"/>
        </w:rPr>
        <w:t>7  联系人与回退</w:t>
      </w:r>
      <w:bookmarkEnd w:id="10"/>
    </w:p>
    <w:tbl>
      <w:tblPr>
        <w:tblStyle w:val="3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796ABD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69F6189"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岗  位</w:t>
            </w:r>
          </w:p>
        </w:tc>
        <w:tc>
          <w:tcPr>
            <w:tcW w:w="2078" w:type="dxa"/>
          </w:tcPr>
          <w:p w14:paraId="68E15671"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姓  名</w:t>
            </w:r>
          </w:p>
        </w:tc>
        <w:tc>
          <w:tcPr>
            <w:tcW w:w="2078" w:type="dxa"/>
          </w:tcPr>
          <w:p w14:paraId="2FB00712"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职  责</w:t>
            </w:r>
          </w:p>
        </w:tc>
        <w:tc>
          <w:tcPr>
            <w:tcW w:w="2078" w:type="dxa"/>
          </w:tcPr>
          <w:p w14:paraId="1D0BDD16"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  <w:u w:val="none"/>
              </w:rPr>
              <w:t>备  注</w:t>
            </w:r>
          </w:p>
        </w:tc>
      </w:tr>
      <w:tr w14:paraId="4138F2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BE82C13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项目经理</w:t>
            </w:r>
          </w:p>
        </w:tc>
        <w:tc>
          <w:tcPr>
            <w:tcW w:w="2078" w:type="dxa"/>
          </w:tcPr>
          <w:p w14:paraId="4105C491">
            <w:pPr>
              <w:spacing w:before="40" w:after="40"/>
              <w:jc w:val="center"/>
            </w:pPr>
          </w:p>
        </w:tc>
        <w:tc>
          <w:tcPr>
            <w:tcW w:w="2078" w:type="dxa"/>
          </w:tcPr>
          <w:p w14:paraId="6E829574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投产总协调</w:t>
            </w:r>
          </w:p>
        </w:tc>
        <w:tc>
          <w:tcPr>
            <w:tcW w:w="2078" w:type="dxa"/>
          </w:tcPr>
          <w:p w14:paraId="4B5B6892">
            <w:pPr>
              <w:spacing w:before="40" w:after="40"/>
              <w:jc w:val="center"/>
            </w:pPr>
          </w:p>
        </w:tc>
      </w:tr>
      <w:tr w14:paraId="6E1FF8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0BBADD0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开发负责人</w:t>
            </w:r>
          </w:p>
        </w:tc>
        <w:tc>
          <w:tcPr>
            <w:tcW w:w="2078" w:type="dxa"/>
          </w:tcPr>
          <w:p w14:paraId="5A3CE872">
            <w:pPr>
              <w:spacing w:before="40" w:after="40"/>
              <w:jc w:val="center"/>
            </w:pPr>
          </w:p>
        </w:tc>
        <w:tc>
          <w:tcPr>
            <w:tcW w:w="2078" w:type="dxa"/>
          </w:tcPr>
          <w:p w14:paraId="3B71F512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部署执行、问题修复</w:t>
            </w:r>
          </w:p>
        </w:tc>
        <w:tc>
          <w:tcPr>
            <w:tcW w:w="2078" w:type="dxa"/>
          </w:tcPr>
          <w:p w14:paraId="45C9E763">
            <w:pPr>
              <w:spacing w:before="40" w:after="40"/>
              <w:jc w:val="center"/>
            </w:pPr>
          </w:p>
        </w:tc>
      </w:tr>
      <w:tr w14:paraId="32B64C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A28BBD4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系统管理员</w:t>
            </w:r>
          </w:p>
        </w:tc>
        <w:tc>
          <w:tcPr>
            <w:tcW w:w="2078" w:type="dxa"/>
          </w:tcPr>
          <w:p w14:paraId="3C704F38">
            <w:pPr>
              <w:spacing w:before="40" w:after="40"/>
              <w:jc w:val="center"/>
            </w:pPr>
          </w:p>
        </w:tc>
        <w:tc>
          <w:tcPr>
            <w:tcW w:w="2078" w:type="dxa"/>
          </w:tcPr>
          <w:p w14:paraId="4264F409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服务器操作、环境配置</w:t>
            </w:r>
          </w:p>
        </w:tc>
        <w:tc>
          <w:tcPr>
            <w:tcW w:w="2078" w:type="dxa"/>
          </w:tcPr>
          <w:p w14:paraId="79067CD8">
            <w:pPr>
              <w:spacing w:before="40" w:after="40"/>
              <w:jc w:val="center"/>
            </w:pPr>
          </w:p>
        </w:tc>
      </w:tr>
      <w:tr w14:paraId="107F75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44FAF37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运维联系人</w:t>
            </w:r>
          </w:p>
        </w:tc>
        <w:tc>
          <w:tcPr>
            <w:tcW w:w="2078" w:type="dxa"/>
          </w:tcPr>
          <w:p w14:paraId="6D2F5D65">
            <w:pPr>
              <w:spacing w:before="40" w:after="40"/>
              <w:jc w:val="center"/>
            </w:pPr>
          </w:p>
        </w:tc>
        <w:tc>
          <w:tcPr>
            <w:tcW w:w="2078" w:type="dxa"/>
          </w:tcPr>
          <w:p w14:paraId="0B6FD7F1">
            <w:pPr>
              <w:spacing w:before="40" w:after="40"/>
              <w:jc w:val="center"/>
            </w:pPr>
            <w:r>
              <w:rPr>
                <w:rFonts w:ascii="宋体" w:hAnsi="宋体" w:eastAsia="宋体"/>
                <w:i w:val="0"/>
                <w:color w:val="000000"/>
                <w:sz w:val="18"/>
                <w:u w:val="none"/>
              </w:rPr>
              <w:t>投产后运行维护</w:t>
            </w:r>
          </w:p>
        </w:tc>
        <w:tc>
          <w:tcPr>
            <w:tcW w:w="2078" w:type="dxa"/>
          </w:tcPr>
          <w:p w14:paraId="66459C80">
            <w:pPr>
              <w:spacing w:before="40" w:after="40"/>
              <w:jc w:val="center"/>
            </w:pPr>
          </w:p>
        </w:tc>
      </w:tr>
    </w:tbl>
    <w:p w14:paraId="06B9B3EB">
      <w:pPr>
        <w:spacing w:after="80" w:line="360" w:lineRule="exact"/>
      </w:pPr>
    </w:p>
    <w:p w14:paraId="06B83E8E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>回退方案：如投产过程中出现不可恢复的严重问题，执行以下回退步骤：</w:t>
      </w:r>
    </w:p>
    <w:p w14:paraId="2ACD98E2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 xml:space="preserve">  1. 停止</w:t>
      </w:r>
      <w:bookmarkStart w:id="11" w:name="_GoBack"/>
      <w:bookmarkEnd w:id="11"/>
      <w:r>
        <w:rPr>
          <w:rFonts w:ascii="宋体" w:hAnsi="宋体" w:eastAsia="宋体"/>
          <w:i w:val="0"/>
          <w:color w:val="000000"/>
          <w:sz w:val="21"/>
          <w:u w:val="none"/>
        </w:rPr>
        <w:t>新版本应用服务</w:t>
      </w:r>
    </w:p>
    <w:p w14:paraId="49DDE8E6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 xml:space="preserve">  2. 恢复数据库至投产前备份版本</w:t>
      </w:r>
    </w:p>
    <w:p w14:paraId="0ACC6D3D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 xml:space="preserve">  3. 恢复旧版本应用程序和配置</w:t>
      </w:r>
    </w:p>
    <w:p w14:paraId="5FF2B209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 xml:space="preserve">  4. 启动旧版本服务，验证功能正常</w:t>
      </w:r>
    </w:p>
    <w:p w14:paraId="0CB166AF">
      <w:pPr>
        <w:spacing w:after="80" w:line="360" w:lineRule="exact"/>
      </w:pPr>
      <w:r>
        <w:rPr>
          <w:rFonts w:ascii="宋体" w:hAnsi="宋体" w:eastAsia="宋体"/>
          <w:i w:val="0"/>
          <w:color w:val="000000"/>
          <w:sz w:val="21"/>
          <w:u w:val="none"/>
        </w:rPr>
        <w:t xml:space="preserve">  5. 通知用户服务恢复，记录回退原因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A9DF2">
    <w:pPr>
      <w:pStyle w:val="25"/>
      <w:pBdr>
        <w:bottom w:val="single" w:color="auto" w:sz="6" w:space="1"/>
      </w:pBdr>
      <w:tabs>
        <w:tab w:val="center" w:pos="4153"/>
        <w:tab w:val="right" w:pos="8306"/>
        <w:tab w:val="clear" w:pos="4680"/>
        <w:tab w:val="clear" w:pos="9360"/>
      </w:tabs>
    </w:pPr>
  </w:p>
  <w:p w14:paraId="66C4CE59">
    <w:pPr>
      <w:pStyle w:val="25"/>
      <w:tabs>
        <w:tab w:val="center" w:pos="4153"/>
        <w:tab w:val="right" w:pos="8306"/>
        <w:tab w:val="clear" w:pos="4680"/>
        <w:tab w:val="clear" w:pos="9360"/>
      </w:tabs>
      <w:wordWrap w:val="0"/>
      <w:jc w:val="right"/>
    </w:pPr>
    <w:r>
      <w:rPr>
        <w:rFonts w:hint="eastAsia" w:ascii="Arial" w:hAnsi="Arial" w:cs="Arial"/>
        <w:bCs/>
        <w:sz w:val="20"/>
      </w:rPr>
      <w:t xml:space="preserve">信息系统开发质量管理体系                                                      </w:t>
    </w:r>
    <w:r>
      <w:rPr>
        <w:rFonts w:hint="eastAsia"/>
      </w:rPr>
      <w:t>第1页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4872AE">
    <w:pPr>
      <w:pStyle w:val="25"/>
      <w:tabs>
        <w:tab w:val="center" w:pos="4153"/>
        <w:tab w:val="right" w:pos="8306"/>
        <w:tab w:val="clear" w:pos="4680"/>
        <w:tab w:val="clear" w:pos="9360"/>
      </w:tabs>
    </w:pPr>
    <w:r>
      <w:rPr>
        <w:rFonts w:hint="eastAsia"/>
      </w:rPr>
      <w:t xml:space="preserve">                                   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4F9663">
    <w:pPr>
      <w:pStyle w:val="25"/>
      <w:tabs>
        <w:tab w:val="center" w:pos="4153"/>
        <w:tab w:val="right" w:pos="8306"/>
        <w:tab w:val="clear" w:pos="4680"/>
        <w:tab w:val="clear" w:pos="9360"/>
      </w:tabs>
      <w:wordWrap w:val="0"/>
      <w:jc w:val="both"/>
      <w:rPr>
        <w:rFonts w:hint="eastAsia" w:ascii="宋体" w:hAnsi="宋体" w:eastAsia="宋体" w:cs="宋体"/>
        <w:sz w:val="18"/>
        <w:szCs w:val="18"/>
      </w:rPr>
    </w:pPr>
    <w:r>
      <w:rPr>
        <w:rFonts w:hint="eastAsia" w:ascii="宋体" w:hAnsi="宋体" w:eastAsia="宋体" w:cs="宋体"/>
        <w:bCs/>
        <w:sz w:val="18"/>
        <w:szCs w:val="18"/>
      </w:rPr>
      <w:t xml:space="preserve">信息系统开发质量管理体系                                                     </w:t>
    </w:r>
    <w:r>
      <w:rPr>
        <w:rFonts w:hint="eastAsia" w:ascii="宋体" w:hAnsi="宋体" w:eastAsia="宋体" w:cs="宋体"/>
        <w:bCs/>
        <w:sz w:val="18"/>
        <w:szCs w:val="18"/>
        <w:lang w:val="en-US" w:eastAsia="zh-CN"/>
      </w:rPr>
      <w:t xml:space="preserve">                                    </w:t>
    </w:r>
    <w:r>
      <w:rPr>
        <w:rFonts w:hint="eastAsia" w:ascii="宋体" w:hAnsi="宋体" w:eastAsia="宋体" w:cs="宋体"/>
        <w:bCs/>
        <w:sz w:val="18"/>
        <w:szCs w:val="18"/>
      </w:rPr>
      <w:t xml:space="preserve"> </w:t>
    </w:r>
    <w:r>
      <w:rPr>
        <w:rFonts w:hint="eastAsia" w:ascii="宋体" w:hAnsi="宋体" w:eastAsia="宋体" w:cs="宋体"/>
        <w:bCs/>
        <w:sz w:val="18"/>
        <w:szCs w:val="18"/>
        <w:lang w:val="en-US" w:eastAsia="zh-CN"/>
      </w:rPr>
      <w:t xml:space="preserve">                               </w:t>
    </w:r>
    <w:r>
      <w:rPr>
        <w:rFonts w:hint="eastAsia" w:ascii="宋体" w:hAnsi="宋体" w:eastAsia="宋体" w:cs="宋体"/>
        <w:sz w:val="18"/>
        <w:szCs w:val="18"/>
      </w:rPr>
      <w:t>第1页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44350">
    <w:pPr>
      <w:pStyle w:val="26"/>
      <w:tabs>
        <w:tab w:val="center" w:pos="4153"/>
        <w:tab w:val="right" w:pos="8306"/>
        <w:tab w:val="clear" w:pos="4680"/>
        <w:tab w:val="clear" w:pos="9360"/>
      </w:tabs>
    </w:pPr>
    <w:r>
      <w:rPr>
        <w:rFonts w:hint="eastAsia"/>
      </w:rPr>
      <w:t xml:space="preserve">                                                                               投产实施方案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0A826">
    <w:pPr>
      <w:pStyle w:val="26"/>
      <w:tabs>
        <w:tab w:val="center" w:pos="4153"/>
        <w:tab w:val="right" w:pos="8306"/>
        <w:tab w:val="clear" w:pos="4680"/>
        <w:tab w:val="clear" w:pos="9360"/>
      </w:tabs>
      <w:jc w:val="right"/>
      <w:rPr>
        <w:rFonts w:ascii="宋体"/>
      </w:rPr>
    </w:pPr>
    <w:r>
      <w:rPr>
        <w:rFonts w:hint="eastAsia" w:ascii="宋体" w:hAnsi="宋体" w:eastAsia="宋体" w:cs="宋体"/>
        <w:sz w:val="18"/>
        <w:szCs w:val="18"/>
      </w:rPr>
      <w:t>投产实施方案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067EF">
    <w:pPr>
      <w:pStyle w:val="26"/>
      <w:tabs>
        <w:tab w:val="center" w:pos="4153"/>
        <w:tab w:val="right" w:pos="8306"/>
        <w:tab w:val="clear" w:pos="4680"/>
        <w:tab w:val="clear" w:pos="9360"/>
      </w:tabs>
      <w:rPr>
        <w:rFonts w:ascii="宋体"/>
      </w:rPr>
    </w:pPr>
    <w:r>
      <w:rPr>
        <w:rFonts w:hint="eastAsia"/>
      </w:rPr>
      <w:t xml:space="preserve">                                                                        </w:t>
    </w:r>
    <w:r>
      <w:rPr>
        <w:rFonts w:hint="default"/>
        <w:lang w:val="en-US"/>
      </w:rPr>
      <w:t xml:space="preserve">       </w:t>
    </w:r>
    <w:r>
      <w:rPr>
        <w:rFonts w:hint="eastAsia" w:ascii="宋体" w:hAnsi="宋体" w:eastAsia="宋体" w:cs="宋体"/>
        <w:sz w:val="18"/>
        <w:szCs w:val="18"/>
        <w:lang w:val="en-US" w:eastAsia="zh-CN"/>
      </w:rPr>
      <w:t xml:space="preserve">                              </w:t>
    </w:r>
    <w:r>
      <w:rPr>
        <w:rFonts w:hint="eastAsia" w:ascii="宋体" w:hAnsi="宋体" w:eastAsia="宋体" w:cs="宋体"/>
        <w:sz w:val="18"/>
        <w:szCs w:val="18"/>
      </w:rPr>
      <w:t>投产实施方案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F25D4F"/>
    <w:rsid w:val="1FFEC059"/>
    <w:rsid w:val="34E4080E"/>
    <w:rsid w:val="36EFC684"/>
    <w:rsid w:val="3B845E2D"/>
    <w:rsid w:val="3E7ADD1F"/>
    <w:rsid w:val="3FFF40B8"/>
    <w:rsid w:val="5564EEF8"/>
    <w:rsid w:val="73B0BA46"/>
    <w:rsid w:val="765C73E2"/>
    <w:rsid w:val="7AFD8462"/>
    <w:rsid w:val="7FE3F8B1"/>
    <w:rsid w:val="7FFF81E6"/>
    <w:rsid w:val="BFBE57E9"/>
    <w:rsid w:val="E7604CDE"/>
    <w:rsid w:val="ED297114"/>
    <w:rsid w:val="FA67DD01"/>
    <w:rsid w:val="FEA8F5DE"/>
    <w:rsid w:val="FF5B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Normal Indent"/>
    <w:basedOn w:val="1"/>
    <w:qFormat/>
    <w:uiPriority w:val="0"/>
    <w:pPr>
      <w:ind w:firstLine="420"/>
    </w:pPr>
    <w:rPr>
      <w:szCs w:val="20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7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20"/>
    <w:qFormat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8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文档标题"/>
    <w:basedOn w:val="1"/>
    <w:next w:val="15"/>
    <w:qFormat/>
    <w:uiPriority w:val="0"/>
    <w:pPr>
      <w:jc w:val="center"/>
    </w:pPr>
    <w:rPr>
      <w:rFonts w:eastAsia="楷体_GB2312"/>
      <w:b/>
      <w:kern w:val="0"/>
      <w:sz w:val="52"/>
      <w:szCs w:val="72"/>
    </w:rPr>
  </w:style>
  <w:style w:type="paragraph" w:customStyle="1" w:styleId="168">
    <w:name w:val="表头文字"/>
    <w:basedOn w:val="1"/>
    <w:qFormat/>
    <w:uiPriority w:val="0"/>
    <w:pPr>
      <w:jc w:val="center"/>
    </w:pPr>
    <w:rPr>
      <w:b/>
      <w:bCs/>
    </w:rPr>
  </w:style>
  <w:style w:type="paragraph" w:customStyle="1" w:styleId="169">
    <w:name w:val="xl5512344"/>
    <w:basedOn w:val="1"/>
    <w:qFormat/>
    <w:uiPriority w:val="0"/>
    <w:pPr>
      <w:widowControl/>
      <w:spacing w:before="100" w:beforeAutospacing="1" w:after="100" w:afterAutospacing="1"/>
      <w:jc w:val="center"/>
      <w:textAlignment w:val="bottom"/>
    </w:pPr>
    <w:rPr>
      <w:rFonts w:hint="eastAsia" w:ascii="宋体" w:hAnsi="宋体"/>
      <w:kern w:val="0"/>
      <w:szCs w:val="21"/>
    </w:rPr>
  </w:style>
  <w:style w:type="paragraph" w:customStyle="1" w:styleId="170">
    <w:name w:val="文档小标题"/>
    <w:basedOn w:val="167"/>
    <w:next w:val="15"/>
    <w:qFormat/>
    <w:uiPriority w:val="0"/>
    <w:pPr>
      <w:jc w:val="center"/>
    </w:pPr>
    <w:rPr>
      <w:rFonts w:eastAsia="楷体_GB2312"/>
      <w:kern w:val="0"/>
      <w:sz w:val="30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2196</Words>
  <Characters>2498</Characters>
  <Lines>0</Lines>
  <Paragraphs>0</Paragraphs>
  <TotalTime>4</TotalTime>
  <ScaleCrop>false</ScaleCrop>
  <LinksUpToDate>false</LinksUpToDate>
  <CharactersWithSpaces>2658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hzmengli</cp:lastModifiedBy>
  <dcterms:modified xsi:type="dcterms:W3CDTF">2026-07-13T09:46:44Z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23B5B182FD0DAE8BA4CB4D6AFDA8B67C_42</vt:lpwstr>
  </property>
  <property fmtid="{D5CDD505-2E9C-101B-9397-08002B2CF9AE}" pid="4" name="KSOTemplateDocerSaveRecord">
    <vt:lpwstr>eyJoZGlkIjoiYTgxZjEwNmNjZDk0MDJiM2M2MTkwZDU4MWE3ZDRkYjUiLCJ1c2VySWQiOiI1MDcwMTYzMjYifQ==</vt:lpwstr>
  </property>
</Properties>
</file>