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6526E8">
      <w:pPr>
        <w:spacing w:after="200" w:line="360" w:lineRule="auto"/>
        <w:jc w:val="left"/>
        <w:rPr>
          <w:rFonts w:ascii="宋体" w:hAnsi="宋体"/>
          <w:szCs w:val="21"/>
        </w:rPr>
      </w:pPr>
    </w:p>
    <w:p w14:paraId="15674284">
      <w:pPr>
        <w:spacing w:after="200" w:line="360" w:lineRule="auto"/>
        <w:jc w:val="center"/>
        <w:rPr>
          <w:rFonts w:ascii="宋体" w:hAnsi="宋体"/>
          <w:szCs w:val="21"/>
        </w:rPr>
      </w:pPr>
    </w:p>
    <w:p w14:paraId="5E07A502">
      <w:pPr>
        <w:spacing w:after="200" w:line="360" w:lineRule="auto"/>
        <w:jc w:val="center"/>
        <w:rPr>
          <w:rFonts w:ascii="宋体" w:hAnsi="宋体"/>
          <w:szCs w:val="21"/>
        </w:rPr>
      </w:pPr>
    </w:p>
    <w:p w14:paraId="5D395382">
      <w:pPr>
        <w:spacing w:after="200" w:line="360" w:lineRule="auto"/>
        <w:jc w:val="both"/>
        <w:rPr>
          <w:rFonts w:ascii="宋体" w:hAnsi="宋体"/>
          <w:szCs w:val="21"/>
        </w:rPr>
      </w:pPr>
    </w:p>
    <w:p w14:paraId="2C65F075">
      <w:pPr>
        <w:pStyle w:val="168"/>
        <w:spacing w:after="200" w:line="360" w:lineRule="auto"/>
        <w:ind w:left="728" w:hanging="415"/>
        <w:rPr>
          <w:rFonts w:hint="default" w:ascii="楷体_GB2312" w:eastAsia="楷体_GB2312"/>
          <w:szCs w:val="52"/>
          <w:lang w:val="en-US" w:eastAsia="zh-CN"/>
        </w:rPr>
      </w:pPr>
      <w:r>
        <w:rPr>
          <w:rFonts w:hint="eastAsia" w:ascii="楷体_GB2312"/>
          <w:szCs w:val="52"/>
          <w:lang w:val="en-US" w:eastAsia="zh-CN"/>
        </w:rPr>
        <w:t>国元元信（国元证券私有化企业微信）</w:t>
      </w:r>
    </w:p>
    <w:p w14:paraId="3F89C212">
      <w:pPr>
        <w:pStyle w:val="168"/>
        <w:spacing w:after="200" w:line="360" w:lineRule="auto"/>
        <w:ind w:left="728" w:hanging="415"/>
        <w:rPr>
          <w:rFonts w:ascii="楷体_GB2312"/>
          <w:szCs w:val="52"/>
        </w:rPr>
      </w:pPr>
      <w:r>
        <w:rPr>
          <w:rFonts w:hint="eastAsia" w:ascii="楷体_GB2312"/>
          <w:szCs w:val="52"/>
        </w:rPr>
        <w:t>应急响应实施操作手册</w:t>
      </w:r>
    </w:p>
    <w:p w14:paraId="71136AA2">
      <w:pPr>
        <w:spacing w:after="200" w:line="360" w:lineRule="auto"/>
        <w:jc w:val="center"/>
        <w:rPr>
          <w:rFonts w:ascii="宋体" w:hAnsi="宋体"/>
          <w:szCs w:val="21"/>
        </w:rPr>
      </w:pPr>
    </w:p>
    <w:p w14:paraId="63D297A0">
      <w:pPr>
        <w:spacing w:after="200" w:line="360" w:lineRule="auto"/>
        <w:jc w:val="center"/>
        <w:rPr>
          <w:rFonts w:ascii="宋体" w:hAnsi="宋体"/>
          <w:szCs w:val="21"/>
        </w:rPr>
      </w:pPr>
    </w:p>
    <w:p w14:paraId="3DB8EAFE">
      <w:pPr>
        <w:spacing w:after="200" w:line="360" w:lineRule="auto"/>
        <w:jc w:val="center"/>
        <w:rPr>
          <w:rFonts w:ascii="宋体" w:hAnsi="宋体"/>
          <w:szCs w:val="21"/>
        </w:rPr>
      </w:pPr>
    </w:p>
    <w:p w14:paraId="61DBC203">
      <w:pPr>
        <w:spacing w:after="200" w:line="360" w:lineRule="auto"/>
        <w:jc w:val="center"/>
        <w:rPr>
          <w:rFonts w:ascii="宋体" w:hAnsi="宋体"/>
          <w:szCs w:val="21"/>
        </w:rPr>
      </w:pPr>
    </w:p>
    <w:p w14:paraId="3E0E63D1">
      <w:pPr>
        <w:spacing w:after="200" w:line="360" w:lineRule="auto"/>
        <w:jc w:val="center"/>
        <w:rPr>
          <w:rFonts w:ascii="宋体" w:hAnsi="宋体"/>
          <w:szCs w:val="21"/>
        </w:rPr>
      </w:pPr>
    </w:p>
    <w:p w14:paraId="365F9BDF">
      <w:pPr>
        <w:spacing w:after="200" w:line="360" w:lineRule="auto"/>
        <w:jc w:val="center"/>
        <w:rPr>
          <w:rFonts w:ascii="宋体" w:hAnsi="宋体"/>
          <w:szCs w:val="21"/>
        </w:rPr>
      </w:pPr>
    </w:p>
    <w:tbl>
      <w:tblPr>
        <w:tblStyle w:val="36"/>
        <w:tblpPr w:leftFromText="180" w:rightFromText="180" w:vertAnchor="text" w:horzAnchor="margin" w:tblpXSpec="center" w:tblpY="279"/>
        <w:tblW w:w="447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3"/>
        <w:gridCol w:w="3234"/>
        <w:gridCol w:w="1414"/>
        <w:gridCol w:w="2069"/>
      </w:tblGrid>
      <w:tr w14:paraId="3C39C0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4" w:hRule="atLeast"/>
        </w:trPr>
        <w:tc>
          <w:tcPr>
            <w:tcW w:w="1058" w:type="pct"/>
            <w:shd w:val="clear" w:color="auto" w:fill="E0E0E0"/>
            <w:vAlign w:val="center"/>
          </w:tcPr>
          <w:p w14:paraId="56C3E822">
            <w:pPr>
              <w:pStyle w:val="169"/>
              <w:rPr>
                <w:rFonts w:hint="eastAsia" w:ascii="宋体" w:hAnsi="宋体" w:eastAsia="宋体" w:cs="宋体"/>
              </w:rPr>
            </w:pPr>
            <w:r>
              <w:rPr>
                <w:rFonts w:hint="eastAsia" w:ascii="宋体" w:hAnsi="宋体" w:eastAsia="宋体" w:cs="宋体"/>
              </w:rPr>
              <w:t>文档编号</w:t>
            </w:r>
          </w:p>
        </w:tc>
        <w:tc>
          <w:tcPr>
            <w:tcW w:w="1898" w:type="pct"/>
            <w:vAlign w:val="center"/>
          </w:tcPr>
          <w:p w14:paraId="6FE9786C">
            <w:pPr>
              <w:pStyle w:val="169"/>
              <w:jc w:val="both"/>
              <w:rPr>
                <w:rFonts w:hint="eastAsia" w:ascii="宋体" w:hAnsi="宋体" w:eastAsia="宋体" w:cs="宋体"/>
              </w:rPr>
            </w:pPr>
            <w:r>
              <w:rPr>
                <w:rFonts w:hint="eastAsia" w:ascii="宋体" w:hAnsi="宋体" w:eastAsia="宋体" w:cs="宋体"/>
              </w:rPr>
              <w:t>GYZQ-DLY-T-02</w:t>
            </w:r>
          </w:p>
        </w:tc>
        <w:tc>
          <w:tcPr>
            <w:tcW w:w="826" w:type="pct"/>
            <w:shd w:val="clear" w:color="auto" w:fill="D9D9D9"/>
            <w:vAlign w:val="center"/>
          </w:tcPr>
          <w:p w14:paraId="52B19926">
            <w:pPr>
              <w:pStyle w:val="169"/>
              <w:rPr>
                <w:rFonts w:hint="eastAsia" w:ascii="宋体" w:hAnsi="宋体" w:eastAsia="宋体" w:cs="宋体"/>
              </w:rPr>
            </w:pPr>
            <w:r>
              <w:rPr>
                <w:rFonts w:hint="eastAsia" w:ascii="宋体" w:hAnsi="宋体" w:eastAsia="宋体" w:cs="宋体"/>
              </w:rPr>
              <w:t>模板版本</w:t>
            </w:r>
          </w:p>
        </w:tc>
        <w:tc>
          <w:tcPr>
            <w:tcW w:w="1218" w:type="pct"/>
            <w:vAlign w:val="center"/>
          </w:tcPr>
          <w:p w14:paraId="1ED51036">
            <w:pPr>
              <w:pStyle w:val="169"/>
              <w:jc w:val="both"/>
              <w:rPr>
                <w:rFonts w:hint="eastAsia" w:ascii="宋体" w:hAnsi="宋体" w:eastAsia="宋体" w:cs="宋体"/>
              </w:rPr>
            </w:pPr>
            <w:r>
              <w:rPr>
                <w:rFonts w:hint="eastAsia" w:ascii="宋体" w:hAnsi="宋体" w:eastAsia="宋体" w:cs="宋体"/>
              </w:rPr>
              <w:t>V</w:t>
            </w:r>
            <w:r>
              <w:rPr>
                <w:rFonts w:hint="eastAsia" w:ascii="宋体" w:hAnsi="宋体" w:eastAsia="宋体" w:cs="宋体"/>
                <w:lang w:val="en-US" w:eastAsia="zh-CN"/>
              </w:rPr>
              <w:t>2</w:t>
            </w:r>
            <w:r>
              <w:rPr>
                <w:rFonts w:hint="eastAsia" w:ascii="宋体" w:hAnsi="宋体" w:eastAsia="宋体" w:cs="宋体"/>
              </w:rPr>
              <w:t>.0</w:t>
            </w:r>
          </w:p>
        </w:tc>
      </w:tr>
      <w:tr w14:paraId="799A9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0" w:hRule="atLeast"/>
        </w:trPr>
        <w:tc>
          <w:tcPr>
            <w:tcW w:w="1058" w:type="pct"/>
            <w:shd w:val="clear" w:color="auto" w:fill="E0E0E0"/>
            <w:vAlign w:val="center"/>
          </w:tcPr>
          <w:p w14:paraId="7017F960">
            <w:pPr>
              <w:pStyle w:val="169"/>
              <w:rPr>
                <w:rFonts w:hint="eastAsia" w:ascii="宋体" w:hAnsi="宋体" w:eastAsia="宋体" w:cs="宋体"/>
              </w:rPr>
            </w:pPr>
            <w:r>
              <w:rPr>
                <w:rFonts w:hint="eastAsia" w:ascii="宋体" w:hAnsi="宋体" w:eastAsia="宋体" w:cs="宋体"/>
              </w:rPr>
              <w:t>编 写 人</w:t>
            </w:r>
          </w:p>
        </w:tc>
        <w:tc>
          <w:tcPr>
            <w:tcW w:w="1898" w:type="pct"/>
            <w:vAlign w:val="center"/>
          </w:tcPr>
          <w:p w14:paraId="24F33FFC">
            <w:pPr>
              <w:pStyle w:val="169"/>
              <w:jc w:val="both"/>
              <w:rPr>
                <w:rFonts w:hint="eastAsia" w:ascii="宋体" w:hAnsi="宋体" w:eastAsia="宋体" w:cs="宋体"/>
              </w:rPr>
            </w:pPr>
          </w:p>
        </w:tc>
        <w:tc>
          <w:tcPr>
            <w:tcW w:w="830" w:type="pct"/>
            <w:shd w:val="clear" w:color="auto" w:fill="E0E0E0"/>
            <w:vAlign w:val="center"/>
          </w:tcPr>
          <w:p w14:paraId="7D1FA029">
            <w:pPr>
              <w:pStyle w:val="169"/>
              <w:rPr>
                <w:rFonts w:hint="eastAsia" w:ascii="宋体" w:hAnsi="宋体" w:eastAsia="宋体" w:cs="宋体"/>
              </w:rPr>
            </w:pPr>
            <w:r>
              <w:rPr>
                <w:rFonts w:hint="eastAsia" w:ascii="宋体" w:hAnsi="宋体" w:eastAsia="宋体" w:cs="宋体"/>
              </w:rPr>
              <w:t>编写日期</w:t>
            </w:r>
          </w:p>
        </w:tc>
        <w:tc>
          <w:tcPr>
            <w:tcW w:w="1215" w:type="pct"/>
            <w:vAlign w:val="center"/>
          </w:tcPr>
          <w:p w14:paraId="7BBF5639">
            <w:pPr>
              <w:pStyle w:val="169"/>
              <w:tabs>
                <w:tab w:val="left" w:pos="595"/>
                <w:tab w:val="center" w:pos="986"/>
              </w:tabs>
              <w:jc w:val="left"/>
              <w:rPr>
                <w:rFonts w:hint="default" w:ascii="宋体" w:hAnsi="宋体" w:eastAsia="宋体" w:cs="宋体"/>
                <w:lang w:val="en-US" w:eastAsia="zh-CN"/>
              </w:rPr>
            </w:pPr>
            <w:r>
              <w:rPr>
                <w:rFonts w:hint="eastAsia" w:ascii="宋体" w:hAnsi="宋体" w:eastAsia="宋体" w:cs="宋体"/>
                <w:lang w:val="en-US" w:eastAsia="zh-CN"/>
              </w:rPr>
              <w:t>2026-06-30</w:t>
            </w:r>
          </w:p>
        </w:tc>
      </w:tr>
      <w:tr w14:paraId="79FEC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6" w:hRule="atLeast"/>
        </w:trPr>
        <w:tc>
          <w:tcPr>
            <w:tcW w:w="1058" w:type="pct"/>
            <w:shd w:val="clear" w:color="auto" w:fill="E0E0E0"/>
            <w:vAlign w:val="center"/>
          </w:tcPr>
          <w:p w14:paraId="2213E724">
            <w:pPr>
              <w:pStyle w:val="169"/>
              <w:rPr>
                <w:rFonts w:hint="eastAsia" w:ascii="宋体" w:hAnsi="宋体" w:eastAsia="宋体" w:cs="宋体"/>
              </w:rPr>
            </w:pPr>
            <w:r>
              <w:rPr>
                <w:rFonts w:hint="eastAsia" w:ascii="宋体" w:hAnsi="宋体" w:eastAsia="宋体" w:cs="宋体"/>
              </w:rPr>
              <w:t>审 核 人</w:t>
            </w:r>
          </w:p>
        </w:tc>
        <w:tc>
          <w:tcPr>
            <w:tcW w:w="1898" w:type="pct"/>
            <w:vAlign w:val="center"/>
          </w:tcPr>
          <w:p w14:paraId="2B439554">
            <w:pPr>
              <w:pStyle w:val="169"/>
              <w:jc w:val="both"/>
              <w:rPr>
                <w:rFonts w:hint="eastAsia" w:ascii="宋体" w:hAnsi="宋体" w:eastAsia="宋体" w:cs="宋体"/>
              </w:rPr>
            </w:pPr>
          </w:p>
        </w:tc>
        <w:tc>
          <w:tcPr>
            <w:tcW w:w="830" w:type="pct"/>
            <w:shd w:val="clear" w:color="auto" w:fill="E0E0E0"/>
            <w:vAlign w:val="center"/>
          </w:tcPr>
          <w:p w14:paraId="56E679AD">
            <w:pPr>
              <w:pStyle w:val="169"/>
              <w:rPr>
                <w:rFonts w:hint="eastAsia" w:ascii="宋体" w:hAnsi="宋体" w:eastAsia="宋体" w:cs="宋体"/>
              </w:rPr>
            </w:pPr>
            <w:r>
              <w:rPr>
                <w:rFonts w:hint="eastAsia" w:ascii="宋体" w:hAnsi="宋体" w:eastAsia="宋体" w:cs="宋体"/>
              </w:rPr>
              <w:t>审核日期</w:t>
            </w:r>
          </w:p>
        </w:tc>
        <w:tc>
          <w:tcPr>
            <w:tcW w:w="1215" w:type="pct"/>
            <w:vAlign w:val="center"/>
          </w:tcPr>
          <w:p w14:paraId="6A47460E">
            <w:pPr>
              <w:pStyle w:val="169"/>
              <w:jc w:val="left"/>
              <w:rPr>
                <w:rFonts w:hint="eastAsia" w:ascii="宋体" w:hAnsi="宋体" w:eastAsia="宋体" w:cs="宋体"/>
                <w:lang w:val="en-US" w:eastAsia="zh-CN"/>
              </w:rPr>
            </w:pPr>
            <w:r>
              <w:rPr>
                <w:rFonts w:hint="eastAsia" w:ascii="宋体" w:hAnsi="宋体" w:eastAsia="宋体" w:cs="宋体"/>
                <w:lang w:val="en-US" w:eastAsia="zh-CN"/>
              </w:rPr>
              <w:t>2026-07-08</w:t>
            </w:r>
          </w:p>
        </w:tc>
      </w:tr>
    </w:tbl>
    <w:p w14:paraId="342904B0">
      <w:pPr>
        <w:spacing w:after="200" w:line="360" w:lineRule="auto"/>
        <w:rPr>
          <w:rFonts w:ascii="宋体" w:hAnsi="宋体"/>
          <w:bCs/>
          <w:sz w:val="36"/>
        </w:rPr>
        <w:sectPr>
          <w:headerReference r:id="rId5" w:type="default"/>
          <w:footerReference r:id="rId7" w:type="default"/>
          <w:headerReference r:id="rId6" w:type="even"/>
          <w:footerReference r:id="rId8" w:type="even"/>
          <w:pgSz w:w="11907" w:h="16840"/>
          <w:pgMar w:top="1440" w:right="1304" w:bottom="1440" w:left="1304" w:header="851" w:footer="992" w:gutter="0"/>
          <w:pgNumType w:start="1"/>
          <w:cols w:space="425" w:num="1"/>
          <w:titlePg/>
          <w:docGrid w:type="linesAndChars" w:linePitch="380" w:charSpace="-5735"/>
        </w:sectPr>
      </w:pPr>
      <w:r>
        <w:rPr>
          <w:rFonts w:ascii="宋体" w:hAnsi="宋体"/>
          <w:bCs/>
          <w:sz w:val="36"/>
        </w:rPr>
        <mc:AlternateContent>
          <mc:Choice Requires="wps">
            <w:drawing>
              <wp:anchor distT="0" distB="0" distL="114300" distR="114300" simplePos="0" relativeHeight="251659264" behindDoc="0" locked="0" layoutInCell="1" allowOverlap="1">
                <wp:simplePos x="0" y="0"/>
                <wp:positionH relativeFrom="column">
                  <wp:posOffset>1745615</wp:posOffset>
                </wp:positionH>
                <wp:positionV relativeFrom="line">
                  <wp:posOffset>1816100</wp:posOffset>
                </wp:positionV>
                <wp:extent cx="2418080" cy="422275"/>
                <wp:effectExtent l="0" t="0" r="0" b="0"/>
                <wp:wrapNone/>
                <wp:docPr id="2" name="文本框 2"/>
                <wp:cNvGraphicFramePr/>
                <a:graphic xmlns:a="http://schemas.openxmlformats.org/drawingml/2006/main">
                  <a:graphicData uri="http://schemas.microsoft.com/office/word/2010/wordprocessingShape">
                    <wps:wsp>
                      <wps:cNvSpPr txBox="1">
                        <a:spLocks noChangeArrowheads="1"/>
                      </wps:cNvSpPr>
                      <wps:spPr bwMode="auto">
                        <a:xfrm>
                          <a:off x="0" y="0"/>
                          <a:ext cx="2418080" cy="422275"/>
                        </a:xfrm>
                        <a:prstGeom prst="rect">
                          <a:avLst/>
                        </a:prstGeom>
                        <a:noFill/>
                        <a:ln>
                          <a:noFill/>
                        </a:ln>
                        <a:effectLst/>
                      </wps:spPr>
                      <wps:txbx>
                        <w:txbxContent>
                          <w:p w14:paraId="4D33D8D8">
                            <w:pPr>
                              <w:jc w:val="center"/>
                              <w:rPr>
                                <w:rFonts w:hint="eastAsia" w:ascii="宋体" w:hAnsi="宋体" w:eastAsia="宋体" w:cs="宋体"/>
                                <w:sz w:val="22"/>
                              </w:rPr>
                            </w:pPr>
                            <w:r>
                              <w:rPr>
                                <w:rFonts w:hint="eastAsia" w:ascii="宋体" w:hAnsi="宋体" w:eastAsia="宋体" w:cs="宋体"/>
                                <w:sz w:val="24"/>
                              </w:rPr>
                              <w:sym w:font="Symbol" w:char="F0D3"/>
                            </w:r>
                            <w:r>
                              <w:rPr>
                                <w:rFonts w:hint="eastAsia" w:ascii="宋体" w:hAnsi="宋体" w:eastAsia="宋体" w:cs="宋体"/>
                                <w:sz w:val="22"/>
                              </w:rPr>
                              <w:t>国元证券 版权所有</w:t>
                            </w: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137.45pt;margin-top:143pt;height:33.25pt;width:190.4pt;mso-position-vertical-relative:line;z-index:251659264;mso-width-relative:page;mso-height-relative:page;" filled="f" stroked="f" coordsize="21600,21600" o:gfxdata="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6JO+l9kAAAAL&#10;AQAADwAAAAAAAAABACAAAAAiAAAAZHJzL2Rvd25yZXYueG1sUEsBAhQAFAAAAAgAh07iQDPjq4Mb&#10;AgAAIwQAAA4AAAAAAAAAAQAgAAAAKAEAAGRycy9lMm9Eb2MueG1sUEsFBgAAAAAGAAYAWQEAALUF&#10;AAAAAA==&#10;">
                <v:fill on="f" focussize="0,0"/>
                <v:stroke on="f"/>
                <v:imagedata o:title=""/>
                <o:lock v:ext="edit" aspectratio="f"/>
                <v:textbox>
                  <w:txbxContent>
                    <w:p w14:paraId="4D33D8D8">
                      <w:pPr>
                        <w:jc w:val="center"/>
                        <w:rPr>
                          <w:rFonts w:hint="eastAsia" w:ascii="宋体" w:hAnsi="宋体" w:eastAsia="宋体" w:cs="宋体"/>
                          <w:sz w:val="22"/>
                        </w:rPr>
                      </w:pPr>
                      <w:r>
                        <w:rPr>
                          <w:rFonts w:hint="eastAsia" w:ascii="宋体" w:hAnsi="宋体" w:eastAsia="宋体" w:cs="宋体"/>
                          <w:sz w:val="24"/>
                        </w:rPr>
                        <w:sym w:font="Symbol" w:char="F0D3"/>
                      </w:r>
                      <w:r>
                        <w:rPr>
                          <w:rFonts w:hint="eastAsia" w:ascii="宋体" w:hAnsi="宋体" w:eastAsia="宋体" w:cs="宋体"/>
                          <w:sz w:val="22"/>
                        </w:rPr>
                        <w:t>国元证券 版权所有</w:t>
                      </w:r>
                    </w:p>
                  </w:txbxContent>
                </v:textbox>
              </v:shape>
            </w:pict>
          </mc:Fallback>
        </mc:AlternateContent>
      </w:r>
    </w:p>
    <w:p w14:paraId="2432D0DF">
      <w:pPr>
        <w:spacing w:after="200" w:line="360" w:lineRule="auto"/>
        <w:jc w:val="center"/>
        <w:rPr>
          <w:rFonts w:hint="eastAsia" w:ascii="宋体" w:hAnsi="宋体" w:eastAsia="宋体" w:cs="宋体"/>
          <w:b/>
          <w:bCs/>
          <w:color w:val="000000"/>
          <w:sz w:val="28"/>
          <w:szCs w:val="28"/>
        </w:rPr>
      </w:pPr>
      <w:r>
        <w:rPr>
          <w:rFonts w:hint="eastAsia" w:ascii="宋体" w:hAnsi="宋体" w:eastAsia="宋体" w:cs="宋体"/>
          <w:b/>
          <w:bCs/>
          <w:color w:val="000000"/>
          <w:sz w:val="28"/>
          <w:szCs w:val="28"/>
        </w:rPr>
        <w:t>文档修订记录</w:t>
      </w:r>
    </w:p>
    <w:p w14:paraId="18A60154">
      <w:pPr>
        <w:spacing w:after="200" w:line="360" w:lineRule="auto"/>
        <w:jc w:val="center"/>
        <w:rPr>
          <w:b/>
          <w:bCs/>
          <w:color w:val="000000"/>
        </w:rPr>
      </w:pPr>
    </w:p>
    <w:tbl>
      <w:tblPr>
        <w:tblStyle w:val="36"/>
        <w:tblW w:w="4971" w:type="pct"/>
        <w:tblInd w:w="0"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autofit"/>
        <w:tblCellMar>
          <w:top w:w="0" w:type="dxa"/>
          <w:left w:w="108" w:type="dxa"/>
          <w:bottom w:w="0" w:type="dxa"/>
          <w:right w:w="108" w:type="dxa"/>
        </w:tblCellMar>
      </w:tblPr>
      <w:tblGrid>
        <w:gridCol w:w="691"/>
        <w:gridCol w:w="1827"/>
        <w:gridCol w:w="3969"/>
        <w:gridCol w:w="851"/>
        <w:gridCol w:w="1135"/>
      </w:tblGrid>
      <w:tr w14:paraId="78F9658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408" w:type="pct"/>
            <w:tcBorders>
              <w:top w:val="single" w:color="auto" w:sz="4" w:space="0"/>
              <w:left w:val="single" w:color="auto" w:sz="4" w:space="0"/>
              <w:bottom w:val="single" w:color="auto" w:sz="4" w:space="0"/>
              <w:right w:val="single" w:color="auto" w:sz="4" w:space="0"/>
            </w:tcBorders>
            <w:vAlign w:val="center"/>
          </w:tcPr>
          <w:p w14:paraId="0F892F6B">
            <w:pPr>
              <w:jc w:val="center"/>
              <w:rPr>
                <w:rFonts w:hint="eastAsia" w:ascii="宋体" w:hAnsi="宋体" w:eastAsia="宋体" w:cs="宋体"/>
                <w:b/>
                <w:color w:val="000000"/>
                <w:sz w:val="24"/>
                <w:szCs w:val="24"/>
              </w:rPr>
            </w:pPr>
            <w:r>
              <w:rPr>
                <w:rFonts w:hint="eastAsia" w:ascii="宋体" w:hAnsi="宋体" w:eastAsia="宋体" w:cs="宋体"/>
                <w:b/>
                <w:color w:val="000000"/>
                <w:sz w:val="24"/>
                <w:szCs w:val="24"/>
              </w:rPr>
              <w:t>编号</w:t>
            </w:r>
          </w:p>
        </w:tc>
        <w:tc>
          <w:tcPr>
            <w:tcW w:w="1078" w:type="pct"/>
            <w:tcBorders>
              <w:top w:val="single" w:color="auto" w:sz="4" w:space="0"/>
              <w:left w:val="single" w:color="auto" w:sz="4" w:space="0"/>
              <w:bottom w:val="single" w:color="auto" w:sz="4" w:space="0"/>
              <w:right w:val="single" w:color="auto" w:sz="4" w:space="0"/>
            </w:tcBorders>
            <w:vAlign w:val="center"/>
          </w:tcPr>
          <w:p w14:paraId="3FD8335C">
            <w:pPr>
              <w:pStyle w:val="170"/>
              <w:widowControl w:val="0"/>
              <w:spacing w:before="0" w:beforeAutospacing="0" w:after="0" w:afterAutospacing="0"/>
              <w:textAlignment w:val="auto"/>
              <w:rPr>
                <w:rFonts w:hint="eastAsia" w:ascii="宋体" w:hAnsi="宋体" w:eastAsia="宋体" w:cs="宋体"/>
                <w:b/>
                <w:color w:val="000000"/>
                <w:kern w:val="2"/>
                <w:sz w:val="24"/>
                <w:szCs w:val="24"/>
              </w:rPr>
            </w:pPr>
            <w:r>
              <w:rPr>
                <w:rFonts w:hint="eastAsia" w:ascii="宋体" w:hAnsi="宋体" w:eastAsia="宋体" w:cs="宋体"/>
                <w:b/>
                <w:color w:val="000000"/>
                <w:kern w:val="2"/>
                <w:sz w:val="24"/>
                <w:szCs w:val="24"/>
              </w:rPr>
              <w:t>日 期</w:t>
            </w:r>
          </w:p>
        </w:tc>
        <w:tc>
          <w:tcPr>
            <w:tcW w:w="2342" w:type="pct"/>
            <w:tcBorders>
              <w:top w:val="single" w:color="auto" w:sz="4" w:space="0"/>
              <w:left w:val="single" w:color="auto" w:sz="4" w:space="0"/>
              <w:bottom w:val="single" w:color="auto" w:sz="4" w:space="0"/>
              <w:right w:val="single" w:color="auto" w:sz="4" w:space="0"/>
            </w:tcBorders>
            <w:vAlign w:val="center"/>
          </w:tcPr>
          <w:p w14:paraId="32155EAD">
            <w:pPr>
              <w:jc w:val="center"/>
              <w:rPr>
                <w:rFonts w:hint="eastAsia" w:ascii="宋体" w:hAnsi="宋体" w:eastAsia="宋体" w:cs="宋体"/>
                <w:b/>
                <w:color w:val="000000"/>
                <w:sz w:val="24"/>
                <w:szCs w:val="24"/>
              </w:rPr>
            </w:pPr>
            <w:r>
              <w:rPr>
                <w:rFonts w:hint="eastAsia" w:ascii="宋体" w:hAnsi="宋体" w:eastAsia="宋体" w:cs="宋体"/>
                <w:b/>
                <w:color w:val="000000"/>
                <w:sz w:val="24"/>
                <w:szCs w:val="24"/>
              </w:rPr>
              <w:t>修订内容简述</w:t>
            </w:r>
          </w:p>
        </w:tc>
        <w:tc>
          <w:tcPr>
            <w:tcW w:w="502" w:type="pct"/>
            <w:tcBorders>
              <w:top w:val="single" w:color="auto" w:sz="4" w:space="0"/>
              <w:left w:val="single" w:color="auto" w:sz="4" w:space="0"/>
              <w:bottom w:val="single" w:color="auto" w:sz="4" w:space="0"/>
              <w:right w:val="single" w:color="auto" w:sz="4" w:space="0"/>
            </w:tcBorders>
            <w:vAlign w:val="center"/>
          </w:tcPr>
          <w:p w14:paraId="1B709222">
            <w:pPr>
              <w:jc w:val="center"/>
              <w:rPr>
                <w:rFonts w:hint="eastAsia" w:ascii="宋体" w:hAnsi="宋体" w:eastAsia="宋体" w:cs="宋体"/>
                <w:b/>
                <w:color w:val="000000"/>
                <w:sz w:val="24"/>
                <w:szCs w:val="24"/>
              </w:rPr>
            </w:pPr>
            <w:r>
              <w:rPr>
                <w:rFonts w:hint="eastAsia" w:ascii="宋体" w:hAnsi="宋体" w:eastAsia="宋体" w:cs="宋体"/>
                <w:b/>
                <w:color w:val="000000"/>
                <w:sz w:val="24"/>
                <w:szCs w:val="24"/>
              </w:rPr>
              <w:t>版本号</w:t>
            </w:r>
          </w:p>
        </w:tc>
        <w:tc>
          <w:tcPr>
            <w:tcW w:w="670" w:type="pct"/>
            <w:tcBorders>
              <w:top w:val="single" w:color="auto" w:sz="4" w:space="0"/>
              <w:left w:val="single" w:color="auto" w:sz="4" w:space="0"/>
              <w:bottom w:val="single" w:color="auto" w:sz="4" w:space="0"/>
              <w:right w:val="single" w:color="auto" w:sz="4" w:space="0"/>
            </w:tcBorders>
            <w:vAlign w:val="center"/>
          </w:tcPr>
          <w:p w14:paraId="502BCB38">
            <w:pPr>
              <w:jc w:val="center"/>
              <w:rPr>
                <w:rFonts w:hint="eastAsia" w:ascii="宋体" w:hAnsi="宋体" w:eastAsia="宋体" w:cs="宋体"/>
                <w:b/>
                <w:color w:val="000000"/>
                <w:sz w:val="24"/>
                <w:szCs w:val="24"/>
              </w:rPr>
            </w:pPr>
            <w:r>
              <w:rPr>
                <w:rFonts w:hint="eastAsia" w:ascii="宋体" w:hAnsi="宋体" w:eastAsia="宋体" w:cs="宋体"/>
                <w:b/>
                <w:color w:val="000000"/>
                <w:sz w:val="24"/>
                <w:szCs w:val="24"/>
              </w:rPr>
              <w:t>作 者</w:t>
            </w:r>
          </w:p>
        </w:tc>
      </w:tr>
      <w:tr w14:paraId="046BA57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408" w:type="pct"/>
            <w:tcBorders>
              <w:top w:val="single" w:color="auto" w:sz="4" w:space="0"/>
              <w:left w:val="single" w:color="auto" w:sz="4" w:space="0"/>
              <w:bottom w:val="single" w:color="auto" w:sz="4" w:space="0"/>
              <w:right w:val="single" w:color="auto" w:sz="4" w:space="0"/>
            </w:tcBorders>
            <w:vAlign w:val="center"/>
          </w:tcPr>
          <w:p w14:paraId="6B713B41">
            <w:pPr>
              <w:ind w:right="44" w:rightChars="20"/>
              <w:jc w:val="center"/>
              <w:rPr>
                <w:rFonts w:hint="eastAsia" w:ascii="宋体" w:hAnsi="宋体" w:eastAsia="宋体" w:cs="宋体"/>
                <w:color w:val="000000"/>
                <w:sz w:val="24"/>
                <w:szCs w:val="24"/>
              </w:rPr>
            </w:pPr>
          </w:p>
        </w:tc>
        <w:tc>
          <w:tcPr>
            <w:tcW w:w="1078" w:type="pct"/>
            <w:tcBorders>
              <w:top w:val="single" w:color="auto" w:sz="4" w:space="0"/>
              <w:left w:val="single" w:color="auto" w:sz="4" w:space="0"/>
              <w:bottom w:val="single" w:color="auto" w:sz="4" w:space="0"/>
              <w:right w:val="single" w:color="auto" w:sz="4" w:space="0"/>
            </w:tcBorders>
            <w:vAlign w:val="center"/>
          </w:tcPr>
          <w:p w14:paraId="4A2925A6">
            <w:pPr>
              <w:rPr>
                <w:rFonts w:hint="eastAsia" w:ascii="宋体" w:hAnsi="宋体" w:eastAsia="宋体" w:cs="宋体"/>
                <w:color w:val="000000"/>
                <w:sz w:val="24"/>
                <w:szCs w:val="24"/>
              </w:rPr>
            </w:pPr>
          </w:p>
        </w:tc>
        <w:tc>
          <w:tcPr>
            <w:tcW w:w="2342" w:type="pct"/>
            <w:tcBorders>
              <w:top w:val="single" w:color="auto" w:sz="4" w:space="0"/>
              <w:left w:val="single" w:color="auto" w:sz="4" w:space="0"/>
              <w:bottom w:val="single" w:color="auto" w:sz="4" w:space="0"/>
              <w:right w:val="single" w:color="auto" w:sz="4" w:space="0"/>
            </w:tcBorders>
            <w:vAlign w:val="center"/>
          </w:tcPr>
          <w:p w14:paraId="7D132664">
            <w:pPr>
              <w:jc w:val="left"/>
              <w:rPr>
                <w:rFonts w:hint="eastAsia" w:ascii="宋体" w:hAnsi="宋体" w:eastAsia="宋体" w:cs="宋体"/>
                <w:color w:val="000000"/>
                <w:sz w:val="24"/>
                <w:szCs w:val="24"/>
              </w:rPr>
            </w:pPr>
          </w:p>
        </w:tc>
        <w:tc>
          <w:tcPr>
            <w:tcW w:w="502" w:type="pct"/>
            <w:tcBorders>
              <w:top w:val="single" w:color="auto" w:sz="4" w:space="0"/>
              <w:left w:val="single" w:color="auto" w:sz="4" w:space="0"/>
              <w:bottom w:val="single" w:color="auto" w:sz="4" w:space="0"/>
              <w:right w:val="single" w:color="auto" w:sz="4" w:space="0"/>
            </w:tcBorders>
            <w:vAlign w:val="center"/>
          </w:tcPr>
          <w:p w14:paraId="2EDFBD23">
            <w:pPr>
              <w:jc w:val="center"/>
              <w:rPr>
                <w:rFonts w:hint="eastAsia" w:ascii="宋体" w:hAnsi="宋体" w:eastAsia="宋体" w:cs="宋体"/>
                <w:color w:val="000000"/>
                <w:sz w:val="24"/>
                <w:szCs w:val="24"/>
              </w:rPr>
            </w:pPr>
          </w:p>
        </w:tc>
        <w:tc>
          <w:tcPr>
            <w:tcW w:w="670" w:type="pct"/>
            <w:tcBorders>
              <w:top w:val="single" w:color="auto" w:sz="4" w:space="0"/>
              <w:left w:val="single" w:color="auto" w:sz="4" w:space="0"/>
              <w:bottom w:val="single" w:color="auto" w:sz="4" w:space="0"/>
              <w:right w:val="single" w:color="auto" w:sz="4" w:space="0"/>
            </w:tcBorders>
            <w:vAlign w:val="center"/>
          </w:tcPr>
          <w:p w14:paraId="726A77E9">
            <w:pPr>
              <w:jc w:val="center"/>
              <w:rPr>
                <w:rFonts w:hint="eastAsia" w:ascii="宋体" w:hAnsi="宋体" w:eastAsia="宋体" w:cs="宋体"/>
                <w:color w:val="000000"/>
                <w:sz w:val="24"/>
                <w:szCs w:val="24"/>
              </w:rPr>
            </w:pPr>
          </w:p>
        </w:tc>
      </w:tr>
      <w:tr w14:paraId="5D7A3EE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408" w:type="pct"/>
            <w:tcBorders>
              <w:top w:val="single" w:color="auto" w:sz="4" w:space="0"/>
              <w:left w:val="single" w:color="auto" w:sz="4" w:space="0"/>
              <w:bottom w:val="single" w:color="auto" w:sz="4" w:space="0"/>
              <w:right w:val="single" w:color="auto" w:sz="4" w:space="0"/>
            </w:tcBorders>
            <w:vAlign w:val="center"/>
          </w:tcPr>
          <w:p w14:paraId="320E0E2D">
            <w:pPr>
              <w:jc w:val="center"/>
              <w:rPr>
                <w:rFonts w:hint="eastAsia" w:ascii="宋体" w:hAnsi="宋体" w:eastAsia="宋体" w:cs="宋体"/>
                <w:color w:val="000000"/>
                <w:sz w:val="24"/>
                <w:szCs w:val="24"/>
              </w:rPr>
            </w:pPr>
          </w:p>
        </w:tc>
        <w:tc>
          <w:tcPr>
            <w:tcW w:w="1078" w:type="pct"/>
            <w:tcBorders>
              <w:top w:val="single" w:color="auto" w:sz="4" w:space="0"/>
              <w:left w:val="single" w:color="auto" w:sz="4" w:space="0"/>
              <w:bottom w:val="single" w:color="auto" w:sz="4" w:space="0"/>
              <w:right w:val="single" w:color="auto" w:sz="4" w:space="0"/>
            </w:tcBorders>
            <w:vAlign w:val="center"/>
          </w:tcPr>
          <w:p w14:paraId="73F4CDE1">
            <w:pPr>
              <w:rPr>
                <w:rFonts w:hint="eastAsia" w:ascii="宋体" w:hAnsi="宋体" w:eastAsia="宋体" w:cs="宋体"/>
                <w:color w:val="000000"/>
                <w:sz w:val="24"/>
                <w:szCs w:val="24"/>
              </w:rPr>
            </w:pPr>
          </w:p>
        </w:tc>
        <w:tc>
          <w:tcPr>
            <w:tcW w:w="2342" w:type="pct"/>
            <w:tcBorders>
              <w:top w:val="single" w:color="auto" w:sz="4" w:space="0"/>
              <w:left w:val="single" w:color="auto" w:sz="4" w:space="0"/>
              <w:bottom w:val="single" w:color="auto" w:sz="4" w:space="0"/>
              <w:right w:val="single" w:color="auto" w:sz="4" w:space="0"/>
            </w:tcBorders>
            <w:vAlign w:val="center"/>
          </w:tcPr>
          <w:p w14:paraId="309FE39E">
            <w:pPr>
              <w:jc w:val="left"/>
              <w:rPr>
                <w:rFonts w:hint="eastAsia" w:ascii="宋体" w:hAnsi="宋体" w:eastAsia="宋体" w:cs="宋体"/>
                <w:color w:val="000000"/>
                <w:sz w:val="24"/>
                <w:szCs w:val="24"/>
              </w:rPr>
            </w:pPr>
          </w:p>
        </w:tc>
        <w:tc>
          <w:tcPr>
            <w:tcW w:w="502" w:type="pct"/>
            <w:tcBorders>
              <w:top w:val="single" w:color="auto" w:sz="4" w:space="0"/>
              <w:left w:val="single" w:color="auto" w:sz="4" w:space="0"/>
              <w:bottom w:val="single" w:color="auto" w:sz="4" w:space="0"/>
              <w:right w:val="single" w:color="auto" w:sz="4" w:space="0"/>
            </w:tcBorders>
            <w:vAlign w:val="center"/>
          </w:tcPr>
          <w:p w14:paraId="7B57D47B">
            <w:pPr>
              <w:jc w:val="center"/>
              <w:rPr>
                <w:rFonts w:hint="eastAsia" w:ascii="宋体" w:hAnsi="宋体" w:eastAsia="宋体" w:cs="宋体"/>
                <w:color w:val="000000"/>
                <w:sz w:val="24"/>
                <w:szCs w:val="24"/>
              </w:rPr>
            </w:pPr>
          </w:p>
        </w:tc>
        <w:tc>
          <w:tcPr>
            <w:tcW w:w="670" w:type="pct"/>
            <w:tcBorders>
              <w:top w:val="single" w:color="auto" w:sz="4" w:space="0"/>
              <w:left w:val="single" w:color="auto" w:sz="4" w:space="0"/>
              <w:bottom w:val="single" w:color="auto" w:sz="4" w:space="0"/>
              <w:right w:val="single" w:color="auto" w:sz="4" w:space="0"/>
            </w:tcBorders>
            <w:vAlign w:val="center"/>
          </w:tcPr>
          <w:p w14:paraId="388AAD91">
            <w:pPr>
              <w:jc w:val="center"/>
              <w:rPr>
                <w:rFonts w:hint="eastAsia" w:ascii="宋体" w:hAnsi="宋体" w:eastAsia="宋体" w:cs="宋体"/>
                <w:color w:val="000000"/>
                <w:sz w:val="24"/>
                <w:szCs w:val="24"/>
              </w:rPr>
            </w:pPr>
          </w:p>
        </w:tc>
      </w:tr>
      <w:tr w14:paraId="4238EBE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408" w:type="pct"/>
            <w:tcBorders>
              <w:top w:val="single" w:color="auto" w:sz="4" w:space="0"/>
              <w:left w:val="single" w:color="auto" w:sz="4" w:space="0"/>
              <w:bottom w:val="single" w:color="auto" w:sz="4" w:space="0"/>
              <w:right w:val="single" w:color="auto" w:sz="4" w:space="0"/>
            </w:tcBorders>
            <w:vAlign w:val="center"/>
          </w:tcPr>
          <w:p w14:paraId="7FE7660E">
            <w:pPr>
              <w:jc w:val="center"/>
              <w:rPr>
                <w:rFonts w:hint="eastAsia" w:ascii="宋体" w:hAnsi="宋体" w:eastAsia="宋体" w:cs="宋体"/>
                <w:color w:val="000000"/>
                <w:sz w:val="24"/>
                <w:szCs w:val="24"/>
              </w:rPr>
            </w:pPr>
          </w:p>
        </w:tc>
        <w:tc>
          <w:tcPr>
            <w:tcW w:w="1078" w:type="pct"/>
            <w:tcBorders>
              <w:top w:val="single" w:color="auto" w:sz="4" w:space="0"/>
              <w:left w:val="single" w:color="auto" w:sz="4" w:space="0"/>
              <w:bottom w:val="single" w:color="auto" w:sz="4" w:space="0"/>
              <w:right w:val="single" w:color="auto" w:sz="4" w:space="0"/>
            </w:tcBorders>
            <w:vAlign w:val="center"/>
          </w:tcPr>
          <w:p w14:paraId="3C8C7A6A">
            <w:pPr>
              <w:rPr>
                <w:rFonts w:hint="eastAsia" w:ascii="宋体" w:hAnsi="宋体" w:eastAsia="宋体" w:cs="宋体"/>
                <w:color w:val="000000"/>
                <w:sz w:val="24"/>
                <w:szCs w:val="24"/>
              </w:rPr>
            </w:pPr>
          </w:p>
        </w:tc>
        <w:tc>
          <w:tcPr>
            <w:tcW w:w="2342" w:type="pct"/>
            <w:tcBorders>
              <w:top w:val="single" w:color="auto" w:sz="4" w:space="0"/>
              <w:left w:val="single" w:color="auto" w:sz="4" w:space="0"/>
              <w:bottom w:val="single" w:color="auto" w:sz="4" w:space="0"/>
              <w:right w:val="single" w:color="auto" w:sz="4" w:space="0"/>
            </w:tcBorders>
            <w:vAlign w:val="center"/>
          </w:tcPr>
          <w:p w14:paraId="077A0B18">
            <w:pPr>
              <w:jc w:val="left"/>
              <w:rPr>
                <w:rFonts w:hint="eastAsia" w:ascii="宋体" w:hAnsi="宋体" w:eastAsia="宋体" w:cs="宋体"/>
                <w:color w:val="000000"/>
                <w:sz w:val="24"/>
                <w:szCs w:val="24"/>
              </w:rPr>
            </w:pPr>
          </w:p>
        </w:tc>
        <w:tc>
          <w:tcPr>
            <w:tcW w:w="502" w:type="pct"/>
            <w:tcBorders>
              <w:top w:val="single" w:color="auto" w:sz="4" w:space="0"/>
              <w:left w:val="single" w:color="auto" w:sz="4" w:space="0"/>
              <w:bottom w:val="single" w:color="auto" w:sz="4" w:space="0"/>
              <w:right w:val="single" w:color="auto" w:sz="4" w:space="0"/>
            </w:tcBorders>
            <w:vAlign w:val="center"/>
          </w:tcPr>
          <w:p w14:paraId="42A8F248">
            <w:pPr>
              <w:jc w:val="center"/>
              <w:rPr>
                <w:rFonts w:hint="eastAsia" w:ascii="宋体" w:hAnsi="宋体" w:eastAsia="宋体" w:cs="宋体"/>
                <w:color w:val="000000"/>
                <w:sz w:val="24"/>
                <w:szCs w:val="24"/>
              </w:rPr>
            </w:pPr>
          </w:p>
        </w:tc>
        <w:tc>
          <w:tcPr>
            <w:tcW w:w="670" w:type="pct"/>
            <w:tcBorders>
              <w:top w:val="single" w:color="auto" w:sz="4" w:space="0"/>
              <w:left w:val="single" w:color="auto" w:sz="4" w:space="0"/>
              <w:bottom w:val="single" w:color="auto" w:sz="4" w:space="0"/>
              <w:right w:val="single" w:color="auto" w:sz="4" w:space="0"/>
            </w:tcBorders>
            <w:vAlign w:val="center"/>
          </w:tcPr>
          <w:p w14:paraId="46829B19">
            <w:pPr>
              <w:jc w:val="center"/>
              <w:rPr>
                <w:rFonts w:hint="eastAsia" w:ascii="宋体" w:hAnsi="宋体" w:eastAsia="宋体" w:cs="宋体"/>
                <w:color w:val="000000"/>
                <w:sz w:val="24"/>
                <w:szCs w:val="24"/>
              </w:rPr>
            </w:pPr>
          </w:p>
        </w:tc>
      </w:tr>
      <w:tr w14:paraId="0EC50BA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408" w:type="pct"/>
            <w:tcBorders>
              <w:top w:val="single" w:color="auto" w:sz="4" w:space="0"/>
              <w:left w:val="single" w:color="auto" w:sz="4" w:space="0"/>
              <w:bottom w:val="single" w:color="auto" w:sz="4" w:space="0"/>
              <w:right w:val="single" w:color="auto" w:sz="4" w:space="0"/>
            </w:tcBorders>
            <w:vAlign w:val="center"/>
          </w:tcPr>
          <w:p w14:paraId="7A2D41AD">
            <w:pPr>
              <w:jc w:val="center"/>
              <w:rPr>
                <w:rFonts w:hint="eastAsia" w:ascii="宋体" w:hAnsi="宋体" w:eastAsia="宋体" w:cs="宋体"/>
                <w:color w:val="000000"/>
                <w:sz w:val="24"/>
                <w:szCs w:val="24"/>
              </w:rPr>
            </w:pPr>
          </w:p>
        </w:tc>
        <w:tc>
          <w:tcPr>
            <w:tcW w:w="1078" w:type="pct"/>
            <w:tcBorders>
              <w:top w:val="single" w:color="auto" w:sz="4" w:space="0"/>
              <w:left w:val="single" w:color="auto" w:sz="4" w:space="0"/>
              <w:bottom w:val="single" w:color="auto" w:sz="4" w:space="0"/>
              <w:right w:val="single" w:color="auto" w:sz="4" w:space="0"/>
            </w:tcBorders>
            <w:vAlign w:val="center"/>
          </w:tcPr>
          <w:p w14:paraId="03732AB6">
            <w:pPr>
              <w:rPr>
                <w:rFonts w:hint="eastAsia" w:ascii="宋体" w:hAnsi="宋体" w:eastAsia="宋体" w:cs="宋体"/>
                <w:color w:val="000000"/>
                <w:sz w:val="24"/>
                <w:szCs w:val="24"/>
              </w:rPr>
            </w:pPr>
          </w:p>
        </w:tc>
        <w:tc>
          <w:tcPr>
            <w:tcW w:w="2342" w:type="pct"/>
            <w:tcBorders>
              <w:top w:val="single" w:color="auto" w:sz="4" w:space="0"/>
              <w:left w:val="single" w:color="auto" w:sz="4" w:space="0"/>
              <w:bottom w:val="single" w:color="auto" w:sz="4" w:space="0"/>
              <w:right w:val="single" w:color="auto" w:sz="4" w:space="0"/>
            </w:tcBorders>
            <w:vAlign w:val="center"/>
          </w:tcPr>
          <w:p w14:paraId="1FBDEC0B">
            <w:pPr>
              <w:jc w:val="left"/>
              <w:rPr>
                <w:rFonts w:hint="eastAsia" w:ascii="宋体" w:hAnsi="宋体" w:eastAsia="宋体" w:cs="宋体"/>
                <w:color w:val="000000"/>
                <w:sz w:val="24"/>
                <w:szCs w:val="24"/>
              </w:rPr>
            </w:pPr>
          </w:p>
        </w:tc>
        <w:tc>
          <w:tcPr>
            <w:tcW w:w="502" w:type="pct"/>
            <w:tcBorders>
              <w:top w:val="single" w:color="auto" w:sz="4" w:space="0"/>
              <w:left w:val="single" w:color="auto" w:sz="4" w:space="0"/>
              <w:bottom w:val="single" w:color="auto" w:sz="4" w:space="0"/>
              <w:right w:val="single" w:color="auto" w:sz="4" w:space="0"/>
            </w:tcBorders>
            <w:vAlign w:val="center"/>
          </w:tcPr>
          <w:p w14:paraId="15926FBD">
            <w:pPr>
              <w:jc w:val="center"/>
              <w:rPr>
                <w:rFonts w:hint="eastAsia" w:ascii="宋体" w:hAnsi="宋体" w:eastAsia="宋体" w:cs="宋体"/>
                <w:color w:val="000000"/>
                <w:sz w:val="24"/>
                <w:szCs w:val="24"/>
              </w:rPr>
            </w:pPr>
          </w:p>
        </w:tc>
        <w:tc>
          <w:tcPr>
            <w:tcW w:w="670" w:type="pct"/>
            <w:tcBorders>
              <w:top w:val="single" w:color="auto" w:sz="4" w:space="0"/>
              <w:left w:val="single" w:color="auto" w:sz="4" w:space="0"/>
              <w:bottom w:val="single" w:color="auto" w:sz="4" w:space="0"/>
              <w:right w:val="single" w:color="auto" w:sz="4" w:space="0"/>
            </w:tcBorders>
            <w:vAlign w:val="center"/>
          </w:tcPr>
          <w:p w14:paraId="5912BF0D">
            <w:pPr>
              <w:jc w:val="center"/>
              <w:rPr>
                <w:rFonts w:hint="eastAsia" w:ascii="宋体" w:hAnsi="宋体" w:eastAsia="宋体" w:cs="宋体"/>
                <w:color w:val="000000"/>
                <w:sz w:val="24"/>
                <w:szCs w:val="24"/>
              </w:rPr>
            </w:pPr>
          </w:p>
        </w:tc>
      </w:tr>
      <w:tr w14:paraId="476FD14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408" w:type="pct"/>
            <w:tcBorders>
              <w:top w:val="single" w:color="auto" w:sz="4" w:space="0"/>
              <w:left w:val="single" w:color="auto" w:sz="4" w:space="0"/>
              <w:bottom w:val="single" w:color="auto" w:sz="4" w:space="0"/>
              <w:right w:val="single" w:color="auto" w:sz="4" w:space="0"/>
            </w:tcBorders>
            <w:vAlign w:val="center"/>
          </w:tcPr>
          <w:p w14:paraId="26E5536A">
            <w:pPr>
              <w:jc w:val="center"/>
              <w:rPr>
                <w:rFonts w:hint="eastAsia" w:ascii="宋体" w:hAnsi="宋体" w:eastAsia="宋体" w:cs="宋体"/>
                <w:color w:val="000000"/>
                <w:sz w:val="24"/>
                <w:szCs w:val="24"/>
              </w:rPr>
            </w:pPr>
          </w:p>
        </w:tc>
        <w:tc>
          <w:tcPr>
            <w:tcW w:w="1078" w:type="pct"/>
            <w:tcBorders>
              <w:top w:val="single" w:color="auto" w:sz="4" w:space="0"/>
              <w:left w:val="single" w:color="auto" w:sz="4" w:space="0"/>
              <w:bottom w:val="single" w:color="auto" w:sz="4" w:space="0"/>
              <w:right w:val="single" w:color="auto" w:sz="4" w:space="0"/>
            </w:tcBorders>
            <w:vAlign w:val="center"/>
          </w:tcPr>
          <w:p w14:paraId="1C420EDE">
            <w:pPr>
              <w:rPr>
                <w:rFonts w:hint="eastAsia" w:ascii="宋体" w:hAnsi="宋体" w:eastAsia="宋体" w:cs="宋体"/>
                <w:color w:val="000000"/>
                <w:sz w:val="24"/>
                <w:szCs w:val="24"/>
              </w:rPr>
            </w:pPr>
          </w:p>
        </w:tc>
        <w:tc>
          <w:tcPr>
            <w:tcW w:w="2342" w:type="pct"/>
            <w:tcBorders>
              <w:top w:val="single" w:color="auto" w:sz="4" w:space="0"/>
              <w:left w:val="single" w:color="auto" w:sz="4" w:space="0"/>
              <w:bottom w:val="single" w:color="auto" w:sz="4" w:space="0"/>
              <w:right w:val="single" w:color="auto" w:sz="4" w:space="0"/>
            </w:tcBorders>
            <w:vAlign w:val="center"/>
          </w:tcPr>
          <w:p w14:paraId="12327E1B">
            <w:pPr>
              <w:jc w:val="left"/>
              <w:rPr>
                <w:rFonts w:hint="eastAsia" w:ascii="宋体" w:hAnsi="宋体" w:eastAsia="宋体" w:cs="宋体"/>
                <w:color w:val="000000"/>
                <w:sz w:val="24"/>
                <w:szCs w:val="24"/>
              </w:rPr>
            </w:pPr>
          </w:p>
        </w:tc>
        <w:tc>
          <w:tcPr>
            <w:tcW w:w="502" w:type="pct"/>
            <w:tcBorders>
              <w:top w:val="single" w:color="auto" w:sz="4" w:space="0"/>
              <w:left w:val="single" w:color="auto" w:sz="4" w:space="0"/>
              <w:bottom w:val="single" w:color="auto" w:sz="4" w:space="0"/>
              <w:right w:val="single" w:color="auto" w:sz="4" w:space="0"/>
            </w:tcBorders>
            <w:vAlign w:val="center"/>
          </w:tcPr>
          <w:p w14:paraId="0B9224D2">
            <w:pPr>
              <w:jc w:val="center"/>
              <w:rPr>
                <w:rFonts w:hint="eastAsia" w:ascii="宋体" w:hAnsi="宋体" w:eastAsia="宋体" w:cs="宋体"/>
                <w:color w:val="000000"/>
                <w:sz w:val="24"/>
                <w:szCs w:val="24"/>
              </w:rPr>
            </w:pPr>
          </w:p>
        </w:tc>
        <w:tc>
          <w:tcPr>
            <w:tcW w:w="670" w:type="pct"/>
            <w:tcBorders>
              <w:top w:val="single" w:color="auto" w:sz="4" w:space="0"/>
              <w:left w:val="single" w:color="auto" w:sz="4" w:space="0"/>
              <w:bottom w:val="single" w:color="auto" w:sz="4" w:space="0"/>
              <w:right w:val="single" w:color="auto" w:sz="4" w:space="0"/>
            </w:tcBorders>
            <w:vAlign w:val="center"/>
          </w:tcPr>
          <w:p w14:paraId="2C9A2E30">
            <w:pPr>
              <w:jc w:val="center"/>
              <w:rPr>
                <w:rFonts w:hint="eastAsia" w:ascii="宋体" w:hAnsi="宋体" w:eastAsia="宋体" w:cs="宋体"/>
                <w:color w:val="000000"/>
                <w:sz w:val="24"/>
                <w:szCs w:val="24"/>
              </w:rPr>
            </w:pPr>
          </w:p>
        </w:tc>
      </w:tr>
      <w:tr w14:paraId="43997E8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408" w:type="pct"/>
            <w:tcBorders>
              <w:top w:val="single" w:color="auto" w:sz="4" w:space="0"/>
              <w:left w:val="single" w:color="auto" w:sz="4" w:space="0"/>
              <w:bottom w:val="single" w:color="auto" w:sz="4" w:space="0"/>
              <w:right w:val="single" w:color="auto" w:sz="4" w:space="0"/>
            </w:tcBorders>
            <w:vAlign w:val="center"/>
          </w:tcPr>
          <w:p w14:paraId="430B8E74">
            <w:pPr>
              <w:jc w:val="center"/>
              <w:rPr>
                <w:rFonts w:hint="eastAsia" w:ascii="宋体" w:hAnsi="宋体" w:eastAsia="宋体" w:cs="宋体"/>
                <w:color w:val="000000"/>
                <w:sz w:val="24"/>
                <w:szCs w:val="24"/>
              </w:rPr>
            </w:pPr>
          </w:p>
        </w:tc>
        <w:tc>
          <w:tcPr>
            <w:tcW w:w="1078" w:type="pct"/>
            <w:tcBorders>
              <w:top w:val="single" w:color="auto" w:sz="4" w:space="0"/>
              <w:left w:val="single" w:color="auto" w:sz="4" w:space="0"/>
              <w:bottom w:val="single" w:color="auto" w:sz="4" w:space="0"/>
              <w:right w:val="single" w:color="auto" w:sz="4" w:space="0"/>
            </w:tcBorders>
            <w:vAlign w:val="center"/>
          </w:tcPr>
          <w:p w14:paraId="4C70BDCE">
            <w:pPr>
              <w:rPr>
                <w:rFonts w:hint="eastAsia" w:ascii="宋体" w:hAnsi="宋体" w:eastAsia="宋体" w:cs="宋体"/>
                <w:color w:val="000000"/>
                <w:sz w:val="24"/>
                <w:szCs w:val="24"/>
              </w:rPr>
            </w:pPr>
          </w:p>
        </w:tc>
        <w:tc>
          <w:tcPr>
            <w:tcW w:w="2342" w:type="pct"/>
            <w:tcBorders>
              <w:top w:val="single" w:color="auto" w:sz="4" w:space="0"/>
              <w:left w:val="single" w:color="auto" w:sz="4" w:space="0"/>
              <w:bottom w:val="single" w:color="auto" w:sz="4" w:space="0"/>
              <w:right w:val="single" w:color="auto" w:sz="4" w:space="0"/>
            </w:tcBorders>
            <w:vAlign w:val="center"/>
          </w:tcPr>
          <w:p w14:paraId="4ADE2A72">
            <w:pPr>
              <w:jc w:val="left"/>
              <w:rPr>
                <w:rFonts w:hint="eastAsia" w:ascii="宋体" w:hAnsi="宋体" w:eastAsia="宋体" w:cs="宋体"/>
                <w:color w:val="000000"/>
                <w:sz w:val="24"/>
                <w:szCs w:val="24"/>
              </w:rPr>
            </w:pPr>
          </w:p>
        </w:tc>
        <w:tc>
          <w:tcPr>
            <w:tcW w:w="502" w:type="pct"/>
            <w:tcBorders>
              <w:top w:val="single" w:color="auto" w:sz="4" w:space="0"/>
              <w:left w:val="single" w:color="auto" w:sz="4" w:space="0"/>
              <w:bottom w:val="single" w:color="auto" w:sz="4" w:space="0"/>
              <w:right w:val="single" w:color="auto" w:sz="4" w:space="0"/>
            </w:tcBorders>
            <w:vAlign w:val="center"/>
          </w:tcPr>
          <w:p w14:paraId="72DA19F7">
            <w:pPr>
              <w:jc w:val="center"/>
              <w:rPr>
                <w:rFonts w:hint="eastAsia" w:ascii="宋体" w:hAnsi="宋体" w:eastAsia="宋体" w:cs="宋体"/>
                <w:color w:val="000000"/>
                <w:sz w:val="24"/>
                <w:szCs w:val="24"/>
              </w:rPr>
            </w:pPr>
          </w:p>
        </w:tc>
        <w:tc>
          <w:tcPr>
            <w:tcW w:w="670" w:type="pct"/>
            <w:tcBorders>
              <w:top w:val="single" w:color="auto" w:sz="4" w:space="0"/>
              <w:left w:val="single" w:color="auto" w:sz="4" w:space="0"/>
              <w:bottom w:val="single" w:color="auto" w:sz="4" w:space="0"/>
              <w:right w:val="single" w:color="auto" w:sz="4" w:space="0"/>
            </w:tcBorders>
            <w:vAlign w:val="center"/>
          </w:tcPr>
          <w:p w14:paraId="20D6E923">
            <w:pPr>
              <w:jc w:val="center"/>
              <w:rPr>
                <w:rFonts w:hint="eastAsia" w:ascii="宋体" w:hAnsi="宋体" w:eastAsia="宋体" w:cs="宋体"/>
                <w:color w:val="000000"/>
                <w:sz w:val="24"/>
                <w:szCs w:val="24"/>
              </w:rPr>
            </w:pPr>
          </w:p>
        </w:tc>
      </w:tr>
      <w:tr w14:paraId="43F119A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408" w:type="pct"/>
            <w:tcBorders>
              <w:top w:val="single" w:color="auto" w:sz="4" w:space="0"/>
              <w:left w:val="single" w:color="auto" w:sz="4" w:space="0"/>
              <w:bottom w:val="single" w:color="auto" w:sz="4" w:space="0"/>
              <w:right w:val="single" w:color="auto" w:sz="4" w:space="0"/>
            </w:tcBorders>
            <w:vAlign w:val="center"/>
          </w:tcPr>
          <w:p w14:paraId="70F04A4B">
            <w:pPr>
              <w:jc w:val="center"/>
              <w:rPr>
                <w:rFonts w:hint="eastAsia" w:ascii="宋体" w:hAnsi="宋体" w:eastAsia="宋体" w:cs="宋体"/>
                <w:color w:val="000000"/>
                <w:sz w:val="24"/>
                <w:szCs w:val="24"/>
              </w:rPr>
            </w:pPr>
          </w:p>
        </w:tc>
        <w:tc>
          <w:tcPr>
            <w:tcW w:w="1078" w:type="pct"/>
            <w:tcBorders>
              <w:top w:val="single" w:color="auto" w:sz="4" w:space="0"/>
              <w:left w:val="single" w:color="auto" w:sz="4" w:space="0"/>
              <w:bottom w:val="single" w:color="auto" w:sz="4" w:space="0"/>
              <w:right w:val="single" w:color="auto" w:sz="4" w:space="0"/>
            </w:tcBorders>
            <w:vAlign w:val="center"/>
          </w:tcPr>
          <w:p w14:paraId="306069E2">
            <w:pPr>
              <w:rPr>
                <w:rFonts w:hint="eastAsia" w:ascii="宋体" w:hAnsi="宋体" w:eastAsia="宋体" w:cs="宋体"/>
                <w:color w:val="000000"/>
                <w:sz w:val="24"/>
                <w:szCs w:val="24"/>
              </w:rPr>
            </w:pPr>
          </w:p>
        </w:tc>
        <w:tc>
          <w:tcPr>
            <w:tcW w:w="2342" w:type="pct"/>
            <w:tcBorders>
              <w:top w:val="single" w:color="auto" w:sz="4" w:space="0"/>
              <w:left w:val="single" w:color="auto" w:sz="4" w:space="0"/>
              <w:bottom w:val="single" w:color="auto" w:sz="4" w:space="0"/>
              <w:right w:val="single" w:color="auto" w:sz="4" w:space="0"/>
            </w:tcBorders>
            <w:vAlign w:val="center"/>
          </w:tcPr>
          <w:p w14:paraId="35669F4C">
            <w:pPr>
              <w:jc w:val="left"/>
              <w:rPr>
                <w:rFonts w:hint="eastAsia" w:ascii="宋体" w:hAnsi="宋体" w:eastAsia="宋体" w:cs="宋体"/>
                <w:color w:val="000000"/>
                <w:sz w:val="24"/>
                <w:szCs w:val="24"/>
              </w:rPr>
            </w:pPr>
          </w:p>
        </w:tc>
        <w:tc>
          <w:tcPr>
            <w:tcW w:w="502" w:type="pct"/>
            <w:tcBorders>
              <w:top w:val="single" w:color="auto" w:sz="4" w:space="0"/>
              <w:left w:val="single" w:color="auto" w:sz="4" w:space="0"/>
              <w:bottom w:val="single" w:color="auto" w:sz="4" w:space="0"/>
              <w:right w:val="single" w:color="auto" w:sz="4" w:space="0"/>
            </w:tcBorders>
            <w:vAlign w:val="center"/>
          </w:tcPr>
          <w:p w14:paraId="311998C0">
            <w:pPr>
              <w:jc w:val="center"/>
              <w:rPr>
                <w:rFonts w:hint="eastAsia" w:ascii="宋体" w:hAnsi="宋体" w:eastAsia="宋体" w:cs="宋体"/>
                <w:color w:val="000000"/>
                <w:sz w:val="24"/>
                <w:szCs w:val="24"/>
              </w:rPr>
            </w:pPr>
          </w:p>
        </w:tc>
        <w:tc>
          <w:tcPr>
            <w:tcW w:w="670" w:type="pct"/>
            <w:tcBorders>
              <w:top w:val="single" w:color="auto" w:sz="4" w:space="0"/>
              <w:left w:val="single" w:color="auto" w:sz="4" w:space="0"/>
              <w:bottom w:val="single" w:color="auto" w:sz="4" w:space="0"/>
              <w:right w:val="single" w:color="auto" w:sz="4" w:space="0"/>
            </w:tcBorders>
            <w:vAlign w:val="center"/>
          </w:tcPr>
          <w:p w14:paraId="3179BA71">
            <w:pPr>
              <w:jc w:val="center"/>
              <w:rPr>
                <w:rFonts w:hint="eastAsia" w:ascii="宋体" w:hAnsi="宋体" w:eastAsia="宋体" w:cs="宋体"/>
                <w:color w:val="000000"/>
                <w:sz w:val="24"/>
                <w:szCs w:val="24"/>
              </w:rPr>
            </w:pPr>
          </w:p>
        </w:tc>
      </w:tr>
      <w:tr w14:paraId="756F82E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408" w:type="pct"/>
            <w:tcBorders>
              <w:top w:val="single" w:color="auto" w:sz="4" w:space="0"/>
              <w:left w:val="single" w:color="auto" w:sz="4" w:space="0"/>
              <w:bottom w:val="single" w:color="auto" w:sz="4" w:space="0"/>
              <w:right w:val="single" w:color="auto" w:sz="4" w:space="0"/>
            </w:tcBorders>
            <w:vAlign w:val="center"/>
          </w:tcPr>
          <w:p w14:paraId="7F0D0C3E">
            <w:pPr>
              <w:jc w:val="center"/>
              <w:rPr>
                <w:rFonts w:hint="eastAsia" w:ascii="宋体" w:hAnsi="宋体" w:eastAsia="宋体" w:cs="宋体"/>
                <w:color w:val="000000"/>
                <w:sz w:val="24"/>
                <w:szCs w:val="24"/>
              </w:rPr>
            </w:pPr>
          </w:p>
        </w:tc>
        <w:tc>
          <w:tcPr>
            <w:tcW w:w="1078" w:type="pct"/>
            <w:tcBorders>
              <w:top w:val="single" w:color="auto" w:sz="4" w:space="0"/>
              <w:left w:val="single" w:color="auto" w:sz="4" w:space="0"/>
              <w:bottom w:val="single" w:color="auto" w:sz="4" w:space="0"/>
              <w:right w:val="single" w:color="auto" w:sz="4" w:space="0"/>
            </w:tcBorders>
            <w:vAlign w:val="center"/>
          </w:tcPr>
          <w:p w14:paraId="5055AA15">
            <w:pPr>
              <w:rPr>
                <w:rFonts w:hint="eastAsia" w:ascii="宋体" w:hAnsi="宋体" w:eastAsia="宋体" w:cs="宋体"/>
                <w:color w:val="000000"/>
                <w:sz w:val="24"/>
                <w:szCs w:val="24"/>
              </w:rPr>
            </w:pPr>
          </w:p>
        </w:tc>
        <w:tc>
          <w:tcPr>
            <w:tcW w:w="2342" w:type="pct"/>
            <w:tcBorders>
              <w:top w:val="single" w:color="auto" w:sz="4" w:space="0"/>
              <w:left w:val="single" w:color="auto" w:sz="4" w:space="0"/>
              <w:bottom w:val="single" w:color="auto" w:sz="4" w:space="0"/>
              <w:right w:val="single" w:color="auto" w:sz="4" w:space="0"/>
            </w:tcBorders>
            <w:vAlign w:val="center"/>
          </w:tcPr>
          <w:p w14:paraId="7DA6E0A8">
            <w:pPr>
              <w:jc w:val="left"/>
              <w:rPr>
                <w:rFonts w:hint="eastAsia" w:ascii="宋体" w:hAnsi="宋体" w:eastAsia="宋体" w:cs="宋体"/>
                <w:color w:val="000000"/>
                <w:sz w:val="24"/>
                <w:szCs w:val="24"/>
              </w:rPr>
            </w:pPr>
          </w:p>
        </w:tc>
        <w:tc>
          <w:tcPr>
            <w:tcW w:w="502" w:type="pct"/>
            <w:tcBorders>
              <w:top w:val="single" w:color="auto" w:sz="4" w:space="0"/>
              <w:left w:val="single" w:color="auto" w:sz="4" w:space="0"/>
              <w:bottom w:val="single" w:color="auto" w:sz="4" w:space="0"/>
              <w:right w:val="single" w:color="auto" w:sz="4" w:space="0"/>
            </w:tcBorders>
            <w:vAlign w:val="center"/>
          </w:tcPr>
          <w:p w14:paraId="186BA6A8">
            <w:pPr>
              <w:jc w:val="center"/>
              <w:rPr>
                <w:rFonts w:hint="eastAsia" w:ascii="宋体" w:hAnsi="宋体" w:eastAsia="宋体" w:cs="宋体"/>
                <w:color w:val="000000"/>
                <w:sz w:val="24"/>
                <w:szCs w:val="24"/>
              </w:rPr>
            </w:pPr>
          </w:p>
        </w:tc>
        <w:tc>
          <w:tcPr>
            <w:tcW w:w="670" w:type="pct"/>
            <w:tcBorders>
              <w:top w:val="single" w:color="auto" w:sz="4" w:space="0"/>
              <w:left w:val="single" w:color="auto" w:sz="4" w:space="0"/>
              <w:bottom w:val="single" w:color="auto" w:sz="4" w:space="0"/>
              <w:right w:val="single" w:color="auto" w:sz="4" w:space="0"/>
            </w:tcBorders>
            <w:vAlign w:val="center"/>
          </w:tcPr>
          <w:p w14:paraId="28E16ECB">
            <w:pPr>
              <w:jc w:val="center"/>
              <w:rPr>
                <w:rFonts w:hint="eastAsia" w:ascii="宋体" w:hAnsi="宋体" w:eastAsia="宋体" w:cs="宋体"/>
                <w:color w:val="000000"/>
                <w:sz w:val="24"/>
                <w:szCs w:val="24"/>
              </w:rPr>
            </w:pPr>
          </w:p>
        </w:tc>
      </w:tr>
    </w:tbl>
    <w:p w14:paraId="7BD75732">
      <w:pPr>
        <w:pStyle w:val="171"/>
        <w:spacing w:after="200" w:line="360" w:lineRule="auto"/>
        <w:jc w:val="left"/>
        <w:rPr>
          <w:rFonts w:hint="eastAsia" w:ascii="宋体" w:hAnsi="宋体" w:eastAsia="宋体" w:cs="宋体"/>
          <w:color w:val="000000"/>
          <w:sz w:val="21"/>
          <w:szCs w:val="21"/>
        </w:rPr>
      </w:pPr>
      <w:r>
        <w:rPr>
          <w:rFonts w:hint="eastAsia" w:ascii="宋体" w:hAnsi="宋体" w:eastAsia="宋体" w:cs="宋体"/>
          <w:color w:val="000000"/>
          <w:sz w:val="21"/>
          <w:szCs w:val="21"/>
        </w:rPr>
        <w:t>备注说明：</w:t>
      </w:r>
    </w:p>
    <w:p w14:paraId="1761312E">
      <w:pPr>
        <w:pStyle w:val="15"/>
        <w:spacing w:after="200" w:line="360" w:lineRule="auto"/>
        <w:ind w:firstLine="440" w:firstLineChars="200"/>
        <w:rPr>
          <w:rFonts w:hint="eastAsia" w:ascii="宋体" w:hAnsi="宋体" w:eastAsia="宋体" w:cs="宋体"/>
          <w:lang w:val="en-US" w:eastAsia="zh-CN"/>
        </w:rPr>
      </w:pPr>
      <w:r>
        <w:rPr>
          <w:rFonts w:hint="eastAsia" w:ascii="宋体" w:hAnsi="宋体" w:eastAsia="宋体" w:cs="宋体"/>
          <w:lang w:val="en-US" w:eastAsia="zh-CN"/>
        </w:rPr>
        <w:t>提交全文时，请作者自行修改封面项目名称并检查正文文字的字体、大小、颜色和格式。要求交付件文档字体为：宋体、五号、黑色、非斜体和非下划线。本模板为参考模板，项目也可根据自身情况，增删或调整其中章节标题及编制内容。但是，标“*”的章节为该文档的重点填写章节，原则上各章节的一级、二级目录不可删减。</w:t>
      </w:r>
    </w:p>
    <w:p w14:paraId="7CC53774">
      <w:pPr>
        <w:pStyle w:val="15"/>
        <w:spacing w:after="200" w:line="360" w:lineRule="auto"/>
        <w:ind w:firstLine="440" w:firstLineChars="200"/>
        <w:rPr>
          <w:rFonts w:hint="eastAsia" w:ascii="宋体" w:hAnsi="宋体"/>
          <w:lang w:val="en-US" w:eastAsia="zh-CN"/>
        </w:rPr>
        <w:sectPr>
          <w:headerReference r:id="rId9" w:type="default"/>
          <w:footerReference r:id="rId10" w:type="default"/>
          <w:pgSz w:w="11906" w:h="16838"/>
          <w:pgMar w:top="1440" w:right="1800" w:bottom="1440" w:left="1800" w:header="851" w:footer="992" w:gutter="0"/>
          <w:pgNumType w:fmt="upperRoman" w:start="1"/>
          <w:cols w:space="720" w:num="1"/>
          <w:docGrid w:type="lines" w:linePitch="312" w:charSpace="0"/>
        </w:sectPr>
      </w:pPr>
    </w:p>
    <w:p w14:paraId="6C1E35DA">
      <w:pPr>
        <w:spacing w:after="200" w:line="360" w:lineRule="exact"/>
      </w:pPr>
    </w:p>
    <w:sdt>
      <w:sdtPr>
        <w:rPr>
          <w:rFonts w:ascii="宋体" w:hAnsi="宋体" w:eastAsia="宋体" w:cstheme="minorBidi"/>
          <w:sz w:val="21"/>
          <w:szCs w:val="22"/>
          <w:lang w:val="en-US" w:eastAsia="en-US" w:bidi="ar-SA"/>
        </w:rPr>
        <w:id w:val="726052525"/>
        <w15:color w:val="DBDBDB"/>
        <w:docPartObj>
          <w:docPartGallery w:val="Table of Contents"/>
          <w:docPartUnique/>
        </w:docPartObj>
      </w:sdtPr>
      <w:sdtEndPr>
        <w:rPr>
          <w:rFonts w:ascii="宋体" w:hAnsi="宋体" w:eastAsia="宋体" w:cstheme="minorBidi"/>
          <w:sz w:val="21"/>
          <w:szCs w:val="22"/>
          <w:lang w:val="en-US" w:eastAsia="en-US" w:bidi="ar-SA"/>
        </w:rPr>
      </w:sdtEndPr>
      <w:sdtContent>
        <w:p w14:paraId="197A107D">
          <w:pPr>
            <w:spacing w:before="0" w:beforeLines="0" w:after="0" w:afterLines="0" w:line="240" w:lineRule="auto"/>
            <w:ind w:left="0" w:leftChars="0" w:right="0" w:rightChars="0" w:firstLine="0" w:firstLineChars="0"/>
            <w:jc w:val="center"/>
          </w:pPr>
          <w:r>
            <w:rPr>
              <w:rFonts w:ascii="宋体" w:hAnsi="宋体" w:eastAsia="宋体"/>
              <w:sz w:val="21"/>
            </w:rPr>
            <w:t>目录</w:t>
          </w:r>
        </w:p>
        <w:p w14:paraId="2FA2DD9F">
          <w:pPr>
            <w:pStyle w:val="28"/>
            <w:tabs>
              <w:tab w:val="right" w:leader="dot" w:pos="8312"/>
            </w:tabs>
          </w:pPr>
          <w:r>
            <w:fldChar w:fldCharType="begin"/>
          </w:r>
          <w:r>
            <w:instrText xml:space="preserve">TOC \o "1-9" \h \u </w:instrText>
          </w:r>
          <w:r>
            <w:fldChar w:fldCharType="separate"/>
          </w:r>
          <w:r>
            <w:fldChar w:fldCharType="begin"/>
          </w:r>
          <w:r>
            <w:instrText xml:space="preserve"> HYPERLINK \l _Toc1721396981 </w:instrText>
          </w:r>
          <w:r>
            <w:fldChar w:fldCharType="separate"/>
          </w:r>
          <w:r>
            <w:rPr>
              <w:rFonts w:ascii="宋体" w:hAnsi="宋体" w:eastAsia="宋体"/>
              <w:i w:val="0"/>
            </w:rPr>
            <w:t>1 信息系统结构</w:t>
          </w:r>
          <w:r>
            <w:tab/>
          </w:r>
          <w:r>
            <w:fldChar w:fldCharType="begin"/>
          </w:r>
          <w:r>
            <w:instrText xml:space="preserve"> PAGEREF _Toc1721396981 \h </w:instrText>
          </w:r>
          <w:r>
            <w:fldChar w:fldCharType="separate"/>
          </w:r>
          <w:r>
            <w:t>3</w:t>
          </w:r>
          <w:r>
            <w:fldChar w:fldCharType="end"/>
          </w:r>
          <w:r>
            <w:fldChar w:fldCharType="end"/>
          </w:r>
        </w:p>
        <w:p w14:paraId="037F2A7C">
          <w:pPr>
            <w:pStyle w:val="28"/>
            <w:tabs>
              <w:tab w:val="right" w:leader="dot" w:pos="8312"/>
            </w:tabs>
          </w:pPr>
          <w:r>
            <w:fldChar w:fldCharType="begin"/>
          </w:r>
          <w:r>
            <w:instrText xml:space="preserve"> HYPERLINK \l _Toc619367283 </w:instrText>
          </w:r>
          <w:r>
            <w:fldChar w:fldCharType="separate"/>
          </w:r>
          <w:r>
            <w:rPr>
              <w:rFonts w:ascii="宋体" w:hAnsi="宋体" w:eastAsia="宋体"/>
              <w:i w:val="0"/>
            </w:rPr>
            <w:t>2 应急执行小组成员</w:t>
          </w:r>
          <w:r>
            <w:tab/>
          </w:r>
          <w:r>
            <w:fldChar w:fldCharType="begin"/>
          </w:r>
          <w:r>
            <w:instrText xml:space="preserve"> PAGEREF _Toc619367283 \h </w:instrText>
          </w:r>
          <w:r>
            <w:fldChar w:fldCharType="separate"/>
          </w:r>
          <w:r>
            <w:t>4</w:t>
          </w:r>
          <w:r>
            <w:fldChar w:fldCharType="end"/>
          </w:r>
          <w:r>
            <w:fldChar w:fldCharType="end"/>
          </w:r>
        </w:p>
        <w:p w14:paraId="5D8C5AFB">
          <w:pPr>
            <w:pStyle w:val="28"/>
            <w:tabs>
              <w:tab w:val="right" w:leader="dot" w:pos="8312"/>
            </w:tabs>
          </w:pPr>
          <w:r>
            <w:fldChar w:fldCharType="begin"/>
          </w:r>
          <w:r>
            <w:instrText xml:space="preserve"> HYPERLINK \l _Toc852688372 </w:instrText>
          </w:r>
          <w:r>
            <w:fldChar w:fldCharType="separate"/>
          </w:r>
          <w:r>
            <w:rPr>
              <w:rFonts w:ascii="宋体" w:hAnsi="宋体" w:eastAsia="宋体"/>
              <w:i w:val="0"/>
            </w:rPr>
            <w:t>3 系统设备信息</w:t>
          </w:r>
          <w:r>
            <w:tab/>
          </w:r>
          <w:r>
            <w:fldChar w:fldCharType="begin"/>
          </w:r>
          <w:r>
            <w:instrText xml:space="preserve"> PAGEREF _Toc852688372 \h </w:instrText>
          </w:r>
          <w:r>
            <w:fldChar w:fldCharType="separate"/>
          </w:r>
          <w:r>
            <w:t>4</w:t>
          </w:r>
          <w:r>
            <w:fldChar w:fldCharType="end"/>
          </w:r>
          <w:r>
            <w:fldChar w:fldCharType="end"/>
          </w:r>
        </w:p>
        <w:p w14:paraId="5172AB26">
          <w:pPr>
            <w:pStyle w:val="28"/>
            <w:tabs>
              <w:tab w:val="right" w:leader="dot" w:pos="8312"/>
            </w:tabs>
          </w:pPr>
          <w:r>
            <w:fldChar w:fldCharType="begin"/>
          </w:r>
          <w:r>
            <w:instrText xml:space="preserve"> HYPERLINK \l _Toc975091773 </w:instrText>
          </w:r>
          <w:r>
            <w:fldChar w:fldCharType="separate"/>
          </w:r>
          <w:r>
            <w:rPr>
              <w:rFonts w:ascii="宋体" w:hAnsi="宋体" w:eastAsia="宋体"/>
              <w:i w:val="0"/>
            </w:rPr>
            <w:t>4 影响范围</w:t>
          </w:r>
          <w:r>
            <w:tab/>
          </w:r>
          <w:r>
            <w:fldChar w:fldCharType="begin"/>
          </w:r>
          <w:r>
            <w:instrText xml:space="preserve"> PAGEREF _Toc975091773 \h </w:instrText>
          </w:r>
          <w:r>
            <w:fldChar w:fldCharType="separate"/>
          </w:r>
          <w:r>
            <w:fldChar w:fldCharType="end"/>
          </w:r>
          <w:r>
            <w:fldChar w:fldCharType="end"/>
          </w:r>
        </w:p>
        <w:p w14:paraId="26899E1D">
          <w:pPr>
            <w:pStyle w:val="31"/>
            <w:tabs>
              <w:tab w:val="right" w:leader="dot" w:pos="8312"/>
            </w:tabs>
          </w:pPr>
          <w:r>
            <w:fldChar w:fldCharType="begin"/>
          </w:r>
          <w:r>
            <w:instrText xml:space="preserve"> HYPERLINK \l _Toc919718554 </w:instrText>
          </w:r>
          <w:r>
            <w:fldChar w:fldCharType="separate"/>
          </w:r>
          <w:r>
            <w:rPr>
              <w:rFonts w:ascii="宋体" w:hAnsi="宋体" w:eastAsia="宋体"/>
              <w:i w:val="0"/>
            </w:rPr>
            <w:t>4.1 业务影响范围</w:t>
          </w:r>
          <w:r>
            <w:tab/>
          </w:r>
          <w:r>
            <w:fldChar w:fldCharType="begin"/>
          </w:r>
          <w:r>
            <w:instrText xml:space="preserve"> PAGEREF _Toc919718554 \h </w:instrText>
          </w:r>
          <w:r>
            <w:fldChar w:fldCharType="separate"/>
          </w:r>
          <w:r>
            <w:fldChar w:fldCharType="end"/>
          </w:r>
          <w:r>
            <w:fldChar w:fldCharType="end"/>
          </w:r>
        </w:p>
        <w:p w14:paraId="56404158">
          <w:pPr>
            <w:pStyle w:val="31"/>
            <w:tabs>
              <w:tab w:val="right" w:leader="dot" w:pos="8312"/>
            </w:tabs>
          </w:pPr>
          <w:r>
            <w:fldChar w:fldCharType="begin"/>
          </w:r>
          <w:r>
            <w:instrText xml:space="preserve"> HYPERLINK \l _Toc122445972 </w:instrText>
          </w:r>
          <w:r>
            <w:fldChar w:fldCharType="separate"/>
          </w:r>
          <w:r>
            <w:rPr>
              <w:rFonts w:ascii="宋体" w:hAnsi="宋体" w:eastAsia="宋体"/>
              <w:i w:val="0"/>
            </w:rPr>
            <w:t>4.2 系统影响范围</w:t>
          </w:r>
          <w:r>
            <w:tab/>
          </w:r>
          <w:r>
            <w:fldChar w:fldCharType="begin"/>
          </w:r>
          <w:r>
            <w:instrText xml:space="preserve"> PAGEREF _Toc122445972 \h </w:instrText>
          </w:r>
          <w:r>
            <w:fldChar w:fldCharType="separate"/>
          </w:r>
          <w:r>
            <w:fldChar w:fldCharType="end"/>
          </w:r>
          <w:r>
            <w:fldChar w:fldCharType="end"/>
          </w:r>
        </w:p>
        <w:p w14:paraId="615B1DEE">
          <w:pPr>
            <w:pStyle w:val="31"/>
            <w:tabs>
              <w:tab w:val="right" w:leader="dot" w:pos="8312"/>
            </w:tabs>
          </w:pPr>
          <w:r>
            <w:fldChar w:fldCharType="begin"/>
          </w:r>
          <w:r>
            <w:instrText xml:space="preserve"> HYPERLINK \l _Toc660117578 </w:instrText>
          </w:r>
          <w:r>
            <w:fldChar w:fldCharType="separate"/>
          </w:r>
          <w:r>
            <w:rPr>
              <w:rFonts w:ascii="宋体" w:hAnsi="宋体" w:eastAsia="宋体"/>
              <w:i w:val="0"/>
            </w:rPr>
            <w:t>4.3 数据影响范围</w:t>
          </w:r>
          <w:r>
            <w:tab/>
          </w:r>
          <w:r>
            <w:fldChar w:fldCharType="begin"/>
          </w:r>
          <w:r>
            <w:instrText xml:space="preserve"> PAGEREF _Toc660117578 \h </w:instrText>
          </w:r>
          <w:r>
            <w:fldChar w:fldCharType="separate"/>
          </w:r>
          <w:r>
            <w:fldChar w:fldCharType="end"/>
          </w:r>
          <w:r>
            <w:fldChar w:fldCharType="end"/>
          </w:r>
        </w:p>
        <w:p w14:paraId="1A81D328">
          <w:pPr>
            <w:pStyle w:val="28"/>
            <w:tabs>
              <w:tab w:val="right" w:leader="dot" w:pos="8312"/>
            </w:tabs>
          </w:pPr>
          <w:r>
            <w:fldChar w:fldCharType="begin"/>
          </w:r>
          <w:r>
            <w:instrText xml:space="preserve"> HYPERLINK \l _Toc695613044 </w:instrText>
          </w:r>
          <w:r>
            <w:fldChar w:fldCharType="separate"/>
          </w:r>
          <w:r>
            <w:rPr>
              <w:rFonts w:ascii="宋体" w:hAnsi="宋体" w:eastAsia="宋体"/>
              <w:i w:val="0"/>
            </w:rPr>
            <w:t>5 恢复指标</w:t>
          </w:r>
          <w:r>
            <w:tab/>
          </w:r>
          <w:r>
            <w:fldChar w:fldCharType="begin"/>
          </w:r>
          <w:r>
            <w:instrText xml:space="preserve"> PAGEREF _Toc695613044 \h </w:instrText>
          </w:r>
          <w:r>
            <w:fldChar w:fldCharType="separate"/>
          </w:r>
          <w:r>
            <w:t>6</w:t>
          </w:r>
          <w:r>
            <w:fldChar w:fldCharType="end"/>
          </w:r>
          <w:r>
            <w:fldChar w:fldCharType="end"/>
          </w:r>
        </w:p>
        <w:p w14:paraId="6B0AB360">
          <w:pPr>
            <w:pStyle w:val="28"/>
            <w:tabs>
              <w:tab w:val="right" w:leader="dot" w:pos="8312"/>
            </w:tabs>
          </w:pPr>
          <w:r>
            <w:fldChar w:fldCharType="begin"/>
          </w:r>
          <w:r>
            <w:instrText xml:space="preserve"> HYPERLINK \l _Toc267456240 </w:instrText>
          </w:r>
          <w:r>
            <w:fldChar w:fldCharType="separate"/>
          </w:r>
          <w:r>
            <w:rPr>
              <w:rFonts w:ascii="宋体" w:hAnsi="宋体" w:eastAsia="宋体"/>
              <w:i w:val="0"/>
            </w:rPr>
            <w:t>6 应用系统应急响应*</w:t>
          </w:r>
          <w:r>
            <w:tab/>
          </w:r>
          <w:r>
            <w:fldChar w:fldCharType="begin"/>
          </w:r>
          <w:r>
            <w:instrText xml:space="preserve"> PAGEREF _Toc267456240 \h </w:instrText>
          </w:r>
          <w:r>
            <w:fldChar w:fldCharType="separate"/>
          </w:r>
          <w:r>
            <w:t>6</w:t>
          </w:r>
          <w:r>
            <w:fldChar w:fldCharType="end"/>
          </w:r>
          <w:r>
            <w:fldChar w:fldCharType="end"/>
          </w:r>
        </w:p>
        <w:p w14:paraId="6F6726DC">
          <w:pPr>
            <w:pStyle w:val="31"/>
            <w:tabs>
              <w:tab w:val="right" w:leader="dot" w:pos="8312"/>
            </w:tabs>
          </w:pPr>
          <w:r>
            <w:fldChar w:fldCharType="begin"/>
          </w:r>
          <w:r>
            <w:instrText xml:space="preserve"> HYPERLINK \l _Toc453752509 </w:instrText>
          </w:r>
          <w:r>
            <w:fldChar w:fldCharType="separate"/>
          </w:r>
          <w:r>
            <w:rPr>
              <w:rFonts w:ascii="宋体" w:hAnsi="宋体" w:eastAsia="宋体"/>
              <w:i w:val="0"/>
            </w:rPr>
            <w:t>6.1 应急响应流程</w:t>
          </w:r>
          <w:r>
            <w:tab/>
          </w:r>
          <w:r>
            <w:fldChar w:fldCharType="begin"/>
          </w:r>
          <w:r>
            <w:instrText xml:space="preserve"> PAGEREF _Toc453752509 \h </w:instrText>
          </w:r>
          <w:r>
            <w:fldChar w:fldCharType="separate"/>
          </w:r>
          <w:r>
            <w:t>6</w:t>
          </w:r>
          <w:r>
            <w:fldChar w:fldCharType="end"/>
          </w:r>
          <w:r>
            <w:fldChar w:fldCharType="end"/>
          </w:r>
        </w:p>
        <w:p w14:paraId="1495C893">
          <w:pPr>
            <w:pStyle w:val="31"/>
            <w:tabs>
              <w:tab w:val="right" w:leader="dot" w:pos="8312"/>
            </w:tabs>
          </w:pPr>
          <w:r>
            <w:fldChar w:fldCharType="begin"/>
          </w:r>
          <w:r>
            <w:instrText xml:space="preserve"> HYPERLINK \l _Toc503988266 </w:instrText>
          </w:r>
          <w:r>
            <w:fldChar w:fldCharType="separate"/>
          </w:r>
          <w:r>
            <w:rPr>
              <w:rFonts w:ascii="宋体" w:hAnsi="宋体" w:eastAsia="宋体"/>
              <w:i w:val="0"/>
            </w:rPr>
            <w:t>6.2 常见应急场景及处理步骤</w:t>
          </w:r>
          <w:r>
            <w:tab/>
          </w:r>
          <w:r>
            <w:fldChar w:fldCharType="begin"/>
          </w:r>
          <w:r>
            <w:instrText xml:space="preserve"> PAGEREF _Toc503988266 \h </w:instrText>
          </w:r>
          <w:r>
            <w:fldChar w:fldCharType="separate"/>
          </w:r>
          <w:r>
            <w:t>7</w:t>
          </w:r>
          <w:r>
            <w:fldChar w:fldCharType="end"/>
          </w:r>
          <w:r>
            <w:fldChar w:fldCharType="end"/>
          </w:r>
        </w:p>
        <w:p w14:paraId="17518903">
          <w:pPr>
            <w:pStyle w:val="28"/>
            <w:tabs>
              <w:tab w:val="right" w:leader="dot" w:pos="8312"/>
            </w:tabs>
          </w:pPr>
          <w:r>
            <w:fldChar w:fldCharType="begin"/>
          </w:r>
          <w:r>
            <w:instrText xml:space="preserve"> HYPERLINK \l _Toc855282894 </w:instrText>
          </w:r>
          <w:r>
            <w:fldChar w:fldCharType="separate"/>
          </w:r>
          <w:r>
            <w:rPr>
              <w:rFonts w:ascii="宋体" w:hAnsi="宋体" w:eastAsia="宋体"/>
              <w:i w:val="0"/>
            </w:rPr>
            <w:t>场景四：元信后端服务异常</w:t>
          </w:r>
          <w:r>
            <w:tab/>
          </w:r>
          <w:r>
            <w:fldChar w:fldCharType="begin"/>
          </w:r>
          <w:r>
            <w:instrText xml:space="preserve"> PAGEREF _Toc855282894 \h </w:instrText>
          </w:r>
          <w:r>
            <w:fldChar w:fldCharType="separate"/>
          </w:r>
          <w:r>
            <w:t>8</w:t>
          </w:r>
          <w:r>
            <w:fldChar w:fldCharType="end"/>
          </w:r>
          <w:r>
            <w:fldChar w:fldCharType="end"/>
          </w:r>
        </w:p>
        <w:p w14:paraId="0A746781">
          <w:pPr>
            <w:pStyle w:val="28"/>
            <w:tabs>
              <w:tab w:val="right" w:leader="dot" w:pos="8312"/>
            </w:tabs>
          </w:pPr>
          <w:r>
            <w:fldChar w:fldCharType="begin"/>
          </w:r>
          <w:r>
            <w:instrText xml:space="preserve"> HYPERLINK \l _Toc1631550087 </w:instrText>
          </w:r>
          <w:r>
            <w:fldChar w:fldCharType="separate"/>
          </w:r>
          <w:r>
            <w:rPr>
              <w:rFonts w:ascii="宋体" w:hAnsi="宋体" w:eastAsia="宋体"/>
              <w:i w:val="0"/>
            </w:rPr>
            <w:t>场景五：数据库服务异常</w:t>
          </w:r>
          <w:r>
            <w:tab/>
          </w:r>
          <w:r>
            <w:fldChar w:fldCharType="begin"/>
          </w:r>
          <w:r>
            <w:instrText xml:space="preserve"> PAGEREF _Toc1631550087 \h </w:instrText>
          </w:r>
          <w:r>
            <w:fldChar w:fldCharType="separate"/>
          </w:r>
          <w:r>
            <w:t>9</w:t>
          </w:r>
          <w:r>
            <w:fldChar w:fldCharType="end"/>
          </w:r>
          <w:r>
            <w:fldChar w:fldCharType="end"/>
          </w:r>
        </w:p>
        <w:p w14:paraId="21E63C7D">
          <w:pPr>
            <w:pStyle w:val="31"/>
            <w:tabs>
              <w:tab w:val="right" w:leader="dot" w:pos="8312"/>
            </w:tabs>
          </w:pPr>
          <w:r>
            <w:fldChar w:fldCharType="begin"/>
          </w:r>
          <w:r>
            <w:instrText xml:space="preserve"> HYPERLINK \l _Toc243623666 </w:instrText>
          </w:r>
          <w:r>
            <w:fldChar w:fldCharType="separate"/>
          </w:r>
          <w:r>
            <w:rPr>
              <w:rFonts w:ascii="宋体" w:hAnsi="宋体" w:eastAsia="宋体"/>
              <w:i w:val="0"/>
            </w:rPr>
            <w:t>6.3 其他常见故障处理</w:t>
          </w:r>
          <w:r>
            <w:tab/>
          </w:r>
          <w:r>
            <w:fldChar w:fldCharType="begin"/>
          </w:r>
          <w:r>
            <w:instrText xml:space="preserve"> PAGEREF _Toc243623666 \h </w:instrText>
          </w:r>
          <w:r>
            <w:fldChar w:fldCharType="separate"/>
          </w:r>
          <w:r>
            <w:t>10</w:t>
          </w:r>
          <w:r>
            <w:fldChar w:fldCharType="end"/>
          </w:r>
          <w:r>
            <w:fldChar w:fldCharType="end"/>
          </w:r>
        </w:p>
        <w:p w14:paraId="43E421C7">
          <w:pPr>
            <w:pStyle w:val="25"/>
            <w:tabs>
              <w:tab w:val="right" w:leader="dot" w:pos="8312"/>
            </w:tabs>
          </w:pPr>
          <w:r>
            <w:fldChar w:fldCharType="begin"/>
          </w:r>
          <w:r>
            <w:instrText xml:space="preserve"> HYPERLINK \l _Toc1479123280 </w:instrText>
          </w:r>
          <w:r>
            <w:fldChar w:fldCharType="separate"/>
          </w:r>
          <w:r>
            <w:rPr>
              <w:rFonts w:ascii="宋体" w:hAnsi="宋体" w:eastAsia="宋体"/>
              <w:i w:val="0"/>
            </w:rPr>
            <w:t>后端服务不可用</w:t>
          </w:r>
          <w:r>
            <w:tab/>
          </w:r>
          <w:r>
            <w:fldChar w:fldCharType="begin"/>
          </w:r>
          <w:r>
            <w:instrText xml:space="preserve"> PAGEREF _Toc1479123280 \h </w:instrText>
          </w:r>
          <w:r>
            <w:fldChar w:fldCharType="separate"/>
          </w:r>
          <w:r>
            <w:t>10</w:t>
          </w:r>
          <w:r>
            <w:fldChar w:fldCharType="end"/>
          </w:r>
          <w:r>
            <w:fldChar w:fldCharType="end"/>
          </w:r>
        </w:p>
        <w:p w14:paraId="3C2089B2">
          <w:pPr>
            <w:pStyle w:val="25"/>
            <w:tabs>
              <w:tab w:val="right" w:leader="dot" w:pos="8312"/>
            </w:tabs>
          </w:pPr>
          <w:r>
            <w:fldChar w:fldCharType="begin"/>
          </w:r>
          <w:r>
            <w:instrText xml:space="preserve"> HYPERLINK \l _Toc354269288 </w:instrText>
          </w:r>
          <w:r>
            <w:fldChar w:fldCharType="separate"/>
          </w:r>
          <w:r>
            <w:rPr>
              <w:rFonts w:ascii="宋体" w:hAnsi="宋体" w:eastAsia="宋体"/>
              <w:i w:val="0"/>
            </w:rPr>
            <w:t>中间件不可用</w:t>
          </w:r>
          <w:r>
            <w:tab/>
          </w:r>
          <w:r>
            <w:fldChar w:fldCharType="begin"/>
          </w:r>
          <w:r>
            <w:instrText xml:space="preserve"> PAGEREF _Toc354269288 \h </w:instrText>
          </w:r>
          <w:r>
            <w:fldChar w:fldCharType="separate"/>
          </w:r>
          <w:r>
            <w:t>10</w:t>
          </w:r>
          <w:r>
            <w:fldChar w:fldCharType="end"/>
          </w:r>
          <w:r>
            <w:fldChar w:fldCharType="end"/>
          </w:r>
        </w:p>
        <w:p w14:paraId="6D2DAB28">
          <w:pPr>
            <w:pStyle w:val="28"/>
            <w:tabs>
              <w:tab w:val="right" w:leader="dot" w:pos="8312"/>
            </w:tabs>
          </w:pPr>
          <w:r>
            <w:fldChar w:fldCharType="begin"/>
          </w:r>
          <w:r>
            <w:instrText xml:space="preserve"> HYPERLINK \l _Toc1379253932 </w:instrText>
          </w:r>
          <w:r>
            <w:fldChar w:fldCharType="separate"/>
          </w:r>
          <w:r>
            <w:rPr>
              <w:rFonts w:ascii="宋体" w:hAnsi="宋体" w:eastAsia="宋体"/>
              <w:i w:val="0"/>
            </w:rPr>
            <w:t>7 业务验证</w:t>
          </w:r>
          <w:r>
            <w:tab/>
          </w:r>
          <w:r>
            <w:fldChar w:fldCharType="begin"/>
          </w:r>
          <w:r>
            <w:instrText xml:space="preserve"> PAGEREF _Toc1379253932 \h </w:instrText>
          </w:r>
          <w:r>
            <w:fldChar w:fldCharType="separate"/>
          </w:r>
          <w:r>
            <w:t>12</w:t>
          </w:r>
          <w:r>
            <w:fldChar w:fldCharType="end"/>
          </w:r>
          <w:r>
            <w:fldChar w:fldCharType="end"/>
          </w:r>
        </w:p>
        <w:p w14:paraId="29116CF3">
          <w:r>
            <w:fldChar w:fldCharType="end"/>
          </w:r>
        </w:p>
      </w:sdtContent>
    </w:sdt>
    <w:p w14:paraId="54753168"/>
    <w:p w14:paraId="5309D6C2">
      <w:pPr>
        <w:spacing w:after="200" w:line="360" w:lineRule="exact"/>
        <w:outlineLvl w:val="0"/>
        <w:rPr>
          <w:rFonts w:ascii="宋体" w:hAnsi="宋体" w:eastAsia="宋体"/>
          <w:b/>
          <w:i w:val="0"/>
          <w:color w:val="000000"/>
          <w:sz w:val="32"/>
          <w:u w:val="none"/>
        </w:rPr>
        <w:sectPr>
          <w:footerReference r:id="rId11" w:type="default"/>
          <w:pgSz w:w="11906" w:h="16838"/>
          <w:pgMar w:top="1440" w:right="1797" w:bottom="1440" w:left="1797" w:header="720" w:footer="720" w:gutter="0"/>
          <w:cols w:space="720" w:num="1"/>
          <w:docGrid w:linePitch="360" w:charSpace="0"/>
        </w:sectPr>
      </w:pPr>
      <w:bookmarkStart w:id="0" w:name="_Toc1721396981"/>
    </w:p>
    <w:p w14:paraId="18D39C4F">
      <w:pPr>
        <w:spacing w:after="200" w:line="360" w:lineRule="exact"/>
        <w:outlineLvl w:val="0"/>
      </w:pPr>
      <w:r>
        <w:rPr>
          <w:rFonts w:ascii="宋体" w:hAnsi="宋体" w:eastAsia="宋体"/>
          <w:b/>
          <w:i w:val="0"/>
          <w:color w:val="000000"/>
          <w:sz w:val="32"/>
          <w:u w:val="none"/>
        </w:rPr>
        <w:t>1 信息系统结构</w:t>
      </w:r>
      <w:bookmarkEnd w:id="0"/>
    </w:p>
    <w:p w14:paraId="7F729D0E">
      <w:pPr>
        <w:spacing w:after="200" w:line="360" w:lineRule="exact"/>
        <w:ind w:firstLine="720" w:firstLineChars="0"/>
        <w:rPr>
          <w:rFonts w:ascii="宋体" w:hAnsi="宋体" w:eastAsia="宋体"/>
          <w:i w:val="0"/>
          <w:color w:val="000000"/>
          <w:sz w:val="21"/>
          <w:u w:val="none"/>
        </w:rPr>
      </w:pPr>
      <w:r>
        <w:rPr>
          <w:rFonts w:ascii="宋体" w:hAnsi="宋体" w:eastAsia="宋体"/>
          <w:i w:val="0"/>
          <w:color w:val="000000"/>
          <w:sz w:val="21"/>
          <w:u w:val="none"/>
        </w:rPr>
        <w:t xml:space="preserve">国元元信（国元证券私有化企业微信）是基于企业微信私有化部署的信创版即时通讯与协同办公平台。系统采用分布式架构部署于信创环境，包含接入层、逻辑层、存储层三大部分。接入层通过Nginx反向代理和安全网关提供统一入口；逻辑层包含企微后端服务集群，提供消息收发、通讯录管理、应用管理等核心能力；存储层基于企微内置数据库和缓存服务提供数据持久化能力。系统支持PC端（Windows/Mac）和移动端（iOS/Android）多终端接入。系统采用分布式架构部署于信创环境，主要组件如下：
企微（元信）生产环境：
  </w:t>
      </w:r>
    </w:p>
    <w:p w14:paraId="636D36AC">
      <w:pPr>
        <w:spacing w:after="200" w:line="360" w:lineRule="exact"/>
        <w:rPr>
          <w:rFonts w:ascii="宋体" w:hAnsi="宋体" w:eastAsia="宋体"/>
          <w:i w:val="0"/>
          <w:color w:val="000000"/>
          <w:sz w:val="21"/>
          <w:u w:val="none"/>
        </w:rPr>
      </w:pPr>
      <w:r>
        <w:rPr>
          <w:rFonts w:ascii="宋体" w:hAnsi="宋体" w:eastAsia="宋体"/>
          <w:i w:val="0"/>
          <w:color w:val="000000"/>
          <w:sz w:val="21"/>
          <w:u w:val="none"/>
        </w:rPr>
        <w:t xml:space="preserve">外网接入服务器 2台：10.0.63.1, 10.0.63.2 | 24核48G
  </w:t>
      </w:r>
    </w:p>
    <w:p w14:paraId="5E94DF2B">
      <w:pPr>
        <w:spacing w:after="200" w:line="360" w:lineRule="exact"/>
        <w:rPr>
          <w:rFonts w:ascii="宋体" w:hAnsi="宋体" w:eastAsia="宋体"/>
          <w:i w:val="0"/>
          <w:color w:val="000000"/>
          <w:sz w:val="21"/>
          <w:u w:val="none"/>
        </w:rPr>
      </w:pPr>
      <w:r>
        <w:rPr>
          <w:rFonts w:ascii="宋体" w:hAnsi="宋体" w:eastAsia="宋体"/>
          <w:i w:val="0"/>
          <w:color w:val="000000"/>
          <w:sz w:val="21"/>
          <w:u w:val="none"/>
        </w:rPr>
        <w:t xml:space="preserve">内网接入服务器 2台：10.0.63.201, 10.0.63.202 | 16核48G
  </w:t>
      </w:r>
    </w:p>
    <w:p w14:paraId="3CA0DAD8">
      <w:pPr>
        <w:spacing w:after="200" w:line="360" w:lineRule="exact"/>
        <w:rPr>
          <w:rFonts w:ascii="宋体" w:hAnsi="宋体" w:eastAsia="宋体"/>
          <w:i w:val="0"/>
          <w:color w:val="000000"/>
          <w:sz w:val="21"/>
          <w:u w:val="none"/>
        </w:rPr>
      </w:pPr>
      <w:r>
        <w:rPr>
          <w:rFonts w:ascii="宋体" w:hAnsi="宋体" w:eastAsia="宋体"/>
          <w:i w:val="0"/>
          <w:color w:val="000000"/>
          <w:sz w:val="21"/>
          <w:u w:val="none"/>
        </w:rPr>
        <w:t xml:space="preserve">逻辑+存储+DFS 3台：10.0.64.1, 10.0.64.2, 10.0.64.3 | 96核256G
  </w:t>
      </w:r>
    </w:p>
    <w:p w14:paraId="6D56C555">
      <w:pPr>
        <w:spacing w:after="200" w:line="360" w:lineRule="exact"/>
        <w:rPr>
          <w:rFonts w:ascii="宋体" w:hAnsi="宋体" w:eastAsia="宋体"/>
          <w:i w:val="0"/>
          <w:color w:val="000000"/>
          <w:sz w:val="21"/>
          <w:u w:val="none"/>
        </w:rPr>
      </w:pPr>
      <w:r>
        <w:rPr>
          <w:rFonts w:ascii="宋体" w:hAnsi="宋体" w:eastAsia="宋体"/>
          <w:i w:val="0"/>
          <w:color w:val="000000"/>
          <w:sz w:val="21"/>
          <w:u w:val="none"/>
        </w:rPr>
        <w:t xml:space="preserve">运维平台（可选）1台：10.0.63.200 | 12核24G
  </w:t>
      </w:r>
    </w:p>
    <w:p w14:paraId="0E8F0BCA">
      <w:pPr>
        <w:spacing w:after="200" w:line="360" w:lineRule="exact"/>
        <w:rPr>
          <w:rFonts w:ascii="宋体" w:hAnsi="宋体" w:eastAsia="宋体"/>
          <w:i w:val="0"/>
          <w:color w:val="000000"/>
          <w:sz w:val="21"/>
          <w:u w:val="none"/>
        </w:rPr>
      </w:pPr>
      <w:r>
        <w:rPr>
          <w:rFonts w:ascii="宋体" w:hAnsi="宋体" w:eastAsia="宋体"/>
          <w:i w:val="0"/>
          <w:color w:val="000000"/>
          <w:sz w:val="21"/>
          <w:u w:val="none"/>
        </w:rPr>
        <w:t xml:space="preserve">负载均衡：10.0.65.231(内网); 172.16.208.208(DMZ)
  </w:t>
      </w:r>
    </w:p>
    <w:p w14:paraId="4D3AE225">
      <w:pPr>
        <w:spacing w:after="200" w:line="360" w:lineRule="exact"/>
        <w:rPr>
          <w:rFonts w:ascii="宋体" w:hAnsi="宋体" w:eastAsia="宋体"/>
          <w:i w:val="0"/>
          <w:color w:val="000000"/>
          <w:sz w:val="21"/>
          <w:u w:val="none"/>
        </w:rPr>
      </w:pPr>
      <w:r>
        <w:rPr>
          <w:rFonts w:ascii="宋体" w:hAnsi="宋体" w:eastAsia="宋体"/>
          <w:i w:val="0"/>
          <w:color w:val="000000"/>
          <w:sz w:val="21"/>
          <w:u w:val="none"/>
        </w:rPr>
        <w:t xml:space="preserve">操作系统：KylinV10SP3（海光7470）
  </w:t>
      </w:r>
    </w:p>
    <w:p w14:paraId="3DBDDE7F">
      <w:pPr>
        <w:spacing w:after="200" w:line="360" w:lineRule="exact"/>
        <w:rPr>
          <w:rFonts w:ascii="宋体" w:hAnsi="宋体" w:eastAsia="宋体"/>
          <w:i w:val="0"/>
          <w:color w:val="000000"/>
          <w:sz w:val="21"/>
          <w:u w:val="none"/>
        </w:rPr>
      </w:pPr>
      <w:r>
        <w:rPr>
          <w:rFonts w:ascii="宋体" w:hAnsi="宋体" w:eastAsia="宋体"/>
          <w:i w:val="0"/>
          <w:color w:val="000000"/>
          <w:sz w:val="21"/>
          <w:u w:val="none"/>
        </w:rPr>
        <w:t xml:space="preserve">
  </w:t>
      </w:r>
    </w:p>
    <w:p w14:paraId="7EA2608F">
      <w:pPr>
        <w:spacing w:after="200" w:line="360" w:lineRule="exact"/>
        <w:rPr>
          <w:rFonts w:ascii="宋体" w:hAnsi="宋体" w:eastAsia="宋体"/>
          <w:i w:val="0"/>
          <w:color w:val="000000"/>
          <w:sz w:val="21"/>
          <w:u w:val="none"/>
        </w:rPr>
      </w:pPr>
      <w:r>
        <w:rPr>
          <w:rFonts w:ascii="宋体" w:hAnsi="宋体" w:eastAsia="宋体"/>
          <w:i w:val="0"/>
          <w:color w:val="000000"/>
          <w:sz w:val="21"/>
          <w:u w:val="none"/>
        </w:rPr>
        <w:t>域名：mc.oa.gyzq.com（安全网关）
</w:t>
      </w:r>
    </w:p>
    <w:p w14:paraId="15F2FFBA">
      <w:pPr>
        <w:spacing w:after="200" w:line="360" w:lineRule="exact"/>
        <w:rPr>
          <w:rFonts w:ascii="宋体" w:hAnsi="宋体" w:eastAsia="宋体"/>
          <w:i w:val="0"/>
          <w:color w:val="000000"/>
          <w:sz w:val="21"/>
          <w:u w:val="none"/>
        </w:rPr>
      </w:pPr>
      <w:r>
        <w:rPr>
          <w:rFonts w:ascii="宋体" w:hAnsi="宋体" w:eastAsia="宋体"/>
          <w:i w:val="0"/>
          <w:color w:val="000000"/>
          <w:sz w:val="21"/>
          <w:u w:val="none"/>
        </w:rPr>
        <w:t xml:space="preserve">智能门户生产环境：
  </w:t>
      </w:r>
    </w:p>
    <w:p w14:paraId="13C40E4A">
      <w:pPr>
        <w:spacing w:after="200" w:line="360" w:lineRule="exact"/>
        <w:rPr>
          <w:rFonts w:ascii="宋体" w:hAnsi="宋体" w:eastAsia="宋体"/>
          <w:i w:val="0"/>
          <w:color w:val="000000"/>
          <w:sz w:val="21"/>
          <w:u w:val="none"/>
        </w:rPr>
      </w:pPr>
      <w:r>
        <w:rPr>
          <w:rFonts w:ascii="宋体" w:hAnsi="宋体" w:eastAsia="宋体"/>
          <w:i w:val="0"/>
          <w:color w:val="000000"/>
          <w:sz w:val="21"/>
          <w:u w:val="none"/>
        </w:rPr>
        <w:t xml:space="preserve">应用服务 2台：10.0.63.11, 10.0.63.12 | 32核64G
  </w:t>
      </w:r>
    </w:p>
    <w:p w14:paraId="0C0FB04B">
      <w:pPr>
        <w:spacing w:after="200" w:line="360" w:lineRule="exact"/>
        <w:rPr>
          <w:rFonts w:ascii="宋体" w:hAnsi="宋体" w:eastAsia="宋体"/>
          <w:i w:val="0"/>
          <w:color w:val="000000"/>
          <w:sz w:val="21"/>
          <w:u w:val="none"/>
        </w:rPr>
      </w:pPr>
      <w:r>
        <w:rPr>
          <w:rFonts w:ascii="宋体" w:hAnsi="宋体" w:eastAsia="宋体"/>
          <w:i w:val="0"/>
          <w:color w:val="000000"/>
          <w:sz w:val="21"/>
          <w:u w:val="none"/>
        </w:rPr>
        <w:t xml:space="preserve">中间件集群 3台：10.0.63.13, 10.0.63.14, 10.0.63.15 | 24核48G
  </w:t>
      </w:r>
    </w:p>
    <w:p w14:paraId="08228721">
      <w:pPr>
        <w:spacing w:after="200" w:line="360" w:lineRule="exact"/>
        <w:rPr>
          <w:rFonts w:ascii="宋体" w:hAnsi="宋体" w:eastAsia="宋体"/>
          <w:i w:val="0"/>
          <w:color w:val="000000"/>
          <w:sz w:val="21"/>
          <w:u w:val="none"/>
        </w:rPr>
      </w:pPr>
      <w:r>
        <w:rPr>
          <w:rFonts w:ascii="宋体" w:hAnsi="宋体" w:eastAsia="宋体"/>
          <w:i w:val="0"/>
          <w:color w:val="000000"/>
          <w:sz w:val="21"/>
          <w:u w:val="none"/>
        </w:rPr>
        <w:t xml:space="preserve">负载均衡：172.16.20.253(DMZ)
  </w:t>
      </w:r>
    </w:p>
    <w:p w14:paraId="6002A224">
      <w:pPr>
        <w:spacing w:after="200" w:line="360" w:lineRule="exact"/>
        <w:rPr>
          <w:rFonts w:ascii="宋体" w:hAnsi="宋体" w:eastAsia="宋体"/>
          <w:i w:val="0"/>
          <w:color w:val="000000"/>
          <w:sz w:val="21"/>
          <w:u w:val="none"/>
        </w:rPr>
      </w:pPr>
      <w:r>
        <w:rPr>
          <w:rFonts w:ascii="宋体" w:hAnsi="宋体" w:eastAsia="宋体"/>
          <w:i w:val="0"/>
          <w:color w:val="000000"/>
          <w:sz w:val="21"/>
          <w:u w:val="none"/>
        </w:rPr>
        <w:t xml:space="preserve">操作系统：银河麒麟（海光）
  </w:t>
      </w:r>
    </w:p>
    <w:p w14:paraId="625FFDF3">
      <w:pPr>
        <w:spacing w:after="200" w:line="360" w:lineRule="exact"/>
        <w:rPr>
          <w:rFonts w:ascii="宋体" w:hAnsi="宋体" w:eastAsia="宋体"/>
          <w:i w:val="0"/>
          <w:color w:val="000000"/>
          <w:sz w:val="21"/>
          <w:u w:val="none"/>
        </w:rPr>
      </w:pPr>
      <w:r>
        <w:rPr>
          <w:rFonts w:ascii="宋体" w:hAnsi="宋体" w:eastAsia="宋体"/>
          <w:i w:val="0"/>
          <w:color w:val="000000"/>
          <w:sz w:val="21"/>
          <w:u w:val="none"/>
        </w:rPr>
        <w:t>域名：portal.oa.gyzq.com
</w:t>
      </w:r>
    </w:p>
    <w:p w14:paraId="1E9BB691">
      <w:pPr>
        <w:spacing w:after="200" w:line="360" w:lineRule="exact"/>
        <w:rPr>
          <w:rFonts w:ascii="宋体" w:hAnsi="宋体" w:eastAsia="宋体"/>
          <w:i w:val="0"/>
          <w:color w:val="000000"/>
          <w:sz w:val="21"/>
          <w:u w:val="none"/>
        </w:rPr>
      </w:pPr>
      <w:r>
        <w:rPr>
          <w:rFonts w:ascii="宋体" w:hAnsi="宋体" w:eastAsia="宋体"/>
          <w:i w:val="0"/>
          <w:color w:val="000000"/>
          <w:sz w:val="21"/>
          <w:u w:val="none"/>
        </w:rPr>
        <w:t xml:space="preserve">七巧低码生产环境：
  </w:t>
      </w:r>
    </w:p>
    <w:p w14:paraId="533751CF">
      <w:pPr>
        <w:spacing w:after="200" w:line="360" w:lineRule="exact"/>
        <w:rPr>
          <w:rFonts w:ascii="宋体" w:hAnsi="宋体" w:eastAsia="宋体"/>
          <w:i w:val="0"/>
          <w:color w:val="000000"/>
          <w:sz w:val="21"/>
          <w:u w:val="none"/>
        </w:rPr>
      </w:pPr>
      <w:r>
        <w:rPr>
          <w:rFonts w:ascii="宋体" w:hAnsi="宋体" w:eastAsia="宋体"/>
          <w:i w:val="0"/>
          <w:color w:val="000000"/>
          <w:sz w:val="21"/>
          <w:u w:val="none"/>
        </w:rPr>
        <w:t xml:space="preserve">应用服务 2台：10.0.63.11, 10.0.63.12 | 32核96G
  </w:t>
      </w:r>
    </w:p>
    <w:p w14:paraId="78F48F35">
      <w:pPr>
        <w:spacing w:after="200" w:line="360" w:lineRule="exact"/>
        <w:rPr>
          <w:rFonts w:ascii="宋体" w:hAnsi="宋体" w:eastAsia="宋体"/>
          <w:i w:val="0"/>
          <w:color w:val="000000"/>
          <w:sz w:val="21"/>
          <w:u w:val="none"/>
        </w:rPr>
      </w:pPr>
      <w:r>
        <w:rPr>
          <w:rFonts w:ascii="宋体" w:hAnsi="宋体" w:eastAsia="宋体"/>
          <w:i w:val="0"/>
          <w:color w:val="000000"/>
          <w:sz w:val="21"/>
          <w:u w:val="none"/>
        </w:rPr>
        <w:t xml:space="preserve">中间件集群 3台：10.0.63.13, 10.0.63.14, 10.0.63.15 | 24核48G
  </w:t>
      </w:r>
    </w:p>
    <w:p w14:paraId="270A2D55">
      <w:pPr>
        <w:spacing w:after="200" w:line="360" w:lineRule="exact"/>
        <w:rPr>
          <w:rFonts w:ascii="宋体" w:hAnsi="宋体" w:eastAsia="宋体"/>
          <w:i w:val="0"/>
          <w:color w:val="000000"/>
          <w:sz w:val="21"/>
          <w:u w:val="none"/>
        </w:rPr>
      </w:pPr>
      <w:r>
        <w:rPr>
          <w:rFonts w:ascii="宋体" w:hAnsi="宋体" w:eastAsia="宋体"/>
          <w:i w:val="0"/>
          <w:color w:val="000000"/>
          <w:sz w:val="21"/>
          <w:u w:val="none"/>
        </w:rPr>
        <w:t xml:space="preserve">操作系统：银河麒麟（海光）
  </w:t>
      </w:r>
    </w:p>
    <w:p w14:paraId="46739739">
      <w:pPr>
        <w:spacing w:after="200" w:line="360" w:lineRule="exact"/>
        <w:rPr>
          <w:rFonts w:ascii="宋体" w:hAnsi="宋体" w:eastAsia="宋体"/>
          <w:i w:val="0"/>
          <w:color w:val="000000"/>
          <w:sz w:val="21"/>
          <w:u w:val="none"/>
        </w:rPr>
      </w:pPr>
      <w:r>
        <w:rPr>
          <w:rFonts w:ascii="宋体" w:hAnsi="宋体" w:eastAsia="宋体"/>
          <w:i w:val="0"/>
          <w:color w:val="000000"/>
          <w:sz w:val="21"/>
          <w:u w:val="none"/>
        </w:rPr>
        <w:t>域名：lowcode.oa.gyzq.com
</w:t>
      </w:r>
    </w:p>
    <w:p w14:paraId="160A2207">
      <w:pPr>
        <w:spacing w:after="200" w:line="360" w:lineRule="exact"/>
        <w:rPr>
          <w:rFonts w:ascii="宋体" w:hAnsi="宋体" w:eastAsia="宋体"/>
          <w:i w:val="0"/>
          <w:color w:val="000000"/>
          <w:sz w:val="21"/>
          <w:u w:val="none"/>
        </w:rPr>
      </w:pPr>
      <w:r>
        <w:rPr>
          <w:rFonts w:ascii="宋体" w:hAnsi="宋体" w:eastAsia="宋体"/>
          <w:i w:val="0"/>
          <w:color w:val="000000"/>
          <w:sz w:val="21"/>
          <w:u w:val="none"/>
        </w:rPr>
        <w:t>操作系统全部为银河麒麟V10（海光CPU架构）</w:t>
      </w:r>
    </w:p>
    <w:p w14:paraId="3158B5BF">
      <w:pPr>
        <w:spacing w:after="200" w:line="360" w:lineRule="exact"/>
      </w:pPr>
      <w:r>
        <w:rPr>
          <w:rFonts w:ascii="宋体" w:hAnsi="宋体" w:eastAsia="宋体"/>
          <w:i w:val="0"/>
          <w:color w:val="000000"/>
          <w:sz w:val="21"/>
          <w:u w:val="none"/>
        </w:rPr>
        <w:t>系统：国元元信（国元证券私有化企业微信）是基于企业微信私有化部署的信创版即时通讯与协同办公平台。系统采用分布式架构部署于信创环境，包含接入层、逻辑层、存储层三大部分。</w:t>
      </w:r>
    </w:p>
    <w:p w14:paraId="4FE32BDB">
      <w:pPr>
        <w:spacing w:after="200" w:line="360" w:lineRule="exact"/>
      </w:pPr>
    </w:p>
    <w:p w14:paraId="7E627835">
      <w:pPr>
        <w:spacing w:after="200" w:line="360" w:lineRule="exact"/>
      </w:pPr>
      <w:r>
        <w:rPr>
          <w:rFonts w:ascii="宋体" w:hAnsi="宋体" w:eastAsia="宋体"/>
          <w:i w:val="0"/>
          <w:color w:val="000000"/>
          <w:sz w:val="21"/>
          <w:u w:val="none"/>
        </w:rPr>
        <w:t>系统采用分布式架构部署于信创环境，主要组件如下：</w:t>
      </w:r>
    </w:p>
    <w:tbl>
      <w:tblPr>
        <w:tblStyle w:val="36"/>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771"/>
        <w:gridCol w:w="2771"/>
        <w:gridCol w:w="2771"/>
      </w:tblGrid>
      <w:tr w14:paraId="740039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5490716E">
            <w:pPr>
              <w:spacing w:before="20" w:after="20"/>
              <w:jc w:val="center"/>
            </w:pPr>
            <w:r>
              <w:rPr>
                <w:rFonts w:ascii="宋体" w:hAnsi="宋体" w:eastAsia="宋体"/>
                <w:b/>
                <w:i w:val="0"/>
                <w:color w:val="000000"/>
                <w:sz w:val="21"/>
                <w:u w:val="none"/>
              </w:rPr>
              <w:t>序号</w:t>
            </w:r>
          </w:p>
        </w:tc>
        <w:tc>
          <w:tcPr>
            <w:tcW w:w="2771" w:type="dxa"/>
          </w:tcPr>
          <w:p w14:paraId="7FA75919">
            <w:pPr>
              <w:spacing w:before="20" w:after="20"/>
              <w:jc w:val="center"/>
            </w:pPr>
            <w:r>
              <w:rPr>
                <w:rFonts w:ascii="宋体" w:hAnsi="宋体" w:eastAsia="宋体"/>
                <w:b/>
                <w:i w:val="0"/>
                <w:color w:val="000000"/>
                <w:sz w:val="21"/>
                <w:u w:val="none"/>
              </w:rPr>
              <w:t>服务名称</w:t>
            </w:r>
          </w:p>
        </w:tc>
        <w:tc>
          <w:tcPr>
            <w:tcW w:w="2771" w:type="dxa"/>
          </w:tcPr>
          <w:p w14:paraId="092D507E">
            <w:pPr>
              <w:spacing w:before="20" w:after="20"/>
              <w:jc w:val="center"/>
            </w:pPr>
            <w:r>
              <w:rPr>
                <w:rFonts w:ascii="宋体" w:hAnsi="宋体" w:eastAsia="宋体"/>
                <w:b/>
                <w:i w:val="0"/>
                <w:color w:val="000000"/>
                <w:sz w:val="21"/>
                <w:u w:val="none"/>
              </w:rPr>
              <w:t>功能</w:t>
            </w:r>
          </w:p>
        </w:tc>
      </w:tr>
      <w:tr w14:paraId="6B6BCD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1B1EFD9D">
            <w:pPr>
              <w:spacing w:before="20" w:after="20"/>
              <w:jc w:val="center"/>
            </w:pPr>
            <w:r>
              <w:rPr>
                <w:rFonts w:ascii="宋体" w:hAnsi="宋体" w:eastAsia="宋体"/>
                <w:i w:val="0"/>
                <w:color w:val="000000"/>
                <w:sz w:val="18"/>
                <w:u w:val="none"/>
              </w:rPr>
              <w:t>1</w:t>
            </w:r>
          </w:p>
        </w:tc>
        <w:tc>
          <w:tcPr>
            <w:tcW w:w="2771" w:type="dxa"/>
          </w:tcPr>
          <w:p w14:paraId="2A59696E">
            <w:pPr>
              <w:spacing w:before="20" w:after="20"/>
              <w:jc w:val="left"/>
            </w:pPr>
          </w:p>
        </w:tc>
        <w:tc>
          <w:tcPr>
            <w:tcW w:w="2771" w:type="dxa"/>
          </w:tcPr>
          <w:p w14:paraId="0D9D0554">
            <w:pPr>
              <w:spacing w:before="20" w:after="20"/>
              <w:jc w:val="left"/>
            </w:pPr>
            <w:r>
              <w:rPr>
                <w:rFonts w:ascii="宋体" w:hAnsi="宋体" w:eastAsia="宋体"/>
                <w:i w:val="0"/>
                <w:color w:val="000000"/>
                <w:sz w:val="18"/>
                <w:u w:val="none"/>
              </w:rPr>
              <w:t>基座-应用中心</w:t>
            </w:r>
          </w:p>
        </w:tc>
      </w:tr>
      <w:tr w14:paraId="0F0604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232048A2">
            <w:pPr>
              <w:spacing w:before="20" w:after="20"/>
              <w:jc w:val="center"/>
            </w:pPr>
            <w:r>
              <w:rPr>
                <w:rFonts w:ascii="宋体" w:hAnsi="宋体" w:eastAsia="宋体"/>
                <w:i w:val="0"/>
                <w:color w:val="000000"/>
                <w:sz w:val="18"/>
                <w:u w:val="none"/>
              </w:rPr>
              <w:t>2</w:t>
            </w:r>
          </w:p>
        </w:tc>
        <w:tc>
          <w:tcPr>
            <w:tcW w:w="2771" w:type="dxa"/>
          </w:tcPr>
          <w:p w14:paraId="52E01147">
            <w:pPr>
              <w:spacing w:before="20" w:after="20"/>
              <w:jc w:val="left"/>
            </w:pPr>
          </w:p>
        </w:tc>
        <w:tc>
          <w:tcPr>
            <w:tcW w:w="2771" w:type="dxa"/>
          </w:tcPr>
          <w:p w14:paraId="35C6DEF8">
            <w:pPr>
              <w:spacing w:before="20" w:after="20"/>
              <w:jc w:val="left"/>
            </w:pPr>
            <w:r>
              <w:rPr>
                <w:rFonts w:ascii="宋体" w:hAnsi="宋体" w:eastAsia="宋体"/>
                <w:i w:val="0"/>
                <w:color w:val="000000"/>
                <w:sz w:val="18"/>
                <w:u w:val="none"/>
              </w:rPr>
              <w:t>基座-综合服务</w:t>
            </w:r>
          </w:p>
        </w:tc>
      </w:tr>
      <w:tr w14:paraId="76AD57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0C406AC2">
            <w:pPr>
              <w:spacing w:before="20" w:after="20"/>
              <w:jc w:val="center"/>
            </w:pPr>
            <w:r>
              <w:rPr>
                <w:rFonts w:ascii="宋体" w:hAnsi="宋体" w:eastAsia="宋体"/>
                <w:i w:val="0"/>
                <w:color w:val="000000"/>
                <w:sz w:val="18"/>
                <w:u w:val="none"/>
              </w:rPr>
              <w:t>3</w:t>
            </w:r>
          </w:p>
        </w:tc>
        <w:tc>
          <w:tcPr>
            <w:tcW w:w="2771" w:type="dxa"/>
          </w:tcPr>
          <w:p w14:paraId="36E5222B">
            <w:pPr>
              <w:spacing w:before="20" w:after="20"/>
              <w:jc w:val="left"/>
            </w:pPr>
          </w:p>
        </w:tc>
        <w:tc>
          <w:tcPr>
            <w:tcW w:w="2771" w:type="dxa"/>
          </w:tcPr>
          <w:p w14:paraId="3219860D">
            <w:pPr>
              <w:spacing w:before="20" w:after="20"/>
              <w:jc w:val="left"/>
            </w:pPr>
            <w:r>
              <w:rPr>
                <w:rFonts w:ascii="宋体" w:hAnsi="宋体" w:eastAsia="宋体"/>
                <w:i w:val="0"/>
                <w:color w:val="000000"/>
                <w:sz w:val="18"/>
                <w:u w:val="none"/>
              </w:rPr>
              <w:t>基座-管理后台登录鉴权服务</w:t>
            </w:r>
          </w:p>
        </w:tc>
      </w:tr>
      <w:tr w14:paraId="57FFCA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2DB1A72A">
            <w:pPr>
              <w:spacing w:before="20" w:after="20"/>
              <w:jc w:val="center"/>
            </w:pPr>
            <w:r>
              <w:rPr>
                <w:rFonts w:ascii="宋体" w:hAnsi="宋体" w:eastAsia="宋体"/>
                <w:i w:val="0"/>
                <w:color w:val="000000"/>
                <w:sz w:val="18"/>
                <w:u w:val="none"/>
              </w:rPr>
              <w:t>4</w:t>
            </w:r>
          </w:p>
        </w:tc>
        <w:tc>
          <w:tcPr>
            <w:tcW w:w="2771" w:type="dxa"/>
          </w:tcPr>
          <w:p w14:paraId="022A63CD">
            <w:pPr>
              <w:spacing w:before="20" w:after="20"/>
              <w:jc w:val="left"/>
            </w:pPr>
          </w:p>
        </w:tc>
        <w:tc>
          <w:tcPr>
            <w:tcW w:w="2771" w:type="dxa"/>
          </w:tcPr>
          <w:p w14:paraId="7BA3524F">
            <w:pPr>
              <w:spacing w:before="20" w:after="20"/>
              <w:jc w:val="left"/>
            </w:pPr>
            <w:r>
              <w:rPr>
                <w:rFonts w:ascii="宋体" w:hAnsi="宋体" w:eastAsia="宋体"/>
                <w:i w:val="0"/>
                <w:color w:val="000000"/>
                <w:sz w:val="18"/>
                <w:u w:val="none"/>
              </w:rPr>
              <w:t>基座-内部路由网关</w:t>
            </w:r>
          </w:p>
        </w:tc>
      </w:tr>
      <w:tr w14:paraId="741D67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26960AA9">
            <w:pPr>
              <w:spacing w:before="20" w:after="20"/>
              <w:jc w:val="center"/>
            </w:pPr>
          </w:p>
        </w:tc>
        <w:tc>
          <w:tcPr>
            <w:tcW w:w="2771" w:type="dxa"/>
          </w:tcPr>
          <w:p w14:paraId="5035934A">
            <w:pPr>
              <w:spacing w:before="20" w:after="20"/>
              <w:jc w:val="left"/>
            </w:pPr>
          </w:p>
        </w:tc>
        <w:tc>
          <w:tcPr>
            <w:tcW w:w="2771" w:type="dxa"/>
          </w:tcPr>
          <w:p w14:paraId="6C29242B">
            <w:pPr>
              <w:spacing w:before="20" w:after="20"/>
              <w:jc w:val="left"/>
            </w:pPr>
            <w:r>
              <w:rPr>
                <w:rFonts w:ascii="宋体" w:hAnsi="宋体" w:eastAsia="宋体"/>
                <w:i w:val="0"/>
                <w:color w:val="000000"/>
                <w:sz w:val="18"/>
                <w:u w:val="none"/>
              </w:rPr>
              <w:t>会议管家服务</w:t>
            </w:r>
          </w:p>
        </w:tc>
      </w:tr>
      <w:tr w14:paraId="4FA51D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6085556F">
            <w:pPr>
              <w:spacing w:before="20" w:after="20"/>
              <w:jc w:val="center"/>
            </w:pPr>
            <w:r>
              <w:rPr>
                <w:rFonts w:ascii="宋体" w:hAnsi="宋体" w:eastAsia="宋体"/>
                <w:i w:val="0"/>
                <w:color w:val="000000"/>
                <w:sz w:val="18"/>
                <w:u w:val="none"/>
              </w:rPr>
              <w:t>6</w:t>
            </w:r>
          </w:p>
        </w:tc>
        <w:tc>
          <w:tcPr>
            <w:tcW w:w="2771" w:type="dxa"/>
          </w:tcPr>
          <w:p w14:paraId="32DAA847">
            <w:pPr>
              <w:spacing w:before="20" w:after="20"/>
              <w:jc w:val="left"/>
            </w:pPr>
          </w:p>
        </w:tc>
        <w:tc>
          <w:tcPr>
            <w:tcW w:w="2771" w:type="dxa"/>
          </w:tcPr>
          <w:p w14:paraId="09AC1AEE">
            <w:pPr>
              <w:spacing w:before="20" w:after="20"/>
              <w:jc w:val="left"/>
            </w:pPr>
            <w:r>
              <w:rPr>
                <w:rFonts w:ascii="宋体" w:hAnsi="宋体" w:eastAsia="宋体"/>
                <w:i w:val="0"/>
                <w:color w:val="000000"/>
                <w:sz w:val="18"/>
                <w:u w:val="none"/>
              </w:rPr>
              <w:t>基座-定时任务</w:t>
            </w:r>
          </w:p>
        </w:tc>
      </w:tr>
      <w:tr w14:paraId="760752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5D3FA1E2">
            <w:pPr>
              <w:spacing w:before="20" w:after="20"/>
              <w:jc w:val="center"/>
            </w:pPr>
            <w:r>
              <w:rPr>
                <w:rFonts w:ascii="宋体" w:hAnsi="宋体" w:eastAsia="宋体"/>
                <w:i w:val="0"/>
                <w:color w:val="000000"/>
                <w:sz w:val="18"/>
                <w:u w:val="none"/>
              </w:rPr>
              <w:t>7</w:t>
            </w:r>
          </w:p>
        </w:tc>
        <w:tc>
          <w:tcPr>
            <w:tcW w:w="2771" w:type="dxa"/>
          </w:tcPr>
          <w:p w14:paraId="6DD32626">
            <w:pPr>
              <w:spacing w:before="20" w:after="20"/>
              <w:jc w:val="left"/>
            </w:pPr>
          </w:p>
        </w:tc>
        <w:tc>
          <w:tcPr>
            <w:tcW w:w="2771" w:type="dxa"/>
          </w:tcPr>
          <w:p w14:paraId="02D937CF">
            <w:pPr>
              <w:spacing w:before="20" w:after="20"/>
              <w:jc w:val="left"/>
            </w:pPr>
            <w:r>
              <w:rPr>
                <w:rFonts w:ascii="宋体" w:hAnsi="宋体" w:eastAsia="宋体"/>
                <w:i w:val="0"/>
                <w:color w:val="000000"/>
                <w:sz w:val="18"/>
                <w:u w:val="none"/>
              </w:rPr>
              <w:t>待办运行端服务</w:t>
            </w:r>
          </w:p>
        </w:tc>
      </w:tr>
      <w:tr w14:paraId="17CA6A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2FE41A28">
            <w:pPr>
              <w:spacing w:before="20" w:after="20"/>
              <w:jc w:val="center"/>
            </w:pPr>
            <w:r>
              <w:rPr>
                <w:rFonts w:ascii="宋体" w:hAnsi="宋体" w:eastAsia="宋体"/>
                <w:i w:val="0"/>
                <w:color w:val="000000"/>
                <w:sz w:val="18"/>
                <w:u w:val="none"/>
              </w:rPr>
              <w:t>8</w:t>
            </w:r>
          </w:p>
        </w:tc>
        <w:tc>
          <w:tcPr>
            <w:tcW w:w="2771" w:type="dxa"/>
          </w:tcPr>
          <w:p w14:paraId="69C26747">
            <w:pPr>
              <w:spacing w:before="20" w:after="20"/>
              <w:jc w:val="left"/>
            </w:pPr>
            <w:r>
              <w:rPr>
                <w:rFonts w:ascii="宋体" w:hAnsi="宋体" w:eastAsia="宋体"/>
                <w:i w:val="0"/>
                <w:color w:val="000000"/>
                <w:sz w:val="18"/>
                <w:u w:val="none"/>
              </w:rPr>
              <w:t>-consumer</w:t>
            </w:r>
          </w:p>
        </w:tc>
        <w:tc>
          <w:tcPr>
            <w:tcW w:w="2771" w:type="dxa"/>
          </w:tcPr>
          <w:p w14:paraId="27807BF2">
            <w:pPr>
              <w:spacing w:before="20" w:after="20"/>
              <w:jc w:val="left"/>
            </w:pPr>
            <w:r>
              <w:rPr>
                <w:rFonts w:ascii="宋体" w:hAnsi="宋体" w:eastAsia="宋体"/>
                <w:i w:val="0"/>
                <w:color w:val="000000"/>
                <w:sz w:val="18"/>
                <w:u w:val="none"/>
              </w:rPr>
              <w:t>待办队列服务</w:t>
            </w:r>
          </w:p>
        </w:tc>
      </w:tr>
      <w:tr w14:paraId="432435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00EC4828">
            <w:pPr>
              <w:spacing w:before="20" w:after="20"/>
              <w:jc w:val="center"/>
            </w:pPr>
            <w:r>
              <w:rPr>
                <w:rFonts w:ascii="宋体" w:hAnsi="宋体" w:eastAsia="宋体"/>
                <w:i w:val="0"/>
                <w:color w:val="000000"/>
                <w:sz w:val="18"/>
                <w:u w:val="none"/>
              </w:rPr>
              <w:t>9</w:t>
            </w:r>
          </w:p>
        </w:tc>
        <w:tc>
          <w:tcPr>
            <w:tcW w:w="2771" w:type="dxa"/>
          </w:tcPr>
          <w:p w14:paraId="70F71A22">
            <w:pPr>
              <w:spacing w:before="20" w:after="20"/>
              <w:jc w:val="left"/>
            </w:pPr>
          </w:p>
        </w:tc>
        <w:tc>
          <w:tcPr>
            <w:tcW w:w="2771" w:type="dxa"/>
          </w:tcPr>
          <w:p w14:paraId="4E81A89F">
            <w:pPr>
              <w:spacing w:before="20" w:after="20"/>
              <w:jc w:val="left"/>
            </w:pPr>
            <w:r>
              <w:rPr>
                <w:rFonts w:ascii="宋体" w:hAnsi="宋体" w:eastAsia="宋体"/>
                <w:i w:val="0"/>
                <w:color w:val="000000"/>
                <w:sz w:val="18"/>
                <w:u w:val="none"/>
              </w:rPr>
              <w:t>基座-消息中心服务</w:t>
            </w:r>
          </w:p>
        </w:tc>
      </w:tr>
      <w:tr w14:paraId="163264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6C9416EC">
            <w:pPr>
              <w:spacing w:before="20" w:after="20"/>
              <w:jc w:val="center"/>
            </w:pPr>
            <w:r>
              <w:rPr>
                <w:rFonts w:ascii="宋体" w:hAnsi="宋体" w:eastAsia="宋体"/>
                <w:i w:val="0"/>
                <w:color w:val="000000"/>
                <w:sz w:val="18"/>
                <w:u w:val="none"/>
              </w:rPr>
              <w:t>10</w:t>
            </w:r>
          </w:p>
        </w:tc>
        <w:tc>
          <w:tcPr>
            <w:tcW w:w="2771" w:type="dxa"/>
          </w:tcPr>
          <w:p w14:paraId="02DA9FD3">
            <w:pPr>
              <w:spacing w:before="20" w:after="20"/>
              <w:jc w:val="left"/>
            </w:pPr>
          </w:p>
        </w:tc>
        <w:tc>
          <w:tcPr>
            <w:tcW w:w="2771" w:type="dxa"/>
          </w:tcPr>
          <w:p w14:paraId="39FB173D">
            <w:pPr>
              <w:spacing w:before="20" w:after="20"/>
              <w:jc w:val="left"/>
            </w:pPr>
            <w:r>
              <w:rPr>
                <w:rFonts w:ascii="宋体" w:hAnsi="宋体" w:eastAsia="宋体"/>
                <w:i w:val="0"/>
                <w:color w:val="000000"/>
                <w:sz w:val="18"/>
                <w:u w:val="none"/>
              </w:rPr>
              <w:t>基座-用户中心服务</w:t>
            </w:r>
          </w:p>
        </w:tc>
      </w:tr>
      <w:tr w14:paraId="1BCD6A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057FC992">
            <w:pPr>
              <w:spacing w:before="20" w:after="20"/>
              <w:jc w:val="center"/>
            </w:pPr>
            <w:r>
              <w:rPr>
                <w:rFonts w:ascii="宋体" w:hAnsi="宋体" w:eastAsia="宋体"/>
                <w:i w:val="0"/>
                <w:color w:val="000000"/>
                <w:sz w:val="18"/>
                <w:u w:val="none"/>
              </w:rPr>
              <w:t>11</w:t>
            </w:r>
          </w:p>
        </w:tc>
        <w:tc>
          <w:tcPr>
            <w:tcW w:w="2771" w:type="dxa"/>
          </w:tcPr>
          <w:p w14:paraId="5ED384C1">
            <w:pPr>
              <w:spacing w:before="20" w:after="20"/>
              <w:jc w:val="left"/>
            </w:pPr>
          </w:p>
        </w:tc>
        <w:tc>
          <w:tcPr>
            <w:tcW w:w="2771" w:type="dxa"/>
          </w:tcPr>
          <w:p w14:paraId="0F57D6AB">
            <w:pPr>
              <w:spacing w:before="20" w:after="20"/>
              <w:jc w:val="left"/>
            </w:pPr>
            <w:r>
              <w:rPr>
                <w:rFonts w:ascii="宋体" w:hAnsi="宋体" w:eastAsia="宋体"/>
                <w:i w:val="0"/>
                <w:color w:val="000000"/>
                <w:sz w:val="18"/>
                <w:u w:val="none"/>
              </w:rPr>
              <w:t>基座-用户中心数据同步服务</w:t>
            </w:r>
          </w:p>
        </w:tc>
      </w:tr>
      <w:tr w14:paraId="60E122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6BA03975">
            <w:pPr>
              <w:spacing w:before="20" w:after="20"/>
              <w:jc w:val="center"/>
            </w:pPr>
            <w:r>
              <w:rPr>
                <w:rFonts w:ascii="宋体" w:hAnsi="宋体" w:eastAsia="宋体"/>
                <w:i w:val="0"/>
                <w:color w:val="000000"/>
                <w:sz w:val="18"/>
                <w:u w:val="none"/>
              </w:rPr>
              <w:t>12</w:t>
            </w:r>
          </w:p>
        </w:tc>
        <w:tc>
          <w:tcPr>
            <w:tcW w:w="2771" w:type="dxa"/>
          </w:tcPr>
          <w:p w14:paraId="6C0C5293">
            <w:pPr>
              <w:spacing w:before="20" w:after="20"/>
              <w:jc w:val="left"/>
            </w:pPr>
          </w:p>
        </w:tc>
        <w:tc>
          <w:tcPr>
            <w:tcW w:w="2771" w:type="dxa"/>
          </w:tcPr>
          <w:p w14:paraId="684F20BB">
            <w:pPr>
              <w:spacing w:before="20" w:after="20"/>
              <w:jc w:val="left"/>
            </w:pPr>
            <w:r>
              <w:rPr>
                <w:rFonts w:ascii="宋体" w:hAnsi="宋体" w:eastAsia="宋体"/>
                <w:i w:val="0"/>
                <w:color w:val="000000"/>
                <w:sz w:val="18"/>
                <w:u w:val="none"/>
              </w:rPr>
              <w:t>基座-统一认证服务</w:t>
            </w:r>
          </w:p>
        </w:tc>
      </w:tr>
      <w:tr w14:paraId="42EC52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6B65EBFE">
            <w:pPr>
              <w:spacing w:before="20" w:after="20"/>
              <w:jc w:val="center"/>
            </w:pPr>
            <w:r>
              <w:rPr>
                <w:rFonts w:ascii="宋体" w:hAnsi="宋体" w:eastAsia="宋体"/>
                <w:i w:val="0"/>
                <w:color w:val="000000"/>
                <w:sz w:val="18"/>
                <w:u w:val="none"/>
              </w:rPr>
              <w:t>13</w:t>
            </w:r>
          </w:p>
        </w:tc>
        <w:tc>
          <w:tcPr>
            <w:tcW w:w="2771" w:type="dxa"/>
          </w:tcPr>
          <w:p w14:paraId="44DA0749">
            <w:pPr>
              <w:spacing w:before="20" w:after="20"/>
              <w:jc w:val="left"/>
            </w:pPr>
          </w:p>
        </w:tc>
        <w:tc>
          <w:tcPr>
            <w:tcW w:w="2771" w:type="dxa"/>
          </w:tcPr>
          <w:p w14:paraId="0BCACEEF">
            <w:pPr>
              <w:spacing w:before="20" w:after="20"/>
              <w:jc w:val="left"/>
            </w:pPr>
            <w:r>
              <w:rPr>
                <w:rFonts w:ascii="宋体" w:hAnsi="宋体" w:eastAsia="宋体"/>
                <w:i w:val="0"/>
                <w:color w:val="000000"/>
                <w:sz w:val="18"/>
                <w:u w:val="none"/>
              </w:rPr>
              <w:t>工作台-中心服务</w:t>
            </w:r>
          </w:p>
        </w:tc>
      </w:tr>
      <w:tr w14:paraId="68F883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48B36AFD">
            <w:pPr>
              <w:spacing w:before="20" w:after="20"/>
              <w:jc w:val="center"/>
            </w:pPr>
            <w:r>
              <w:rPr>
                <w:rFonts w:ascii="宋体" w:hAnsi="宋体" w:eastAsia="宋体"/>
                <w:i w:val="0"/>
                <w:color w:val="000000"/>
                <w:sz w:val="18"/>
                <w:u w:val="none"/>
              </w:rPr>
              <w:t>14</w:t>
            </w:r>
          </w:p>
        </w:tc>
        <w:tc>
          <w:tcPr>
            <w:tcW w:w="2771" w:type="dxa"/>
          </w:tcPr>
          <w:p w14:paraId="467D900E">
            <w:pPr>
              <w:spacing w:before="20" w:after="20"/>
              <w:jc w:val="left"/>
            </w:pPr>
          </w:p>
        </w:tc>
        <w:tc>
          <w:tcPr>
            <w:tcW w:w="2771" w:type="dxa"/>
          </w:tcPr>
          <w:p w14:paraId="4D55FBEB">
            <w:pPr>
              <w:spacing w:before="20" w:after="20"/>
              <w:jc w:val="left"/>
            </w:pPr>
            <w:r>
              <w:rPr>
                <w:rFonts w:ascii="宋体" w:hAnsi="宋体" w:eastAsia="宋体"/>
                <w:i w:val="0"/>
                <w:color w:val="000000"/>
                <w:sz w:val="18"/>
                <w:u w:val="none"/>
              </w:rPr>
              <w:t>工作台-管理后台服务</w:t>
            </w:r>
          </w:p>
        </w:tc>
      </w:tr>
      <w:tr w14:paraId="4A88A6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266A4177">
            <w:pPr>
              <w:spacing w:before="20" w:after="20"/>
              <w:jc w:val="center"/>
            </w:pPr>
            <w:r>
              <w:rPr>
                <w:rFonts w:ascii="宋体" w:hAnsi="宋体" w:eastAsia="宋体"/>
                <w:i w:val="0"/>
                <w:color w:val="000000"/>
                <w:sz w:val="18"/>
                <w:u w:val="none"/>
              </w:rPr>
              <w:t>15</w:t>
            </w:r>
          </w:p>
        </w:tc>
        <w:tc>
          <w:tcPr>
            <w:tcW w:w="2771" w:type="dxa"/>
          </w:tcPr>
          <w:p w14:paraId="2751CFC9">
            <w:pPr>
              <w:spacing w:before="20" w:after="20"/>
              <w:jc w:val="left"/>
            </w:pPr>
          </w:p>
        </w:tc>
        <w:tc>
          <w:tcPr>
            <w:tcW w:w="2771" w:type="dxa"/>
          </w:tcPr>
          <w:p w14:paraId="0D38F0CF">
            <w:pPr>
              <w:spacing w:before="20" w:after="20"/>
              <w:jc w:val="left"/>
            </w:pPr>
            <w:r>
              <w:rPr>
                <w:rFonts w:ascii="宋体" w:hAnsi="宋体" w:eastAsia="宋体"/>
                <w:i w:val="0"/>
                <w:color w:val="000000"/>
                <w:sz w:val="18"/>
                <w:u w:val="none"/>
              </w:rPr>
              <w:t>智能中心仓库平台服务</w:t>
            </w:r>
          </w:p>
        </w:tc>
      </w:tr>
      <w:tr w14:paraId="6C10F4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288DE756">
            <w:pPr>
              <w:spacing w:before="20" w:after="20"/>
              <w:jc w:val="center"/>
            </w:pPr>
            <w:r>
              <w:rPr>
                <w:rFonts w:ascii="宋体" w:hAnsi="宋体" w:eastAsia="宋体"/>
                <w:i w:val="0"/>
                <w:color w:val="000000"/>
                <w:sz w:val="18"/>
                <w:u w:val="none"/>
              </w:rPr>
              <w:t>16</w:t>
            </w:r>
          </w:p>
        </w:tc>
        <w:tc>
          <w:tcPr>
            <w:tcW w:w="2771" w:type="dxa"/>
          </w:tcPr>
          <w:p w14:paraId="437C8FF7">
            <w:pPr>
              <w:spacing w:before="20" w:after="20"/>
              <w:jc w:val="left"/>
            </w:pPr>
          </w:p>
        </w:tc>
        <w:tc>
          <w:tcPr>
            <w:tcW w:w="2771" w:type="dxa"/>
          </w:tcPr>
          <w:p w14:paraId="595C6C40">
            <w:pPr>
              <w:spacing w:before="20" w:after="20"/>
              <w:jc w:val="left"/>
            </w:pPr>
            <w:r>
              <w:rPr>
                <w:rFonts w:ascii="宋体" w:hAnsi="宋体" w:eastAsia="宋体"/>
                <w:i w:val="0"/>
                <w:color w:val="000000"/>
                <w:sz w:val="18"/>
                <w:u w:val="none"/>
              </w:rPr>
              <w:t>工作台-运行端服务</w:t>
            </w:r>
          </w:p>
        </w:tc>
      </w:tr>
      <w:tr w14:paraId="020CC2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3ED23220">
            <w:pPr>
              <w:spacing w:before="20" w:after="20"/>
              <w:jc w:val="center"/>
            </w:pPr>
            <w:r>
              <w:rPr>
                <w:rFonts w:ascii="宋体" w:hAnsi="宋体" w:eastAsia="宋体"/>
                <w:i w:val="0"/>
                <w:color w:val="000000"/>
                <w:sz w:val="18"/>
                <w:u w:val="none"/>
              </w:rPr>
              <w:t>17</w:t>
            </w:r>
          </w:p>
        </w:tc>
        <w:tc>
          <w:tcPr>
            <w:tcW w:w="2771" w:type="dxa"/>
          </w:tcPr>
          <w:p w14:paraId="6D44EA3C">
            <w:pPr>
              <w:spacing w:before="20" w:after="20"/>
              <w:jc w:val="left"/>
            </w:pPr>
          </w:p>
        </w:tc>
        <w:tc>
          <w:tcPr>
            <w:tcW w:w="2771" w:type="dxa"/>
          </w:tcPr>
          <w:p w14:paraId="1B54EABC">
            <w:pPr>
              <w:spacing w:before="20" w:after="20"/>
              <w:jc w:val="left"/>
            </w:pPr>
            <w:r>
              <w:rPr>
                <w:rFonts w:ascii="宋体" w:hAnsi="宋体" w:eastAsia="宋体"/>
                <w:i w:val="0"/>
                <w:color w:val="000000"/>
                <w:sz w:val="18"/>
                <w:u w:val="none"/>
              </w:rPr>
              <w:t>工作台-运行端服务</w:t>
            </w:r>
          </w:p>
        </w:tc>
      </w:tr>
    </w:tbl>
    <w:p w14:paraId="2B468A68">
      <w:pPr>
        <w:spacing w:after="200" w:line="360" w:lineRule="exact"/>
      </w:pPr>
    </w:p>
    <w:p w14:paraId="41A3658C">
      <w:pPr>
        <w:spacing w:after="200" w:line="360" w:lineRule="exact"/>
      </w:pPr>
    </w:p>
    <w:p w14:paraId="04780848">
      <w:pPr>
        <w:spacing w:after="200" w:line="360" w:lineRule="exact"/>
        <w:outlineLvl w:val="0"/>
      </w:pPr>
      <w:bookmarkStart w:id="1" w:name="_Toc619367283"/>
      <w:r>
        <w:rPr>
          <w:rFonts w:ascii="宋体" w:hAnsi="宋体" w:eastAsia="宋体"/>
          <w:b/>
          <w:i w:val="0"/>
          <w:color w:val="000000"/>
          <w:sz w:val="32"/>
          <w:u w:val="none"/>
        </w:rPr>
        <w:t>2 应急执行小组成员</w:t>
      </w:r>
      <w:bookmarkEnd w:id="1"/>
    </w:p>
    <w:p w14:paraId="2173C3CB">
      <w:pPr>
        <w:spacing w:after="200" w:line="360" w:lineRule="exact"/>
      </w:pPr>
      <w:r>
        <w:rPr>
          <w:rFonts w:ascii="宋体" w:hAnsi="宋体" w:eastAsia="宋体"/>
          <w:i w:val="0"/>
          <w:color w:val="000000"/>
          <w:sz w:val="21"/>
          <w:u w:val="none"/>
        </w:rPr>
        <w:t>应急小组要加强对信息系统的日常监测工作。监测的内容主要包括：</w:t>
      </w:r>
    </w:p>
    <w:p w14:paraId="210E2509">
      <w:pPr>
        <w:spacing w:after="200" w:line="360" w:lineRule="exact"/>
      </w:pPr>
      <w:r>
        <w:rPr>
          <w:rFonts w:ascii="宋体" w:hAnsi="宋体" w:eastAsia="宋体"/>
          <w:i w:val="0"/>
          <w:color w:val="000000"/>
          <w:sz w:val="21"/>
          <w:u w:val="none"/>
        </w:rPr>
        <w:t>（一）局域网性能与流量监控；</w:t>
      </w:r>
    </w:p>
    <w:p w14:paraId="52ACCB09">
      <w:pPr>
        <w:spacing w:after="200" w:line="360" w:lineRule="exact"/>
      </w:pPr>
      <w:r>
        <w:rPr>
          <w:rFonts w:ascii="宋体" w:hAnsi="宋体" w:eastAsia="宋体"/>
          <w:i w:val="0"/>
          <w:color w:val="000000"/>
          <w:sz w:val="21"/>
          <w:u w:val="none"/>
        </w:rPr>
        <w:t>（二）网络设备和安全设备的操作记录、网络访问记录；</w:t>
      </w:r>
    </w:p>
    <w:p w14:paraId="7D179E44">
      <w:pPr>
        <w:spacing w:after="200" w:line="360" w:lineRule="exact"/>
      </w:pPr>
      <w:r>
        <w:rPr>
          <w:rFonts w:ascii="宋体" w:hAnsi="宋体" w:eastAsia="宋体"/>
          <w:i w:val="0"/>
          <w:color w:val="000000"/>
          <w:sz w:val="21"/>
          <w:u w:val="none"/>
        </w:rPr>
        <w:t>（三）服务器性能、数据库性能、应用系统性能等运行状态，以及备份存储系统状态等；</w:t>
      </w:r>
    </w:p>
    <w:p w14:paraId="2E67358B">
      <w:pPr>
        <w:spacing w:after="200" w:line="360" w:lineRule="exact"/>
      </w:pPr>
      <w:r>
        <w:rPr>
          <w:rFonts w:ascii="宋体" w:hAnsi="宋体" w:eastAsia="宋体"/>
          <w:i w:val="0"/>
          <w:color w:val="000000"/>
          <w:sz w:val="21"/>
          <w:u w:val="none"/>
        </w:rPr>
        <w:t>（四）服务器操作系统、数据库安全审计记录、业务系统安全审计记录；</w:t>
      </w:r>
    </w:p>
    <w:p w14:paraId="731A6283">
      <w:pPr>
        <w:spacing w:after="200" w:line="360" w:lineRule="exact"/>
      </w:pPr>
      <w:r>
        <w:rPr>
          <w:rFonts w:ascii="宋体" w:hAnsi="宋体" w:eastAsia="宋体"/>
          <w:i w:val="0"/>
          <w:color w:val="000000"/>
          <w:sz w:val="21"/>
          <w:u w:val="none"/>
        </w:rPr>
        <w:t>（五）计算机漏洞公告、网络漏洞扫描报告；</w:t>
      </w:r>
    </w:p>
    <w:p w14:paraId="68840879">
      <w:pPr>
        <w:spacing w:after="200" w:line="360" w:lineRule="exact"/>
      </w:pPr>
      <w:r>
        <w:rPr>
          <w:rFonts w:ascii="宋体" w:hAnsi="宋体" w:eastAsia="宋体"/>
          <w:i w:val="0"/>
          <w:color w:val="000000"/>
          <w:sz w:val="21"/>
          <w:u w:val="none"/>
        </w:rPr>
        <w:t>（六）病毒公告、防病毒系统报告；</w:t>
      </w:r>
    </w:p>
    <w:p w14:paraId="1E0E40F4">
      <w:pPr>
        <w:spacing w:after="200" w:line="360" w:lineRule="exact"/>
      </w:pPr>
      <w:r>
        <w:rPr>
          <w:rFonts w:ascii="宋体" w:hAnsi="宋体" w:eastAsia="宋体"/>
          <w:i w:val="0"/>
          <w:color w:val="000000"/>
          <w:sz w:val="21"/>
          <w:u w:val="none"/>
        </w:rPr>
        <w:t>（七）其他可能影响信息系统的预警内容。</w:t>
      </w:r>
    </w:p>
    <w:tbl>
      <w:tblPr>
        <w:tblStyle w:val="36"/>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078"/>
        <w:gridCol w:w="2078"/>
        <w:gridCol w:w="2078"/>
        <w:gridCol w:w="2078"/>
      </w:tblGrid>
      <w:tr w14:paraId="631516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78" w:type="dxa"/>
          </w:tcPr>
          <w:p w14:paraId="6663E882">
            <w:pPr>
              <w:spacing w:before="20" w:after="20"/>
              <w:jc w:val="center"/>
            </w:pPr>
            <w:r>
              <w:rPr>
                <w:rFonts w:ascii="宋体" w:hAnsi="宋体" w:eastAsia="宋体"/>
                <w:b/>
                <w:i w:val="0"/>
                <w:color w:val="000000"/>
                <w:sz w:val="21"/>
                <w:u w:val="none"/>
              </w:rPr>
              <w:t>岗 位</w:t>
            </w:r>
          </w:p>
        </w:tc>
        <w:tc>
          <w:tcPr>
            <w:tcW w:w="2078" w:type="dxa"/>
          </w:tcPr>
          <w:p w14:paraId="4DE63ED7">
            <w:pPr>
              <w:spacing w:before="20" w:after="20"/>
              <w:jc w:val="center"/>
            </w:pPr>
            <w:r>
              <w:rPr>
                <w:rFonts w:ascii="宋体" w:hAnsi="宋体" w:eastAsia="宋体"/>
                <w:b/>
                <w:i w:val="0"/>
                <w:color w:val="000000"/>
                <w:sz w:val="21"/>
                <w:u w:val="none"/>
              </w:rPr>
              <w:t>姓 名</w:t>
            </w:r>
          </w:p>
        </w:tc>
        <w:tc>
          <w:tcPr>
            <w:tcW w:w="2078" w:type="dxa"/>
          </w:tcPr>
          <w:p w14:paraId="5ADA6C08">
            <w:pPr>
              <w:spacing w:before="20" w:after="20"/>
              <w:jc w:val="center"/>
            </w:pPr>
            <w:r>
              <w:rPr>
                <w:rFonts w:ascii="宋体" w:hAnsi="宋体" w:eastAsia="宋体"/>
                <w:b/>
                <w:i w:val="0"/>
                <w:color w:val="000000"/>
                <w:sz w:val="21"/>
                <w:u w:val="none"/>
              </w:rPr>
              <w:t>职 责</w:t>
            </w:r>
          </w:p>
        </w:tc>
        <w:tc>
          <w:tcPr>
            <w:tcW w:w="2078" w:type="dxa"/>
          </w:tcPr>
          <w:p w14:paraId="12F6A91A">
            <w:pPr>
              <w:spacing w:before="20" w:after="20"/>
              <w:jc w:val="center"/>
            </w:pPr>
            <w:r>
              <w:rPr>
                <w:rFonts w:ascii="宋体" w:hAnsi="宋体" w:eastAsia="宋体"/>
                <w:b/>
                <w:i w:val="0"/>
                <w:color w:val="000000"/>
                <w:sz w:val="21"/>
                <w:u w:val="none"/>
              </w:rPr>
              <w:t>联系电话</w:t>
            </w:r>
          </w:p>
        </w:tc>
      </w:tr>
      <w:tr w14:paraId="1E21FA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78" w:type="dxa"/>
          </w:tcPr>
          <w:p w14:paraId="10475DED">
            <w:pPr>
              <w:spacing w:before="20" w:after="20"/>
              <w:jc w:val="center"/>
            </w:pPr>
            <w:r>
              <w:rPr>
                <w:rFonts w:ascii="宋体" w:hAnsi="宋体" w:eastAsia="宋体"/>
                <w:i w:val="0"/>
                <w:color w:val="000000"/>
                <w:sz w:val="18"/>
                <w:u w:val="none"/>
              </w:rPr>
              <w:t>应急总指挥</w:t>
            </w:r>
          </w:p>
        </w:tc>
        <w:tc>
          <w:tcPr>
            <w:tcW w:w="2078" w:type="dxa"/>
          </w:tcPr>
          <w:p w14:paraId="0460C180">
            <w:pPr>
              <w:spacing w:before="20" w:after="20"/>
              <w:jc w:val="center"/>
            </w:pPr>
          </w:p>
        </w:tc>
        <w:tc>
          <w:tcPr>
            <w:tcW w:w="2078" w:type="dxa"/>
          </w:tcPr>
          <w:p w14:paraId="7BDC88F1">
            <w:pPr>
              <w:spacing w:before="20" w:after="20"/>
              <w:jc w:val="center"/>
            </w:pPr>
            <w:r>
              <w:rPr>
                <w:rFonts w:ascii="宋体" w:hAnsi="宋体" w:eastAsia="宋体"/>
                <w:i w:val="0"/>
                <w:color w:val="000000"/>
                <w:sz w:val="18"/>
                <w:u w:val="none"/>
              </w:rPr>
              <w:t>统筹应急响应工作，决策重大事项</w:t>
            </w:r>
          </w:p>
        </w:tc>
        <w:tc>
          <w:tcPr>
            <w:tcW w:w="2078" w:type="dxa"/>
          </w:tcPr>
          <w:p w14:paraId="14AFD27E">
            <w:pPr>
              <w:spacing w:before="20" w:after="20"/>
              <w:jc w:val="center"/>
            </w:pPr>
          </w:p>
        </w:tc>
      </w:tr>
      <w:tr w14:paraId="6A5F67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78" w:type="dxa"/>
          </w:tcPr>
          <w:p w14:paraId="2D0CDD89">
            <w:pPr>
              <w:spacing w:before="20" w:after="20"/>
              <w:jc w:val="center"/>
            </w:pPr>
            <w:r>
              <w:rPr>
                <w:rFonts w:ascii="宋体" w:hAnsi="宋体" w:eastAsia="宋体"/>
                <w:i w:val="0"/>
                <w:color w:val="000000"/>
                <w:sz w:val="18"/>
                <w:u w:val="none"/>
              </w:rPr>
              <w:t>技术负责人</w:t>
            </w:r>
          </w:p>
        </w:tc>
        <w:tc>
          <w:tcPr>
            <w:tcW w:w="2078" w:type="dxa"/>
          </w:tcPr>
          <w:p w14:paraId="03BC790C">
            <w:pPr>
              <w:spacing w:before="20" w:after="20"/>
              <w:jc w:val="center"/>
            </w:pPr>
          </w:p>
        </w:tc>
        <w:tc>
          <w:tcPr>
            <w:tcW w:w="2078" w:type="dxa"/>
          </w:tcPr>
          <w:p w14:paraId="53B37A66">
            <w:pPr>
              <w:spacing w:before="20" w:after="20"/>
              <w:jc w:val="center"/>
            </w:pPr>
            <w:r>
              <w:rPr>
                <w:rFonts w:ascii="宋体" w:hAnsi="宋体" w:eastAsia="宋体"/>
                <w:i w:val="0"/>
                <w:color w:val="000000"/>
                <w:sz w:val="18"/>
                <w:u w:val="none"/>
              </w:rPr>
              <w:t>技术问题诊断和修复方案制定</w:t>
            </w:r>
          </w:p>
        </w:tc>
        <w:tc>
          <w:tcPr>
            <w:tcW w:w="2078" w:type="dxa"/>
          </w:tcPr>
          <w:p w14:paraId="6A2969A2">
            <w:pPr>
              <w:spacing w:before="20" w:after="20"/>
              <w:jc w:val="center"/>
            </w:pPr>
          </w:p>
        </w:tc>
      </w:tr>
      <w:tr w14:paraId="49076C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78" w:type="dxa"/>
          </w:tcPr>
          <w:p w14:paraId="276DB022">
            <w:pPr>
              <w:spacing w:before="20" w:after="20"/>
              <w:jc w:val="center"/>
            </w:pPr>
            <w:r>
              <w:rPr>
                <w:rFonts w:ascii="宋体" w:hAnsi="宋体" w:eastAsia="宋体"/>
                <w:i w:val="0"/>
                <w:color w:val="000000"/>
                <w:sz w:val="18"/>
                <w:u w:val="none"/>
              </w:rPr>
              <w:t>系统管理员（运维）</w:t>
            </w:r>
          </w:p>
        </w:tc>
        <w:tc>
          <w:tcPr>
            <w:tcW w:w="2078" w:type="dxa"/>
          </w:tcPr>
          <w:p w14:paraId="2235D4B6">
            <w:pPr>
              <w:spacing w:before="20" w:after="20"/>
              <w:jc w:val="center"/>
            </w:pPr>
          </w:p>
        </w:tc>
        <w:tc>
          <w:tcPr>
            <w:tcW w:w="2078" w:type="dxa"/>
          </w:tcPr>
          <w:p w14:paraId="2F047D24">
            <w:pPr>
              <w:spacing w:before="20" w:after="20"/>
              <w:jc w:val="center"/>
            </w:pPr>
            <w:r>
              <w:rPr>
                <w:rFonts w:ascii="宋体" w:hAnsi="宋体" w:eastAsia="宋体"/>
                <w:i w:val="0"/>
                <w:color w:val="000000"/>
                <w:sz w:val="18"/>
                <w:u w:val="none"/>
              </w:rPr>
              <w:t>服务器和应用启停、环境检查</w:t>
            </w:r>
          </w:p>
        </w:tc>
        <w:tc>
          <w:tcPr>
            <w:tcW w:w="2078" w:type="dxa"/>
          </w:tcPr>
          <w:p w14:paraId="3E73265E">
            <w:pPr>
              <w:spacing w:before="20" w:after="20"/>
              <w:jc w:val="center"/>
            </w:pPr>
          </w:p>
        </w:tc>
      </w:tr>
      <w:tr w14:paraId="33754C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78" w:type="dxa"/>
          </w:tcPr>
          <w:p w14:paraId="2F92E79B">
            <w:pPr>
              <w:spacing w:before="20" w:after="20"/>
              <w:jc w:val="center"/>
            </w:pPr>
            <w:r>
              <w:rPr>
                <w:rFonts w:ascii="宋体" w:hAnsi="宋体" w:eastAsia="宋体"/>
                <w:i w:val="0"/>
                <w:color w:val="000000"/>
                <w:sz w:val="18"/>
                <w:u w:val="none"/>
              </w:rPr>
              <w:t>数据库管理员</w:t>
            </w:r>
          </w:p>
        </w:tc>
        <w:tc>
          <w:tcPr>
            <w:tcW w:w="2078" w:type="dxa"/>
          </w:tcPr>
          <w:p w14:paraId="5624059F">
            <w:pPr>
              <w:spacing w:before="20" w:after="20"/>
              <w:jc w:val="center"/>
            </w:pPr>
          </w:p>
        </w:tc>
        <w:tc>
          <w:tcPr>
            <w:tcW w:w="2078" w:type="dxa"/>
          </w:tcPr>
          <w:p w14:paraId="20EA2DE4">
            <w:pPr>
              <w:spacing w:before="20" w:after="20"/>
              <w:jc w:val="center"/>
            </w:pPr>
            <w:r>
              <w:rPr>
                <w:rFonts w:ascii="宋体" w:hAnsi="宋体" w:eastAsia="宋体"/>
                <w:i w:val="0"/>
                <w:color w:val="000000"/>
                <w:sz w:val="18"/>
                <w:u w:val="none"/>
              </w:rPr>
              <w:t>数据库恢复、数据完整性检查</w:t>
            </w:r>
          </w:p>
        </w:tc>
        <w:tc>
          <w:tcPr>
            <w:tcW w:w="2078" w:type="dxa"/>
          </w:tcPr>
          <w:p w14:paraId="2A24CBC8">
            <w:pPr>
              <w:spacing w:before="20" w:after="20"/>
              <w:jc w:val="center"/>
            </w:pPr>
          </w:p>
        </w:tc>
      </w:tr>
      <w:tr w14:paraId="779C80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78" w:type="dxa"/>
          </w:tcPr>
          <w:p w14:paraId="31F7FEE8">
            <w:pPr>
              <w:spacing w:before="20" w:after="20"/>
              <w:jc w:val="center"/>
            </w:pPr>
            <w:r>
              <w:rPr>
                <w:rFonts w:ascii="宋体" w:hAnsi="宋体" w:eastAsia="宋体"/>
                <w:i w:val="0"/>
                <w:color w:val="000000"/>
                <w:sz w:val="18"/>
                <w:u w:val="none"/>
              </w:rPr>
              <w:t>网络安全管理员</w:t>
            </w:r>
          </w:p>
        </w:tc>
        <w:tc>
          <w:tcPr>
            <w:tcW w:w="2078" w:type="dxa"/>
          </w:tcPr>
          <w:p w14:paraId="2EBEDB33">
            <w:pPr>
              <w:spacing w:before="20" w:after="20"/>
              <w:jc w:val="center"/>
            </w:pPr>
          </w:p>
        </w:tc>
        <w:tc>
          <w:tcPr>
            <w:tcW w:w="2078" w:type="dxa"/>
          </w:tcPr>
          <w:p w14:paraId="5362FDF1">
            <w:pPr>
              <w:spacing w:before="20" w:after="20"/>
              <w:jc w:val="center"/>
            </w:pPr>
            <w:r>
              <w:rPr>
                <w:rFonts w:ascii="宋体" w:hAnsi="宋体" w:eastAsia="宋体"/>
                <w:i w:val="0"/>
                <w:color w:val="000000"/>
                <w:sz w:val="18"/>
                <w:u w:val="none"/>
              </w:rPr>
              <w:t>网络攻击防护、防火墙策略</w:t>
            </w:r>
          </w:p>
        </w:tc>
        <w:tc>
          <w:tcPr>
            <w:tcW w:w="2078" w:type="dxa"/>
          </w:tcPr>
          <w:p w14:paraId="7C3D057A">
            <w:pPr>
              <w:spacing w:before="20" w:after="20"/>
              <w:jc w:val="center"/>
            </w:pPr>
          </w:p>
        </w:tc>
      </w:tr>
      <w:tr w14:paraId="000465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78" w:type="dxa"/>
          </w:tcPr>
          <w:p w14:paraId="346024BA">
            <w:pPr>
              <w:spacing w:before="20" w:after="20"/>
              <w:jc w:val="center"/>
            </w:pPr>
            <w:r>
              <w:rPr>
                <w:rFonts w:ascii="宋体" w:hAnsi="宋体" w:eastAsia="宋体"/>
                <w:i w:val="0"/>
                <w:color w:val="000000"/>
                <w:sz w:val="18"/>
                <w:u w:val="none"/>
              </w:rPr>
              <w:t>应用负责人</w:t>
            </w:r>
          </w:p>
        </w:tc>
        <w:tc>
          <w:tcPr>
            <w:tcW w:w="2078" w:type="dxa"/>
          </w:tcPr>
          <w:p w14:paraId="76890CF1">
            <w:pPr>
              <w:spacing w:before="20" w:after="20"/>
              <w:jc w:val="center"/>
            </w:pPr>
          </w:p>
        </w:tc>
        <w:tc>
          <w:tcPr>
            <w:tcW w:w="2078" w:type="dxa"/>
          </w:tcPr>
          <w:p w14:paraId="6336E366">
            <w:pPr>
              <w:spacing w:before="20" w:after="20"/>
              <w:jc w:val="center"/>
            </w:pPr>
            <w:r>
              <w:rPr>
                <w:rFonts w:ascii="宋体" w:hAnsi="宋体" w:eastAsia="宋体"/>
                <w:i w:val="0"/>
                <w:color w:val="000000"/>
                <w:sz w:val="18"/>
                <w:u w:val="none"/>
              </w:rPr>
              <w:t>应用层故障排查和版本回退</w:t>
            </w:r>
          </w:p>
        </w:tc>
        <w:tc>
          <w:tcPr>
            <w:tcW w:w="2078" w:type="dxa"/>
          </w:tcPr>
          <w:p w14:paraId="1C907F97">
            <w:pPr>
              <w:spacing w:before="20" w:after="20"/>
              <w:jc w:val="center"/>
            </w:pPr>
          </w:p>
        </w:tc>
      </w:tr>
      <w:tr w14:paraId="40793F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78" w:type="dxa"/>
          </w:tcPr>
          <w:p w14:paraId="4292A431">
            <w:pPr>
              <w:spacing w:before="20" w:after="20"/>
              <w:jc w:val="center"/>
            </w:pPr>
            <w:r>
              <w:rPr>
                <w:rFonts w:ascii="宋体" w:hAnsi="宋体" w:eastAsia="宋体"/>
                <w:i w:val="0"/>
                <w:color w:val="000000"/>
                <w:sz w:val="18"/>
                <w:u w:val="none"/>
              </w:rPr>
              <w:t>业务联系人</w:t>
            </w:r>
          </w:p>
        </w:tc>
        <w:tc>
          <w:tcPr>
            <w:tcW w:w="2078" w:type="dxa"/>
          </w:tcPr>
          <w:p w14:paraId="3BFC16E1">
            <w:pPr>
              <w:spacing w:before="20" w:after="20"/>
              <w:jc w:val="center"/>
            </w:pPr>
          </w:p>
        </w:tc>
        <w:tc>
          <w:tcPr>
            <w:tcW w:w="2078" w:type="dxa"/>
          </w:tcPr>
          <w:p w14:paraId="6E7FC36C">
            <w:pPr>
              <w:spacing w:before="20" w:after="20"/>
              <w:jc w:val="center"/>
            </w:pPr>
            <w:r>
              <w:rPr>
                <w:rFonts w:ascii="宋体" w:hAnsi="宋体" w:eastAsia="宋体"/>
                <w:i w:val="0"/>
                <w:color w:val="000000"/>
                <w:sz w:val="18"/>
                <w:u w:val="none"/>
              </w:rPr>
              <w:t>业务影响评估和用户通知</w:t>
            </w:r>
          </w:p>
        </w:tc>
        <w:tc>
          <w:tcPr>
            <w:tcW w:w="2078" w:type="dxa"/>
          </w:tcPr>
          <w:p w14:paraId="6CC063B2">
            <w:pPr>
              <w:spacing w:before="20" w:after="20"/>
              <w:jc w:val="center"/>
            </w:pPr>
          </w:p>
        </w:tc>
      </w:tr>
    </w:tbl>
    <w:p w14:paraId="5C27BBFA">
      <w:pPr>
        <w:spacing w:after="200" w:line="360" w:lineRule="exact"/>
        <w:outlineLvl w:val="0"/>
      </w:pPr>
      <w:bookmarkStart w:id="2" w:name="_Toc852688372"/>
      <w:r>
        <w:rPr>
          <w:rFonts w:ascii="宋体" w:hAnsi="宋体" w:eastAsia="宋体"/>
          <w:b/>
          <w:i w:val="0"/>
          <w:color w:val="000000"/>
          <w:sz w:val="32"/>
          <w:u w:val="none"/>
        </w:rPr>
        <w:t>3 系统设备信息</w:t>
      </w:r>
      <w:bookmarkEnd w:id="2"/>
    </w:p>
    <w:tbl>
      <w:tblPr>
        <w:tblStyle w:val="36"/>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882"/>
        <w:gridCol w:w="906"/>
        <w:gridCol w:w="1305"/>
        <w:gridCol w:w="883"/>
        <w:gridCol w:w="928"/>
        <w:gridCol w:w="906"/>
        <w:gridCol w:w="906"/>
        <w:gridCol w:w="906"/>
        <w:gridCol w:w="906"/>
      </w:tblGrid>
      <w:tr w14:paraId="4F7669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39" w:type="dxa"/>
          </w:tcPr>
          <w:p w14:paraId="7F832CE2">
            <w:pPr>
              <w:spacing w:before="20" w:after="20"/>
              <w:jc w:val="center"/>
            </w:pPr>
            <w:r>
              <w:rPr>
                <w:rFonts w:ascii="宋体" w:hAnsi="宋体" w:eastAsia="宋体"/>
                <w:b/>
                <w:i w:val="0"/>
                <w:color w:val="000000"/>
                <w:sz w:val="18"/>
                <w:u w:val="none"/>
              </w:rPr>
              <w:t>序号</w:t>
            </w:r>
          </w:p>
        </w:tc>
        <w:tc>
          <w:tcPr>
            <w:tcW w:w="1039" w:type="dxa"/>
          </w:tcPr>
          <w:p w14:paraId="7DC4A3A5">
            <w:pPr>
              <w:spacing w:before="20" w:after="20"/>
              <w:jc w:val="center"/>
            </w:pPr>
            <w:r>
              <w:rPr>
                <w:rFonts w:ascii="宋体" w:hAnsi="宋体" w:eastAsia="宋体"/>
                <w:b/>
                <w:i w:val="0"/>
                <w:color w:val="000000"/>
                <w:sz w:val="18"/>
                <w:u w:val="none"/>
              </w:rPr>
              <w:t>系统名称</w:t>
            </w:r>
          </w:p>
        </w:tc>
        <w:tc>
          <w:tcPr>
            <w:tcW w:w="1039" w:type="dxa"/>
          </w:tcPr>
          <w:p w14:paraId="3C0CAACD">
            <w:pPr>
              <w:spacing w:before="20" w:after="20"/>
              <w:jc w:val="center"/>
            </w:pPr>
            <w:r>
              <w:rPr>
                <w:rFonts w:ascii="宋体" w:hAnsi="宋体" w:eastAsia="宋体"/>
                <w:b/>
                <w:i w:val="0"/>
                <w:color w:val="000000"/>
                <w:sz w:val="18"/>
                <w:u w:val="none"/>
              </w:rPr>
              <w:t>IP地址</w:t>
            </w:r>
          </w:p>
        </w:tc>
        <w:tc>
          <w:tcPr>
            <w:tcW w:w="1039" w:type="dxa"/>
          </w:tcPr>
          <w:p w14:paraId="1C348BEC">
            <w:pPr>
              <w:spacing w:before="20" w:after="20"/>
              <w:jc w:val="center"/>
            </w:pPr>
            <w:r>
              <w:rPr>
                <w:rFonts w:ascii="宋体" w:hAnsi="宋体" w:eastAsia="宋体"/>
                <w:b/>
                <w:i w:val="0"/>
                <w:color w:val="000000"/>
                <w:sz w:val="18"/>
                <w:u w:val="none"/>
              </w:rPr>
              <w:t>说明</w:t>
            </w:r>
          </w:p>
        </w:tc>
        <w:tc>
          <w:tcPr>
            <w:tcW w:w="1039" w:type="dxa"/>
          </w:tcPr>
          <w:p w14:paraId="1869C859">
            <w:pPr>
              <w:spacing w:before="20" w:after="20"/>
              <w:jc w:val="center"/>
            </w:pPr>
            <w:r>
              <w:rPr>
                <w:rFonts w:ascii="宋体" w:hAnsi="宋体" w:eastAsia="宋体"/>
                <w:b/>
                <w:i w:val="0"/>
                <w:color w:val="000000"/>
                <w:sz w:val="18"/>
                <w:u w:val="none"/>
              </w:rPr>
              <w:t>CPU</w:t>
            </w:r>
          </w:p>
        </w:tc>
        <w:tc>
          <w:tcPr>
            <w:tcW w:w="1039" w:type="dxa"/>
          </w:tcPr>
          <w:p w14:paraId="181B35A4">
            <w:pPr>
              <w:spacing w:before="20" w:after="20"/>
              <w:jc w:val="center"/>
            </w:pPr>
            <w:r>
              <w:rPr>
                <w:rFonts w:ascii="宋体" w:hAnsi="宋体" w:eastAsia="宋体"/>
                <w:b/>
                <w:i w:val="0"/>
                <w:color w:val="000000"/>
                <w:sz w:val="18"/>
                <w:u w:val="none"/>
              </w:rPr>
              <w:t>内存(G)</w:t>
            </w:r>
          </w:p>
        </w:tc>
        <w:tc>
          <w:tcPr>
            <w:tcW w:w="1039" w:type="dxa"/>
          </w:tcPr>
          <w:p w14:paraId="33FDF0FD">
            <w:pPr>
              <w:spacing w:before="20" w:after="20"/>
              <w:jc w:val="center"/>
            </w:pPr>
            <w:r>
              <w:rPr>
                <w:rFonts w:ascii="宋体" w:hAnsi="宋体" w:eastAsia="宋体"/>
                <w:b/>
                <w:i w:val="0"/>
                <w:color w:val="000000"/>
                <w:sz w:val="18"/>
                <w:u w:val="none"/>
              </w:rPr>
              <w:t>硬盘(G)</w:t>
            </w:r>
          </w:p>
        </w:tc>
        <w:tc>
          <w:tcPr>
            <w:tcW w:w="1039" w:type="dxa"/>
          </w:tcPr>
          <w:p w14:paraId="588C2704">
            <w:pPr>
              <w:spacing w:before="20" w:after="20"/>
              <w:jc w:val="center"/>
            </w:pPr>
            <w:r>
              <w:rPr>
                <w:rFonts w:ascii="宋体" w:hAnsi="宋体" w:eastAsia="宋体"/>
                <w:b/>
                <w:i w:val="0"/>
                <w:color w:val="000000"/>
                <w:sz w:val="18"/>
                <w:u w:val="none"/>
              </w:rPr>
              <w:t>操作系统</w:t>
            </w:r>
          </w:p>
        </w:tc>
        <w:tc>
          <w:tcPr>
            <w:tcW w:w="1039" w:type="dxa"/>
          </w:tcPr>
          <w:p w14:paraId="22419DDC">
            <w:pPr>
              <w:spacing w:before="20" w:after="20"/>
              <w:jc w:val="center"/>
            </w:pPr>
            <w:r>
              <w:rPr>
                <w:rFonts w:ascii="宋体" w:hAnsi="宋体" w:eastAsia="宋体"/>
                <w:b/>
                <w:i w:val="0"/>
                <w:color w:val="000000"/>
                <w:sz w:val="18"/>
                <w:u w:val="none"/>
              </w:rPr>
              <w:t>序号</w:t>
            </w:r>
          </w:p>
        </w:tc>
      </w:tr>
      <w:tr w14:paraId="07231D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39" w:type="dxa"/>
          </w:tcPr>
          <w:p w14:paraId="65ED0DC8">
            <w:pPr>
              <w:spacing w:before="20" w:after="20"/>
              <w:jc w:val="center"/>
            </w:pPr>
            <w:r>
              <w:rPr>
                <w:rFonts w:ascii="宋体" w:hAnsi="宋体" w:eastAsia="宋体"/>
                <w:b/>
                <w:i w:val="0"/>
                <w:color w:val="000000"/>
                <w:sz w:val="18"/>
                <w:u w:val="none"/>
              </w:rPr>
              <w:t>1</w:t>
            </w:r>
          </w:p>
        </w:tc>
        <w:tc>
          <w:tcPr>
            <w:tcW w:w="1039" w:type="dxa"/>
          </w:tcPr>
          <w:p w14:paraId="6E7A9A2E">
            <w:pPr>
              <w:spacing w:before="20" w:after="20"/>
              <w:jc w:val="center"/>
            </w:pPr>
            <w:r>
              <w:rPr>
                <w:rFonts w:ascii="宋体" w:hAnsi="宋体" w:eastAsia="宋体"/>
                <w:b/>
                <w:i w:val="0"/>
                <w:color w:val="000000"/>
                <w:sz w:val="18"/>
                <w:u w:val="none"/>
              </w:rPr>
              <w:t>元信(外网接入)</w:t>
            </w:r>
          </w:p>
        </w:tc>
        <w:tc>
          <w:tcPr>
            <w:tcW w:w="1039" w:type="dxa"/>
          </w:tcPr>
          <w:p w14:paraId="40E7208F">
            <w:pPr>
              <w:spacing w:before="20" w:after="20"/>
              <w:jc w:val="center"/>
            </w:pPr>
            <w:r>
              <w:rPr>
                <w:rFonts w:ascii="宋体" w:hAnsi="宋体" w:eastAsia="宋体"/>
                <w:b/>
                <w:i w:val="0"/>
                <w:color w:val="000000"/>
                <w:sz w:val="18"/>
                <w:u w:val="none"/>
              </w:rPr>
              <w:t>10.0.63.1-.2</w:t>
            </w:r>
          </w:p>
        </w:tc>
        <w:tc>
          <w:tcPr>
            <w:tcW w:w="1039" w:type="dxa"/>
          </w:tcPr>
          <w:p w14:paraId="53DB5F4C">
            <w:pPr>
              <w:spacing w:before="20" w:after="20"/>
              <w:jc w:val="center"/>
            </w:pPr>
            <w:r>
              <w:rPr>
                <w:rFonts w:ascii="宋体" w:hAnsi="宋体" w:eastAsia="宋体"/>
                <w:b/>
                <w:i w:val="0"/>
                <w:color w:val="000000"/>
                <w:sz w:val="18"/>
                <w:u w:val="none"/>
              </w:rPr>
              <w:t>接入机/前端</w:t>
            </w:r>
          </w:p>
        </w:tc>
        <w:tc>
          <w:tcPr>
            <w:tcW w:w="1039" w:type="dxa"/>
          </w:tcPr>
          <w:p w14:paraId="6BAE96E7">
            <w:pPr>
              <w:spacing w:before="20" w:after="20"/>
              <w:jc w:val="center"/>
            </w:pPr>
            <w:r>
              <w:rPr>
                <w:rFonts w:ascii="宋体" w:hAnsi="宋体" w:eastAsia="宋体"/>
                <w:b/>
                <w:i w:val="0"/>
                <w:color w:val="000000"/>
                <w:sz w:val="18"/>
                <w:u w:val="none"/>
              </w:rPr>
              <w:t>海光7470</w:t>
            </w:r>
          </w:p>
        </w:tc>
        <w:tc>
          <w:tcPr>
            <w:tcW w:w="1039" w:type="dxa"/>
          </w:tcPr>
          <w:p w14:paraId="22FD01A1">
            <w:pPr>
              <w:spacing w:before="20" w:after="20"/>
              <w:jc w:val="center"/>
            </w:pPr>
            <w:r>
              <w:rPr>
                <w:rFonts w:ascii="宋体" w:hAnsi="宋体" w:eastAsia="宋体"/>
                <w:b/>
                <w:i w:val="0"/>
                <w:color w:val="000000"/>
                <w:sz w:val="18"/>
                <w:u w:val="none"/>
              </w:rPr>
              <w:t>48</w:t>
            </w:r>
          </w:p>
        </w:tc>
        <w:tc>
          <w:tcPr>
            <w:tcW w:w="1039" w:type="dxa"/>
          </w:tcPr>
          <w:p w14:paraId="191BA774">
            <w:pPr>
              <w:spacing w:before="20" w:after="20"/>
              <w:jc w:val="center"/>
            </w:pPr>
            <w:r>
              <w:rPr>
                <w:rFonts w:ascii="宋体" w:hAnsi="宋体" w:eastAsia="宋体"/>
                <w:b/>
                <w:i w:val="0"/>
                <w:color w:val="000000"/>
                <w:sz w:val="18"/>
                <w:u w:val="none"/>
              </w:rPr>
              <w:t>550</w:t>
            </w:r>
          </w:p>
        </w:tc>
        <w:tc>
          <w:tcPr>
            <w:tcW w:w="1039" w:type="dxa"/>
          </w:tcPr>
          <w:p w14:paraId="5DFCA34B">
            <w:pPr>
              <w:spacing w:before="20" w:after="20"/>
              <w:jc w:val="center"/>
            </w:pPr>
            <w:r>
              <w:rPr>
                <w:rFonts w:ascii="宋体" w:hAnsi="宋体" w:eastAsia="宋体"/>
                <w:b/>
                <w:i w:val="0"/>
                <w:color w:val="000000"/>
                <w:sz w:val="18"/>
                <w:u w:val="none"/>
              </w:rPr>
              <w:t>银河V10</w:t>
            </w:r>
          </w:p>
        </w:tc>
        <w:tc>
          <w:tcPr>
            <w:tcW w:w="1039" w:type="dxa"/>
          </w:tcPr>
          <w:p w14:paraId="26A8B6D6">
            <w:pPr>
              <w:spacing w:before="20" w:after="20"/>
              <w:jc w:val="center"/>
            </w:pPr>
            <w:r>
              <w:rPr>
                <w:rFonts w:ascii="宋体" w:hAnsi="宋体" w:eastAsia="宋体"/>
                <w:b/>
                <w:i w:val="0"/>
                <w:color w:val="000000"/>
                <w:sz w:val="18"/>
                <w:u w:val="none"/>
              </w:rPr>
              <w:t>[待填写]</w:t>
            </w:r>
          </w:p>
        </w:tc>
      </w:tr>
      <w:tr w14:paraId="41FC01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39" w:type="dxa"/>
          </w:tcPr>
          <w:p w14:paraId="7FC66FD7">
            <w:pPr>
              <w:spacing w:before="20" w:after="20"/>
              <w:jc w:val="center"/>
            </w:pPr>
            <w:r>
              <w:rPr>
                <w:rFonts w:ascii="宋体" w:hAnsi="宋体" w:eastAsia="宋体"/>
                <w:b/>
                <w:i w:val="0"/>
                <w:color w:val="000000"/>
                <w:sz w:val="18"/>
                <w:u w:val="none"/>
              </w:rPr>
              <w:t>2</w:t>
            </w:r>
          </w:p>
        </w:tc>
        <w:tc>
          <w:tcPr>
            <w:tcW w:w="1039" w:type="dxa"/>
          </w:tcPr>
          <w:p w14:paraId="76B05AEC">
            <w:pPr>
              <w:spacing w:before="20" w:after="20"/>
              <w:jc w:val="center"/>
            </w:pPr>
            <w:r>
              <w:rPr>
                <w:rFonts w:ascii="宋体" w:hAnsi="宋体" w:eastAsia="宋体"/>
                <w:b/>
                <w:i w:val="0"/>
                <w:color w:val="000000"/>
                <w:sz w:val="18"/>
                <w:u w:val="none"/>
              </w:rPr>
              <w:t>元信(内网接入)</w:t>
            </w:r>
          </w:p>
        </w:tc>
        <w:tc>
          <w:tcPr>
            <w:tcW w:w="1039" w:type="dxa"/>
          </w:tcPr>
          <w:p w14:paraId="53BE14D9">
            <w:pPr>
              <w:spacing w:before="20" w:after="20"/>
              <w:jc w:val="center"/>
            </w:pPr>
            <w:r>
              <w:rPr>
                <w:rFonts w:ascii="宋体" w:hAnsi="宋体" w:eastAsia="宋体"/>
                <w:b/>
                <w:i w:val="0"/>
                <w:color w:val="000000"/>
                <w:sz w:val="18"/>
                <w:u w:val="none"/>
              </w:rPr>
              <w:t>10.0.63.201-.202</w:t>
            </w:r>
          </w:p>
        </w:tc>
        <w:tc>
          <w:tcPr>
            <w:tcW w:w="1039" w:type="dxa"/>
          </w:tcPr>
          <w:p w14:paraId="365CF8C8">
            <w:pPr>
              <w:spacing w:before="20" w:after="20"/>
              <w:jc w:val="center"/>
            </w:pPr>
            <w:r>
              <w:rPr>
                <w:rFonts w:ascii="宋体" w:hAnsi="宋体" w:eastAsia="宋体"/>
                <w:b/>
                <w:i w:val="0"/>
                <w:color w:val="000000"/>
                <w:sz w:val="18"/>
                <w:u w:val="none"/>
              </w:rPr>
              <w:t>接入机/后端</w:t>
            </w:r>
          </w:p>
        </w:tc>
        <w:tc>
          <w:tcPr>
            <w:tcW w:w="1039" w:type="dxa"/>
          </w:tcPr>
          <w:p w14:paraId="160EF769">
            <w:pPr>
              <w:spacing w:before="20" w:after="20"/>
              <w:jc w:val="center"/>
            </w:pPr>
            <w:r>
              <w:rPr>
                <w:rFonts w:ascii="宋体" w:hAnsi="宋体" w:eastAsia="宋体"/>
                <w:b/>
                <w:i w:val="0"/>
                <w:color w:val="000000"/>
                <w:sz w:val="18"/>
                <w:u w:val="none"/>
              </w:rPr>
              <w:t>海光7470</w:t>
            </w:r>
          </w:p>
        </w:tc>
        <w:tc>
          <w:tcPr>
            <w:tcW w:w="1039" w:type="dxa"/>
          </w:tcPr>
          <w:p w14:paraId="38D95386">
            <w:pPr>
              <w:spacing w:before="20" w:after="20"/>
              <w:jc w:val="center"/>
            </w:pPr>
            <w:r>
              <w:rPr>
                <w:rFonts w:ascii="宋体" w:hAnsi="宋体" w:eastAsia="宋体"/>
                <w:b/>
                <w:i w:val="0"/>
                <w:color w:val="000000"/>
                <w:sz w:val="18"/>
                <w:u w:val="none"/>
              </w:rPr>
              <w:t>48</w:t>
            </w:r>
          </w:p>
        </w:tc>
        <w:tc>
          <w:tcPr>
            <w:tcW w:w="1039" w:type="dxa"/>
          </w:tcPr>
          <w:p w14:paraId="1C2C7FC7">
            <w:pPr>
              <w:spacing w:before="20" w:after="20"/>
              <w:jc w:val="center"/>
            </w:pPr>
            <w:r>
              <w:rPr>
                <w:rFonts w:ascii="宋体" w:hAnsi="宋体" w:eastAsia="宋体"/>
                <w:b/>
                <w:i w:val="0"/>
                <w:color w:val="000000"/>
                <w:sz w:val="18"/>
                <w:u w:val="none"/>
              </w:rPr>
              <w:t>550</w:t>
            </w:r>
          </w:p>
        </w:tc>
        <w:tc>
          <w:tcPr>
            <w:tcW w:w="1039" w:type="dxa"/>
          </w:tcPr>
          <w:p w14:paraId="6B0F7A96">
            <w:pPr>
              <w:spacing w:before="20" w:after="20"/>
              <w:jc w:val="center"/>
            </w:pPr>
            <w:r>
              <w:rPr>
                <w:rFonts w:ascii="宋体" w:hAnsi="宋体" w:eastAsia="宋体"/>
                <w:b/>
                <w:i w:val="0"/>
                <w:color w:val="000000"/>
                <w:sz w:val="18"/>
                <w:u w:val="none"/>
              </w:rPr>
              <w:t>银河V10</w:t>
            </w:r>
          </w:p>
        </w:tc>
        <w:tc>
          <w:tcPr>
            <w:tcW w:w="1039" w:type="dxa"/>
          </w:tcPr>
          <w:p w14:paraId="183F98B0">
            <w:pPr>
              <w:spacing w:before="20" w:after="20"/>
              <w:jc w:val="center"/>
            </w:pPr>
            <w:r>
              <w:rPr>
                <w:rFonts w:ascii="宋体" w:hAnsi="宋体" w:eastAsia="宋体"/>
                <w:b/>
                <w:i w:val="0"/>
                <w:color w:val="000000"/>
                <w:sz w:val="18"/>
                <w:u w:val="none"/>
              </w:rPr>
              <w:t>[待填写]</w:t>
            </w:r>
          </w:p>
        </w:tc>
      </w:tr>
      <w:tr w14:paraId="542C3B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39" w:type="dxa"/>
          </w:tcPr>
          <w:p w14:paraId="7497C21B">
            <w:pPr>
              <w:spacing w:before="20" w:after="20"/>
              <w:jc w:val="center"/>
            </w:pPr>
            <w:r>
              <w:rPr>
                <w:rFonts w:ascii="宋体" w:hAnsi="宋体" w:eastAsia="宋体"/>
                <w:b/>
                <w:i w:val="0"/>
                <w:color w:val="000000"/>
                <w:sz w:val="18"/>
                <w:u w:val="none"/>
              </w:rPr>
              <w:t>3</w:t>
            </w:r>
          </w:p>
        </w:tc>
        <w:tc>
          <w:tcPr>
            <w:tcW w:w="1039" w:type="dxa"/>
          </w:tcPr>
          <w:p w14:paraId="4C439145">
            <w:pPr>
              <w:spacing w:before="20" w:after="20"/>
              <w:jc w:val="center"/>
            </w:pPr>
            <w:r>
              <w:rPr>
                <w:rFonts w:ascii="宋体" w:hAnsi="宋体" w:eastAsia="宋体"/>
                <w:b/>
                <w:i w:val="0"/>
                <w:color w:val="000000"/>
                <w:sz w:val="18"/>
                <w:u w:val="none"/>
              </w:rPr>
              <w:t>元信(逻辑+存储)</w:t>
            </w:r>
          </w:p>
        </w:tc>
        <w:tc>
          <w:tcPr>
            <w:tcW w:w="1039" w:type="dxa"/>
          </w:tcPr>
          <w:p w14:paraId="5A60F1F4">
            <w:pPr>
              <w:spacing w:before="20" w:after="20"/>
              <w:jc w:val="center"/>
            </w:pPr>
            <w:r>
              <w:rPr>
                <w:rFonts w:ascii="宋体" w:hAnsi="宋体" w:eastAsia="宋体"/>
                <w:b/>
                <w:i w:val="0"/>
                <w:color w:val="000000"/>
                <w:sz w:val="18"/>
                <w:u w:val="none"/>
              </w:rPr>
              <w:t>10.0.64.1-.3</w:t>
            </w:r>
          </w:p>
        </w:tc>
        <w:tc>
          <w:tcPr>
            <w:tcW w:w="1039" w:type="dxa"/>
          </w:tcPr>
          <w:p w14:paraId="712AB660">
            <w:pPr>
              <w:spacing w:before="20" w:after="20"/>
              <w:jc w:val="center"/>
            </w:pPr>
            <w:r>
              <w:rPr>
                <w:rFonts w:ascii="宋体" w:hAnsi="宋体" w:eastAsia="宋体"/>
                <w:b/>
                <w:i w:val="0"/>
                <w:color w:val="000000"/>
                <w:sz w:val="18"/>
                <w:u w:val="none"/>
              </w:rPr>
              <w:t>核心服务</w:t>
            </w:r>
          </w:p>
        </w:tc>
        <w:tc>
          <w:tcPr>
            <w:tcW w:w="1039" w:type="dxa"/>
          </w:tcPr>
          <w:p w14:paraId="5D5A11AB">
            <w:pPr>
              <w:spacing w:before="20" w:after="20"/>
              <w:jc w:val="center"/>
            </w:pPr>
            <w:r>
              <w:rPr>
                <w:rFonts w:ascii="宋体" w:hAnsi="宋体" w:eastAsia="宋体"/>
                <w:b/>
                <w:i w:val="0"/>
                <w:color w:val="000000"/>
                <w:sz w:val="18"/>
                <w:u w:val="none"/>
              </w:rPr>
              <w:t>海光7470</w:t>
            </w:r>
          </w:p>
        </w:tc>
        <w:tc>
          <w:tcPr>
            <w:tcW w:w="1039" w:type="dxa"/>
          </w:tcPr>
          <w:p w14:paraId="45982DB4">
            <w:pPr>
              <w:spacing w:before="20" w:after="20"/>
              <w:jc w:val="center"/>
            </w:pPr>
            <w:r>
              <w:rPr>
                <w:rFonts w:ascii="宋体" w:hAnsi="宋体" w:eastAsia="宋体"/>
                <w:b/>
                <w:i w:val="0"/>
                <w:color w:val="000000"/>
                <w:sz w:val="18"/>
                <w:u w:val="none"/>
              </w:rPr>
              <w:t>256</w:t>
            </w:r>
          </w:p>
        </w:tc>
        <w:tc>
          <w:tcPr>
            <w:tcW w:w="1039" w:type="dxa"/>
          </w:tcPr>
          <w:p w14:paraId="5A7CB81D">
            <w:pPr>
              <w:spacing w:before="20" w:after="20"/>
              <w:jc w:val="center"/>
            </w:pPr>
            <w:r>
              <w:rPr>
                <w:rFonts w:ascii="宋体" w:hAnsi="宋体" w:eastAsia="宋体"/>
                <w:b/>
                <w:i w:val="0"/>
                <w:color w:val="000000"/>
                <w:sz w:val="18"/>
                <w:u w:val="none"/>
              </w:rPr>
              <w:t>[待填写]</w:t>
            </w:r>
          </w:p>
        </w:tc>
        <w:tc>
          <w:tcPr>
            <w:tcW w:w="1039" w:type="dxa"/>
          </w:tcPr>
          <w:p w14:paraId="75B4CA97">
            <w:pPr>
              <w:spacing w:before="20" w:after="20"/>
              <w:jc w:val="center"/>
            </w:pPr>
            <w:r>
              <w:rPr>
                <w:rFonts w:ascii="宋体" w:hAnsi="宋体" w:eastAsia="宋体"/>
                <w:b/>
                <w:i w:val="0"/>
                <w:color w:val="000000"/>
                <w:sz w:val="18"/>
                <w:u w:val="none"/>
              </w:rPr>
              <w:t>银河V10</w:t>
            </w:r>
          </w:p>
        </w:tc>
        <w:tc>
          <w:tcPr>
            <w:tcW w:w="1039" w:type="dxa"/>
          </w:tcPr>
          <w:p w14:paraId="78296106">
            <w:pPr>
              <w:spacing w:before="20" w:after="20"/>
              <w:jc w:val="center"/>
            </w:pPr>
            <w:r>
              <w:rPr>
                <w:rFonts w:ascii="宋体" w:hAnsi="宋体" w:eastAsia="宋体"/>
                <w:b/>
                <w:i w:val="0"/>
                <w:color w:val="000000"/>
                <w:sz w:val="18"/>
                <w:u w:val="none"/>
              </w:rPr>
              <w:t>[待填写]</w:t>
            </w:r>
          </w:p>
        </w:tc>
      </w:tr>
      <w:tr w14:paraId="732A47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39" w:type="dxa"/>
          </w:tcPr>
          <w:p w14:paraId="650434E6">
            <w:pPr>
              <w:spacing w:before="20" w:after="20"/>
              <w:jc w:val="center"/>
            </w:pPr>
            <w:r>
              <w:rPr>
                <w:rFonts w:ascii="宋体" w:hAnsi="宋体" w:eastAsia="宋体"/>
                <w:b/>
                <w:i w:val="0"/>
                <w:color w:val="000000"/>
                <w:sz w:val="18"/>
                <w:u w:val="none"/>
              </w:rPr>
              <w:t>4</w:t>
            </w:r>
          </w:p>
        </w:tc>
        <w:tc>
          <w:tcPr>
            <w:tcW w:w="1039" w:type="dxa"/>
          </w:tcPr>
          <w:p w14:paraId="0F5AAF0B">
            <w:pPr>
              <w:spacing w:before="20" w:after="20"/>
              <w:jc w:val="center"/>
            </w:pPr>
            <w:r>
              <w:rPr>
                <w:rFonts w:ascii="宋体" w:hAnsi="宋体" w:eastAsia="宋体"/>
                <w:b/>
                <w:i w:val="0"/>
                <w:color w:val="000000"/>
                <w:sz w:val="18"/>
                <w:u w:val="none"/>
              </w:rPr>
              <w:t>元信(运维)</w:t>
            </w:r>
          </w:p>
        </w:tc>
        <w:tc>
          <w:tcPr>
            <w:tcW w:w="1039" w:type="dxa"/>
          </w:tcPr>
          <w:p w14:paraId="1D26AC6D">
            <w:pPr>
              <w:spacing w:before="20" w:after="20"/>
              <w:jc w:val="center"/>
            </w:pPr>
            <w:r>
              <w:rPr>
                <w:rFonts w:ascii="宋体" w:hAnsi="宋体" w:eastAsia="宋体"/>
                <w:b/>
                <w:i w:val="0"/>
                <w:color w:val="000000"/>
                <w:sz w:val="18"/>
                <w:u w:val="none"/>
              </w:rPr>
              <w:t>10.0.63.200</w:t>
            </w:r>
          </w:p>
        </w:tc>
        <w:tc>
          <w:tcPr>
            <w:tcW w:w="1039" w:type="dxa"/>
          </w:tcPr>
          <w:p w14:paraId="5BC29688">
            <w:pPr>
              <w:spacing w:before="20" w:after="20"/>
              <w:jc w:val="center"/>
            </w:pPr>
            <w:r>
              <w:rPr>
                <w:rFonts w:ascii="宋体" w:hAnsi="宋体" w:eastAsia="宋体"/>
                <w:b/>
                <w:i w:val="0"/>
                <w:color w:val="000000"/>
                <w:sz w:val="18"/>
                <w:u w:val="none"/>
              </w:rPr>
              <w:t>运维监控</w:t>
            </w:r>
          </w:p>
        </w:tc>
        <w:tc>
          <w:tcPr>
            <w:tcW w:w="1039" w:type="dxa"/>
          </w:tcPr>
          <w:p w14:paraId="041328A4">
            <w:pPr>
              <w:spacing w:before="20" w:after="20"/>
              <w:jc w:val="center"/>
            </w:pPr>
            <w:r>
              <w:rPr>
                <w:rFonts w:ascii="宋体" w:hAnsi="宋体" w:eastAsia="宋体"/>
                <w:b/>
                <w:i w:val="0"/>
                <w:color w:val="000000"/>
                <w:sz w:val="18"/>
                <w:u w:val="none"/>
              </w:rPr>
              <w:t>海光7470</w:t>
            </w:r>
          </w:p>
        </w:tc>
        <w:tc>
          <w:tcPr>
            <w:tcW w:w="1039" w:type="dxa"/>
          </w:tcPr>
          <w:p w14:paraId="268412D1">
            <w:pPr>
              <w:spacing w:before="20" w:after="20"/>
              <w:jc w:val="center"/>
            </w:pPr>
            <w:r>
              <w:rPr>
                <w:rFonts w:ascii="宋体" w:hAnsi="宋体" w:eastAsia="宋体"/>
                <w:b/>
                <w:i w:val="0"/>
                <w:color w:val="000000"/>
                <w:sz w:val="18"/>
                <w:u w:val="none"/>
              </w:rPr>
              <w:t>24</w:t>
            </w:r>
          </w:p>
        </w:tc>
        <w:tc>
          <w:tcPr>
            <w:tcW w:w="1039" w:type="dxa"/>
          </w:tcPr>
          <w:p w14:paraId="19CD4C08">
            <w:pPr>
              <w:spacing w:before="20" w:after="20"/>
              <w:jc w:val="center"/>
            </w:pPr>
            <w:r>
              <w:rPr>
                <w:rFonts w:ascii="宋体" w:hAnsi="宋体" w:eastAsia="宋体"/>
                <w:b/>
                <w:i w:val="0"/>
                <w:color w:val="000000"/>
                <w:sz w:val="18"/>
                <w:u w:val="none"/>
              </w:rPr>
              <w:t>[待填写]</w:t>
            </w:r>
          </w:p>
        </w:tc>
        <w:tc>
          <w:tcPr>
            <w:tcW w:w="1039" w:type="dxa"/>
          </w:tcPr>
          <w:p w14:paraId="68806229">
            <w:pPr>
              <w:spacing w:before="20" w:after="20"/>
              <w:jc w:val="center"/>
            </w:pPr>
            <w:r>
              <w:rPr>
                <w:rFonts w:ascii="宋体" w:hAnsi="宋体" w:eastAsia="宋体"/>
                <w:b/>
                <w:i w:val="0"/>
                <w:color w:val="000000"/>
                <w:sz w:val="18"/>
                <w:u w:val="none"/>
              </w:rPr>
              <w:t>银河V10</w:t>
            </w:r>
          </w:p>
        </w:tc>
        <w:tc>
          <w:tcPr>
            <w:tcW w:w="1039" w:type="dxa"/>
          </w:tcPr>
          <w:p w14:paraId="2CEF4A6F">
            <w:pPr>
              <w:spacing w:before="20" w:after="20"/>
              <w:jc w:val="center"/>
            </w:pPr>
            <w:r>
              <w:rPr>
                <w:rFonts w:ascii="宋体" w:hAnsi="宋体" w:eastAsia="宋体"/>
                <w:b/>
                <w:i w:val="0"/>
                <w:color w:val="000000"/>
                <w:sz w:val="18"/>
                <w:u w:val="none"/>
              </w:rPr>
              <w:t>[待填写]</w:t>
            </w:r>
          </w:p>
        </w:tc>
      </w:tr>
      <w:tr w14:paraId="27021F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39" w:type="dxa"/>
          </w:tcPr>
          <w:p w14:paraId="364AA83F">
            <w:pPr>
              <w:spacing w:before="20" w:after="20"/>
              <w:jc w:val="center"/>
            </w:pPr>
            <w:r>
              <w:rPr>
                <w:rFonts w:ascii="宋体" w:hAnsi="宋体" w:eastAsia="宋体"/>
                <w:b/>
                <w:i w:val="0"/>
                <w:color w:val="000000"/>
                <w:sz w:val="18"/>
                <w:u w:val="none"/>
              </w:rPr>
              <w:t>5</w:t>
            </w:r>
          </w:p>
        </w:tc>
        <w:tc>
          <w:tcPr>
            <w:tcW w:w="1039" w:type="dxa"/>
          </w:tcPr>
          <w:p w14:paraId="67B68B9E">
            <w:pPr>
              <w:spacing w:before="20" w:after="20"/>
              <w:jc w:val="center"/>
            </w:pPr>
            <w:r>
              <w:rPr>
                <w:rFonts w:ascii="宋体" w:hAnsi="宋体" w:eastAsia="宋体"/>
                <w:b/>
                <w:i w:val="0"/>
                <w:color w:val="000000"/>
                <w:sz w:val="18"/>
                <w:u w:val="none"/>
              </w:rPr>
              <w:t>智能门户(应用)</w:t>
            </w:r>
          </w:p>
        </w:tc>
        <w:tc>
          <w:tcPr>
            <w:tcW w:w="1039" w:type="dxa"/>
          </w:tcPr>
          <w:p w14:paraId="4549F0D3">
            <w:pPr>
              <w:spacing w:before="20" w:after="20"/>
              <w:jc w:val="center"/>
            </w:pPr>
            <w:r>
              <w:rPr>
                <w:rFonts w:ascii="宋体" w:hAnsi="宋体" w:eastAsia="宋体"/>
                <w:b/>
                <w:i w:val="0"/>
                <w:color w:val="000000"/>
                <w:sz w:val="18"/>
                <w:u w:val="none"/>
              </w:rPr>
              <w:t>10.0.63.11-.12</w:t>
            </w:r>
          </w:p>
        </w:tc>
        <w:tc>
          <w:tcPr>
            <w:tcW w:w="1039" w:type="dxa"/>
          </w:tcPr>
          <w:p w14:paraId="289C1C1C">
            <w:pPr>
              <w:spacing w:before="20" w:after="20"/>
              <w:jc w:val="center"/>
            </w:pPr>
            <w:r>
              <w:rPr>
                <w:rFonts w:ascii="宋体" w:hAnsi="宋体" w:eastAsia="宋体"/>
                <w:b/>
                <w:i w:val="0"/>
                <w:color w:val="000000"/>
                <w:sz w:val="18"/>
                <w:u w:val="none"/>
              </w:rPr>
              <w:t>应用服务</w:t>
            </w:r>
          </w:p>
        </w:tc>
        <w:tc>
          <w:tcPr>
            <w:tcW w:w="1039" w:type="dxa"/>
          </w:tcPr>
          <w:p w14:paraId="24CFC27C">
            <w:pPr>
              <w:spacing w:before="20" w:after="20"/>
              <w:jc w:val="center"/>
            </w:pPr>
            <w:r>
              <w:rPr>
                <w:rFonts w:ascii="宋体" w:hAnsi="宋体" w:eastAsia="宋体"/>
                <w:b/>
                <w:i w:val="0"/>
                <w:color w:val="000000"/>
                <w:sz w:val="18"/>
                <w:u w:val="none"/>
              </w:rPr>
              <w:t>海光</w:t>
            </w:r>
          </w:p>
        </w:tc>
        <w:tc>
          <w:tcPr>
            <w:tcW w:w="1039" w:type="dxa"/>
          </w:tcPr>
          <w:p w14:paraId="13CB8248">
            <w:pPr>
              <w:spacing w:before="20" w:after="20"/>
              <w:jc w:val="center"/>
            </w:pPr>
            <w:r>
              <w:rPr>
                <w:rFonts w:ascii="宋体" w:hAnsi="宋体" w:eastAsia="宋体"/>
                <w:b/>
                <w:i w:val="0"/>
                <w:color w:val="000000"/>
                <w:sz w:val="18"/>
                <w:u w:val="none"/>
              </w:rPr>
              <w:t>64</w:t>
            </w:r>
          </w:p>
        </w:tc>
        <w:tc>
          <w:tcPr>
            <w:tcW w:w="1039" w:type="dxa"/>
          </w:tcPr>
          <w:p w14:paraId="480E2DCB">
            <w:pPr>
              <w:spacing w:before="20" w:after="20"/>
              <w:jc w:val="center"/>
            </w:pPr>
            <w:r>
              <w:rPr>
                <w:rFonts w:ascii="宋体" w:hAnsi="宋体" w:eastAsia="宋体"/>
                <w:b/>
                <w:i w:val="0"/>
                <w:color w:val="000000"/>
                <w:sz w:val="18"/>
                <w:u w:val="none"/>
              </w:rPr>
              <w:t>[待填写]</w:t>
            </w:r>
          </w:p>
        </w:tc>
        <w:tc>
          <w:tcPr>
            <w:tcW w:w="1039" w:type="dxa"/>
          </w:tcPr>
          <w:p w14:paraId="7300FB9E">
            <w:pPr>
              <w:spacing w:before="20" w:after="20"/>
              <w:jc w:val="center"/>
            </w:pPr>
            <w:r>
              <w:rPr>
                <w:rFonts w:ascii="宋体" w:hAnsi="宋体" w:eastAsia="宋体"/>
                <w:b/>
                <w:i w:val="0"/>
                <w:color w:val="000000"/>
                <w:sz w:val="18"/>
                <w:u w:val="none"/>
              </w:rPr>
              <w:t>银河V10</w:t>
            </w:r>
          </w:p>
        </w:tc>
        <w:tc>
          <w:tcPr>
            <w:tcW w:w="1039" w:type="dxa"/>
          </w:tcPr>
          <w:p w14:paraId="2B7C8B8B">
            <w:pPr>
              <w:spacing w:before="20" w:after="20"/>
              <w:jc w:val="center"/>
            </w:pPr>
            <w:r>
              <w:rPr>
                <w:rFonts w:ascii="宋体" w:hAnsi="宋体" w:eastAsia="宋体"/>
                <w:b/>
                <w:i w:val="0"/>
                <w:color w:val="000000"/>
                <w:sz w:val="18"/>
                <w:u w:val="none"/>
              </w:rPr>
              <w:t>程文斐</w:t>
            </w:r>
          </w:p>
        </w:tc>
      </w:tr>
      <w:tr w14:paraId="014292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39" w:type="dxa"/>
          </w:tcPr>
          <w:p w14:paraId="25FF5FCA">
            <w:pPr>
              <w:spacing w:before="20" w:after="20"/>
              <w:jc w:val="center"/>
            </w:pPr>
            <w:r>
              <w:rPr>
                <w:rFonts w:ascii="宋体" w:hAnsi="宋体" w:eastAsia="宋体"/>
                <w:b/>
                <w:i w:val="0"/>
                <w:color w:val="000000"/>
                <w:sz w:val="18"/>
                <w:u w:val="none"/>
              </w:rPr>
              <w:t>6</w:t>
            </w:r>
          </w:p>
        </w:tc>
        <w:tc>
          <w:tcPr>
            <w:tcW w:w="1039" w:type="dxa"/>
          </w:tcPr>
          <w:p w14:paraId="24BB75F3">
            <w:pPr>
              <w:spacing w:before="20" w:after="20"/>
              <w:jc w:val="center"/>
            </w:pPr>
            <w:r>
              <w:rPr>
                <w:rFonts w:ascii="宋体" w:hAnsi="宋体" w:eastAsia="宋体"/>
                <w:b/>
                <w:i w:val="0"/>
                <w:color w:val="000000"/>
                <w:sz w:val="18"/>
                <w:u w:val="none"/>
              </w:rPr>
              <w:t>智能门户(中间件)</w:t>
            </w:r>
          </w:p>
        </w:tc>
        <w:tc>
          <w:tcPr>
            <w:tcW w:w="1039" w:type="dxa"/>
          </w:tcPr>
          <w:p w14:paraId="5221797C">
            <w:pPr>
              <w:spacing w:before="20" w:after="20"/>
              <w:jc w:val="center"/>
            </w:pPr>
            <w:r>
              <w:rPr>
                <w:rFonts w:ascii="宋体" w:hAnsi="宋体" w:eastAsia="宋体"/>
                <w:b/>
                <w:i w:val="0"/>
                <w:color w:val="000000"/>
                <w:sz w:val="18"/>
                <w:u w:val="none"/>
              </w:rPr>
              <w:t>10.0.63.13-.15</w:t>
            </w:r>
          </w:p>
        </w:tc>
        <w:tc>
          <w:tcPr>
            <w:tcW w:w="1039" w:type="dxa"/>
          </w:tcPr>
          <w:p w14:paraId="080A0CA9">
            <w:pPr>
              <w:spacing w:before="20" w:after="20"/>
              <w:jc w:val="center"/>
            </w:pPr>
            <w:r>
              <w:rPr>
                <w:rFonts w:ascii="宋体" w:hAnsi="宋体" w:eastAsia="宋体"/>
                <w:b/>
                <w:i w:val="0"/>
                <w:color w:val="000000"/>
                <w:sz w:val="18"/>
                <w:u w:val="none"/>
              </w:rPr>
              <w:t>中间件</w:t>
            </w:r>
          </w:p>
        </w:tc>
        <w:tc>
          <w:tcPr>
            <w:tcW w:w="1039" w:type="dxa"/>
          </w:tcPr>
          <w:p w14:paraId="0397714D">
            <w:pPr>
              <w:spacing w:before="20" w:after="20"/>
              <w:jc w:val="center"/>
            </w:pPr>
            <w:r>
              <w:rPr>
                <w:rFonts w:ascii="宋体" w:hAnsi="宋体" w:eastAsia="宋体"/>
                <w:b/>
                <w:i w:val="0"/>
                <w:color w:val="000000"/>
                <w:sz w:val="18"/>
                <w:u w:val="none"/>
              </w:rPr>
              <w:t>海光</w:t>
            </w:r>
          </w:p>
        </w:tc>
        <w:tc>
          <w:tcPr>
            <w:tcW w:w="1039" w:type="dxa"/>
          </w:tcPr>
          <w:p w14:paraId="1AA5B528">
            <w:pPr>
              <w:spacing w:before="20" w:after="20"/>
              <w:jc w:val="center"/>
            </w:pPr>
            <w:r>
              <w:rPr>
                <w:rFonts w:ascii="宋体" w:hAnsi="宋体" w:eastAsia="宋体"/>
                <w:b/>
                <w:i w:val="0"/>
                <w:color w:val="000000"/>
                <w:sz w:val="18"/>
                <w:u w:val="none"/>
              </w:rPr>
              <w:t>48</w:t>
            </w:r>
          </w:p>
        </w:tc>
        <w:tc>
          <w:tcPr>
            <w:tcW w:w="1039" w:type="dxa"/>
          </w:tcPr>
          <w:p w14:paraId="402B6E14">
            <w:pPr>
              <w:spacing w:before="20" w:after="20"/>
              <w:jc w:val="center"/>
            </w:pPr>
            <w:r>
              <w:rPr>
                <w:rFonts w:ascii="宋体" w:hAnsi="宋体" w:eastAsia="宋体"/>
                <w:b/>
                <w:i w:val="0"/>
                <w:color w:val="000000"/>
                <w:sz w:val="18"/>
                <w:u w:val="none"/>
              </w:rPr>
              <w:t>[待填写]</w:t>
            </w:r>
          </w:p>
        </w:tc>
        <w:tc>
          <w:tcPr>
            <w:tcW w:w="1039" w:type="dxa"/>
          </w:tcPr>
          <w:p w14:paraId="635ED8D7">
            <w:pPr>
              <w:spacing w:before="20" w:after="20"/>
              <w:jc w:val="center"/>
            </w:pPr>
            <w:r>
              <w:rPr>
                <w:rFonts w:ascii="宋体" w:hAnsi="宋体" w:eastAsia="宋体"/>
                <w:b/>
                <w:i w:val="0"/>
                <w:color w:val="000000"/>
                <w:sz w:val="18"/>
                <w:u w:val="none"/>
              </w:rPr>
              <w:t>银河V10</w:t>
            </w:r>
          </w:p>
        </w:tc>
        <w:tc>
          <w:tcPr>
            <w:tcW w:w="1039" w:type="dxa"/>
          </w:tcPr>
          <w:p w14:paraId="107527C9">
            <w:pPr>
              <w:spacing w:before="20" w:after="20"/>
              <w:jc w:val="center"/>
            </w:pPr>
            <w:r>
              <w:rPr>
                <w:rFonts w:ascii="宋体" w:hAnsi="宋体" w:eastAsia="宋体"/>
                <w:b/>
                <w:i w:val="0"/>
                <w:color w:val="000000"/>
                <w:sz w:val="18"/>
                <w:u w:val="none"/>
              </w:rPr>
              <w:t>[待填写]</w:t>
            </w:r>
          </w:p>
        </w:tc>
      </w:tr>
      <w:tr w14:paraId="396B3B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39" w:type="dxa"/>
          </w:tcPr>
          <w:p w14:paraId="65BE93AB">
            <w:pPr>
              <w:spacing w:before="20" w:after="20"/>
              <w:jc w:val="center"/>
            </w:pPr>
            <w:r>
              <w:rPr>
                <w:rFonts w:ascii="宋体" w:hAnsi="宋体" w:eastAsia="宋体"/>
                <w:b/>
                <w:i w:val="0"/>
                <w:color w:val="000000"/>
                <w:sz w:val="18"/>
                <w:u w:val="none"/>
              </w:rPr>
              <w:t>7</w:t>
            </w:r>
          </w:p>
        </w:tc>
        <w:tc>
          <w:tcPr>
            <w:tcW w:w="1039" w:type="dxa"/>
          </w:tcPr>
          <w:p w14:paraId="05AE2732">
            <w:pPr>
              <w:spacing w:before="20" w:after="20"/>
              <w:jc w:val="center"/>
            </w:pPr>
            <w:r>
              <w:rPr>
                <w:rFonts w:ascii="宋体" w:hAnsi="宋体" w:eastAsia="宋体"/>
                <w:b/>
                <w:i w:val="0"/>
                <w:color w:val="000000"/>
                <w:sz w:val="18"/>
                <w:u w:val="none"/>
              </w:rPr>
              <w:t>七巧低码(应用)</w:t>
            </w:r>
          </w:p>
        </w:tc>
        <w:tc>
          <w:tcPr>
            <w:tcW w:w="1039" w:type="dxa"/>
          </w:tcPr>
          <w:p w14:paraId="6A24E45A">
            <w:pPr>
              <w:spacing w:before="20" w:after="20"/>
              <w:jc w:val="center"/>
            </w:pPr>
            <w:r>
              <w:rPr>
                <w:rFonts w:ascii="宋体" w:hAnsi="宋体" w:eastAsia="宋体"/>
                <w:b/>
                <w:i w:val="0"/>
                <w:color w:val="000000"/>
                <w:sz w:val="18"/>
                <w:u w:val="none"/>
              </w:rPr>
              <w:t>10.0.63.21-.22</w:t>
            </w:r>
          </w:p>
        </w:tc>
        <w:tc>
          <w:tcPr>
            <w:tcW w:w="1039" w:type="dxa"/>
          </w:tcPr>
          <w:p w14:paraId="4F4E3997">
            <w:pPr>
              <w:spacing w:before="20" w:after="20"/>
              <w:jc w:val="center"/>
            </w:pPr>
            <w:r>
              <w:rPr>
                <w:rFonts w:ascii="宋体" w:hAnsi="宋体" w:eastAsia="宋体"/>
                <w:b/>
                <w:i w:val="0"/>
                <w:color w:val="000000"/>
                <w:sz w:val="18"/>
                <w:u w:val="none"/>
              </w:rPr>
              <w:t>应用服务</w:t>
            </w:r>
          </w:p>
        </w:tc>
        <w:tc>
          <w:tcPr>
            <w:tcW w:w="1039" w:type="dxa"/>
          </w:tcPr>
          <w:p w14:paraId="7E0FED62">
            <w:pPr>
              <w:spacing w:before="20" w:after="20"/>
              <w:jc w:val="center"/>
            </w:pPr>
            <w:r>
              <w:rPr>
                <w:rFonts w:ascii="宋体" w:hAnsi="宋体" w:eastAsia="宋体"/>
                <w:b/>
                <w:i w:val="0"/>
                <w:color w:val="000000"/>
                <w:sz w:val="18"/>
                <w:u w:val="none"/>
              </w:rPr>
              <w:t>海光</w:t>
            </w:r>
          </w:p>
        </w:tc>
        <w:tc>
          <w:tcPr>
            <w:tcW w:w="1039" w:type="dxa"/>
          </w:tcPr>
          <w:p w14:paraId="10181D63">
            <w:pPr>
              <w:spacing w:before="20" w:after="20"/>
              <w:jc w:val="center"/>
            </w:pPr>
            <w:r>
              <w:rPr>
                <w:rFonts w:ascii="宋体" w:hAnsi="宋体" w:eastAsia="宋体"/>
                <w:b/>
                <w:i w:val="0"/>
                <w:color w:val="000000"/>
                <w:sz w:val="18"/>
                <w:u w:val="none"/>
              </w:rPr>
              <w:t>96</w:t>
            </w:r>
          </w:p>
        </w:tc>
        <w:tc>
          <w:tcPr>
            <w:tcW w:w="1039" w:type="dxa"/>
          </w:tcPr>
          <w:p w14:paraId="7A89DE85">
            <w:pPr>
              <w:spacing w:before="20" w:after="20"/>
              <w:jc w:val="center"/>
            </w:pPr>
            <w:r>
              <w:rPr>
                <w:rFonts w:ascii="宋体" w:hAnsi="宋体" w:eastAsia="宋体"/>
                <w:b/>
                <w:i w:val="0"/>
                <w:color w:val="000000"/>
                <w:sz w:val="18"/>
                <w:u w:val="none"/>
              </w:rPr>
              <w:t>[待填写]</w:t>
            </w:r>
          </w:p>
        </w:tc>
        <w:tc>
          <w:tcPr>
            <w:tcW w:w="1039" w:type="dxa"/>
          </w:tcPr>
          <w:p w14:paraId="074EE7ED">
            <w:pPr>
              <w:spacing w:before="20" w:after="20"/>
              <w:jc w:val="center"/>
            </w:pPr>
            <w:r>
              <w:rPr>
                <w:rFonts w:ascii="宋体" w:hAnsi="宋体" w:eastAsia="宋体"/>
                <w:b/>
                <w:i w:val="0"/>
                <w:color w:val="000000"/>
                <w:sz w:val="18"/>
                <w:u w:val="none"/>
              </w:rPr>
              <w:t>银河V10</w:t>
            </w:r>
          </w:p>
        </w:tc>
        <w:tc>
          <w:tcPr>
            <w:tcW w:w="1039" w:type="dxa"/>
          </w:tcPr>
          <w:p w14:paraId="2F09E25C">
            <w:pPr>
              <w:spacing w:before="20" w:after="20"/>
              <w:jc w:val="center"/>
            </w:pPr>
            <w:r>
              <w:rPr>
                <w:rFonts w:ascii="宋体" w:hAnsi="宋体" w:eastAsia="宋体"/>
                <w:b/>
                <w:i w:val="0"/>
                <w:color w:val="000000"/>
                <w:sz w:val="18"/>
                <w:u w:val="none"/>
              </w:rPr>
              <w:t>葛鹏飞</w:t>
            </w:r>
          </w:p>
        </w:tc>
      </w:tr>
      <w:tr w14:paraId="67A567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39" w:type="dxa"/>
          </w:tcPr>
          <w:p w14:paraId="1724A6E6">
            <w:pPr>
              <w:spacing w:before="20" w:after="20"/>
              <w:jc w:val="center"/>
            </w:pPr>
            <w:r>
              <w:rPr>
                <w:rFonts w:ascii="宋体" w:hAnsi="宋体" w:eastAsia="宋体"/>
                <w:b/>
                <w:i w:val="0"/>
                <w:color w:val="000000"/>
                <w:sz w:val="18"/>
                <w:u w:val="none"/>
              </w:rPr>
              <w:t>8</w:t>
            </w:r>
          </w:p>
        </w:tc>
        <w:tc>
          <w:tcPr>
            <w:tcW w:w="1039" w:type="dxa"/>
          </w:tcPr>
          <w:p w14:paraId="51BC4EDA">
            <w:pPr>
              <w:spacing w:before="20" w:after="20"/>
              <w:jc w:val="center"/>
            </w:pPr>
            <w:r>
              <w:rPr>
                <w:rFonts w:ascii="宋体" w:hAnsi="宋体" w:eastAsia="宋体"/>
                <w:b/>
                <w:i w:val="0"/>
                <w:color w:val="000000"/>
                <w:sz w:val="18"/>
                <w:u w:val="none"/>
              </w:rPr>
              <w:t>七巧低码(中间件)</w:t>
            </w:r>
          </w:p>
        </w:tc>
        <w:tc>
          <w:tcPr>
            <w:tcW w:w="1039" w:type="dxa"/>
          </w:tcPr>
          <w:p w14:paraId="760461CD">
            <w:pPr>
              <w:spacing w:before="20" w:after="20"/>
              <w:jc w:val="center"/>
            </w:pPr>
            <w:r>
              <w:rPr>
                <w:rFonts w:ascii="宋体" w:hAnsi="宋体" w:eastAsia="宋体"/>
                <w:b/>
                <w:i w:val="0"/>
                <w:color w:val="000000"/>
                <w:sz w:val="18"/>
                <w:u w:val="none"/>
              </w:rPr>
              <w:t>10.0.63.23-.25</w:t>
            </w:r>
          </w:p>
        </w:tc>
        <w:tc>
          <w:tcPr>
            <w:tcW w:w="1039" w:type="dxa"/>
          </w:tcPr>
          <w:p w14:paraId="0419D848">
            <w:pPr>
              <w:spacing w:before="20" w:after="20"/>
              <w:jc w:val="center"/>
            </w:pPr>
            <w:r>
              <w:rPr>
                <w:rFonts w:ascii="宋体" w:hAnsi="宋体" w:eastAsia="宋体"/>
                <w:b/>
                <w:i w:val="0"/>
                <w:color w:val="000000"/>
                <w:sz w:val="18"/>
                <w:u w:val="none"/>
              </w:rPr>
              <w:t>中间件</w:t>
            </w:r>
          </w:p>
        </w:tc>
        <w:tc>
          <w:tcPr>
            <w:tcW w:w="1039" w:type="dxa"/>
          </w:tcPr>
          <w:p w14:paraId="62379988">
            <w:pPr>
              <w:spacing w:before="20" w:after="20"/>
              <w:jc w:val="center"/>
            </w:pPr>
            <w:r>
              <w:rPr>
                <w:rFonts w:ascii="宋体" w:hAnsi="宋体" w:eastAsia="宋体"/>
                <w:b/>
                <w:i w:val="0"/>
                <w:color w:val="000000"/>
                <w:sz w:val="18"/>
                <w:u w:val="none"/>
              </w:rPr>
              <w:t>海光</w:t>
            </w:r>
          </w:p>
        </w:tc>
        <w:tc>
          <w:tcPr>
            <w:tcW w:w="1039" w:type="dxa"/>
          </w:tcPr>
          <w:p w14:paraId="3779C63F">
            <w:pPr>
              <w:spacing w:before="20" w:after="20"/>
              <w:jc w:val="center"/>
            </w:pPr>
            <w:r>
              <w:rPr>
                <w:rFonts w:ascii="宋体" w:hAnsi="宋体" w:eastAsia="宋体"/>
                <w:b/>
                <w:i w:val="0"/>
                <w:color w:val="000000"/>
                <w:sz w:val="18"/>
                <w:u w:val="none"/>
              </w:rPr>
              <w:t>48</w:t>
            </w:r>
          </w:p>
        </w:tc>
        <w:tc>
          <w:tcPr>
            <w:tcW w:w="1039" w:type="dxa"/>
          </w:tcPr>
          <w:p w14:paraId="0CBD9DF1">
            <w:pPr>
              <w:spacing w:before="20" w:after="20"/>
              <w:jc w:val="center"/>
            </w:pPr>
            <w:r>
              <w:rPr>
                <w:rFonts w:ascii="宋体" w:hAnsi="宋体" w:eastAsia="宋体"/>
                <w:b/>
                <w:i w:val="0"/>
                <w:color w:val="000000"/>
                <w:sz w:val="18"/>
                <w:u w:val="none"/>
              </w:rPr>
              <w:t>[待填写]</w:t>
            </w:r>
          </w:p>
        </w:tc>
        <w:tc>
          <w:tcPr>
            <w:tcW w:w="1039" w:type="dxa"/>
          </w:tcPr>
          <w:p w14:paraId="0A313660">
            <w:pPr>
              <w:spacing w:before="20" w:after="20"/>
              <w:jc w:val="center"/>
            </w:pPr>
            <w:r>
              <w:rPr>
                <w:rFonts w:ascii="宋体" w:hAnsi="宋体" w:eastAsia="宋体"/>
                <w:b/>
                <w:i w:val="0"/>
                <w:color w:val="000000"/>
                <w:sz w:val="18"/>
                <w:u w:val="none"/>
              </w:rPr>
              <w:t>银河V10</w:t>
            </w:r>
          </w:p>
        </w:tc>
        <w:tc>
          <w:tcPr>
            <w:tcW w:w="1039" w:type="dxa"/>
          </w:tcPr>
          <w:p w14:paraId="17AAEE98">
            <w:pPr>
              <w:spacing w:before="20" w:after="20"/>
              <w:jc w:val="center"/>
            </w:pPr>
            <w:r>
              <w:rPr>
                <w:rFonts w:ascii="宋体" w:hAnsi="宋体" w:eastAsia="宋体"/>
                <w:b/>
                <w:i w:val="0"/>
                <w:color w:val="000000"/>
                <w:sz w:val="18"/>
                <w:u w:val="none"/>
              </w:rPr>
              <w:t>[待填写]</w:t>
            </w:r>
          </w:p>
        </w:tc>
      </w:tr>
      <w:tr w14:paraId="3F4AA3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39" w:type="dxa"/>
          </w:tcPr>
          <w:p w14:paraId="5EDA99FD">
            <w:pPr>
              <w:spacing w:before="20" w:after="20"/>
              <w:jc w:val="center"/>
            </w:pPr>
            <w:r>
              <w:rPr>
                <w:rFonts w:ascii="宋体" w:hAnsi="宋体" w:eastAsia="宋体"/>
                <w:b/>
                <w:i w:val="0"/>
                <w:color w:val="000000"/>
                <w:sz w:val="18"/>
                <w:u w:val="none"/>
              </w:rPr>
              <w:t>9</w:t>
            </w:r>
          </w:p>
        </w:tc>
        <w:tc>
          <w:tcPr>
            <w:tcW w:w="1039" w:type="dxa"/>
          </w:tcPr>
          <w:p w14:paraId="1B3B2B05">
            <w:pPr>
              <w:spacing w:before="20" w:after="20"/>
              <w:jc w:val="center"/>
            </w:pPr>
            <w:r>
              <w:rPr>
                <w:rFonts w:ascii="宋体" w:hAnsi="宋体" w:eastAsia="宋体"/>
                <w:b/>
                <w:i w:val="0"/>
                <w:color w:val="000000"/>
                <w:sz w:val="18"/>
                <w:u w:val="none"/>
              </w:rPr>
              <w:t>测试环境</w:t>
            </w:r>
          </w:p>
        </w:tc>
        <w:tc>
          <w:tcPr>
            <w:tcW w:w="1039" w:type="dxa"/>
          </w:tcPr>
          <w:p w14:paraId="6B408FF1">
            <w:pPr>
              <w:spacing w:before="20" w:after="20"/>
              <w:jc w:val="center"/>
            </w:pPr>
            <w:r>
              <w:rPr>
                <w:rFonts w:ascii="宋体" w:hAnsi="宋体" w:eastAsia="宋体"/>
                <w:b/>
                <w:i w:val="0"/>
                <w:color w:val="000000"/>
                <w:sz w:val="18"/>
                <w:u w:val="none"/>
              </w:rPr>
              <w:t>[待填写]</w:t>
            </w:r>
          </w:p>
        </w:tc>
        <w:tc>
          <w:tcPr>
            <w:tcW w:w="1039" w:type="dxa"/>
          </w:tcPr>
          <w:p w14:paraId="2263B903">
            <w:pPr>
              <w:spacing w:before="20" w:after="20"/>
              <w:jc w:val="center"/>
            </w:pPr>
            <w:r>
              <w:rPr>
                <w:rFonts w:ascii="宋体" w:hAnsi="宋体" w:eastAsia="宋体"/>
                <w:b/>
                <w:i w:val="0"/>
                <w:color w:val="000000"/>
                <w:sz w:val="18"/>
                <w:u w:val="none"/>
              </w:rPr>
              <w:t>所有</w:t>
            </w:r>
          </w:p>
        </w:tc>
        <w:tc>
          <w:tcPr>
            <w:tcW w:w="1039" w:type="dxa"/>
          </w:tcPr>
          <w:p w14:paraId="6426B3EA">
            <w:pPr>
              <w:spacing w:before="20" w:after="20"/>
              <w:jc w:val="center"/>
            </w:pPr>
            <w:r>
              <w:rPr>
                <w:rFonts w:ascii="宋体" w:hAnsi="宋体" w:eastAsia="宋体"/>
                <w:b/>
                <w:i w:val="0"/>
                <w:color w:val="000000"/>
                <w:sz w:val="18"/>
                <w:u w:val="none"/>
              </w:rPr>
              <w:t>海光</w:t>
            </w:r>
          </w:p>
        </w:tc>
        <w:tc>
          <w:tcPr>
            <w:tcW w:w="1039" w:type="dxa"/>
          </w:tcPr>
          <w:p w14:paraId="774E7C2F">
            <w:pPr>
              <w:spacing w:before="20" w:after="20"/>
              <w:jc w:val="center"/>
            </w:pPr>
            <w:r>
              <w:rPr>
                <w:rFonts w:ascii="宋体" w:hAnsi="宋体" w:eastAsia="宋体"/>
                <w:b/>
                <w:i w:val="0"/>
                <w:color w:val="000000"/>
                <w:sz w:val="18"/>
                <w:u w:val="none"/>
              </w:rPr>
              <w:t>32</w:t>
            </w:r>
          </w:p>
        </w:tc>
        <w:tc>
          <w:tcPr>
            <w:tcW w:w="1039" w:type="dxa"/>
          </w:tcPr>
          <w:p w14:paraId="01685321">
            <w:pPr>
              <w:spacing w:before="20" w:after="20"/>
              <w:jc w:val="center"/>
            </w:pPr>
            <w:r>
              <w:rPr>
                <w:rFonts w:ascii="宋体" w:hAnsi="宋体" w:eastAsia="宋体"/>
                <w:b/>
                <w:i w:val="0"/>
                <w:color w:val="000000"/>
                <w:sz w:val="18"/>
                <w:u w:val="none"/>
              </w:rPr>
              <w:t>300</w:t>
            </w:r>
          </w:p>
        </w:tc>
        <w:tc>
          <w:tcPr>
            <w:tcW w:w="1039" w:type="dxa"/>
          </w:tcPr>
          <w:p w14:paraId="216256FE">
            <w:pPr>
              <w:spacing w:before="20" w:after="20"/>
              <w:jc w:val="center"/>
            </w:pPr>
            <w:r>
              <w:rPr>
                <w:rFonts w:ascii="宋体" w:hAnsi="宋体" w:eastAsia="宋体"/>
                <w:b/>
                <w:i w:val="0"/>
                <w:color w:val="000000"/>
                <w:sz w:val="18"/>
                <w:u w:val="none"/>
              </w:rPr>
              <w:t>银河V10</w:t>
            </w:r>
          </w:p>
        </w:tc>
        <w:tc>
          <w:tcPr>
            <w:tcW w:w="1039" w:type="dxa"/>
          </w:tcPr>
          <w:p w14:paraId="2D606F94">
            <w:pPr>
              <w:spacing w:before="20" w:after="20"/>
              <w:jc w:val="center"/>
            </w:pPr>
            <w:r>
              <w:rPr>
                <w:rFonts w:ascii="宋体" w:hAnsi="宋体" w:eastAsia="宋体"/>
                <w:b/>
                <w:i w:val="0"/>
                <w:color w:val="000000"/>
                <w:sz w:val="18"/>
                <w:u w:val="none"/>
              </w:rPr>
              <w:t>[待填写]</w:t>
            </w:r>
          </w:p>
        </w:tc>
      </w:tr>
    </w:tbl>
    <w:p w14:paraId="6C3B0985">
      <w:pPr>
        <w:spacing w:after="200" w:line="360" w:lineRule="exact"/>
      </w:pPr>
    </w:p>
    <w:p w14:paraId="45D8549F">
      <w:pPr>
        <w:spacing w:after="200" w:line="360" w:lineRule="exact"/>
      </w:pPr>
      <w:r>
        <w:rPr>
          <w:rFonts w:ascii="宋体" w:hAnsi="宋体" w:eastAsia="宋体"/>
          <w:i w:val="0"/>
          <w:color w:val="000000"/>
          <w:sz w:val="21"/>
          <w:u w:val="none"/>
        </w:rPr>
        <w:t>主目录为：[待填写安装目录]</w:t>
      </w:r>
    </w:p>
    <w:p w14:paraId="5BEAFF6C">
      <w:pPr>
        <w:spacing w:after="200" w:line="360" w:lineRule="exact"/>
        <w:outlineLvl w:val="0"/>
      </w:pPr>
      <w:bookmarkStart w:id="3" w:name="_Toc975091773"/>
      <w:r>
        <w:rPr>
          <w:rFonts w:ascii="宋体" w:hAnsi="宋体" w:eastAsia="宋体"/>
          <w:b/>
          <w:i w:val="0"/>
          <w:color w:val="000000"/>
          <w:sz w:val="32"/>
          <w:u w:val="none"/>
        </w:rPr>
        <w:t>4 影响范围</w:t>
      </w:r>
      <w:bookmarkEnd w:id="3"/>
    </w:p>
    <w:p w14:paraId="56F9E47C">
      <w:pPr>
        <w:spacing w:after="200" w:line="360" w:lineRule="exact"/>
        <w:outlineLvl w:val="1"/>
      </w:pPr>
      <w:bookmarkStart w:id="4" w:name="_Toc919718554"/>
      <w:r>
        <w:rPr>
          <w:rFonts w:ascii="宋体" w:hAnsi="宋体" w:eastAsia="宋体"/>
          <w:b/>
          <w:i w:val="0"/>
          <w:color w:val="000000"/>
          <w:sz w:val="28"/>
          <w:u w:val="none"/>
        </w:rPr>
        <w:t>4.1 业务影响范围</w:t>
      </w:r>
      <w:bookmarkEnd w:id="4"/>
    </w:p>
    <w:p w14:paraId="7BB007CF">
      <w:pPr>
        <w:spacing w:after="200" w:line="360" w:lineRule="exact"/>
      </w:pPr>
      <w:r>
        <w:rPr>
          <w:rFonts w:hint="eastAsia" w:ascii="宋体" w:hAnsi="宋体" w:eastAsia="宋体"/>
          <w:i w:val="0"/>
          <w:color w:val="000000"/>
          <w:sz w:val="21"/>
          <w:u w:val="none"/>
          <w:lang w:val="en-US" w:eastAsia="zh-CN"/>
        </w:rPr>
        <w:t>国元元信</w:t>
      </w:r>
      <w:r>
        <w:rPr>
          <w:rFonts w:ascii="宋体" w:hAnsi="宋体" w:eastAsia="宋体"/>
          <w:i w:val="0"/>
          <w:color w:val="000000"/>
          <w:sz w:val="21"/>
          <w:u w:val="none"/>
        </w:rPr>
        <w:t>系统故障将影响以下业务：</w:t>
      </w:r>
    </w:p>
    <w:p w14:paraId="11AFC48E">
      <w:pPr>
        <w:spacing w:after="200" w:line="360" w:lineRule="exact"/>
      </w:pPr>
      <w:r>
        <w:rPr>
          <w:rFonts w:ascii="宋体" w:hAnsi="宋体" w:eastAsia="宋体"/>
          <w:i w:val="0"/>
          <w:color w:val="000000"/>
          <w:sz w:val="21"/>
          <w:u w:val="none"/>
        </w:rPr>
        <w:t xml:space="preserve"> • 元信客户端登录和使用</w:t>
      </w:r>
    </w:p>
    <w:p w14:paraId="0181273F">
      <w:pPr>
        <w:spacing w:after="200" w:line="360" w:lineRule="exact"/>
      </w:pPr>
      <w:r>
        <w:rPr>
          <w:rFonts w:ascii="宋体" w:hAnsi="宋体" w:eastAsia="宋体"/>
          <w:i w:val="0"/>
          <w:color w:val="000000"/>
          <w:sz w:val="21"/>
          <w:u w:val="none"/>
        </w:rPr>
        <w:t xml:space="preserve"> • 企业微信与元信互通功能</w:t>
      </w:r>
    </w:p>
    <w:p w14:paraId="46D06046">
      <w:pPr>
        <w:spacing w:after="200" w:line="360" w:lineRule="exact"/>
      </w:pPr>
      <w:r>
        <w:rPr>
          <w:rFonts w:ascii="宋体" w:hAnsi="宋体" w:eastAsia="宋体"/>
          <w:i w:val="0"/>
          <w:color w:val="000000"/>
          <w:sz w:val="21"/>
          <w:u w:val="none"/>
        </w:rPr>
        <w:t xml:space="preserve"> • 企微应用接入和访问</w:t>
      </w:r>
    </w:p>
    <w:p w14:paraId="78E6210D">
      <w:pPr>
        <w:spacing w:after="200" w:line="360" w:lineRule="exact"/>
      </w:pPr>
      <w:r>
        <w:rPr>
          <w:rFonts w:ascii="宋体" w:hAnsi="宋体" w:eastAsia="宋体"/>
          <w:i w:val="0"/>
          <w:color w:val="000000"/>
          <w:sz w:val="21"/>
          <w:u w:val="none"/>
        </w:rPr>
        <w:t xml:space="preserve"> • 消息收发和通知推送服务</w:t>
      </w:r>
    </w:p>
    <w:p w14:paraId="441AFED8">
      <w:pPr>
        <w:spacing w:after="200" w:line="360" w:lineRule="exact"/>
      </w:pPr>
      <w:r>
        <w:rPr>
          <w:rFonts w:ascii="宋体" w:hAnsi="宋体" w:eastAsia="宋体"/>
          <w:i w:val="0"/>
          <w:color w:val="000000"/>
          <w:sz w:val="21"/>
          <w:u w:val="none"/>
        </w:rPr>
        <w:t xml:space="preserve"> • SSO单点登录和企业微信集成</w:t>
      </w:r>
    </w:p>
    <w:p w14:paraId="3AA1A4E7">
      <w:pPr>
        <w:spacing w:after="200" w:line="360" w:lineRule="exact"/>
        <w:outlineLvl w:val="1"/>
      </w:pPr>
      <w:bookmarkStart w:id="5" w:name="_Toc122445972"/>
      <w:r>
        <w:rPr>
          <w:rFonts w:ascii="宋体" w:hAnsi="宋体" w:eastAsia="宋体"/>
          <w:b/>
          <w:i w:val="0"/>
          <w:color w:val="000000"/>
          <w:sz w:val="28"/>
          <w:u w:val="none"/>
        </w:rPr>
        <w:t>4.2 系统影响范围</w:t>
      </w:r>
      <w:bookmarkEnd w:id="5"/>
    </w:p>
    <w:p w14:paraId="1A1AA86E">
      <w:pPr>
        <w:spacing w:after="200" w:line="360" w:lineRule="exact"/>
      </w:pPr>
      <w:r>
        <w:rPr>
          <w:rFonts w:ascii="宋体" w:hAnsi="宋体" w:eastAsia="宋体"/>
          <w:i w:val="0"/>
          <w:color w:val="000000"/>
          <w:sz w:val="21"/>
          <w:u w:val="none"/>
        </w:rPr>
        <w:t>根据系统依赖关系，优先恢复顺序：</w:t>
      </w:r>
    </w:p>
    <w:p w14:paraId="21150E1D">
      <w:pPr>
        <w:spacing w:after="200" w:line="360" w:lineRule="exact"/>
      </w:pPr>
      <w:r>
        <w:rPr>
          <w:rFonts w:ascii="宋体" w:hAnsi="宋体" w:eastAsia="宋体"/>
          <w:i w:val="0"/>
          <w:color w:val="000000"/>
          <w:sz w:val="21"/>
          <w:u w:val="none"/>
        </w:rPr>
        <w:t xml:space="preserve"> 1) 网络连通性（Nginx/网关）</w:t>
      </w:r>
    </w:p>
    <w:p w14:paraId="1A67B6ED">
      <w:pPr>
        <w:spacing w:after="200" w:line="360" w:lineRule="exact"/>
      </w:pPr>
    </w:p>
    <w:p w14:paraId="4E82C382">
      <w:pPr>
        <w:spacing w:after="200" w:line="360" w:lineRule="exact"/>
      </w:pPr>
    </w:p>
    <w:p w14:paraId="5134B00A">
      <w:pPr>
        <w:spacing w:after="200" w:line="360" w:lineRule="exact"/>
      </w:pPr>
    </w:p>
    <w:p w14:paraId="6ABB1A75">
      <w:pPr>
        <w:spacing w:after="200" w:line="360" w:lineRule="exact"/>
      </w:pPr>
    </w:p>
    <w:p w14:paraId="3F24B5BB">
      <w:pPr>
        <w:spacing w:after="200" w:line="360" w:lineRule="exact"/>
      </w:pPr>
    </w:p>
    <w:p w14:paraId="3CC781D8">
      <w:pPr>
        <w:spacing w:after="200" w:line="360" w:lineRule="exact"/>
      </w:pPr>
      <w:r>
        <w:rPr>
          <w:rFonts w:ascii="宋体" w:hAnsi="宋体" w:eastAsia="宋体"/>
          <w:i w:val="0"/>
          <w:color w:val="000000"/>
          <w:sz w:val="21"/>
          <w:u w:val="none"/>
        </w:rPr>
        <w:t xml:space="preserve"> 7) 前端Web服务</w:t>
      </w:r>
    </w:p>
    <w:p w14:paraId="61A7593D">
      <w:pPr>
        <w:spacing w:after="200" w:line="360" w:lineRule="exact"/>
        <w:outlineLvl w:val="1"/>
      </w:pPr>
      <w:bookmarkStart w:id="6" w:name="_Toc660117578"/>
      <w:r>
        <w:rPr>
          <w:rFonts w:ascii="宋体" w:hAnsi="宋体" w:eastAsia="宋体"/>
          <w:b/>
          <w:i w:val="0"/>
          <w:color w:val="000000"/>
          <w:sz w:val="28"/>
          <w:u w:val="none"/>
        </w:rPr>
        <w:t>4.3 数据影响范围</w:t>
      </w:r>
      <w:bookmarkEnd w:id="6"/>
    </w:p>
    <w:p w14:paraId="76316F5C">
      <w:pPr>
        <w:spacing w:after="200" w:line="360" w:lineRule="exact"/>
      </w:pPr>
      <w:r>
        <w:rPr>
          <w:rFonts w:ascii="宋体" w:hAnsi="宋体" w:eastAsia="宋体"/>
          <w:i w:val="0"/>
          <w:color w:val="000000"/>
          <w:sz w:val="21"/>
          <w:u w:val="none"/>
        </w:rPr>
        <w:t>故障可能导致以下数据受影响：</w:t>
      </w:r>
    </w:p>
    <w:p w14:paraId="62F919AE">
      <w:pPr>
        <w:spacing w:after="200" w:line="360" w:lineRule="exact"/>
      </w:pPr>
      <w:r>
        <w:rPr>
          <w:rFonts w:ascii="宋体" w:hAnsi="宋体" w:eastAsia="宋体"/>
          <w:i w:val="0"/>
          <w:color w:val="000000"/>
          <w:sz w:val="21"/>
          <w:u w:val="none"/>
        </w:rPr>
        <w:t xml:space="preserve"> • 元信业务数据（用户信息、消息记录、通讯录数据）</w:t>
      </w:r>
    </w:p>
    <w:p w14:paraId="5739EA07">
      <w:pPr>
        <w:spacing w:after="200" w:line="360" w:lineRule="exact"/>
      </w:pPr>
      <w:r>
        <w:rPr>
          <w:rFonts w:ascii="宋体" w:hAnsi="宋体" w:eastAsia="宋体"/>
          <w:i w:val="0"/>
          <w:color w:val="000000"/>
          <w:sz w:val="21"/>
          <w:u w:val="none"/>
        </w:rPr>
        <w:t xml:space="preserve">  • 配置数据</w:t>
      </w:r>
    </w:p>
    <w:p w14:paraId="580DB0A2">
      <w:pPr>
        <w:spacing w:after="200" w:line="360" w:lineRule="exact"/>
      </w:pPr>
    </w:p>
    <w:p w14:paraId="1C256AD5">
      <w:pPr>
        <w:spacing w:after="200" w:line="360" w:lineRule="exact"/>
      </w:pPr>
    </w:p>
    <w:p w14:paraId="695585FE">
      <w:pPr>
        <w:spacing w:after="200" w:line="360" w:lineRule="exact"/>
      </w:pPr>
    </w:p>
    <w:p w14:paraId="143B5F2F">
      <w:pPr>
        <w:spacing w:after="200" w:line="360" w:lineRule="exact"/>
      </w:pPr>
      <w:r>
        <w:rPr>
          <w:rFonts w:ascii="宋体" w:hAnsi="宋体" w:eastAsia="宋体"/>
          <w:b/>
          <w:i w:val="0"/>
          <w:color w:val="000000"/>
          <w:sz w:val="28"/>
          <w:u w:val="none"/>
        </w:rPr>
        <w:t>应急事件分级定义：</w:t>
      </w:r>
    </w:p>
    <w:tbl>
      <w:tblPr>
        <w:tblStyle w:val="36"/>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156"/>
        <w:gridCol w:w="4156"/>
      </w:tblGrid>
      <w:tr w14:paraId="28B268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156" w:type="dxa"/>
          </w:tcPr>
          <w:p w14:paraId="008EF51A">
            <w:pPr>
              <w:spacing w:before="20" w:after="20"/>
              <w:jc w:val="center"/>
            </w:pPr>
            <w:r>
              <w:rPr>
                <w:rFonts w:ascii="宋体" w:hAnsi="宋体" w:eastAsia="宋体"/>
                <w:b/>
                <w:i w:val="0"/>
                <w:color w:val="000000"/>
                <w:sz w:val="18"/>
                <w:u w:val="none"/>
              </w:rPr>
              <w:t>应急事件级别</w:t>
            </w:r>
          </w:p>
        </w:tc>
        <w:tc>
          <w:tcPr>
            <w:tcW w:w="4156" w:type="dxa"/>
          </w:tcPr>
          <w:p w14:paraId="3D0D0D2D">
            <w:pPr>
              <w:spacing w:before="20" w:after="20"/>
              <w:jc w:val="left"/>
            </w:pPr>
            <w:r>
              <w:rPr>
                <w:rFonts w:ascii="宋体" w:hAnsi="宋体" w:eastAsia="宋体"/>
                <w:b/>
                <w:i w:val="0"/>
                <w:color w:val="000000"/>
                <w:sz w:val="18"/>
                <w:u w:val="none"/>
              </w:rPr>
              <w:t>定义</w:t>
            </w:r>
          </w:p>
        </w:tc>
      </w:tr>
      <w:tr w14:paraId="74397F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156" w:type="dxa"/>
          </w:tcPr>
          <w:p w14:paraId="7C97E0A5">
            <w:pPr>
              <w:spacing w:before="20" w:after="20"/>
              <w:jc w:val="center"/>
            </w:pPr>
            <w:r>
              <w:rPr>
                <w:rFonts w:ascii="宋体" w:hAnsi="宋体" w:eastAsia="宋体"/>
                <w:b w:val="0"/>
                <w:i w:val="0"/>
                <w:color w:val="000000"/>
                <w:sz w:val="18"/>
                <w:u w:val="none"/>
              </w:rPr>
              <w:t>特别重大（1级）</w:t>
            </w:r>
          </w:p>
        </w:tc>
        <w:tc>
          <w:tcPr>
            <w:tcW w:w="4156" w:type="dxa"/>
          </w:tcPr>
          <w:p w14:paraId="554CEC53">
            <w:pPr>
              <w:spacing w:before="20" w:after="20"/>
              <w:jc w:val="left"/>
            </w:pPr>
            <w:r>
              <w:rPr>
                <w:rFonts w:ascii="宋体" w:hAnsi="宋体" w:eastAsia="宋体"/>
                <w:b w:val="0"/>
                <w:i w:val="0"/>
                <w:color w:val="000000"/>
                <w:sz w:val="18"/>
                <w:u w:val="none"/>
              </w:rPr>
              <w:t>信息系统发生可能中断运行24小时以上的故障；</w:t>
            </w:r>
          </w:p>
        </w:tc>
      </w:tr>
      <w:tr w14:paraId="77F854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156" w:type="dxa"/>
          </w:tcPr>
          <w:p w14:paraId="318680F1">
            <w:pPr>
              <w:spacing w:before="20" w:after="20"/>
              <w:jc w:val="center"/>
            </w:pPr>
            <w:r>
              <w:rPr>
                <w:rFonts w:ascii="宋体" w:hAnsi="宋体" w:eastAsia="宋体"/>
                <w:b w:val="0"/>
                <w:i w:val="0"/>
                <w:color w:val="000000"/>
                <w:sz w:val="18"/>
                <w:u w:val="none"/>
              </w:rPr>
              <w:t>重大（2级）</w:t>
            </w:r>
          </w:p>
        </w:tc>
        <w:tc>
          <w:tcPr>
            <w:tcW w:w="4156" w:type="dxa"/>
          </w:tcPr>
          <w:p w14:paraId="41493265">
            <w:pPr>
              <w:spacing w:before="20" w:after="20"/>
              <w:jc w:val="left"/>
            </w:pPr>
            <w:r>
              <w:rPr>
                <w:rFonts w:ascii="宋体" w:hAnsi="宋体" w:eastAsia="宋体"/>
                <w:b w:val="0"/>
                <w:i w:val="0"/>
                <w:color w:val="000000"/>
                <w:sz w:val="18"/>
                <w:u w:val="none"/>
              </w:rPr>
              <w:t>信息系统发生可能中断运行12小时以上、24小时以内的故障；</w:t>
            </w:r>
          </w:p>
        </w:tc>
      </w:tr>
      <w:tr w14:paraId="753C49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156" w:type="dxa"/>
          </w:tcPr>
          <w:p w14:paraId="22B50BA0">
            <w:pPr>
              <w:spacing w:before="20" w:after="20"/>
              <w:jc w:val="center"/>
            </w:pPr>
            <w:r>
              <w:rPr>
                <w:rFonts w:ascii="宋体" w:hAnsi="宋体" w:eastAsia="宋体"/>
                <w:b w:val="0"/>
                <w:i w:val="0"/>
                <w:color w:val="000000"/>
                <w:sz w:val="18"/>
                <w:u w:val="none"/>
              </w:rPr>
              <w:t>较大（3级）</w:t>
            </w:r>
          </w:p>
        </w:tc>
        <w:tc>
          <w:tcPr>
            <w:tcW w:w="4156" w:type="dxa"/>
          </w:tcPr>
          <w:p w14:paraId="5C7D8927">
            <w:pPr>
              <w:spacing w:before="20" w:after="20"/>
              <w:jc w:val="left"/>
            </w:pPr>
            <w:r>
              <w:rPr>
                <w:rFonts w:ascii="宋体" w:hAnsi="宋体" w:eastAsia="宋体"/>
                <w:b w:val="0"/>
                <w:i w:val="0"/>
                <w:color w:val="000000"/>
                <w:sz w:val="18"/>
                <w:u w:val="none"/>
              </w:rPr>
              <w:t>信息系统发生可能中断运行２小时以上、12小时以内的故障；</w:t>
            </w:r>
          </w:p>
        </w:tc>
      </w:tr>
      <w:tr w14:paraId="49E1D0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156" w:type="dxa"/>
          </w:tcPr>
          <w:p w14:paraId="7E2518FB">
            <w:pPr>
              <w:spacing w:before="20" w:after="20"/>
              <w:jc w:val="center"/>
            </w:pPr>
            <w:r>
              <w:rPr>
                <w:rFonts w:ascii="宋体" w:hAnsi="宋体" w:eastAsia="宋体"/>
                <w:b w:val="0"/>
                <w:i w:val="0"/>
                <w:color w:val="000000"/>
                <w:sz w:val="18"/>
                <w:u w:val="none"/>
              </w:rPr>
              <w:t>一般（4级）</w:t>
            </w:r>
          </w:p>
        </w:tc>
        <w:tc>
          <w:tcPr>
            <w:tcW w:w="4156" w:type="dxa"/>
          </w:tcPr>
          <w:p w14:paraId="371C6F0D">
            <w:pPr>
              <w:spacing w:before="20" w:after="20"/>
              <w:jc w:val="left"/>
            </w:pPr>
            <w:r>
              <w:rPr>
                <w:rFonts w:ascii="宋体" w:hAnsi="宋体" w:eastAsia="宋体"/>
                <w:b w:val="0"/>
                <w:i w:val="0"/>
                <w:color w:val="000000"/>
                <w:sz w:val="18"/>
                <w:u w:val="none"/>
              </w:rPr>
              <w:t>信息系统发生可能中断运行２小时以内的故障；</w:t>
            </w:r>
          </w:p>
        </w:tc>
      </w:tr>
    </w:tbl>
    <w:p w14:paraId="55AA9933">
      <w:pPr>
        <w:spacing w:after="200" w:line="360" w:lineRule="exact"/>
        <w:outlineLvl w:val="0"/>
      </w:pPr>
      <w:bookmarkStart w:id="7" w:name="_Toc695613044"/>
      <w:r>
        <w:rPr>
          <w:rFonts w:ascii="宋体" w:hAnsi="宋体" w:eastAsia="宋体"/>
          <w:b/>
          <w:i w:val="0"/>
          <w:color w:val="000000"/>
          <w:sz w:val="32"/>
          <w:u w:val="none"/>
        </w:rPr>
        <w:t>5 恢复指标</w:t>
      </w:r>
      <w:bookmarkEnd w:id="7"/>
    </w:p>
    <w:tbl>
      <w:tblPr>
        <w:tblStyle w:val="36"/>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771"/>
        <w:gridCol w:w="2771"/>
        <w:gridCol w:w="2771"/>
      </w:tblGrid>
      <w:tr w14:paraId="50122F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5091F4BA">
            <w:pPr>
              <w:spacing w:before="20" w:after="20"/>
              <w:jc w:val="center"/>
            </w:pPr>
            <w:r>
              <w:rPr>
                <w:rFonts w:ascii="宋体" w:hAnsi="宋体" w:eastAsia="宋体"/>
                <w:b/>
                <w:i w:val="0"/>
                <w:color w:val="000000"/>
                <w:sz w:val="21"/>
                <w:u w:val="none"/>
              </w:rPr>
              <w:t>服务名称</w:t>
            </w:r>
          </w:p>
        </w:tc>
        <w:tc>
          <w:tcPr>
            <w:tcW w:w="2771" w:type="dxa"/>
          </w:tcPr>
          <w:p w14:paraId="41C34962">
            <w:pPr>
              <w:spacing w:before="20" w:after="20"/>
              <w:jc w:val="center"/>
            </w:pPr>
            <w:r>
              <w:rPr>
                <w:rFonts w:ascii="宋体" w:hAnsi="宋体" w:eastAsia="宋体"/>
                <w:b/>
                <w:i w:val="0"/>
                <w:color w:val="000000"/>
                <w:sz w:val="21"/>
                <w:u w:val="none"/>
              </w:rPr>
              <w:t>RTO（分钟）</w:t>
            </w:r>
          </w:p>
        </w:tc>
        <w:tc>
          <w:tcPr>
            <w:tcW w:w="2771" w:type="dxa"/>
          </w:tcPr>
          <w:p w14:paraId="07A550E5">
            <w:pPr>
              <w:spacing w:before="20" w:after="20"/>
              <w:jc w:val="center"/>
            </w:pPr>
            <w:r>
              <w:rPr>
                <w:rFonts w:ascii="宋体" w:hAnsi="宋体" w:eastAsia="宋体"/>
                <w:b/>
                <w:i w:val="0"/>
                <w:color w:val="000000"/>
                <w:sz w:val="21"/>
                <w:u w:val="none"/>
              </w:rPr>
              <w:t>RPO（分钟）</w:t>
            </w:r>
          </w:p>
        </w:tc>
      </w:tr>
      <w:tr w14:paraId="0659A1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6C54275F">
            <w:pPr>
              <w:spacing w:before="20" w:after="20"/>
              <w:jc w:val="center"/>
            </w:pPr>
            <w:r>
              <w:rPr>
                <w:rFonts w:ascii="宋体" w:hAnsi="宋体" w:eastAsia="宋体"/>
                <w:i w:val="0"/>
                <w:color w:val="000000"/>
                <w:sz w:val="18"/>
                <w:u w:val="none"/>
              </w:rPr>
              <w:t>前端接入服务（Nginx）</w:t>
            </w:r>
          </w:p>
        </w:tc>
        <w:tc>
          <w:tcPr>
            <w:tcW w:w="2771" w:type="dxa"/>
          </w:tcPr>
          <w:p w14:paraId="71B0B6D6">
            <w:pPr>
              <w:spacing w:before="20" w:after="20"/>
              <w:jc w:val="center"/>
            </w:pPr>
            <w:r>
              <w:rPr>
                <w:rFonts w:ascii="宋体" w:hAnsi="宋体" w:eastAsia="宋体"/>
                <w:i w:val="0"/>
                <w:color w:val="000000"/>
                <w:sz w:val="18"/>
                <w:u w:val="none"/>
              </w:rPr>
              <w:t>15</w:t>
            </w:r>
          </w:p>
        </w:tc>
        <w:tc>
          <w:tcPr>
            <w:tcW w:w="2771" w:type="dxa"/>
          </w:tcPr>
          <w:p w14:paraId="7928B8CF">
            <w:pPr>
              <w:spacing w:before="20" w:after="20"/>
              <w:jc w:val="center"/>
            </w:pPr>
            <w:r>
              <w:rPr>
                <w:rFonts w:ascii="宋体" w:hAnsi="宋体" w:eastAsia="宋体"/>
                <w:i w:val="0"/>
                <w:color w:val="000000"/>
                <w:sz w:val="18"/>
                <w:u w:val="none"/>
              </w:rPr>
              <w:t>0</w:t>
            </w:r>
          </w:p>
        </w:tc>
      </w:tr>
      <w:tr w14:paraId="0C3182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433A314F">
            <w:pPr>
              <w:spacing w:before="20" w:after="20"/>
              <w:jc w:val="center"/>
            </w:pPr>
            <w:r>
              <w:rPr>
                <w:rFonts w:ascii="宋体" w:hAnsi="宋体" w:eastAsia="宋体"/>
                <w:i w:val="0"/>
                <w:color w:val="000000"/>
                <w:sz w:val="18"/>
                <w:u w:val="none"/>
              </w:rPr>
              <w:t>元信后端服务集群</w:t>
            </w:r>
          </w:p>
        </w:tc>
        <w:tc>
          <w:tcPr>
            <w:tcW w:w="2771" w:type="dxa"/>
          </w:tcPr>
          <w:p w14:paraId="0C8ACF8E">
            <w:pPr>
              <w:spacing w:before="20" w:after="20"/>
              <w:jc w:val="center"/>
            </w:pPr>
          </w:p>
        </w:tc>
        <w:tc>
          <w:tcPr>
            <w:tcW w:w="2771" w:type="dxa"/>
          </w:tcPr>
          <w:p w14:paraId="5365397A">
            <w:pPr>
              <w:spacing w:before="20" w:after="20"/>
              <w:jc w:val="center"/>
            </w:pPr>
          </w:p>
        </w:tc>
      </w:tr>
      <w:tr w14:paraId="72A393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74369573">
            <w:pPr>
              <w:spacing w:before="20" w:after="20"/>
              <w:jc w:val="center"/>
            </w:pPr>
          </w:p>
        </w:tc>
        <w:tc>
          <w:tcPr>
            <w:tcW w:w="2771" w:type="dxa"/>
          </w:tcPr>
          <w:p w14:paraId="58C94503">
            <w:pPr>
              <w:spacing w:before="20" w:after="20"/>
              <w:jc w:val="center"/>
            </w:pPr>
          </w:p>
        </w:tc>
        <w:tc>
          <w:tcPr>
            <w:tcW w:w="2771" w:type="dxa"/>
          </w:tcPr>
          <w:p w14:paraId="112CDDA5">
            <w:pPr>
              <w:spacing w:before="20" w:after="20"/>
              <w:jc w:val="center"/>
            </w:pPr>
          </w:p>
        </w:tc>
      </w:tr>
      <w:tr w14:paraId="135B98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619C5DC0">
            <w:pPr>
              <w:spacing w:before="20" w:after="20"/>
              <w:jc w:val="center"/>
            </w:pPr>
          </w:p>
        </w:tc>
        <w:tc>
          <w:tcPr>
            <w:tcW w:w="2771" w:type="dxa"/>
          </w:tcPr>
          <w:p w14:paraId="0497D0C5">
            <w:pPr>
              <w:spacing w:before="20" w:after="20"/>
              <w:jc w:val="center"/>
            </w:pPr>
            <w:r>
              <w:rPr>
                <w:rFonts w:ascii="宋体" w:hAnsi="宋体" w:eastAsia="宋体"/>
                <w:i w:val="0"/>
                <w:color w:val="000000"/>
                <w:sz w:val="18"/>
                <w:u w:val="none"/>
              </w:rPr>
              <w:t>15</w:t>
            </w:r>
          </w:p>
        </w:tc>
        <w:tc>
          <w:tcPr>
            <w:tcW w:w="2771" w:type="dxa"/>
          </w:tcPr>
          <w:p w14:paraId="2675258B">
            <w:pPr>
              <w:spacing w:before="20" w:after="20"/>
              <w:jc w:val="center"/>
            </w:pPr>
          </w:p>
        </w:tc>
      </w:tr>
      <w:tr w14:paraId="1DA5EC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313DAD05">
            <w:pPr>
              <w:spacing w:before="20" w:after="20"/>
              <w:jc w:val="center"/>
            </w:pPr>
          </w:p>
        </w:tc>
        <w:tc>
          <w:tcPr>
            <w:tcW w:w="2771" w:type="dxa"/>
          </w:tcPr>
          <w:p w14:paraId="4BD78C97">
            <w:pPr>
              <w:spacing w:before="20" w:after="20"/>
              <w:jc w:val="center"/>
            </w:pPr>
          </w:p>
        </w:tc>
        <w:tc>
          <w:tcPr>
            <w:tcW w:w="2771" w:type="dxa"/>
          </w:tcPr>
          <w:p w14:paraId="5F9CFCFC">
            <w:pPr>
              <w:spacing w:before="20" w:after="20"/>
              <w:jc w:val="center"/>
            </w:pPr>
            <w:r>
              <w:rPr>
                <w:rFonts w:ascii="宋体" w:hAnsi="宋体" w:eastAsia="宋体"/>
                <w:i w:val="0"/>
                <w:color w:val="000000"/>
                <w:sz w:val="18"/>
                <w:u w:val="none"/>
              </w:rPr>
              <w:t>15</w:t>
            </w:r>
          </w:p>
        </w:tc>
      </w:tr>
      <w:tr w14:paraId="5DC861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5BAAD64D">
            <w:pPr>
              <w:spacing w:before="20" w:after="20"/>
              <w:jc w:val="center"/>
            </w:pPr>
          </w:p>
        </w:tc>
        <w:tc>
          <w:tcPr>
            <w:tcW w:w="2771" w:type="dxa"/>
          </w:tcPr>
          <w:p w14:paraId="17EE8DB6">
            <w:pPr>
              <w:spacing w:before="20" w:after="20"/>
              <w:jc w:val="center"/>
            </w:pPr>
          </w:p>
        </w:tc>
        <w:tc>
          <w:tcPr>
            <w:tcW w:w="2771" w:type="dxa"/>
          </w:tcPr>
          <w:p w14:paraId="0DD58C61">
            <w:pPr>
              <w:spacing w:before="20" w:after="20"/>
              <w:jc w:val="center"/>
            </w:pPr>
            <w:r>
              <w:rPr>
                <w:rFonts w:ascii="宋体" w:hAnsi="宋体" w:eastAsia="宋体"/>
                <w:i w:val="0"/>
                <w:color w:val="000000"/>
                <w:sz w:val="18"/>
                <w:u w:val="none"/>
              </w:rPr>
              <w:t>10</w:t>
            </w:r>
          </w:p>
        </w:tc>
      </w:tr>
      <w:tr w14:paraId="665303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131BB686">
            <w:pPr>
              <w:spacing w:before="20" w:after="20"/>
              <w:jc w:val="center"/>
            </w:pPr>
          </w:p>
        </w:tc>
        <w:tc>
          <w:tcPr>
            <w:tcW w:w="2771" w:type="dxa"/>
          </w:tcPr>
          <w:p w14:paraId="79A174E7">
            <w:pPr>
              <w:spacing w:before="20" w:after="20"/>
              <w:jc w:val="center"/>
            </w:pPr>
          </w:p>
        </w:tc>
        <w:tc>
          <w:tcPr>
            <w:tcW w:w="2771" w:type="dxa"/>
          </w:tcPr>
          <w:p w14:paraId="238C90EA">
            <w:pPr>
              <w:spacing w:before="20" w:after="20"/>
              <w:jc w:val="center"/>
            </w:pPr>
            <w:r>
              <w:rPr>
                <w:rFonts w:ascii="宋体" w:hAnsi="宋体" w:eastAsia="宋体"/>
                <w:i w:val="0"/>
                <w:color w:val="000000"/>
                <w:sz w:val="18"/>
                <w:u w:val="none"/>
              </w:rPr>
              <w:t>15</w:t>
            </w:r>
          </w:p>
        </w:tc>
      </w:tr>
    </w:tbl>
    <w:p w14:paraId="287F33CD">
      <w:pPr>
        <w:spacing w:after="200" w:line="360" w:lineRule="exact"/>
      </w:pPr>
      <w:r>
        <w:rPr>
          <w:rFonts w:ascii="宋体" w:hAnsi="宋体" w:eastAsia="宋体"/>
          <w:i w:val="0"/>
          <w:color w:val="000000"/>
          <w:sz w:val="21"/>
          <w:u w:val="none"/>
        </w:rPr>
        <w:t>务服务中断到恢复服务所需时间；RPO指业务服务恢复后允许丢失的数据时间段。</w:t>
      </w:r>
    </w:p>
    <w:p w14:paraId="05B36F37">
      <w:pPr>
        <w:spacing w:after="200" w:line="360" w:lineRule="exact"/>
        <w:outlineLvl w:val="0"/>
      </w:pPr>
      <w:bookmarkStart w:id="8" w:name="_Toc267456240"/>
      <w:r>
        <w:rPr>
          <w:rFonts w:ascii="宋体" w:hAnsi="宋体" w:eastAsia="宋体"/>
          <w:b/>
          <w:i w:val="0"/>
          <w:color w:val="000000"/>
          <w:sz w:val="32"/>
          <w:u w:val="none"/>
        </w:rPr>
        <w:t>6 应用系统应急响应*</w:t>
      </w:r>
      <w:bookmarkEnd w:id="8"/>
    </w:p>
    <w:p w14:paraId="1D7E8247">
      <w:pPr>
        <w:spacing w:after="200" w:line="360" w:lineRule="exact"/>
        <w:outlineLvl w:val="1"/>
      </w:pPr>
      <w:bookmarkStart w:id="9" w:name="_Toc453752509"/>
      <w:r>
        <w:rPr>
          <w:rFonts w:ascii="宋体" w:hAnsi="宋体" w:eastAsia="宋体"/>
          <w:b/>
          <w:i w:val="0"/>
          <w:color w:val="000000"/>
          <w:sz w:val="28"/>
          <w:u w:val="none"/>
        </w:rPr>
        <w:t>6.1 应急响应流程</w:t>
      </w:r>
      <w:bookmarkEnd w:id="9"/>
    </w:p>
    <w:p w14:paraId="04B75E57">
      <w:pPr>
        <w:spacing w:after="200" w:line="360" w:lineRule="exact"/>
        <w:jc w:val="left"/>
      </w:pPr>
      <w:r>
        <w:rPr>
          <w:rFonts w:ascii="宋体" w:hAnsi="宋体" w:eastAsia="宋体"/>
          <w:i w:val="0"/>
          <w:color w:val="000000"/>
          <w:sz w:val="21"/>
          <w:u w:val="none"/>
        </w:rPr>
        <w:t>处置流程</w:t>
      </w:r>
    </w:p>
    <w:p w14:paraId="69553BE3">
      <w:pPr>
        <w:spacing w:after="200" w:line="360" w:lineRule="exact"/>
        <w:jc w:val="center"/>
      </w:pPr>
      <w:r>
        <w:rPr>
          <w:rFonts w:ascii="宋体" w:hAnsi="宋体" w:eastAsia="宋体"/>
          <w:i w:val="0"/>
          <w:color w:val="000000"/>
          <w:sz w:val="21"/>
          <w:u w:val="none"/>
        </w:rPr>
        <w:t>事件报警</w:t>
      </w:r>
    </w:p>
    <w:p w14:paraId="68B409CD">
      <w:pPr>
        <w:spacing w:after="200" w:line="360" w:lineRule="exact"/>
        <w:jc w:val="center"/>
      </w:pPr>
      <w:r>
        <w:rPr>
          <w:rFonts w:ascii="宋体" w:hAnsi="宋体" w:eastAsia="宋体"/>
          <w:i w:val="0"/>
          <w:color w:val="000000"/>
          <w:sz w:val="21"/>
          <w:u w:val="none"/>
        </w:rPr>
        <w:t>确认应急信息及相关情况</w:t>
      </w:r>
    </w:p>
    <w:p w14:paraId="733C4077">
      <w:pPr>
        <w:spacing w:after="200" w:line="360" w:lineRule="exact"/>
        <w:jc w:val="center"/>
      </w:pPr>
      <w:r>
        <w:rPr>
          <w:rFonts w:ascii="宋体" w:hAnsi="宋体" w:eastAsia="宋体"/>
          <w:i w:val="0"/>
          <w:color w:val="000000"/>
          <w:sz w:val="21"/>
          <w:u w:val="none"/>
        </w:rPr>
        <w:t>发送信息报告</w:t>
      </w:r>
    </w:p>
    <w:p w14:paraId="097718F3">
      <w:pPr>
        <w:spacing w:after="200" w:line="360" w:lineRule="exact"/>
        <w:jc w:val="center"/>
      </w:pPr>
      <w:r>
        <w:rPr>
          <w:rFonts w:ascii="宋体" w:hAnsi="宋体" w:eastAsia="宋体"/>
          <w:i w:val="0"/>
          <w:color w:val="000000"/>
          <w:sz w:val="21"/>
          <w:u w:val="none"/>
        </w:rPr>
        <w:t>应急工作小组应急响应</w:t>
      </w:r>
    </w:p>
    <w:p w14:paraId="53211DFE">
      <w:pPr>
        <w:spacing w:after="200" w:line="360" w:lineRule="exact"/>
        <w:jc w:val="center"/>
      </w:pPr>
      <w:r>
        <w:rPr>
          <w:rFonts w:ascii="宋体" w:hAnsi="宋体" w:eastAsia="宋体"/>
          <w:i w:val="0"/>
          <w:color w:val="000000"/>
          <w:sz w:val="21"/>
          <w:u w:val="none"/>
        </w:rPr>
        <w:t>规划处置办法</w:t>
      </w:r>
    </w:p>
    <w:p w14:paraId="772ECB3A">
      <w:pPr>
        <w:spacing w:after="200" w:line="360" w:lineRule="exact"/>
        <w:jc w:val="center"/>
      </w:pPr>
      <w:r>
        <w:rPr>
          <w:rFonts w:ascii="宋体" w:hAnsi="宋体" w:eastAsia="宋体"/>
          <w:i w:val="0"/>
          <w:color w:val="000000"/>
          <w:sz w:val="21"/>
          <w:u w:val="none"/>
        </w:rPr>
        <w:t>事故问题信息进行先期处理</w:t>
      </w:r>
    </w:p>
    <w:p w14:paraId="03FDF6F0">
      <w:pPr>
        <w:spacing w:after="200" w:line="360" w:lineRule="exact"/>
        <w:jc w:val="center"/>
      </w:pPr>
      <w:r>
        <w:rPr>
          <w:rFonts w:ascii="宋体" w:hAnsi="宋体" w:eastAsia="宋体"/>
          <w:i w:val="0"/>
          <w:color w:val="000000"/>
          <w:sz w:val="21"/>
          <w:u w:val="none"/>
        </w:rPr>
        <w:t>告知问题信息进行通报</w:t>
      </w:r>
    </w:p>
    <w:p w14:paraId="4B05275C">
      <w:pPr>
        <w:spacing w:after="200" w:line="360" w:lineRule="exact"/>
        <w:jc w:val="center"/>
      </w:pPr>
      <w:r>
        <w:rPr>
          <w:rFonts w:ascii="宋体" w:hAnsi="宋体" w:eastAsia="宋体"/>
          <w:i w:val="0"/>
          <w:color w:val="000000"/>
          <w:sz w:val="21"/>
          <w:u w:val="none"/>
        </w:rPr>
        <w:t>针对问题范围，进行影响范围的扩大响应处理</w:t>
      </w:r>
    </w:p>
    <w:p w14:paraId="668B32A9">
      <w:pPr>
        <w:spacing w:after="200" w:line="360" w:lineRule="exact"/>
        <w:jc w:val="center"/>
      </w:pPr>
      <w:r>
        <w:rPr>
          <w:rFonts w:ascii="宋体" w:hAnsi="宋体" w:eastAsia="宋体"/>
          <w:i w:val="0"/>
          <w:color w:val="000000"/>
          <w:sz w:val="21"/>
          <w:u w:val="none"/>
        </w:rPr>
        <w:t>处理应急风险问题完成</w:t>
      </w:r>
    </w:p>
    <w:p w14:paraId="68EA6F19">
      <w:pPr>
        <w:spacing w:after="200" w:line="360" w:lineRule="exact"/>
        <w:jc w:val="center"/>
      </w:pPr>
      <w:r>
        <w:rPr>
          <w:rFonts w:ascii="宋体" w:hAnsi="宋体" w:eastAsia="宋体"/>
          <w:i w:val="0"/>
          <w:color w:val="000000"/>
          <w:sz w:val="21"/>
          <w:u w:val="none"/>
        </w:rPr>
        <w:t>提供应急报告及复盘报告会议应急结束</w:t>
      </w:r>
    </w:p>
    <w:p w14:paraId="33DF6355">
      <w:pPr>
        <w:spacing w:after="200" w:line="360" w:lineRule="exact"/>
        <w:jc w:val="center"/>
      </w:pPr>
      <w:r>
        <w:rPr>
          <w:rFonts w:ascii="宋体" w:hAnsi="宋体" w:eastAsia="宋体"/>
          <w:i w:val="0"/>
          <w:color w:val="000000"/>
          <w:sz w:val="21"/>
          <w:u w:val="none"/>
        </w:rPr>
        <w:t>归档事故报告提供客户评审</w:t>
      </w:r>
    </w:p>
    <w:p w14:paraId="28F72650">
      <w:pPr>
        <w:spacing w:after="200" w:line="360" w:lineRule="exact"/>
      </w:pPr>
      <w:r>
        <w:rPr>
          <w:rFonts w:ascii="宋体" w:hAnsi="宋体" w:eastAsia="宋体"/>
          <w:i w:val="0"/>
          <w:color w:val="000000"/>
          <w:sz w:val="21"/>
          <w:u w:val="none"/>
        </w:rPr>
        <w:t>信息报告</w:t>
      </w:r>
    </w:p>
    <w:p w14:paraId="1A06E98D">
      <w:pPr>
        <w:spacing w:after="200" w:line="360" w:lineRule="exact"/>
      </w:pPr>
      <w:r>
        <w:rPr>
          <w:rFonts w:ascii="宋体" w:hAnsi="宋体" w:eastAsia="宋体"/>
          <w:i w:val="0"/>
          <w:color w:val="000000"/>
          <w:sz w:val="21"/>
          <w:u w:val="none"/>
        </w:rPr>
        <w:t>事件报警与确认事故信息，书面邮件等发送事故问题，启动应急响应。</w:t>
      </w:r>
    </w:p>
    <w:p w14:paraId="1ED77729">
      <w:pPr>
        <w:spacing w:after="200" w:line="360" w:lineRule="exact"/>
      </w:pPr>
      <w:r>
        <w:rPr>
          <w:rFonts w:ascii="宋体" w:hAnsi="宋体" w:eastAsia="宋体"/>
          <w:i w:val="0"/>
          <w:color w:val="000000"/>
          <w:sz w:val="21"/>
          <w:u w:val="none"/>
        </w:rPr>
        <w:t>应急响应</w:t>
      </w:r>
    </w:p>
    <w:p w14:paraId="1BA8ABF3">
      <w:pPr>
        <w:spacing w:after="200" w:line="360" w:lineRule="exact"/>
      </w:pPr>
      <w:r>
        <w:rPr>
          <w:rFonts w:ascii="宋体" w:hAnsi="宋体" w:eastAsia="宋体"/>
          <w:i w:val="0"/>
          <w:color w:val="000000"/>
          <w:sz w:val="21"/>
          <w:u w:val="none"/>
        </w:rPr>
        <w:t>事故发生后，应成立事故应急处理小组，由责任人、协调人、专家组组成，第一时间响应事故处理。</w:t>
      </w:r>
    </w:p>
    <w:p w14:paraId="4E3614E5">
      <w:pPr>
        <w:spacing w:after="200" w:line="360" w:lineRule="exact"/>
      </w:pPr>
      <w:r>
        <w:rPr>
          <w:rFonts w:ascii="宋体" w:hAnsi="宋体" w:eastAsia="宋体"/>
          <w:i w:val="0"/>
          <w:color w:val="000000"/>
          <w:sz w:val="21"/>
          <w:u w:val="none"/>
        </w:rPr>
        <w:t>事故发生2个工作日内，应急责任人必须立刻组织人员，并由专家组或其他技术人员开始事故分析，找寻事故发生原因，进行事故损失评估，制定修复方案。</w:t>
      </w:r>
    </w:p>
    <w:p w14:paraId="1D293F62">
      <w:pPr>
        <w:spacing w:after="200" w:line="360" w:lineRule="exact"/>
      </w:pPr>
      <w:r>
        <w:rPr>
          <w:rFonts w:ascii="宋体" w:hAnsi="宋体" w:eastAsia="宋体"/>
          <w:i w:val="0"/>
          <w:color w:val="000000"/>
          <w:sz w:val="21"/>
          <w:u w:val="none"/>
        </w:rPr>
        <w:t>先期处置</w:t>
      </w:r>
    </w:p>
    <w:p w14:paraId="50F36393">
      <w:pPr>
        <w:spacing w:after="200" w:line="360" w:lineRule="exact"/>
      </w:pPr>
      <w:r>
        <w:rPr>
          <w:rFonts w:ascii="宋体" w:hAnsi="宋体" w:eastAsia="宋体"/>
          <w:i w:val="0"/>
          <w:color w:val="000000"/>
          <w:sz w:val="21"/>
          <w:u w:val="none"/>
        </w:rPr>
        <w:t>根据事故原因，修复系统问题，杜绝后续问题复现。根据修复方案，进行事故修复，降低事故损失。</w:t>
      </w:r>
    </w:p>
    <w:p w14:paraId="727863CD">
      <w:pPr>
        <w:spacing w:after="200" w:line="360" w:lineRule="exact"/>
      </w:pPr>
      <w:r>
        <w:rPr>
          <w:rFonts w:ascii="宋体" w:hAnsi="宋体" w:eastAsia="宋体"/>
          <w:i w:val="0"/>
          <w:color w:val="000000"/>
          <w:sz w:val="21"/>
          <w:u w:val="none"/>
        </w:rPr>
        <w:t>如修复周期较长，必须先制定先期处置办法，进行修复。</w:t>
      </w:r>
    </w:p>
    <w:p w14:paraId="409DBDEC">
      <w:pPr>
        <w:spacing w:after="200" w:line="360" w:lineRule="exact"/>
      </w:pPr>
      <w:r>
        <w:rPr>
          <w:rFonts w:ascii="宋体" w:hAnsi="宋体" w:eastAsia="宋体"/>
          <w:i w:val="0"/>
          <w:color w:val="000000"/>
          <w:sz w:val="21"/>
          <w:u w:val="none"/>
        </w:rPr>
        <w:t>信息处理</w:t>
      </w:r>
    </w:p>
    <w:p w14:paraId="06A527F7">
      <w:pPr>
        <w:spacing w:after="200" w:line="360" w:lineRule="exact"/>
      </w:pPr>
      <w:r>
        <w:rPr>
          <w:rFonts w:ascii="宋体" w:hAnsi="宋体" w:eastAsia="宋体"/>
          <w:i w:val="0"/>
          <w:color w:val="000000"/>
          <w:sz w:val="21"/>
          <w:u w:val="none"/>
        </w:rPr>
        <w:t>如涉及信息数据问题，排查影响信息范围。通过日志信息进行相关操作审计，确定影响信息范围，对影响返回进行数据评估及计划恢复。</w:t>
      </w:r>
    </w:p>
    <w:p w14:paraId="38CAD70A">
      <w:pPr>
        <w:spacing w:after="200" w:line="360" w:lineRule="exact"/>
      </w:pPr>
      <w:r>
        <w:rPr>
          <w:rFonts w:ascii="宋体" w:hAnsi="宋体" w:eastAsia="宋体"/>
          <w:i w:val="0"/>
          <w:color w:val="000000"/>
          <w:sz w:val="21"/>
          <w:u w:val="none"/>
        </w:rPr>
        <w:t>信息通报</w:t>
      </w:r>
    </w:p>
    <w:p w14:paraId="725ED213">
      <w:pPr>
        <w:spacing w:after="200" w:line="360" w:lineRule="exact"/>
      </w:pPr>
      <w:r>
        <w:rPr>
          <w:rFonts w:ascii="宋体" w:hAnsi="宋体" w:eastAsia="宋体"/>
          <w:i w:val="0"/>
          <w:color w:val="000000"/>
          <w:sz w:val="21"/>
          <w:u w:val="none"/>
        </w:rPr>
        <w:t>根据《应急事件分级表》和事故级别，及时进行内部通报，内部通报后及时向客户方相应人员进行通报。告警相关风险文件及数据。</w:t>
      </w:r>
    </w:p>
    <w:p w14:paraId="3471A25F">
      <w:pPr>
        <w:spacing w:after="200" w:line="360" w:lineRule="exact"/>
      </w:pPr>
      <w:r>
        <w:rPr>
          <w:rFonts w:ascii="宋体" w:hAnsi="宋体" w:eastAsia="宋体"/>
          <w:i w:val="0"/>
          <w:color w:val="000000"/>
          <w:sz w:val="21"/>
          <w:u w:val="none"/>
        </w:rPr>
        <w:t>扩大应急</w:t>
      </w:r>
    </w:p>
    <w:p w14:paraId="37814A5D">
      <w:pPr>
        <w:spacing w:after="200" w:line="360" w:lineRule="exact"/>
      </w:pPr>
      <w:r>
        <w:rPr>
          <w:rFonts w:ascii="宋体" w:hAnsi="宋体" w:eastAsia="宋体"/>
          <w:i w:val="0"/>
          <w:color w:val="000000"/>
          <w:sz w:val="21"/>
          <w:u w:val="none"/>
        </w:rPr>
        <w:t>针对先期处置无法完全解决事故问题，则扩大应急。需与客户沟通扩大应急范围或程度，需要额外协调对应技术人员及专家进行相应应急支持，进行相应范围精准锁定。</w:t>
      </w:r>
    </w:p>
    <w:p w14:paraId="76FCBDBD">
      <w:pPr>
        <w:spacing w:after="200" w:line="360" w:lineRule="exact"/>
      </w:pPr>
      <w:r>
        <w:rPr>
          <w:rFonts w:ascii="宋体" w:hAnsi="宋体" w:eastAsia="宋体"/>
          <w:i w:val="0"/>
          <w:color w:val="000000"/>
          <w:sz w:val="21"/>
          <w:u w:val="none"/>
        </w:rPr>
        <w:t>应急结束</w:t>
      </w:r>
    </w:p>
    <w:p w14:paraId="4FC6E1B1">
      <w:pPr>
        <w:spacing w:after="200" w:line="360" w:lineRule="exact"/>
      </w:pPr>
      <w:r>
        <w:rPr>
          <w:rFonts w:ascii="宋体" w:hAnsi="宋体" w:eastAsia="宋体"/>
          <w:i w:val="0"/>
          <w:color w:val="000000"/>
          <w:sz w:val="21"/>
          <w:u w:val="none"/>
        </w:rPr>
        <w:t>开展应急复盘会议，相关问题说明及报告，处理恢复应急问题，处置后的影响范围等确定。出具系统事故报告，并由客户方签字，至客户方签字标志事故处理结束。</w:t>
      </w:r>
    </w:p>
    <w:p w14:paraId="126AD787">
      <w:pPr>
        <w:spacing w:after="200" w:line="360" w:lineRule="exact"/>
      </w:pPr>
      <w:r>
        <w:rPr>
          <w:rFonts w:ascii="宋体" w:hAnsi="宋体" w:eastAsia="宋体"/>
          <w:i w:val="0"/>
          <w:color w:val="000000"/>
          <w:sz w:val="21"/>
          <w:u w:val="none"/>
        </w:rPr>
        <w:t>总结评审</w:t>
      </w:r>
    </w:p>
    <w:p w14:paraId="762905FA">
      <w:pPr>
        <w:spacing w:after="200" w:line="360" w:lineRule="exact"/>
      </w:pPr>
      <w:r>
        <w:rPr>
          <w:rFonts w:ascii="宋体" w:hAnsi="宋体" w:eastAsia="宋体"/>
          <w:i w:val="0"/>
          <w:color w:val="000000"/>
          <w:sz w:val="21"/>
          <w:u w:val="none"/>
        </w:rPr>
        <w:t>事故报告归档总结进行相关评审，与客户汇报应急处理办法及评审意见。</w:t>
      </w:r>
    </w:p>
    <w:p w14:paraId="67197AE0">
      <w:pPr>
        <w:spacing w:after="200" w:line="360" w:lineRule="exact"/>
      </w:pPr>
    </w:p>
    <w:p w14:paraId="21CE08A2">
      <w:pPr>
        <w:spacing w:after="200" w:line="360" w:lineRule="exact"/>
        <w:outlineLvl w:val="1"/>
      </w:pPr>
      <w:bookmarkStart w:id="10" w:name="_Toc503988266"/>
      <w:r>
        <w:rPr>
          <w:rFonts w:ascii="宋体" w:hAnsi="宋体" w:eastAsia="宋体"/>
          <w:b/>
          <w:i w:val="0"/>
          <w:color w:val="000000"/>
          <w:sz w:val="28"/>
          <w:u w:val="none"/>
        </w:rPr>
        <w:t>6.2 常见应急场景及处理步骤</w:t>
      </w:r>
      <w:bookmarkEnd w:id="10"/>
    </w:p>
    <w:p w14:paraId="199A53DA">
      <w:pPr>
        <w:spacing w:after="200" w:line="360" w:lineRule="exact"/>
      </w:pPr>
      <w:r>
        <w:rPr>
          <w:rFonts w:ascii="宋体" w:hAnsi="宋体" w:eastAsia="宋体"/>
          <w:b/>
          <w:i w:val="0"/>
          <w:color w:val="000000"/>
          <w:sz w:val="24"/>
          <w:u w:val="none"/>
        </w:rPr>
        <w:t>场景一：网络攻击事件</w:t>
      </w:r>
    </w:p>
    <w:p w14:paraId="32AE9C1E">
      <w:pPr>
        <w:spacing w:after="200" w:line="360" w:lineRule="exact"/>
      </w:pPr>
      <w:r>
        <w:rPr>
          <w:rFonts w:ascii="宋体" w:hAnsi="宋体" w:eastAsia="宋体"/>
          <w:i w:val="0"/>
          <w:color w:val="000000"/>
          <w:sz w:val="21"/>
          <w:u w:val="none"/>
        </w:rPr>
        <w:t>当发现网络被非法入侵、网页内容被篡改，应用服务器的数据被非法拷贝、修改、删除，或有黑客正在进行攻击等现象时，使用者或管理者应断开网络，并立即报告应急小组。</w:t>
      </w:r>
    </w:p>
    <w:p w14:paraId="40C876B3">
      <w:pPr>
        <w:spacing w:after="200" w:line="360" w:lineRule="exact"/>
      </w:pPr>
      <w:r>
        <w:rPr>
          <w:rFonts w:ascii="宋体" w:hAnsi="宋体" w:eastAsia="宋体"/>
          <w:i w:val="0"/>
          <w:color w:val="000000"/>
          <w:sz w:val="21"/>
          <w:u w:val="none"/>
        </w:rPr>
        <w:t>应急小组立即关闭相关服务器，封锁或删除被攻破的登录账号，阻断可疑用户进入网络的通道，并及时清理系统、恢复数据和程序，尽快将系统和网络恢复正常。</w:t>
      </w:r>
    </w:p>
    <w:tbl>
      <w:tblPr>
        <w:tblStyle w:val="36"/>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412"/>
        <w:gridCol w:w="1465"/>
        <w:gridCol w:w="2826"/>
        <w:gridCol w:w="1412"/>
        <w:gridCol w:w="1413"/>
      </w:tblGrid>
      <w:tr w14:paraId="0A71E3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6A8EEDCE">
            <w:pPr>
              <w:spacing w:before="20" w:after="20"/>
              <w:jc w:val="center"/>
            </w:pPr>
            <w:r>
              <w:rPr>
                <w:rFonts w:ascii="宋体" w:hAnsi="宋体" w:eastAsia="宋体"/>
                <w:b/>
                <w:i w:val="0"/>
                <w:color w:val="000000"/>
                <w:sz w:val="18"/>
                <w:u w:val="none"/>
              </w:rPr>
              <w:t>序号</w:t>
            </w:r>
          </w:p>
        </w:tc>
        <w:tc>
          <w:tcPr>
            <w:tcW w:w="1662" w:type="dxa"/>
          </w:tcPr>
          <w:p w14:paraId="7A43CCC2">
            <w:pPr>
              <w:spacing w:before="20" w:after="20"/>
              <w:jc w:val="center"/>
            </w:pPr>
            <w:r>
              <w:rPr>
                <w:rFonts w:ascii="宋体" w:hAnsi="宋体" w:eastAsia="宋体"/>
                <w:b/>
                <w:i w:val="0"/>
                <w:color w:val="000000"/>
                <w:sz w:val="18"/>
                <w:u w:val="none"/>
              </w:rPr>
              <w:t>步骤</w:t>
            </w:r>
          </w:p>
        </w:tc>
        <w:tc>
          <w:tcPr>
            <w:tcW w:w="1662" w:type="dxa"/>
          </w:tcPr>
          <w:p w14:paraId="30883C86">
            <w:pPr>
              <w:spacing w:before="20" w:after="20"/>
              <w:jc w:val="center"/>
            </w:pPr>
            <w:r>
              <w:rPr>
                <w:rFonts w:ascii="宋体" w:hAnsi="宋体" w:eastAsia="宋体"/>
                <w:b/>
                <w:i w:val="0"/>
                <w:color w:val="000000"/>
                <w:sz w:val="18"/>
                <w:u w:val="none"/>
              </w:rPr>
              <w:t>相关命令或处理方式</w:t>
            </w:r>
          </w:p>
        </w:tc>
        <w:tc>
          <w:tcPr>
            <w:tcW w:w="1662" w:type="dxa"/>
          </w:tcPr>
          <w:p w14:paraId="708456BB">
            <w:pPr>
              <w:spacing w:before="20" w:after="20"/>
              <w:jc w:val="center"/>
            </w:pPr>
            <w:r>
              <w:rPr>
                <w:rFonts w:ascii="宋体" w:hAnsi="宋体" w:eastAsia="宋体"/>
                <w:b/>
                <w:i w:val="0"/>
                <w:color w:val="000000"/>
                <w:sz w:val="18"/>
                <w:u w:val="none"/>
              </w:rPr>
              <w:t>预计使用时间/分钟</w:t>
            </w:r>
          </w:p>
        </w:tc>
        <w:tc>
          <w:tcPr>
            <w:tcW w:w="1662" w:type="dxa"/>
          </w:tcPr>
          <w:p w14:paraId="4DA643BA">
            <w:pPr>
              <w:spacing w:before="20" w:after="20"/>
              <w:jc w:val="center"/>
            </w:pPr>
            <w:r>
              <w:rPr>
                <w:rFonts w:ascii="宋体" w:hAnsi="宋体" w:eastAsia="宋体"/>
                <w:b/>
                <w:i w:val="0"/>
                <w:color w:val="000000"/>
                <w:sz w:val="18"/>
                <w:u w:val="none"/>
              </w:rPr>
              <w:t>执行岗位</w:t>
            </w:r>
          </w:p>
        </w:tc>
      </w:tr>
      <w:tr w14:paraId="52C210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38D51CFB">
            <w:pPr>
              <w:spacing w:before="20" w:after="20"/>
              <w:jc w:val="center"/>
            </w:pPr>
            <w:r>
              <w:rPr>
                <w:rFonts w:ascii="宋体" w:hAnsi="宋体" w:eastAsia="宋体"/>
                <w:b w:val="0"/>
                <w:i w:val="0"/>
                <w:color w:val="000000"/>
                <w:sz w:val="18"/>
                <w:u w:val="none"/>
              </w:rPr>
              <w:t>1</w:t>
            </w:r>
          </w:p>
        </w:tc>
        <w:tc>
          <w:tcPr>
            <w:tcW w:w="1662" w:type="dxa"/>
          </w:tcPr>
          <w:p w14:paraId="0074A0D9">
            <w:pPr>
              <w:spacing w:before="20" w:after="20"/>
              <w:jc w:val="center"/>
            </w:pPr>
            <w:r>
              <w:rPr>
                <w:rFonts w:ascii="宋体" w:hAnsi="宋体" w:eastAsia="宋体"/>
                <w:b w:val="0"/>
                <w:i w:val="0"/>
                <w:color w:val="000000"/>
                <w:sz w:val="18"/>
                <w:u w:val="none"/>
              </w:rPr>
              <w:t>管理后台冻结被攻破的登录账号</w:t>
            </w:r>
          </w:p>
        </w:tc>
        <w:tc>
          <w:tcPr>
            <w:tcW w:w="1662" w:type="dxa"/>
          </w:tcPr>
          <w:p w14:paraId="46329D58">
            <w:pPr>
              <w:spacing w:before="20" w:after="20"/>
              <w:jc w:val="center"/>
            </w:pPr>
            <w:r>
              <w:rPr>
                <w:rFonts w:ascii="宋体" w:hAnsi="宋体" w:eastAsia="宋体"/>
                <w:b w:val="0"/>
                <w:i w:val="0"/>
                <w:color w:val="000000"/>
                <w:sz w:val="18"/>
                <w:u w:val="none"/>
              </w:rPr>
              <w:t>管理员账户去管理后台冻结被攻破的账号，这样用户会马上被迫退出登录，被攻破的账号也不能再继续访问任何接口。</w:t>
            </w:r>
          </w:p>
        </w:tc>
        <w:tc>
          <w:tcPr>
            <w:tcW w:w="1662" w:type="dxa"/>
          </w:tcPr>
          <w:p w14:paraId="46002B64">
            <w:pPr>
              <w:spacing w:before="20" w:after="20"/>
              <w:jc w:val="center"/>
            </w:pPr>
            <w:r>
              <w:rPr>
                <w:rFonts w:ascii="宋体" w:hAnsi="宋体" w:eastAsia="宋体"/>
                <w:b w:val="0"/>
                <w:i w:val="0"/>
                <w:color w:val="000000"/>
                <w:sz w:val="18"/>
                <w:u w:val="none"/>
              </w:rPr>
              <w:t>3</w:t>
            </w:r>
          </w:p>
        </w:tc>
        <w:tc>
          <w:tcPr>
            <w:tcW w:w="1662" w:type="dxa"/>
          </w:tcPr>
          <w:p w14:paraId="6010BD0F">
            <w:pPr>
              <w:spacing w:before="20" w:after="20"/>
              <w:jc w:val="center"/>
            </w:pPr>
            <w:r>
              <w:rPr>
                <w:rFonts w:ascii="宋体" w:hAnsi="宋体" w:eastAsia="宋体"/>
                <w:b w:val="0"/>
                <w:i w:val="0"/>
                <w:color w:val="000000"/>
                <w:sz w:val="18"/>
                <w:u w:val="none"/>
              </w:rPr>
              <w:t>超级管理员</w:t>
            </w:r>
          </w:p>
        </w:tc>
      </w:tr>
      <w:tr w14:paraId="58963F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2159A658">
            <w:pPr>
              <w:spacing w:before="20" w:after="20"/>
              <w:jc w:val="center"/>
            </w:pPr>
            <w:r>
              <w:rPr>
                <w:rFonts w:ascii="宋体" w:hAnsi="宋体" w:eastAsia="宋体"/>
                <w:b w:val="0"/>
                <w:i w:val="0"/>
                <w:color w:val="000000"/>
                <w:sz w:val="18"/>
                <w:u w:val="none"/>
              </w:rPr>
              <w:t>2</w:t>
            </w:r>
          </w:p>
        </w:tc>
        <w:tc>
          <w:tcPr>
            <w:tcW w:w="1662" w:type="dxa"/>
          </w:tcPr>
          <w:p w14:paraId="6C7153CB">
            <w:pPr>
              <w:spacing w:before="20" w:after="20"/>
              <w:jc w:val="center"/>
            </w:pPr>
            <w:r>
              <w:rPr>
                <w:rFonts w:ascii="宋体" w:hAnsi="宋体" w:eastAsia="宋体"/>
                <w:b w:val="0"/>
                <w:i w:val="0"/>
                <w:color w:val="000000"/>
                <w:sz w:val="18"/>
                <w:u w:val="none"/>
              </w:rPr>
              <w:t>登录前端服务器</w:t>
            </w:r>
          </w:p>
        </w:tc>
        <w:tc>
          <w:tcPr>
            <w:tcW w:w="1662" w:type="dxa"/>
          </w:tcPr>
          <w:p w14:paraId="125BC194">
            <w:pPr>
              <w:spacing w:before="20" w:after="20"/>
              <w:jc w:val="center"/>
            </w:pPr>
            <w:r>
              <w:rPr>
                <w:rFonts w:ascii="宋体" w:hAnsi="宋体" w:eastAsia="宋体"/>
                <w:b w:val="0"/>
                <w:i w:val="0"/>
                <w:color w:val="000000"/>
                <w:sz w:val="18"/>
                <w:u w:val="none"/>
              </w:rPr>
              <w:t>通过堡垒机连接[待填写]</w:t>
            </w:r>
          </w:p>
        </w:tc>
        <w:tc>
          <w:tcPr>
            <w:tcW w:w="1662" w:type="dxa"/>
          </w:tcPr>
          <w:p w14:paraId="6FE6B9F4">
            <w:pPr>
              <w:spacing w:before="20" w:after="20"/>
              <w:jc w:val="center"/>
            </w:pPr>
            <w:r>
              <w:rPr>
                <w:rFonts w:ascii="宋体" w:hAnsi="宋体" w:eastAsia="宋体"/>
                <w:b w:val="0"/>
                <w:i w:val="0"/>
                <w:color w:val="000000"/>
                <w:sz w:val="18"/>
                <w:u w:val="none"/>
              </w:rPr>
              <w:t>1</w:t>
            </w:r>
          </w:p>
        </w:tc>
        <w:tc>
          <w:tcPr>
            <w:tcW w:w="1662" w:type="dxa"/>
          </w:tcPr>
          <w:p w14:paraId="6E8BA0EB">
            <w:pPr>
              <w:spacing w:before="20" w:after="20"/>
              <w:jc w:val="center"/>
            </w:pPr>
            <w:r>
              <w:rPr>
                <w:rFonts w:ascii="宋体" w:hAnsi="宋体" w:eastAsia="宋体"/>
                <w:b w:val="0"/>
                <w:i w:val="0"/>
                <w:color w:val="000000"/>
                <w:sz w:val="18"/>
                <w:u w:val="none"/>
              </w:rPr>
              <w:t>运维</w:t>
            </w:r>
          </w:p>
        </w:tc>
      </w:tr>
      <w:tr w14:paraId="627F6A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2B0963CD">
            <w:pPr>
              <w:spacing w:before="20" w:after="20"/>
              <w:jc w:val="center"/>
            </w:pPr>
            <w:r>
              <w:rPr>
                <w:rFonts w:ascii="宋体" w:hAnsi="宋体" w:eastAsia="宋体"/>
                <w:b w:val="0"/>
                <w:i w:val="0"/>
                <w:color w:val="000000"/>
                <w:sz w:val="18"/>
                <w:u w:val="none"/>
              </w:rPr>
              <w:t>3</w:t>
            </w:r>
          </w:p>
        </w:tc>
        <w:tc>
          <w:tcPr>
            <w:tcW w:w="1662" w:type="dxa"/>
          </w:tcPr>
          <w:p w14:paraId="67F9CBF7">
            <w:pPr>
              <w:spacing w:before="20" w:after="20"/>
              <w:jc w:val="center"/>
            </w:pPr>
            <w:r>
              <w:rPr>
                <w:rFonts w:ascii="宋体" w:hAnsi="宋体" w:eastAsia="宋体"/>
                <w:b w:val="0"/>
                <w:i w:val="0"/>
                <w:color w:val="000000"/>
                <w:sz w:val="18"/>
                <w:u w:val="none"/>
              </w:rPr>
              <w:t>关闭nginx自启任务/关闭nginx服务</w:t>
            </w:r>
          </w:p>
        </w:tc>
        <w:tc>
          <w:tcPr>
            <w:tcW w:w="1662" w:type="dxa"/>
          </w:tcPr>
          <w:p w14:paraId="61CE146B">
            <w:pPr>
              <w:spacing w:before="20" w:after="20"/>
              <w:jc w:val="center"/>
            </w:pPr>
            <w:r>
              <w:rPr>
                <w:rFonts w:ascii="宋体" w:hAnsi="宋体" w:eastAsia="宋体"/>
                <w:b w:val="0"/>
                <w:i w:val="0"/>
                <w:color w:val="000000"/>
                <w:sz w:val="18"/>
                <w:u w:val="none"/>
              </w:rPr>
              <w:t>[待填写安装目录]component/nginx/sbin/nginx -s stop</w:t>
            </w:r>
          </w:p>
        </w:tc>
        <w:tc>
          <w:tcPr>
            <w:tcW w:w="1662" w:type="dxa"/>
          </w:tcPr>
          <w:p w14:paraId="25799B04">
            <w:pPr>
              <w:spacing w:before="20" w:after="20"/>
              <w:jc w:val="center"/>
            </w:pPr>
            <w:r>
              <w:rPr>
                <w:rFonts w:ascii="宋体" w:hAnsi="宋体" w:eastAsia="宋体"/>
                <w:b w:val="0"/>
                <w:i w:val="0"/>
                <w:color w:val="000000"/>
                <w:sz w:val="18"/>
                <w:u w:val="none"/>
              </w:rPr>
              <w:t>1</w:t>
            </w:r>
          </w:p>
        </w:tc>
        <w:tc>
          <w:tcPr>
            <w:tcW w:w="1662" w:type="dxa"/>
          </w:tcPr>
          <w:p w14:paraId="52022EFE">
            <w:pPr>
              <w:spacing w:before="20" w:after="20"/>
              <w:jc w:val="center"/>
            </w:pPr>
            <w:r>
              <w:rPr>
                <w:rFonts w:ascii="宋体" w:hAnsi="宋体" w:eastAsia="宋体"/>
                <w:b w:val="0"/>
                <w:i w:val="0"/>
                <w:color w:val="000000"/>
                <w:sz w:val="18"/>
                <w:u w:val="none"/>
              </w:rPr>
              <w:t>运维</w:t>
            </w:r>
          </w:p>
        </w:tc>
      </w:tr>
    </w:tbl>
    <w:p w14:paraId="4233E23C">
      <w:pPr>
        <w:spacing w:after="200" w:line="360" w:lineRule="exact"/>
      </w:pPr>
    </w:p>
    <w:p w14:paraId="7455D1B2">
      <w:pPr>
        <w:spacing w:after="200" w:line="360" w:lineRule="exact"/>
      </w:pPr>
      <w:r>
        <w:rPr>
          <w:rFonts w:ascii="宋体" w:hAnsi="宋体" w:eastAsia="宋体"/>
          <w:b/>
          <w:i w:val="0"/>
          <w:color w:val="000000"/>
          <w:sz w:val="24"/>
          <w:u w:val="none"/>
        </w:rPr>
        <w:t>场景二：信息破坏事件</w:t>
      </w:r>
    </w:p>
    <w:p w14:paraId="77433D2A">
      <w:pPr>
        <w:spacing w:after="200" w:line="360" w:lineRule="exact"/>
      </w:pPr>
      <w:r>
        <w:rPr>
          <w:rFonts w:ascii="宋体" w:hAnsi="宋体" w:eastAsia="宋体"/>
          <w:i w:val="0"/>
          <w:color w:val="000000"/>
          <w:sz w:val="21"/>
          <w:u w:val="none"/>
        </w:rPr>
        <w:t>当发现信息被篡改、假冒、泄漏等事件时，信息系统使用单位或个人应立即 通知应急小组。</w:t>
      </w:r>
    </w:p>
    <w:p w14:paraId="5910A78D">
      <w:pPr>
        <w:spacing w:after="200" w:line="360" w:lineRule="exact"/>
      </w:pPr>
      <w:r>
        <w:rPr>
          <w:rFonts w:ascii="宋体" w:hAnsi="宋体" w:eastAsia="宋体"/>
          <w:i w:val="0"/>
          <w:color w:val="000000"/>
          <w:sz w:val="21"/>
          <w:u w:val="none"/>
        </w:rPr>
        <w:t>如被篡改或被假冒的数据正在征缴或发放过程中，应急小组应立即通知代收代发机构中止征缴或发放工作。</w:t>
      </w:r>
    </w:p>
    <w:p w14:paraId="36F98045">
      <w:pPr>
        <w:spacing w:after="200" w:line="360" w:lineRule="exact"/>
      </w:pPr>
      <w:r>
        <w:rPr>
          <w:rFonts w:ascii="宋体" w:hAnsi="宋体" w:eastAsia="宋体"/>
          <w:i w:val="0"/>
          <w:color w:val="000000"/>
          <w:sz w:val="21"/>
          <w:u w:val="none"/>
        </w:rPr>
        <w:t>应急小组通过跟踪应用程序、查看数据库安全审计记录和业务系统安全审记录查找信息被破坏的原因和相关责任人。</w:t>
      </w:r>
    </w:p>
    <w:p w14:paraId="16A87294">
      <w:pPr>
        <w:spacing w:after="200" w:line="360" w:lineRule="exact"/>
      </w:pPr>
      <w:r>
        <w:rPr>
          <w:rFonts w:ascii="宋体" w:hAnsi="宋体" w:eastAsia="宋体"/>
          <w:i w:val="0"/>
          <w:color w:val="000000"/>
          <w:sz w:val="21"/>
          <w:u w:val="none"/>
        </w:rPr>
        <w:t>应急小组提出修正错误方案和措施，通知各业务部室进行处理。</w:t>
      </w:r>
    </w:p>
    <w:p w14:paraId="4C4F4A3D">
      <w:pPr>
        <w:spacing w:after="200" w:line="360" w:lineRule="exact"/>
      </w:pPr>
      <w:r>
        <w:rPr>
          <w:rFonts w:ascii="宋体" w:hAnsi="宋体" w:eastAsia="宋体"/>
          <w:i w:val="0"/>
          <w:color w:val="000000"/>
          <w:sz w:val="21"/>
          <w:u w:val="none"/>
        </w:rPr>
        <w:t>存在消息积压的原因大致分为以下几种：</w:t>
      </w:r>
    </w:p>
    <w:p w14:paraId="3857DB69">
      <w:pPr>
        <w:spacing w:after="200" w:line="360" w:lineRule="exact"/>
      </w:pPr>
      <w:r>
        <w:rPr>
          <w:rFonts w:ascii="宋体" w:hAnsi="宋体" w:eastAsia="宋体"/>
          <w:i w:val="0"/>
          <w:color w:val="000000"/>
          <w:sz w:val="21"/>
          <w:u w:val="none"/>
        </w:rPr>
        <w:t>消费者宕机，导致消息队列中的消息无法及时被消费，出现积压。</w:t>
      </w:r>
    </w:p>
    <w:p w14:paraId="1E359039">
      <w:pPr>
        <w:spacing w:after="200" w:line="360" w:lineRule="exact"/>
      </w:pPr>
      <w:r>
        <w:rPr>
          <w:rFonts w:ascii="宋体" w:hAnsi="宋体" w:eastAsia="宋体"/>
          <w:i w:val="0"/>
          <w:color w:val="000000"/>
          <w:sz w:val="21"/>
          <w:u w:val="none"/>
        </w:rPr>
        <w:t>消费者没有宕机，但因为本身逻辑处理数据耗时，导致消费者消费能力不足，引起队列消息积压。</w:t>
      </w:r>
    </w:p>
    <w:p w14:paraId="253A3232">
      <w:pPr>
        <w:spacing w:after="200" w:line="360" w:lineRule="exact"/>
      </w:pPr>
      <w:r>
        <w:rPr>
          <w:rFonts w:ascii="宋体" w:hAnsi="宋体" w:eastAsia="宋体"/>
          <w:i w:val="0"/>
          <w:color w:val="000000"/>
          <w:sz w:val="21"/>
          <w:u w:val="none"/>
        </w:rPr>
        <w:t>消息生产方单位时间内产生消息过多，比如“待办事件过多情况”，导致消费者处理不过来。</w:t>
      </w:r>
    </w:p>
    <w:p w14:paraId="6262C3FD">
      <w:pPr>
        <w:spacing w:after="200" w:line="360" w:lineRule="exact"/>
      </w:pPr>
      <w:r>
        <w:rPr>
          <w:rFonts w:ascii="宋体" w:hAnsi="宋体" w:eastAsia="宋体"/>
          <w:i w:val="0"/>
          <w:color w:val="000000"/>
          <w:sz w:val="21"/>
          <w:u w:val="none"/>
        </w:rPr>
        <w:t>当出现消息积压情况，应当及时新增消费端节点；让积压情况消费后，不存在积压情况后进行缩容；</w:t>
      </w:r>
    </w:p>
    <w:p w14:paraId="00174757">
      <w:pPr>
        <w:spacing w:after="200" w:line="360" w:lineRule="exact"/>
      </w:pPr>
      <w:bookmarkStart w:id="17" w:name="_GoBack"/>
      <w:bookmarkEnd w:id="17"/>
    </w:p>
    <w:p w14:paraId="22131F20">
      <w:pPr>
        <w:spacing w:after="200" w:line="360" w:lineRule="exact"/>
        <w:outlineLvl w:val="0"/>
      </w:pPr>
      <w:bookmarkStart w:id="11" w:name="_Toc855282894"/>
      <w:r>
        <w:rPr>
          <w:rFonts w:ascii="宋体" w:hAnsi="宋体" w:eastAsia="宋体"/>
          <w:b/>
          <w:i w:val="0"/>
          <w:color w:val="000000"/>
          <w:sz w:val="24"/>
          <w:u w:val="none"/>
        </w:rPr>
        <w:t>场景四：元信后端服务异常</w:t>
      </w:r>
      <w:bookmarkEnd w:id="11"/>
    </w:p>
    <w:p w14:paraId="27B5D307">
      <w:pPr>
        <w:spacing w:after="200" w:line="360" w:lineRule="exact"/>
      </w:pPr>
      <w:r>
        <w:rPr>
          <w:rFonts w:ascii="宋体" w:hAnsi="宋体" w:eastAsia="宋体"/>
          <w:i w:val="0"/>
          <w:color w:val="000000"/>
          <w:sz w:val="21"/>
          <w:u w:val="none"/>
        </w:rPr>
        <w:t>根据元信后端服务故障具体原因进行排查和修复。；</w:t>
      </w:r>
    </w:p>
    <w:p w14:paraId="10244A15">
      <w:pPr>
        <w:spacing w:after="200" w:line="360" w:lineRule="exact"/>
      </w:pPr>
      <w:r>
        <w:rPr>
          <w:rFonts w:ascii="宋体" w:hAnsi="宋体" w:eastAsia="宋体"/>
          <w:i w:val="0"/>
          <w:color w:val="000000"/>
          <w:sz w:val="21"/>
          <w:u w:val="none"/>
        </w:rPr>
        <w:t>企微工作台：</w:t>
      </w:r>
    </w:p>
    <w:tbl>
      <w:tblPr>
        <w:tblStyle w:val="36"/>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662"/>
        <w:gridCol w:w="1662"/>
        <w:gridCol w:w="1662"/>
        <w:gridCol w:w="1662"/>
        <w:gridCol w:w="1662"/>
      </w:tblGrid>
      <w:tr w14:paraId="5AE211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72E2C94E">
            <w:pPr>
              <w:spacing w:before="20" w:after="20"/>
              <w:jc w:val="center"/>
            </w:pPr>
            <w:r>
              <w:rPr>
                <w:rFonts w:ascii="宋体" w:hAnsi="宋体" w:eastAsia="宋体"/>
                <w:b/>
                <w:i w:val="0"/>
                <w:color w:val="000000"/>
                <w:sz w:val="18"/>
                <w:u w:val="none"/>
              </w:rPr>
              <w:t>序号</w:t>
            </w:r>
          </w:p>
        </w:tc>
        <w:tc>
          <w:tcPr>
            <w:tcW w:w="1662" w:type="dxa"/>
          </w:tcPr>
          <w:p w14:paraId="6D8F8E24">
            <w:pPr>
              <w:spacing w:before="20" w:after="20"/>
              <w:jc w:val="center"/>
            </w:pPr>
            <w:r>
              <w:rPr>
                <w:rFonts w:ascii="宋体" w:hAnsi="宋体" w:eastAsia="宋体"/>
                <w:b/>
                <w:i w:val="0"/>
                <w:color w:val="000000"/>
                <w:sz w:val="18"/>
                <w:u w:val="none"/>
              </w:rPr>
              <w:t>步骤</w:t>
            </w:r>
          </w:p>
        </w:tc>
        <w:tc>
          <w:tcPr>
            <w:tcW w:w="1662" w:type="dxa"/>
          </w:tcPr>
          <w:p w14:paraId="76A95B03">
            <w:pPr>
              <w:spacing w:before="20" w:after="20"/>
              <w:jc w:val="center"/>
            </w:pPr>
            <w:r>
              <w:rPr>
                <w:rFonts w:ascii="宋体" w:hAnsi="宋体" w:eastAsia="宋体"/>
                <w:b/>
                <w:i w:val="0"/>
                <w:color w:val="000000"/>
                <w:sz w:val="18"/>
                <w:u w:val="none"/>
              </w:rPr>
              <w:t>相关命令或处理方式</w:t>
            </w:r>
          </w:p>
        </w:tc>
        <w:tc>
          <w:tcPr>
            <w:tcW w:w="1662" w:type="dxa"/>
          </w:tcPr>
          <w:p w14:paraId="37E4959A">
            <w:pPr>
              <w:spacing w:before="20" w:after="20"/>
              <w:jc w:val="center"/>
            </w:pPr>
            <w:r>
              <w:rPr>
                <w:rFonts w:ascii="宋体" w:hAnsi="宋体" w:eastAsia="宋体"/>
                <w:b/>
                <w:i w:val="0"/>
                <w:color w:val="000000"/>
                <w:sz w:val="18"/>
                <w:u w:val="none"/>
              </w:rPr>
              <w:t>预计使用时间/分钟</w:t>
            </w:r>
          </w:p>
        </w:tc>
        <w:tc>
          <w:tcPr>
            <w:tcW w:w="1662" w:type="dxa"/>
          </w:tcPr>
          <w:p w14:paraId="6C22C539">
            <w:pPr>
              <w:spacing w:before="20" w:after="20"/>
              <w:jc w:val="center"/>
            </w:pPr>
            <w:r>
              <w:rPr>
                <w:rFonts w:ascii="宋体" w:hAnsi="宋体" w:eastAsia="宋体"/>
                <w:b/>
                <w:i w:val="0"/>
                <w:color w:val="000000"/>
                <w:sz w:val="18"/>
                <w:u w:val="none"/>
              </w:rPr>
              <w:t>执行岗位</w:t>
            </w:r>
          </w:p>
        </w:tc>
      </w:tr>
      <w:tr w14:paraId="6F28B5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40B488D9">
            <w:pPr>
              <w:spacing w:before="20" w:after="20"/>
              <w:jc w:val="center"/>
            </w:pPr>
            <w:r>
              <w:rPr>
                <w:rFonts w:ascii="宋体" w:hAnsi="宋体" w:eastAsia="宋体"/>
                <w:b w:val="0"/>
                <w:i w:val="0"/>
                <w:color w:val="000000"/>
                <w:sz w:val="18"/>
                <w:u w:val="none"/>
              </w:rPr>
              <w:t>1</w:t>
            </w:r>
          </w:p>
        </w:tc>
        <w:tc>
          <w:tcPr>
            <w:tcW w:w="1662" w:type="dxa"/>
          </w:tcPr>
          <w:p w14:paraId="2111B1B8">
            <w:pPr>
              <w:spacing w:before="20" w:after="20"/>
              <w:jc w:val="center"/>
            </w:pPr>
            <w:r>
              <w:rPr>
                <w:rFonts w:ascii="宋体" w:hAnsi="宋体" w:eastAsia="宋体"/>
                <w:b w:val="0"/>
                <w:i w:val="0"/>
                <w:color w:val="000000"/>
                <w:sz w:val="18"/>
                <w:u w:val="none"/>
              </w:rPr>
              <w:t>元信服务发生故障后</w:t>
            </w:r>
          </w:p>
        </w:tc>
        <w:tc>
          <w:tcPr>
            <w:tcW w:w="1662" w:type="dxa"/>
          </w:tcPr>
          <w:p w14:paraId="70C0335E">
            <w:pPr>
              <w:spacing w:before="20" w:after="20"/>
              <w:jc w:val="center"/>
            </w:pPr>
          </w:p>
        </w:tc>
        <w:tc>
          <w:tcPr>
            <w:tcW w:w="1662" w:type="dxa"/>
          </w:tcPr>
          <w:p w14:paraId="312A7CB5">
            <w:pPr>
              <w:spacing w:before="20" w:after="20"/>
              <w:jc w:val="center"/>
            </w:pPr>
            <w:r>
              <w:rPr>
                <w:rFonts w:ascii="宋体" w:hAnsi="宋体" w:eastAsia="宋体"/>
                <w:b w:val="0"/>
                <w:i w:val="0"/>
                <w:color w:val="000000"/>
                <w:sz w:val="18"/>
                <w:u w:val="none"/>
              </w:rPr>
              <w:t>1</w:t>
            </w:r>
          </w:p>
        </w:tc>
        <w:tc>
          <w:tcPr>
            <w:tcW w:w="1662" w:type="dxa"/>
          </w:tcPr>
          <w:p w14:paraId="593707AD">
            <w:pPr>
              <w:spacing w:before="20" w:after="20"/>
              <w:jc w:val="center"/>
            </w:pPr>
            <w:r>
              <w:rPr>
                <w:rFonts w:ascii="宋体" w:hAnsi="宋体" w:eastAsia="宋体"/>
                <w:b w:val="0"/>
                <w:i w:val="0"/>
                <w:color w:val="000000"/>
                <w:sz w:val="18"/>
                <w:u w:val="none"/>
              </w:rPr>
              <w:t>运维</w:t>
            </w:r>
          </w:p>
        </w:tc>
      </w:tr>
      <w:tr w14:paraId="7406D8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55E39109">
            <w:pPr>
              <w:spacing w:before="20" w:after="20"/>
              <w:jc w:val="center"/>
            </w:pPr>
            <w:r>
              <w:rPr>
                <w:rFonts w:ascii="宋体" w:hAnsi="宋体" w:eastAsia="宋体"/>
                <w:b w:val="0"/>
                <w:i w:val="0"/>
                <w:color w:val="000000"/>
                <w:sz w:val="18"/>
                <w:u w:val="none"/>
              </w:rPr>
              <w:t>2</w:t>
            </w:r>
          </w:p>
        </w:tc>
        <w:tc>
          <w:tcPr>
            <w:tcW w:w="1662" w:type="dxa"/>
          </w:tcPr>
          <w:p w14:paraId="5850E0EC">
            <w:pPr>
              <w:spacing w:before="20" w:after="20"/>
              <w:jc w:val="center"/>
            </w:pPr>
          </w:p>
        </w:tc>
        <w:tc>
          <w:tcPr>
            <w:tcW w:w="1662" w:type="dxa"/>
          </w:tcPr>
          <w:p w14:paraId="4182D8A3">
            <w:pPr>
              <w:spacing w:before="20" w:after="20"/>
              <w:jc w:val="center"/>
            </w:pPr>
            <w:r>
              <w:rPr>
                <w:rFonts w:ascii="宋体" w:hAnsi="宋体" w:eastAsia="宋体"/>
                <w:b w:val="0"/>
                <w:i w:val="0"/>
                <w:color w:val="000000"/>
                <w:sz w:val="18"/>
                <w:u w:val="none"/>
              </w:rPr>
              <w:br w:type="textWrapping"/>
            </w:r>
            <w:r>
              <w:rPr>
                <w:rFonts w:ascii="宋体" w:hAnsi="宋体" w:eastAsia="宋体"/>
                <w:b w:val="0"/>
                <w:i w:val="0"/>
                <w:color w:val="000000"/>
                <w:sz w:val="18"/>
                <w:u w:val="none"/>
              </w:rPr>
              <w:t>通过堡垒机进到宕机服务器</w:t>
            </w:r>
          </w:p>
        </w:tc>
        <w:tc>
          <w:tcPr>
            <w:tcW w:w="1662" w:type="dxa"/>
          </w:tcPr>
          <w:p w14:paraId="7373A44D">
            <w:pPr>
              <w:spacing w:before="20" w:after="20"/>
              <w:jc w:val="center"/>
            </w:pPr>
            <w:r>
              <w:rPr>
                <w:rFonts w:ascii="宋体" w:hAnsi="宋体" w:eastAsia="宋体"/>
                <w:b w:val="0"/>
                <w:i w:val="0"/>
                <w:color w:val="000000"/>
                <w:sz w:val="18"/>
                <w:u w:val="none"/>
              </w:rPr>
              <w:t>1</w:t>
            </w:r>
          </w:p>
        </w:tc>
        <w:tc>
          <w:tcPr>
            <w:tcW w:w="1662" w:type="dxa"/>
          </w:tcPr>
          <w:p w14:paraId="602A9877">
            <w:pPr>
              <w:spacing w:before="20" w:after="20"/>
              <w:jc w:val="center"/>
            </w:pPr>
            <w:r>
              <w:rPr>
                <w:rFonts w:ascii="宋体" w:hAnsi="宋体" w:eastAsia="宋体"/>
                <w:b w:val="0"/>
                <w:i w:val="0"/>
                <w:color w:val="000000"/>
                <w:sz w:val="18"/>
                <w:u w:val="none"/>
              </w:rPr>
              <w:t>运维</w:t>
            </w:r>
          </w:p>
        </w:tc>
      </w:tr>
      <w:tr w14:paraId="6F9CA6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6FD40763">
            <w:pPr>
              <w:spacing w:before="20" w:after="20"/>
              <w:jc w:val="center"/>
            </w:pPr>
            <w:r>
              <w:rPr>
                <w:rFonts w:ascii="宋体" w:hAnsi="宋体" w:eastAsia="宋体"/>
                <w:b w:val="0"/>
                <w:i w:val="0"/>
                <w:color w:val="000000"/>
                <w:sz w:val="18"/>
                <w:u w:val="none"/>
              </w:rPr>
              <w:t>3</w:t>
            </w:r>
          </w:p>
        </w:tc>
        <w:tc>
          <w:tcPr>
            <w:tcW w:w="1662" w:type="dxa"/>
          </w:tcPr>
          <w:p w14:paraId="7943E09D">
            <w:pPr>
              <w:spacing w:before="20" w:after="20"/>
              <w:jc w:val="center"/>
            </w:pPr>
          </w:p>
        </w:tc>
        <w:tc>
          <w:tcPr>
            <w:tcW w:w="1662" w:type="dxa"/>
          </w:tcPr>
          <w:p w14:paraId="2FA2FE06">
            <w:pPr>
              <w:spacing w:before="20" w:after="20"/>
              <w:jc w:val="center"/>
            </w:pPr>
            <w:r>
              <w:rPr>
                <w:rFonts w:ascii="宋体" w:hAnsi="宋体" w:eastAsia="宋体"/>
                <w:b w:val="0"/>
                <w:i w:val="0"/>
                <w:color w:val="000000"/>
                <w:sz w:val="18"/>
                <w:u w:val="none"/>
              </w:rPr>
              <w:t>netstat -tnlp | grep 6379</w:t>
            </w:r>
          </w:p>
        </w:tc>
        <w:tc>
          <w:tcPr>
            <w:tcW w:w="1662" w:type="dxa"/>
          </w:tcPr>
          <w:p w14:paraId="074DE9F8">
            <w:pPr>
              <w:spacing w:before="20" w:after="20"/>
              <w:jc w:val="center"/>
            </w:pPr>
            <w:r>
              <w:rPr>
                <w:rFonts w:ascii="宋体" w:hAnsi="宋体" w:eastAsia="宋体"/>
                <w:b w:val="0"/>
                <w:i w:val="0"/>
                <w:color w:val="000000"/>
                <w:sz w:val="18"/>
                <w:u w:val="none"/>
              </w:rPr>
              <w:t>2</w:t>
            </w:r>
          </w:p>
        </w:tc>
        <w:tc>
          <w:tcPr>
            <w:tcW w:w="1662" w:type="dxa"/>
          </w:tcPr>
          <w:p w14:paraId="55F40AD1">
            <w:pPr>
              <w:spacing w:before="20" w:after="20"/>
              <w:jc w:val="center"/>
            </w:pPr>
            <w:r>
              <w:rPr>
                <w:rFonts w:ascii="宋体" w:hAnsi="宋体" w:eastAsia="宋体"/>
                <w:b w:val="0"/>
                <w:i w:val="0"/>
                <w:color w:val="000000"/>
                <w:sz w:val="18"/>
                <w:u w:val="none"/>
              </w:rPr>
              <w:t>运维</w:t>
            </w:r>
          </w:p>
        </w:tc>
      </w:tr>
      <w:tr w14:paraId="1B4BBF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5F1B06B4">
            <w:pPr>
              <w:spacing w:before="20" w:after="20"/>
              <w:jc w:val="center"/>
            </w:pPr>
            <w:r>
              <w:rPr>
                <w:rFonts w:ascii="宋体" w:hAnsi="宋体" w:eastAsia="宋体"/>
                <w:b w:val="0"/>
                <w:i w:val="0"/>
                <w:color w:val="000000"/>
                <w:sz w:val="18"/>
                <w:u w:val="none"/>
              </w:rPr>
              <w:t>4</w:t>
            </w:r>
          </w:p>
        </w:tc>
        <w:tc>
          <w:tcPr>
            <w:tcW w:w="1662" w:type="dxa"/>
          </w:tcPr>
          <w:p w14:paraId="11A9C443">
            <w:pPr>
              <w:spacing w:before="20" w:after="20"/>
              <w:jc w:val="center"/>
            </w:pPr>
            <w:r>
              <w:rPr>
                <w:rFonts w:ascii="宋体" w:hAnsi="宋体" w:eastAsia="宋体"/>
                <w:b w:val="0"/>
                <w:i w:val="0"/>
                <w:color w:val="000000"/>
                <w:sz w:val="18"/>
                <w:u w:val="none"/>
              </w:rPr>
              <w:t>检查磁盘空间情况</w:t>
            </w:r>
          </w:p>
        </w:tc>
        <w:tc>
          <w:tcPr>
            <w:tcW w:w="1662" w:type="dxa"/>
          </w:tcPr>
          <w:p w14:paraId="13A1F1A2">
            <w:pPr>
              <w:spacing w:before="20" w:after="20"/>
              <w:jc w:val="center"/>
            </w:pPr>
            <w:r>
              <w:rPr>
                <w:rFonts w:ascii="宋体" w:hAnsi="宋体" w:eastAsia="宋体"/>
                <w:b w:val="0"/>
                <w:i w:val="0"/>
                <w:color w:val="000000"/>
                <w:sz w:val="18"/>
                <w:u w:val="none"/>
              </w:rPr>
              <w:t>df -h</w:t>
            </w:r>
          </w:p>
        </w:tc>
        <w:tc>
          <w:tcPr>
            <w:tcW w:w="1662" w:type="dxa"/>
          </w:tcPr>
          <w:p w14:paraId="178792DE">
            <w:pPr>
              <w:spacing w:before="20" w:after="20"/>
              <w:jc w:val="center"/>
            </w:pPr>
            <w:r>
              <w:rPr>
                <w:rFonts w:ascii="宋体" w:hAnsi="宋体" w:eastAsia="宋体"/>
                <w:b w:val="0"/>
                <w:i w:val="0"/>
                <w:color w:val="000000"/>
                <w:sz w:val="18"/>
                <w:u w:val="none"/>
              </w:rPr>
              <w:t>2</w:t>
            </w:r>
          </w:p>
        </w:tc>
        <w:tc>
          <w:tcPr>
            <w:tcW w:w="1662" w:type="dxa"/>
          </w:tcPr>
          <w:p w14:paraId="4A4396A3">
            <w:pPr>
              <w:spacing w:before="20" w:after="20"/>
              <w:jc w:val="center"/>
            </w:pPr>
            <w:r>
              <w:rPr>
                <w:rFonts w:ascii="宋体" w:hAnsi="宋体" w:eastAsia="宋体"/>
                <w:b w:val="0"/>
                <w:i w:val="0"/>
                <w:color w:val="000000"/>
                <w:sz w:val="18"/>
                <w:u w:val="none"/>
              </w:rPr>
              <w:t>运维</w:t>
            </w:r>
          </w:p>
        </w:tc>
      </w:tr>
      <w:tr w14:paraId="2951EA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3859A5C1">
            <w:pPr>
              <w:spacing w:before="20" w:after="20"/>
              <w:jc w:val="center"/>
            </w:pPr>
          </w:p>
        </w:tc>
        <w:tc>
          <w:tcPr>
            <w:tcW w:w="1662" w:type="dxa"/>
          </w:tcPr>
          <w:p w14:paraId="3D4C2BC3">
            <w:pPr>
              <w:spacing w:before="20" w:after="20"/>
              <w:jc w:val="center"/>
            </w:pPr>
            <w:r>
              <w:rPr>
                <w:rFonts w:ascii="宋体" w:hAnsi="宋体" w:eastAsia="宋体"/>
                <w:b w:val="0"/>
                <w:i w:val="0"/>
                <w:color w:val="000000"/>
                <w:sz w:val="18"/>
                <w:u w:val="none"/>
              </w:rPr>
              <w:t>查看异常日志</w:t>
            </w:r>
          </w:p>
        </w:tc>
        <w:tc>
          <w:tcPr>
            <w:tcW w:w="1662" w:type="dxa"/>
          </w:tcPr>
          <w:p w14:paraId="4F3E32AE">
            <w:pPr>
              <w:spacing w:before="20" w:after="20"/>
              <w:jc w:val="center"/>
            </w:pPr>
          </w:p>
        </w:tc>
        <w:tc>
          <w:tcPr>
            <w:tcW w:w="1662" w:type="dxa"/>
          </w:tcPr>
          <w:p w14:paraId="10188672">
            <w:pPr>
              <w:spacing w:before="20" w:after="20"/>
              <w:jc w:val="center"/>
            </w:pPr>
            <w:r>
              <w:rPr>
                <w:rFonts w:ascii="宋体" w:hAnsi="宋体" w:eastAsia="宋体"/>
                <w:b w:val="0"/>
                <w:i w:val="0"/>
                <w:color w:val="000000"/>
                <w:sz w:val="18"/>
                <w:u w:val="none"/>
              </w:rPr>
              <w:t>2</w:t>
            </w:r>
          </w:p>
        </w:tc>
        <w:tc>
          <w:tcPr>
            <w:tcW w:w="1662" w:type="dxa"/>
          </w:tcPr>
          <w:p w14:paraId="6DB9EC17">
            <w:pPr>
              <w:spacing w:before="20" w:after="20"/>
              <w:jc w:val="center"/>
            </w:pPr>
            <w:r>
              <w:rPr>
                <w:rFonts w:ascii="宋体" w:hAnsi="宋体" w:eastAsia="宋体"/>
                <w:b w:val="0"/>
                <w:i w:val="0"/>
                <w:color w:val="000000"/>
                <w:sz w:val="18"/>
                <w:u w:val="none"/>
              </w:rPr>
              <w:t>运维</w:t>
            </w:r>
          </w:p>
        </w:tc>
      </w:tr>
      <w:tr w14:paraId="60F0CC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4F47D553">
            <w:pPr>
              <w:spacing w:before="20" w:after="20"/>
              <w:jc w:val="center"/>
            </w:pPr>
            <w:r>
              <w:rPr>
                <w:rFonts w:ascii="宋体" w:hAnsi="宋体" w:eastAsia="宋体"/>
                <w:b w:val="0"/>
                <w:i w:val="0"/>
                <w:color w:val="000000"/>
                <w:sz w:val="18"/>
                <w:u w:val="none"/>
              </w:rPr>
              <w:t>6</w:t>
            </w:r>
          </w:p>
        </w:tc>
        <w:tc>
          <w:tcPr>
            <w:tcW w:w="1662" w:type="dxa"/>
          </w:tcPr>
          <w:p w14:paraId="787845D1">
            <w:pPr>
              <w:spacing w:before="20" w:after="20"/>
              <w:jc w:val="center"/>
            </w:pPr>
            <w:r>
              <w:rPr>
                <w:rFonts w:ascii="宋体" w:hAnsi="宋体" w:eastAsia="宋体"/>
                <w:b w:val="0"/>
                <w:i w:val="0"/>
                <w:color w:val="000000"/>
                <w:sz w:val="18"/>
                <w:u w:val="none"/>
              </w:rPr>
              <w:t>重新启动异常节点</w:t>
            </w:r>
          </w:p>
        </w:tc>
        <w:tc>
          <w:tcPr>
            <w:tcW w:w="1662" w:type="dxa"/>
          </w:tcPr>
          <w:p w14:paraId="37FFFB60">
            <w:pPr>
              <w:spacing w:before="20" w:after="20"/>
              <w:jc w:val="center"/>
            </w:pPr>
          </w:p>
        </w:tc>
        <w:tc>
          <w:tcPr>
            <w:tcW w:w="1662" w:type="dxa"/>
          </w:tcPr>
          <w:p w14:paraId="58720BAE">
            <w:pPr>
              <w:spacing w:before="20" w:after="20"/>
              <w:jc w:val="center"/>
            </w:pPr>
            <w:r>
              <w:rPr>
                <w:rFonts w:ascii="宋体" w:hAnsi="宋体" w:eastAsia="宋体"/>
                <w:b w:val="0"/>
                <w:i w:val="0"/>
                <w:color w:val="000000"/>
                <w:sz w:val="18"/>
                <w:u w:val="none"/>
              </w:rPr>
              <w:t>2</w:t>
            </w:r>
          </w:p>
        </w:tc>
        <w:tc>
          <w:tcPr>
            <w:tcW w:w="1662" w:type="dxa"/>
          </w:tcPr>
          <w:p w14:paraId="45F50656">
            <w:pPr>
              <w:spacing w:before="20" w:after="20"/>
              <w:jc w:val="center"/>
            </w:pPr>
            <w:r>
              <w:rPr>
                <w:rFonts w:ascii="宋体" w:hAnsi="宋体" w:eastAsia="宋体"/>
                <w:b w:val="0"/>
                <w:i w:val="0"/>
                <w:color w:val="000000"/>
                <w:sz w:val="18"/>
                <w:u w:val="none"/>
              </w:rPr>
              <w:t>运维</w:t>
            </w:r>
          </w:p>
        </w:tc>
      </w:tr>
      <w:tr w14:paraId="5E0FF0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5F3297AE">
            <w:pPr>
              <w:spacing w:before="20" w:after="20"/>
              <w:jc w:val="center"/>
            </w:pPr>
            <w:r>
              <w:rPr>
                <w:rFonts w:ascii="宋体" w:hAnsi="宋体" w:eastAsia="宋体"/>
                <w:b w:val="0"/>
                <w:i w:val="0"/>
                <w:color w:val="000000"/>
                <w:sz w:val="18"/>
                <w:u w:val="none"/>
              </w:rPr>
              <w:t>7</w:t>
            </w:r>
          </w:p>
        </w:tc>
        <w:tc>
          <w:tcPr>
            <w:tcW w:w="1662" w:type="dxa"/>
          </w:tcPr>
          <w:p w14:paraId="33BC36A6">
            <w:pPr>
              <w:spacing w:before="20" w:after="20"/>
              <w:jc w:val="center"/>
            </w:pPr>
            <w:r>
              <w:rPr>
                <w:rFonts w:ascii="宋体" w:hAnsi="宋体" w:eastAsia="宋体"/>
                <w:b w:val="0"/>
                <w:i w:val="0"/>
                <w:color w:val="000000"/>
                <w:sz w:val="18"/>
                <w:u w:val="none"/>
              </w:rPr>
              <w:t>启动哨兵进程加入集群</w:t>
            </w:r>
          </w:p>
        </w:tc>
        <w:tc>
          <w:tcPr>
            <w:tcW w:w="1662" w:type="dxa"/>
          </w:tcPr>
          <w:p w14:paraId="734C4AF0">
            <w:pPr>
              <w:spacing w:before="20" w:after="20"/>
              <w:jc w:val="center"/>
            </w:pPr>
          </w:p>
        </w:tc>
        <w:tc>
          <w:tcPr>
            <w:tcW w:w="1662" w:type="dxa"/>
          </w:tcPr>
          <w:p w14:paraId="3E76836F">
            <w:pPr>
              <w:spacing w:before="20" w:after="20"/>
              <w:jc w:val="center"/>
            </w:pPr>
            <w:r>
              <w:rPr>
                <w:rFonts w:ascii="宋体" w:hAnsi="宋体" w:eastAsia="宋体"/>
                <w:b w:val="0"/>
                <w:i w:val="0"/>
                <w:color w:val="000000"/>
                <w:sz w:val="18"/>
                <w:u w:val="none"/>
              </w:rPr>
              <w:t>2</w:t>
            </w:r>
          </w:p>
        </w:tc>
        <w:tc>
          <w:tcPr>
            <w:tcW w:w="1662" w:type="dxa"/>
          </w:tcPr>
          <w:p w14:paraId="44382FDC">
            <w:pPr>
              <w:spacing w:before="20" w:after="20"/>
              <w:jc w:val="center"/>
            </w:pPr>
            <w:r>
              <w:rPr>
                <w:rFonts w:ascii="宋体" w:hAnsi="宋体" w:eastAsia="宋体"/>
                <w:b w:val="0"/>
                <w:i w:val="0"/>
                <w:color w:val="000000"/>
                <w:sz w:val="18"/>
                <w:u w:val="none"/>
              </w:rPr>
              <w:t>运维</w:t>
            </w:r>
          </w:p>
        </w:tc>
      </w:tr>
    </w:tbl>
    <w:p w14:paraId="5EEFCCEE">
      <w:pPr>
        <w:spacing w:after="200" w:line="360" w:lineRule="exact"/>
      </w:pPr>
    </w:p>
    <w:p w14:paraId="7B4F23E8">
      <w:pPr>
        <w:spacing w:after="200" w:line="360" w:lineRule="exact"/>
        <w:outlineLvl w:val="0"/>
      </w:pPr>
      <w:bookmarkStart w:id="12" w:name="_Toc1631550087"/>
      <w:r>
        <w:rPr>
          <w:rFonts w:ascii="宋体" w:hAnsi="宋体" w:eastAsia="宋体"/>
          <w:b/>
          <w:i w:val="0"/>
          <w:color w:val="000000"/>
          <w:sz w:val="24"/>
          <w:u w:val="none"/>
        </w:rPr>
        <w:t>场景五：数据库服务异常</w:t>
      </w:r>
      <w:bookmarkEnd w:id="12"/>
    </w:p>
    <w:p w14:paraId="2B56B349">
      <w:pPr>
        <w:spacing w:after="200" w:line="360" w:lineRule="exact"/>
      </w:pPr>
      <w:r>
        <w:rPr>
          <w:rFonts w:ascii="宋体" w:hAnsi="宋体" w:eastAsia="宋体"/>
          <w:i w:val="0"/>
          <w:color w:val="000000"/>
          <w:sz w:val="21"/>
          <w:u w:val="none"/>
        </w:rPr>
        <w:t>数据库服务不可用，检查数据库连接状态和端口监听情况。；</w:t>
      </w:r>
    </w:p>
    <w:p w14:paraId="7E8A680A">
      <w:pPr>
        <w:spacing w:after="200" w:line="360" w:lineRule="exact"/>
      </w:pPr>
      <w:r>
        <w:rPr>
          <w:rFonts w:ascii="宋体" w:hAnsi="宋体" w:eastAsia="宋体"/>
          <w:i w:val="0"/>
          <w:color w:val="000000"/>
          <w:sz w:val="21"/>
          <w:u w:val="none"/>
        </w:rPr>
        <w:t>发现主库出现宕机状态，需停止从库同步服务，并且将程序数据库配置修改为从库，重启相关服务后恢复业务；检查主库是否空间占满，查看mysql数据库日志查看是否存在异常导致异常；数据库修复完成后启动主库并且开启同步模式；</w:t>
      </w:r>
    </w:p>
    <w:tbl>
      <w:tblPr>
        <w:tblStyle w:val="36"/>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53"/>
        <w:gridCol w:w="1601"/>
        <w:gridCol w:w="4398"/>
        <w:gridCol w:w="1337"/>
        <w:gridCol w:w="839"/>
      </w:tblGrid>
      <w:tr w14:paraId="49D2D8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53" w:type="dxa"/>
          </w:tcPr>
          <w:p w14:paraId="348C9951">
            <w:pPr>
              <w:spacing w:before="20" w:after="20"/>
              <w:jc w:val="center"/>
            </w:pPr>
            <w:r>
              <w:rPr>
                <w:rFonts w:ascii="宋体" w:hAnsi="宋体" w:eastAsia="宋体"/>
                <w:b/>
                <w:i w:val="0"/>
                <w:color w:val="000000"/>
                <w:sz w:val="18"/>
                <w:u w:val="none"/>
              </w:rPr>
              <w:t>序号</w:t>
            </w:r>
          </w:p>
        </w:tc>
        <w:tc>
          <w:tcPr>
            <w:tcW w:w="1601" w:type="dxa"/>
          </w:tcPr>
          <w:p w14:paraId="34ECBD28">
            <w:pPr>
              <w:spacing w:before="20" w:after="20"/>
              <w:jc w:val="center"/>
            </w:pPr>
            <w:r>
              <w:rPr>
                <w:rFonts w:ascii="宋体" w:hAnsi="宋体" w:eastAsia="宋体"/>
                <w:b/>
                <w:i w:val="0"/>
                <w:color w:val="000000"/>
                <w:sz w:val="18"/>
                <w:u w:val="none"/>
              </w:rPr>
              <w:t>步骤</w:t>
            </w:r>
          </w:p>
        </w:tc>
        <w:tc>
          <w:tcPr>
            <w:tcW w:w="4398" w:type="dxa"/>
          </w:tcPr>
          <w:p w14:paraId="3DD22051">
            <w:pPr>
              <w:spacing w:before="20" w:after="20"/>
              <w:jc w:val="center"/>
            </w:pPr>
            <w:r>
              <w:rPr>
                <w:rFonts w:ascii="宋体" w:hAnsi="宋体" w:eastAsia="宋体"/>
                <w:b/>
                <w:i w:val="0"/>
                <w:color w:val="000000"/>
                <w:sz w:val="18"/>
                <w:u w:val="none"/>
              </w:rPr>
              <w:t>相关命令或处理方式</w:t>
            </w:r>
          </w:p>
        </w:tc>
        <w:tc>
          <w:tcPr>
            <w:tcW w:w="1337" w:type="dxa"/>
          </w:tcPr>
          <w:p w14:paraId="53D86699">
            <w:pPr>
              <w:spacing w:before="20" w:after="20"/>
              <w:jc w:val="center"/>
            </w:pPr>
            <w:r>
              <w:rPr>
                <w:rFonts w:ascii="宋体" w:hAnsi="宋体" w:eastAsia="宋体"/>
                <w:b/>
                <w:i w:val="0"/>
                <w:color w:val="000000"/>
                <w:sz w:val="18"/>
                <w:u w:val="none"/>
              </w:rPr>
              <w:t>预计使用时间/分钟</w:t>
            </w:r>
          </w:p>
        </w:tc>
        <w:tc>
          <w:tcPr>
            <w:tcW w:w="839" w:type="dxa"/>
          </w:tcPr>
          <w:p w14:paraId="3B19C570">
            <w:pPr>
              <w:spacing w:before="20" w:after="20"/>
              <w:jc w:val="center"/>
            </w:pPr>
            <w:r>
              <w:rPr>
                <w:rFonts w:ascii="宋体" w:hAnsi="宋体" w:eastAsia="宋体"/>
                <w:b/>
                <w:i w:val="0"/>
                <w:color w:val="000000"/>
                <w:sz w:val="18"/>
                <w:u w:val="none"/>
              </w:rPr>
              <w:t>执行岗位</w:t>
            </w:r>
          </w:p>
        </w:tc>
      </w:tr>
      <w:tr w14:paraId="56ECF1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53" w:type="dxa"/>
          </w:tcPr>
          <w:p w14:paraId="67D4BC37">
            <w:pPr>
              <w:spacing w:before="20" w:after="20"/>
              <w:jc w:val="center"/>
            </w:pPr>
            <w:r>
              <w:rPr>
                <w:rFonts w:ascii="宋体" w:hAnsi="宋体" w:eastAsia="宋体"/>
                <w:b w:val="0"/>
                <w:i w:val="0"/>
                <w:color w:val="000000"/>
                <w:sz w:val="18"/>
                <w:u w:val="none"/>
              </w:rPr>
              <w:t>1</w:t>
            </w:r>
          </w:p>
        </w:tc>
        <w:tc>
          <w:tcPr>
            <w:tcW w:w="1601" w:type="dxa"/>
          </w:tcPr>
          <w:p w14:paraId="3100B0D9">
            <w:pPr>
              <w:spacing w:before="20" w:after="20"/>
              <w:jc w:val="center"/>
            </w:pPr>
            <w:r>
              <w:rPr>
                <w:rFonts w:ascii="宋体" w:hAnsi="宋体" w:eastAsia="宋体"/>
                <w:b w:val="0"/>
                <w:i w:val="0"/>
                <w:color w:val="000000"/>
                <w:sz w:val="18"/>
                <w:u w:val="none"/>
              </w:rPr>
              <w:t>元信服务发生故障后，从库上执行</w:t>
            </w:r>
          </w:p>
        </w:tc>
        <w:tc>
          <w:tcPr>
            <w:tcW w:w="4398" w:type="dxa"/>
          </w:tcPr>
          <w:p w14:paraId="60B2EDEA">
            <w:pPr>
              <w:spacing w:before="20" w:after="20"/>
              <w:jc w:val="center"/>
            </w:pPr>
            <w:r>
              <w:rPr>
                <w:rFonts w:ascii="宋体" w:hAnsi="宋体" w:eastAsia="宋体"/>
                <w:b w:val="0"/>
                <w:i w:val="0"/>
                <w:color w:val="000000"/>
                <w:sz w:val="18"/>
                <w:u w:val="none"/>
              </w:rPr>
              <w:t>stop slave io_thread;</w:t>
            </w:r>
          </w:p>
        </w:tc>
        <w:tc>
          <w:tcPr>
            <w:tcW w:w="1337" w:type="dxa"/>
          </w:tcPr>
          <w:p w14:paraId="7AD41F0F">
            <w:pPr>
              <w:spacing w:before="20" w:after="20"/>
              <w:jc w:val="center"/>
            </w:pPr>
          </w:p>
        </w:tc>
        <w:tc>
          <w:tcPr>
            <w:tcW w:w="839" w:type="dxa"/>
          </w:tcPr>
          <w:p w14:paraId="7780B632">
            <w:pPr>
              <w:spacing w:before="20" w:after="20"/>
              <w:jc w:val="center"/>
            </w:pPr>
            <w:r>
              <w:rPr>
                <w:rFonts w:ascii="宋体" w:hAnsi="宋体" w:eastAsia="宋体"/>
                <w:b w:val="0"/>
                <w:i w:val="0"/>
                <w:color w:val="000000"/>
                <w:sz w:val="18"/>
                <w:u w:val="none"/>
              </w:rPr>
              <w:t>运维</w:t>
            </w:r>
          </w:p>
        </w:tc>
      </w:tr>
      <w:tr w14:paraId="08A1E3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53" w:type="dxa"/>
          </w:tcPr>
          <w:p w14:paraId="7E102B3A">
            <w:pPr>
              <w:spacing w:before="20" w:after="20"/>
              <w:jc w:val="center"/>
            </w:pPr>
            <w:r>
              <w:rPr>
                <w:rFonts w:ascii="宋体" w:hAnsi="宋体" w:eastAsia="宋体"/>
                <w:b w:val="0"/>
                <w:i w:val="0"/>
                <w:color w:val="000000"/>
                <w:sz w:val="18"/>
                <w:u w:val="none"/>
              </w:rPr>
              <w:t>2</w:t>
            </w:r>
          </w:p>
        </w:tc>
        <w:tc>
          <w:tcPr>
            <w:tcW w:w="1601" w:type="dxa"/>
          </w:tcPr>
          <w:p w14:paraId="237876B7">
            <w:pPr>
              <w:spacing w:before="20" w:after="20"/>
              <w:jc w:val="center"/>
            </w:pPr>
            <w:r>
              <w:rPr>
                <w:rFonts w:ascii="宋体" w:hAnsi="宋体" w:eastAsia="宋体"/>
                <w:b w:val="0"/>
                <w:i w:val="0"/>
                <w:color w:val="000000"/>
                <w:sz w:val="18"/>
                <w:u w:val="none"/>
              </w:rPr>
              <w:t>查看从库同步状态</w:t>
            </w:r>
          </w:p>
        </w:tc>
        <w:tc>
          <w:tcPr>
            <w:tcW w:w="4398" w:type="dxa"/>
          </w:tcPr>
          <w:p w14:paraId="051DF7EB">
            <w:pPr>
              <w:spacing w:before="20" w:after="20"/>
              <w:jc w:val="center"/>
            </w:pPr>
            <w:r>
              <w:rPr>
                <w:rFonts w:ascii="宋体" w:hAnsi="宋体" w:eastAsia="宋体"/>
                <w:b w:val="0"/>
                <w:i w:val="0"/>
                <w:color w:val="000000"/>
                <w:sz w:val="18"/>
                <w:u w:val="none"/>
              </w:rPr>
              <w:t>通过show slave status查看</w:t>
            </w:r>
            <w:r>
              <w:rPr>
                <w:rFonts w:ascii="宋体" w:hAnsi="宋体" w:eastAsia="宋体"/>
                <w:b w:val="0"/>
                <w:i w:val="0"/>
                <w:color w:val="000000"/>
                <w:sz w:val="18"/>
                <w:u w:val="none"/>
              </w:rPr>
              <w:br w:type="textWrapping"/>
            </w:r>
            <w:r>
              <w:rPr>
                <w:rFonts w:ascii="宋体" w:hAnsi="宋体" w:eastAsia="宋体"/>
                <w:b w:val="0"/>
                <w:i w:val="0"/>
                <w:color w:val="000000"/>
                <w:sz w:val="18"/>
                <w:u w:val="none"/>
              </w:rPr>
              <w:t>确保状态为Slave_SQL_Running_State: Slave has read allrelay log; waiting for more updates</w:t>
            </w:r>
            <w:r>
              <w:rPr>
                <w:rFonts w:ascii="宋体" w:hAnsi="宋体" w:eastAsia="宋体"/>
                <w:b w:val="0"/>
                <w:i w:val="0"/>
                <w:color w:val="000000"/>
                <w:sz w:val="18"/>
                <w:u w:val="none"/>
              </w:rPr>
              <w:br w:type="textWrapping"/>
            </w:r>
            <w:r>
              <w:rPr>
                <w:rFonts w:ascii="宋体" w:hAnsi="宋体" w:eastAsia="宋体"/>
                <w:b w:val="0"/>
                <w:i w:val="0"/>
                <w:color w:val="000000"/>
                <w:sz w:val="18"/>
                <w:u w:val="none"/>
              </w:rPr>
              <w:t>确保所有relay log读取完毕</w:t>
            </w:r>
          </w:p>
        </w:tc>
        <w:tc>
          <w:tcPr>
            <w:tcW w:w="1337" w:type="dxa"/>
          </w:tcPr>
          <w:p w14:paraId="451DD6B0">
            <w:pPr>
              <w:spacing w:before="20" w:after="20"/>
              <w:jc w:val="center"/>
            </w:pPr>
          </w:p>
        </w:tc>
        <w:tc>
          <w:tcPr>
            <w:tcW w:w="839" w:type="dxa"/>
          </w:tcPr>
          <w:p w14:paraId="2208C461">
            <w:pPr>
              <w:spacing w:before="20" w:after="20"/>
              <w:jc w:val="center"/>
            </w:pPr>
            <w:r>
              <w:rPr>
                <w:rFonts w:ascii="宋体" w:hAnsi="宋体" w:eastAsia="宋体"/>
                <w:b w:val="0"/>
                <w:i w:val="0"/>
                <w:color w:val="000000"/>
                <w:sz w:val="18"/>
                <w:u w:val="none"/>
              </w:rPr>
              <w:t>运维</w:t>
            </w:r>
          </w:p>
        </w:tc>
      </w:tr>
      <w:tr w14:paraId="7A6751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53" w:type="dxa"/>
          </w:tcPr>
          <w:p w14:paraId="4B9EA3ED">
            <w:pPr>
              <w:spacing w:before="20" w:after="20"/>
              <w:jc w:val="center"/>
            </w:pPr>
            <w:r>
              <w:rPr>
                <w:rFonts w:ascii="宋体" w:hAnsi="宋体" w:eastAsia="宋体"/>
                <w:b w:val="0"/>
                <w:i w:val="0"/>
                <w:color w:val="000000"/>
                <w:sz w:val="18"/>
                <w:u w:val="none"/>
              </w:rPr>
              <w:t>3</w:t>
            </w:r>
          </w:p>
        </w:tc>
        <w:tc>
          <w:tcPr>
            <w:tcW w:w="1601" w:type="dxa"/>
          </w:tcPr>
          <w:p w14:paraId="05AC9094">
            <w:pPr>
              <w:spacing w:before="20" w:after="20"/>
              <w:jc w:val="center"/>
            </w:pPr>
            <w:r>
              <w:rPr>
                <w:rFonts w:ascii="宋体" w:hAnsi="宋体" w:eastAsia="宋体"/>
                <w:b w:val="0"/>
                <w:i w:val="0"/>
                <w:color w:val="000000"/>
                <w:sz w:val="18"/>
                <w:u w:val="none"/>
              </w:rPr>
              <w:t>所有后端更改数据库地址连接</w:t>
            </w:r>
            <w:r>
              <w:rPr>
                <w:rFonts w:ascii="宋体" w:hAnsi="宋体" w:eastAsia="宋体"/>
                <w:b w:val="0"/>
                <w:i w:val="0"/>
                <w:color w:val="000000"/>
                <w:sz w:val="18"/>
                <w:u w:val="none"/>
              </w:rPr>
              <w:br w:type="textWrapping"/>
            </w:r>
            <w:r>
              <w:rPr>
                <w:rFonts w:ascii="宋体" w:hAnsi="宋体" w:eastAsia="宋体"/>
                <w:b w:val="0"/>
                <w:i w:val="0"/>
                <w:color w:val="000000"/>
                <w:sz w:val="18"/>
                <w:u w:val="none"/>
              </w:rPr>
              <w:t xml:space="preserve"> （配置中心更改）</w:t>
            </w:r>
          </w:p>
        </w:tc>
        <w:tc>
          <w:tcPr>
            <w:tcW w:w="4398" w:type="dxa"/>
          </w:tcPr>
          <w:p w14:paraId="2A38A653">
            <w:pPr>
              <w:spacing w:before="20" w:after="20"/>
              <w:jc w:val="center"/>
            </w:pPr>
          </w:p>
        </w:tc>
        <w:tc>
          <w:tcPr>
            <w:tcW w:w="1337" w:type="dxa"/>
          </w:tcPr>
          <w:p w14:paraId="2F68D9DC">
            <w:pPr>
              <w:spacing w:before="20" w:after="20"/>
              <w:jc w:val="center"/>
            </w:pPr>
            <w:r>
              <w:rPr>
                <w:rFonts w:ascii="宋体" w:hAnsi="宋体" w:eastAsia="宋体"/>
                <w:b w:val="0"/>
                <w:i w:val="0"/>
                <w:color w:val="000000"/>
                <w:sz w:val="18"/>
                <w:u w:val="none"/>
              </w:rPr>
              <w:t>2</w:t>
            </w:r>
          </w:p>
        </w:tc>
        <w:tc>
          <w:tcPr>
            <w:tcW w:w="839" w:type="dxa"/>
          </w:tcPr>
          <w:p w14:paraId="6AA6D41A">
            <w:pPr>
              <w:spacing w:before="20" w:after="20"/>
              <w:jc w:val="center"/>
            </w:pPr>
            <w:r>
              <w:rPr>
                <w:rFonts w:ascii="宋体" w:hAnsi="宋体" w:eastAsia="宋体"/>
                <w:b w:val="0"/>
                <w:i w:val="0"/>
                <w:color w:val="000000"/>
                <w:sz w:val="18"/>
                <w:u w:val="none"/>
              </w:rPr>
              <w:t>运维</w:t>
            </w:r>
          </w:p>
        </w:tc>
      </w:tr>
      <w:tr w14:paraId="1F242F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53" w:type="dxa"/>
          </w:tcPr>
          <w:p w14:paraId="54CC6943">
            <w:pPr>
              <w:spacing w:before="20" w:after="20"/>
              <w:jc w:val="center"/>
            </w:pPr>
            <w:r>
              <w:rPr>
                <w:rFonts w:ascii="宋体" w:hAnsi="宋体" w:eastAsia="宋体"/>
                <w:b w:val="0"/>
                <w:i w:val="0"/>
                <w:color w:val="000000"/>
                <w:sz w:val="18"/>
                <w:u w:val="none"/>
              </w:rPr>
              <w:t>4</w:t>
            </w:r>
          </w:p>
        </w:tc>
        <w:tc>
          <w:tcPr>
            <w:tcW w:w="1601" w:type="dxa"/>
          </w:tcPr>
          <w:p w14:paraId="163BE818">
            <w:pPr>
              <w:spacing w:before="20" w:after="20"/>
              <w:jc w:val="center"/>
            </w:pPr>
            <w:r>
              <w:rPr>
                <w:rFonts w:ascii="宋体" w:hAnsi="宋体" w:eastAsia="宋体"/>
                <w:b w:val="0"/>
                <w:i w:val="0"/>
                <w:color w:val="000000"/>
                <w:sz w:val="18"/>
                <w:u w:val="none"/>
              </w:rPr>
              <w:t>重启所有后端服务</w:t>
            </w:r>
          </w:p>
        </w:tc>
        <w:tc>
          <w:tcPr>
            <w:tcW w:w="4398" w:type="dxa"/>
          </w:tcPr>
          <w:p w14:paraId="3B4B7F2D">
            <w:pPr>
              <w:spacing w:before="20" w:after="20"/>
              <w:jc w:val="center"/>
            </w:pPr>
          </w:p>
        </w:tc>
        <w:tc>
          <w:tcPr>
            <w:tcW w:w="1337" w:type="dxa"/>
          </w:tcPr>
          <w:p w14:paraId="08E51C50">
            <w:pPr>
              <w:spacing w:before="20" w:after="20"/>
              <w:jc w:val="center"/>
            </w:pPr>
            <w:r>
              <w:rPr>
                <w:rFonts w:ascii="宋体" w:hAnsi="宋体" w:eastAsia="宋体"/>
                <w:b w:val="0"/>
                <w:i w:val="0"/>
                <w:color w:val="000000"/>
                <w:sz w:val="18"/>
                <w:u w:val="none"/>
              </w:rPr>
              <w:t>20</w:t>
            </w:r>
          </w:p>
        </w:tc>
        <w:tc>
          <w:tcPr>
            <w:tcW w:w="839" w:type="dxa"/>
          </w:tcPr>
          <w:p w14:paraId="03D8FE99">
            <w:pPr>
              <w:spacing w:before="20" w:after="20"/>
              <w:jc w:val="center"/>
            </w:pPr>
            <w:r>
              <w:rPr>
                <w:rFonts w:ascii="宋体" w:hAnsi="宋体" w:eastAsia="宋体"/>
                <w:b w:val="0"/>
                <w:i w:val="0"/>
                <w:color w:val="000000"/>
                <w:sz w:val="18"/>
                <w:u w:val="none"/>
              </w:rPr>
              <w:t>运维</w:t>
            </w:r>
          </w:p>
        </w:tc>
      </w:tr>
      <w:tr w14:paraId="71BBD6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53" w:type="dxa"/>
          </w:tcPr>
          <w:p w14:paraId="21659219">
            <w:pPr>
              <w:spacing w:before="20" w:after="20"/>
              <w:jc w:val="center"/>
            </w:pPr>
          </w:p>
        </w:tc>
        <w:tc>
          <w:tcPr>
            <w:tcW w:w="1601" w:type="dxa"/>
          </w:tcPr>
          <w:p w14:paraId="33BF8E51">
            <w:pPr>
              <w:spacing w:before="20" w:after="20"/>
              <w:jc w:val="center"/>
            </w:pPr>
            <w:r>
              <w:rPr>
                <w:rFonts w:ascii="宋体" w:hAnsi="宋体" w:eastAsia="宋体"/>
                <w:b w:val="0"/>
                <w:i w:val="0"/>
                <w:color w:val="000000"/>
                <w:sz w:val="18"/>
                <w:u w:val="none"/>
              </w:rPr>
              <w:t>重新启动异常节点</w:t>
            </w:r>
          </w:p>
        </w:tc>
        <w:tc>
          <w:tcPr>
            <w:tcW w:w="4398" w:type="dxa"/>
          </w:tcPr>
          <w:p w14:paraId="2736ECA4">
            <w:pPr>
              <w:spacing w:before="20" w:after="20"/>
              <w:jc w:val="center"/>
            </w:pPr>
            <w:r>
              <w:rPr>
                <w:rFonts w:ascii="宋体" w:hAnsi="宋体" w:eastAsia="宋体"/>
                <w:b w:val="0"/>
                <w:i w:val="0"/>
                <w:color w:val="000000"/>
                <w:sz w:val="18"/>
                <w:u w:val="none"/>
              </w:rPr>
              <w:t>/etc/init.d/mysqld8 restart</w:t>
            </w:r>
          </w:p>
        </w:tc>
        <w:tc>
          <w:tcPr>
            <w:tcW w:w="1337" w:type="dxa"/>
          </w:tcPr>
          <w:p w14:paraId="189C3A52">
            <w:pPr>
              <w:spacing w:before="20" w:after="20"/>
              <w:jc w:val="center"/>
            </w:pPr>
            <w:r>
              <w:rPr>
                <w:rFonts w:ascii="宋体" w:hAnsi="宋体" w:eastAsia="宋体"/>
                <w:b w:val="0"/>
                <w:i w:val="0"/>
                <w:color w:val="000000"/>
                <w:sz w:val="18"/>
                <w:u w:val="none"/>
              </w:rPr>
              <w:t>2</w:t>
            </w:r>
          </w:p>
        </w:tc>
        <w:tc>
          <w:tcPr>
            <w:tcW w:w="839" w:type="dxa"/>
          </w:tcPr>
          <w:p w14:paraId="0FB2ECF5">
            <w:pPr>
              <w:spacing w:before="20" w:after="20"/>
              <w:jc w:val="center"/>
            </w:pPr>
            <w:r>
              <w:rPr>
                <w:rFonts w:ascii="宋体" w:hAnsi="宋体" w:eastAsia="宋体"/>
                <w:b w:val="0"/>
                <w:i w:val="0"/>
                <w:color w:val="000000"/>
                <w:sz w:val="18"/>
                <w:u w:val="none"/>
              </w:rPr>
              <w:t>运维</w:t>
            </w:r>
          </w:p>
        </w:tc>
      </w:tr>
      <w:tr w14:paraId="7936BD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53" w:type="dxa"/>
          </w:tcPr>
          <w:p w14:paraId="6857215B">
            <w:pPr>
              <w:spacing w:before="20" w:after="20"/>
              <w:jc w:val="center"/>
            </w:pPr>
            <w:r>
              <w:rPr>
                <w:rFonts w:ascii="宋体" w:hAnsi="宋体" w:eastAsia="宋体"/>
                <w:b w:val="0"/>
                <w:i w:val="0"/>
                <w:color w:val="000000"/>
                <w:sz w:val="18"/>
                <w:u w:val="none"/>
              </w:rPr>
              <w:t>6</w:t>
            </w:r>
          </w:p>
        </w:tc>
        <w:tc>
          <w:tcPr>
            <w:tcW w:w="1601" w:type="dxa"/>
          </w:tcPr>
          <w:p w14:paraId="21C9EE05">
            <w:pPr>
              <w:spacing w:before="20" w:after="20"/>
              <w:jc w:val="center"/>
            </w:pPr>
            <w:r>
              <w:rPr>
                <w:rFonts w:ascii="宋体" w:hAnsi="宋体" w:eastAsia="宋体"/>
                <w:b w:val="0"/>
                <w:i w:val="0"/>
                <w:color w:val="000000"/>
                <w:sz w:val="18"/>
                <w:u w:val="none"/>
              </w:rPr>
              <w:t>作为从库加入集群</w:t>
            </w:r>
          </w:p>
        </w:tc>
        <w:tc>
          <w:tcPr>
            <w:tcW w:w="4398" w:type="dxa"/>
          </w:tcPr>
          <w:p w14:paraId="634CE11D">
            <w:pPr>
              <w:spacing w:before="20" w:after="20"/>
              <w:jc w:val="center"/>
            </w:pPr>
            <w:r>
              <w:rPr>
                <w:rFonts w:ascii="宋体" w:hAnsi="宋体" w:eastAsia="宋体"/>
                <w:b w:val="0"/>
                <w:i w:val="0"/>
                <w:color w:val="000000"/>
                <w:sz w:val="18"/>
                <w:u w:val="none"/>
              </w:rPr>
              <w:t>mysql&gt; change master to master_user='repl_user',master_password='',master_host='n',master_port=3306,master_log_file='mysql-bin.000001',master_log_pos=154;</w:t>
            </w:r>
            <w:r>
              <w:rPr>
                <w:rFonts w:ascii="宋体" w:hAnsi="宋体" w:eastAsia="宋体"/>
                <w:b w:val="0"/>
                <w:i w:val="0"/>
                <w:color w:val="000000"/>
                <w:sz w:val="18"/>
                <w:u w:val="none"/>
              </w:rPr>
              <w:br w:type="textWrapping"/>
            </w:r>
            <w:r>
              <w:rPr>
                <w:rFonts w:ascii="宋体" w:hAnsi="宋体" w:eastAsia="宋体"/>
                <w:b w:val="0"/>
                <w:i w:val="0"/>
                <w:color w:val="000000"/>
                <w:sz w:val="18"/>
                <w:u w:val="none"/>
              </w:rPr>
              <w:br w:type="textWrapping"/>
            </w:r>
            <w:r>
              <w:rPr>
                <w:rFonts w:ascii="宋体" w:hAnsi="宋体" w:eastAsia="宋体"/>
                <w:b w:val="0"/>
                <w:i w:val="0"/>
                <w:color w:val="000000"/>
                <w:sz w:val="18"/>
                <w:u w:val="none"/>
              </w:rPr>
              <w:t>Query OK, 0 rows affected, 2 warnings (0.00 sec)</w:t>
            </w:r>
            <w:r>
              <w:rPr>
                <w:rFonts w:ascii="宋体" w:hAnsi="宋体" w:eastAsia="宋体"/>
                <w:b w:val="0"/>
                <w:i w:val="0"/>
                <w:color w:val="000000"/>
                <w:sz w:val="18"/>
                <w:u w:val="none"/>
              </w:rPr>
              <w:br w:type="textWrapping"/>
            </w:r>
            <w:r>
              <w:rPr>
                <w:rFonts w:ascii="宋体" w:hAnsi="宋体" w:eastAsia="宋体"/>
                <w:b w:val="0"/>
                <w:i w:val="0"/>
                <w:color w:val="000000"/>
                <w:sz w:val="18"/>
                <w:u w:val="none"/>
              </w:rPr>
              <w:br w:type="textWrapping"/>
            </w:r>
            <w:r>
              <w:rPr>
                <w:rFonts w:ascii="宋体" w:hAnsi="宋体" w:eastAsia="宋体"/>
                <w:b w:val="0"/>
                <w:i w:val="0"/>
                <w:color w:val="000000"/>
                <w:sz w:val="18"/>
                <w:u w:val="none"/>
              </w:rPr>
              <w:t>mysql&gt; start slave;</w:t>
            </w:r>
            <w:r>
              <w:rPr>
                <w:rFonts w:ascii="宋体" w:hAnsi="宋体" w:eastAsia="宋体"/>
                <w:b w:val="0"/>
                <w:i w:val="0"/>
                <w:color w:val="000000"/>
                <w:sz w:val="18"/>
                <w:u w:val="none"/>
              </w:rPr>
              <w:br w:type="textWrapping"/>
            </w:r>
            <w:r>
              <w:rPr>
                <w:rFonts w:ascii="宋体" w:hAnsi="宋体" w:eastAsia="宋体"/>
                <w:b w:val="0"/>
                <w:i w:val="0"/>
                <w:color w:val="000000"/>
                <w:sz w:val="18"/>
                <w:u w:val="none"/>
              </w:rPr>
              <w:br w:type="textWrapping"/>
            </w:r>
            <w:r>
              <w:rPr>
                <w:rFonts w:ascii="宋体" w:hAnsi="宋体" w:eastAsia="宋体"/>
                <w:b w:val="0"/>
                <w:i w:val="0"/>
                <w:color w:val="000000"/>
                <w:sz w:val="18"/>
                <w:u w:val="none"/>
              </w:rPr>
              <w:t>Query OK, 0 rows affected (0.00 sec)</w:t>
            </w:r>
          </w:p>
        </w:tc>
        <w:tc>
          <w:tcPr>
            <w:tcW w:w="1337" w:type="dxa"/>
          </w:tcPr>
          <w:p w14:paraId="053EFDA9">
            <w:pPr>
              <w:spacing w:before="20" w:after="20"/>
              <w:jc w:val="center"/>
            </w:pPr>
          </w:p>
        </w:tc>
        <w:tc>
          <w:tcPr>
            <w:tcW w:w="839" w:type="dxa"/>
          </w:tcPr>
          <w:p w14:paraId="70EDB67A">
            <w:pPr>
              <w:spacing w:before="20" w:after="20"/>
              <w:jc w:val="center"/>
            </w:pPr>
            <w:r>
              <w:rPr>
                <w:rFonts w:ascii="宋体" w:hAnsi="宋体" w:eastAsia="宋体"/>
                <w:b w:val="0"/>
                <w:i w:val="0"/>
                <w:color w:val="000000"/>
                <w:sz w:val="18"/>
                <w:u w:val="none"/>
              </w:rPr>
              <w:t>运维</w:t>
            </w:r>
          </w:p>
        </w:tc>
      </w:tr>
    </w:tbl>
    <w:p w14:paraId="798BBFED">
      <w:pPr>
        <w:spacing w:after="200" w:line="360" w:lineRule="exact"/>
      </w:pPr>
    </w:p>
    <w:p w14:paraId="241CCFA0">
      <w:pPr>
        <w:spacing w:after="200" w:line="360" w:lineRule="exact"/>
        <w:outlineLvl w:val="1"/>
      </w:pPr>
      <w:bookmarkStart w:id="13" w:name="_Toc243623666"/>
      <w:r>
        <w:rPr>
          <w:rFonts w:ascii="宋体" w:hAnsi="宋体" w:eastAsia="宋体"/>
          <w:b/>
          <w:i w:val="0"/>
          <w:color w:val="000000"/>
          <w:sz w:val="28"/>
          <w:u w:val="none"/>
        </w:rPr>
        <w:t>6.3 其他常见故障处理</w:t>
      </w:r>
      <w:bookmarkEnd w:id="13"/>
    </w:p>
    <w:p w14:paraId="2F6360E8">
      <w:pPr>
        <w:spacing w:after="200" w:line="360" w:lineRule="exact"/>
      </w:pPr>
      <w:r>
        <w:rPr>
          <w:rFonts w:ascii="宋体" w:hAnsi="宋体" w:eastAsia="宋体"/>
          <w:b/>
          <w:i w:val="0"/>
          <w:color w:val="000000"/>
          <w:sz w:val="21"/>
          <w:u w:val="none"/>
        </w:rPr>
        <w:t>服务器性能问题</w:t>
      </w:r>
    </w:p>
    <w:p w14:paraId="3D7528ED">
      <w:pPr>
        <w:spacing w:after="200" w:line="360" w:lineRule="exact"/>
      </w:pPr>
      <w:r>
        <w:rPr>
          <w:rFonts w:ascii="宋体" w:hAnsi="宋体" w:eastAsia="宋体"/>
          <w:i w:val="0"/>
          <w:color w:val="000000"/>
          <w:sz w:val="21"/>
          <w:u w:val="none"/>
        </w:rPr>
        <w:t>查看告警前的服务器资源情况，同时参考访问量和安全情况，判断是否为正常增长；</w:t>
      </w:r>
    </w:p>
    <w:p w14:paraId="0CE0853A">
      <w:pPr>
        <w:spacing w:after="200" w:line="360" w:lineRule="exact"/>
      </w:pPr>
      <w:r>
        <w:rPr>
          <w:rFonts w:ascii="宋体" w:hAnsi="宋体" w:eastAsia="宋体"/>
          <w:i w:val="0"/>
          <w:color w:val="000000"/>
          <w:sz w:val="21"/>
          <w:u w:val="none"/>
        </w:rPr>
        <w:t>如果是非正常增长，按照非正常访问量突增参加处理；</w:t>
      </w:r>
    </w:p>
    <w:p w14:paraId="0DB63D36">
      <w:pPr>
        <w:spacing w:after="200" w:line="360" w:lineRule="exact"/>
      </w:pPr>
      <w:r>
        <w:rPr>
          <w:rFonts w:ascii="宋体" w:hAnsi="宋体" w:eastAsia="宋体"/>
          <w:i w:val="0"/>
          <w:color w:val="000000"/>
          <w:sz w:val="21"/>
          <w:u w:val="none"/>
        </w:rPr>
        <w:t>如果是正常增长：</w:t>
      </w:r>
    </w:p>
    <w:p w14:paraId="2F52FEB1">
      <w:pPr>
        <w:spacing w:after="200" w:line="360" w:lineRule="exact"/>
      </w:pPr>
      <w:r>
        <w:rPr>
          <w:rFonts w:ascii="宋体" w:hAnsi="宋体" w:eastAsia="宋体"/>
          <w:i w:val="0"/>
          <w:color w:val="000000"/>
          <w:sz w:val="21"/>
          <w:u w:val="none"/>
        </w:rPr>
        <w:t>如果只是个别服务节点出现告警，可继续监控，如持续告警，可针对告警节点进行扩容；</w:t>
      </w:r>
    </w:p>
    <w:p w14:paraId="3DE7F12E">
      <w:pPr>
        <w:spacing w:after="200" w:line="360" w:lineRule="exact"/>
      </w:pPr>
      <w:r>
        <w:rPr>
          <w:rFonts w:ascii="宋体" w:hAnsi="宋体" w:eastAsia="宋体"/>
          <w:i w:val="0"/>
          <w:color w:val="000000"/>
          <w:sz w:val="21"/>
          <w:u w:val="none"/>
        </w:rPr>
        <w:t>如是数据库告警，需降低网关的流量阀值，并持续监控根据业务情况评估是否需要进行停机扩容数据库；</w:t>
      </w:r>
    </w:p>
    <w:p w14:paraId="2DF17CE8">
      <w:pPr>
        <w:spacing w:after="200" w:line="360" w:lineRule="exact"/>
      </w:pPr>
      <w:r>
        <w:rPr>
          <w:rFonts w:ascii="宋体" w:hAnsi="宋体" w:eastAsia="宋体"/>
          <w:i w:val="0"/>
          <w:color w:val="000000"/>
          <w:sz w:val="21"/>
          <w:u w:val="none"/>
        </w:rPr>
        <w:t>如超过50%的服务节点都出现告警，需降低网关的流量阀值，并持续监控根据业务情况评估是否需要进行不停服扩容；</w:t>
      </w:r>
    </w:p>
    <w:p w14:paraId="32ED04C7">
      <w:pPr>
        <w:spacing w:after="200" w:line="360" w:lineRule="exact"/>
        <w:outlineLvl w:val="2"/>
      </w:pPr>
      <w:bookmarkStart w:id="14" w:name="_Toc1479123280"/>
      <w:r>
        <w:rPr>
          <w:rFonts w:ascii="宋体" w:hAnsi="宋体" w:eastAsia="宋体"/>
          <w:b/>
          <w:i w:val="0"/>
          <w:color w:val="000000"/>
          <w:sz w:val="21"/>
          <w:u w:val="none"/>
        </w:rPr>
        <w:t>后端服务不可用</w:t>
      </w:r>
      <w:bookmarkEnd w:id="14"/>
    </w:p>
    <w:p w14:paraId="2B268E65">
      <w:pPr>
        <w:spacing w:after="200" w:line="360" w:lineRule="exact"/>
      </w:pPr>
      <w:r>
        <w:rPr>
          <w:rFonts w:ascii="宋体" w:hAnsi="宋体" w:eastAsia="宋体"/>
          <w:i w:val="0"/>
          <w:color w:val="000000"/>
          <w:sz w:val="21"/>
          <w:u w:val="none"/>
        </w:rPr>
        <w:t>根据拨测告警提示的异常服务IP，登录服务器检查服务运行是否正常；</w:t>
      </w:r>
    </w:p>
    <w:p w14:paraId="0E8B405F">
      <w:pPr>
        <w:spacing w:after="200" w:line="360" w:lineRule="exact"/>
      </w:pPr>
      <w:r>
        <w:rPr>
          <w:rFonts w:ascii="宋体" w:hAnsi="宋体" w:eastAsia="宋体"/>
          <w:i w:val="0"/>
          <w:color w:val="000000"/>
          <w:sz w:val="21"/>
          <w:u w:val="none"/>
        </w:rPr>
        <w:t>如服务器异常，则重启服务器及服务；</w:t>
      </w:r>
    </w:p>
    <w:p w14:paraId="60F9EEF0">
      <w:pPr>
        <w:spacing w:after="200" w:line="360" w:lineRule="exact"/>
      </w:pPr>
      <w:r>
        <w:rPr>
          <w:rFonts w:ascii="宋体" w:hAnsi="宋体" w:eastAsia="宋体"/>
          <w:i w:val="0"/>
          <w:color w:val="000000"/>
          <w:sz w:val="21"/>
          <w:u w:val="none"/>
        </w:rPr>
        <w:t>如服务器正常、服务异常，则重启服务，并提取此服务的日志给研发进行分析；</w:t>
      </w:r>
    </w:p>
    <w:p w14:paraId="61FDC77D">
      <w:pPr>
        <w:spacing w:after="200" w:line="360" w:lineRule="exact"/>
      </w:pPr>
      <w:r>
        <w:rPr>
          <w:rFonts w:ascii="宋体" w:hAnsi="宋体" w:eastAsia="宋体"/>
          <w:i w:val="0"/>
          <w:color w:val="000000"/>
          <w:sz w:val="21"/>
          <w:u w:val="none"/>
        </w:rPr>
        <w:t>研发跟进日志的分析处理工作，并反馈结果；</w:t>
      </w:r>
    </w:p>
    <w:p w14:paraId="75165FC1">
      <w:pPr>
        <w:spacing w:after="200" w:line="360" w:lineRule="exact"/>
        <w:outlineLvl w:val="2"/>
      </w:pPr>
      <w:bookmarkStart w:id="15" w:name="_Toc354269288"/>
      <w:r>
        <w:rPr>
          <w:rFonts w:ascii="宋体" w:hAnsi="宋体" w:eastAsia="宋体"/>
          <w:b/>
          <w:i w:val="0"/>
          <w:color w:val="000000"/>
          <w:sz w:val="21"/>
          <w:u w:val="none"/>
        </w:rPr>
        <w:t>中间件不可用</w:t>
      </w:r>
      <w:bookmarkEnd w:id="15"/>
    </w:p>
    <w:p w14:paraId="70FA1CA2">
      <w:pPr>
        <w:spacing w:after="200" w:line="360" w:lineRule="exact"/>
      </w:pPr>
      <w:r>
        <w:rPr>
          <w:rFonts w:ascii="宋体" w:hAnsi="宋体" w:eastAsia="宋体"/>
          <w:i w:val="0"/>
          <w:color w:val="000000"/>
          <w:sz w:val="21"/>
          <w:u w:val="none"/>
        </w:rPr>
        <w:t>根据拨测告警提示的异常中间件IP，登录服务器检查中间件运行是否正常；</w:t>
      </w:r>
    </w:p>
    <w:p w14:paraId="299D8BC3">
      <w:pPr>
        <w:spacing w:after="200" w:line="360" w:lineRule="exact"/>
      </w:pPr>
      <w:r>
        <w:rPr>
          <w:rFonts w:ascii="宋体" w:hAnsi="宋体" w:eastAsia="宋体"/>
          <w:i w:val="0"/>
          <w:color w:val="000000"/>
          <w:sz w:val="21"/>
          <w:u w:val="none"/>
        </w:rPr>
        <w:t>如服务器异常，则重启服务器及服务；</w:t>
      </w:r>
    </w:p>
    <w:p w14:paraId="171BE942">
      <w:pPr>
        <w:spacing w:after="200" w:line="360" w:lineRule="exact"/>
      </w:pPr>
      <w:r>
        <w:rPr>
          <w:rFonts w:ascii="宋体" w:hAnsi="宋体" w:eastAsia="宋体"/>
          <w:i w:val="0"/>
          <w:color w:val="000000"/>
          <w:sz w:val="21"/>
          <w:u w:val="none"/>
        </w:rPr>
        <w:t>如服务器正常、中间件异常，则重启中间件，如果中间件还是无法启动，查看中间件日志，看是否有异常；</w:t>
      </w:r>
    </w:p>
    <w:p w14:paraId="72B1D427">
      <w:pPr>
        <w:spacing w:after="200" w:line="360" w:lineRule="exact"/>
        <w:rPr>
          <w:rFonts w:hint="eastAsia" w:eastAsia="宋体"/>
          <w:lang w:eastAsia="zh-CN"/>
        </w:rPr>
      </w:pPr>
      <w:r>
        <w:rPr>
          <w:rFonts w:ascii="宋体" w:hAnsi="宋体" w:eastAsia="宋体"/>
          <w:b/>
          <w:i w:val="0"/>
          <w:color w:val="000000"/>
          <w:sz w:val="21"/>
          <w:u w:val="none"/>
        </w:rPr>
        <w:t>无法打开应用</w:t>
      </w:r>
    </w:p>
    <w:p w14:paraId="3E005690">
      <w:pPr>
        <w:spacing w:after="200" w:line="360" w:lineRule="exact"/>
      </w:pPr>
      <w:r>
        <w:rPr>
          <w:rFonts w:ascii="宋体" w:hAnsi="宋体" w:eastAsia="宋体"/>
          <w:i w:val="0"/>
          <w:color w:val="000000"/>
          <w:sz w:val="21"/>
          <w:u w:val="none"/>
        </w:rPr>
        <w:t>公网telnet域名的443端口是否可达， telnet [待填写域名] 443；</w:t>
      </w:r>
    </w:p>
    <w:p w14:paraId="6A414E65">
      <w:pPr>
        <w:spacing w:after="200" w:line="360" w:lineRule="exact"/>
      </w:pPr>
      <w:r>
        <w:rPr>
          <w:rFonts w:ascii="宋体" w:hAnsi="宋体" w:eastAsia="宋体"/>
          <w:i w:val="0"/>
          <w:color w:val="000000"/>
          <w:sz w:val="21"/>
          <w:u w:val="none"/>
        </w:rPr>
        <w:t>如上一步telnet不可达，登录服务器curl http://[待填写] 是否能正常访问；</w:t>
      </w:r>
    </w:p>
    <w:p w14:paraId="5B1979E1">
      <w:pPr>
        <w:spacing w:after="200" w:line="360" w:lineRule="exact"/>
      </w:pPr>
      <w:r>
        <w:rPr>
          <w:rFonts w:ascii="宋体" w:hAnsi="宋体" w:eastAsia="宋体"/>
          <w:i w:val="0"/>
          <w:color w:val="000000"/>
          <w:sz w:val="21"/>
          <w:u w:val="none"/>
        </w:rPr>
        <w:t>如果上一步curl能正常访问，就是可以判断是公网映射这一段链路异常，需要排查网络</w:t>
      </w:r>
    </w:p>
    <w:p w14:paraId="0706AAB6">
      <w:pPr>
        <w:spacing w:after="200" w:line="360" w:lineRule="exact"/>
      </w:pPr>
      <w:r>
        <w:rPr>
          <w:rFonts w:ascii="宋体" w:hAnsi="宋体" w:eastAsia="宋体"/>
          <w:i w:val="0"/>
          <w:color w:val="000000"/>
          <w:sz w:val="21"/>
          <w:u w:val="none"/>
        </w:rPr>
        <w:t>如果curl无法访问，需要查看nginx运行是否正常，如不正常，需要查看nginx的运行状态，如果nginx正常需要排负载均衡转发是否正常；</w:t>
      </w:r>
    </w:p>
    <w:p w14:paraId="2826F183">
      <w:pPr>
        <w:spacing w:after="200" w:line="360" w:lineRule="exact"/>
      </w:pPr>
      <w:r>
        <w:rPr>
          <w:rFonts w:ascii="宋体" w:hAnsi="宋体" w:eastAsia="宋体"/>
          <w:i w:val="0"/>
          <w:color w:val="000000"/>
          <w:sz w:val="21"/>
          <w:u w:val="none"/>
        </w:rPr>
        <w:t>个别功能使用异常</w:t>
      </w:r>
    </w:p>
    <w:p w14:paraId="7C15A8E9">
      <w:pPr>
        <w:spacing w:after="200" w:line="360" w:lineRule="exact"/>
      </w:pPr>
      <w:r>
        <w:rPr>
          <w:rFonts w:ascii="宋体" w:hAnsi="宋体" w:eastAsia="宋体"/>
          <w:i w:val="0"/>
          <w:color w:val="000000"/>
          <w:sz w:val="21"/>
          <w:u w:val="none"/>
        </w:rPr>
        <w:t>登录部署机执行检测服务脚本，确认服务状态；</w:t>
      </w:r>
    </w:p>
    <w:p w14:paraId="27150B98">
      <w:pPr>
        <w:spacing w:after="200" w:line="360" w:lineRule="exact"/>
      </w:pPr>
      <w:r>
        <w:rPr>
          <w:rFonts w:ascii="宋体" w:hAnsi="宋体" w:eastAsia="宋体"/>
          <w:i w:val="0"/>
          <w:color w:val="000000"/>
          <w:sz w:val="21"/>
          <w:u w:val="none"/>
        </w:rPr>
        <w:t>如果检测有服务异常，需要重启服务；</w:t>
      </w:r>
    </w:p>
    <w:p w14:paraId="3A45980A">
      <w:pPr>
        <w:spacing w:after="200" w:line="360" w:lineRule="exact"/>
      </w:pPr>
      <w:r>
        <w:rPr>
          <w:rFonts w:ascii="宋体" w:hAnsi="宋体" w:eastAsia="宋体"/>
          <w:i w:val="0"/>
          <w:color w:val="000000"/>
          <w:sz w:val="21"/>
          <w:u w:val="none"/>
        </w:rPr>
        <w:t>如果检测服务正常，通过前端抓取的地址确认服务，再通过日志查看服务器的运行状态</w:t>
      </w:r>
    </w:p>
    <w:p w14:paraId="391B55B9">
      <w:pPr>
        <w:spacing w:after="200" w:line="360" w:lineRule="exact"/>
      </w:pPr>
      <w:r>
        <w:rPr>
          <w:rFonts w:ascii="宋体" w:hAnsi="宋体" w:eastAsia="宋体"/>
          <w:i w:val="0"/>
          <w:color w:val="000000"/>
          <w:sz w:val="21"/>
          <w:u w:val="none"/>
        </w:rPr>
        <w:t>常见应急事件及恢复步骤</w:t>
      </w:r>
    </w:p>
    <w:p w14:paraId="7B8E9EBE">
      <w:pPr>
        <w:spacing w:after="200" w:line="360" w:lineRule="exact"/>
      </w:pPr>
      <w:r>
        <w:rPr>
          <w:rFonts w:ascii="宋体" w:hAnsi="宋体" w:eastAsia="宋体"/>
          <w:i w:val="0"/>
          <w:color w:val="000000"/>
          <w:sz w:val="21"/>
          <w:u w:val="none"/>
        </w:rPr>
        <w:t>场景一：网络攻击事件应急预案：</w:t>
      </w:r>
    </w:p>
    <w:p w14:paraId="2F4F90A0">
      <w:pPr>
        <w:spacing w:after="200" w:line="360" w:lineRule="exact"/>
      </w:pPr>
      <w:r>
        <w:rPr>
          <w:rFonts w:ascii="宋体" w:hAnsi="宋体" w:eastAsia="宋体"/>
          <w:i w:val="0"/>
          <w:color w:val="000000"/>
          <w:sz w:val="21"/>
          <w:u w:val="none"/>
        </w:rPr>
        <w:t>当发现网络被非法入侵、网页内容被篡改，应用服务器的数据被非法拷贝、修改、删除，或有黑客正在进行攻击等现象时，使用者或管理者应断开网络，并立即报告应急小组。</w:t>
      </w:r>
    </w:p>
    <w:p w14:paraId="71803FE0">
      <w:pPr>
        <w:spacing w:after="200" w:line="360" w:lineRule="exact"/>
      </w:pPr>
      <w:r>
        <w:rPr>
          <w:rFonts w:ascii="宋体" w:hAnsi="宋体" w:eastAsia="宋体"/>
          <w:i w:val="0"/>
          <w:color w:val="000000"/>
          <w:sz w:val="21"/>
          <w:u w:val="none"/>
        </w:rPr>
        <w:t>应急小组立即关闭相关服务器，封锁或删除被攻破的登录账号，阻断可疑用户进入网络的通道，并及时清理系统、恢复数据和程序，尽快将系统和网络恢复正常。</w:t>
      </w:r>
    </w:p>
    <w:p w14:paraId="60D5FEFA">
      <w:pPr>
        <w:spacing w:after="200" w:line="360" w:lineRule="exact"/>
      </w:pPr>
      <w:r>
        <w:rPr>
          <w:rFonts w:ascii="宋体" w:hAnsi="宋体" w:eastAsia="宋体"/>
          <w:i w:val="0"/>
          <w:color w:val="000000"/>
          <w:sz w:val="21"/>
          <w:u w:val="none"/>
        </w:rPr>
        <w:t>场景二：信息破坏事件应急预案：</w:t>
      </w:r>
    </w:p>
    <w:p w14:paraId="665E9177">
      <w:pPr>
        <w:spacing w:after="200" w:line="360" w:lineRule="exact"/>
      </w:pPr>
      <w:r>
        <w:rPr>
          <w:rFonts w:ascii="宋体" w:hAnsi="宋体" w:eastAsia="宋体"/>
          <w:i w:val="0"/>
          <w:color w:val="000000"/>
          <w:sz w:val="21"/>
          <w:u w:val="none"/>
        </w:rPr>
        <w:t>当发现信息被篡改、假冒、泄漏等事件时，信息系统使用单位或个人应立即 通知应急小组。</w:t>
      </w:r>
    </w:p>
    <w:p w14:paraId="48DDB52D">
      <w:pPr>
        <w:spacing w:after="200" w:line="360" w:lineRule="exact"/>
      </w:pPr>
      <w:r>
        <w:rPr>
          <w:rFonts w:ascii="宋体" w:hAnsi="宋体" w:eastAsia="宋体"/>
          <w:i w:val="0"/>
          <w:color w:val="000000"/>
          <w:sz w:val="21"/>
          <w:u w:val="none"/>
        </w:rPr>
        <w:t>如被篡改或被假冒的数据正在征缴或发放过程中，应急小组应立即通知代收代发机构中止征缴或发放工作。</w:t>
      </w:r>
    </w:p>
    <w:p w14:paraId="49DA31E3">
      <w:pPr>
        <w:spacing w:after="200" w:line="360" w:lineRule="exact"/>
      </w:pPr>
      <w:r>
        <w:rPr>
          <w:rFonts w:ascii="宋体" w:hAnsi="宋体" w:eastAsia="宋体"/>
          <w:i w:val="0"/>
          <w:color w:val="000000"/>
          <w:sz w:val="21"/>
          <w:u w:val="none"/>
        </w:rPr>
        <w:t>应急小组通过跟踪应用程序、查看数据库安全审计记录和业务系统安全审记录查找信息被破坏的原因和相关责任人。</w:t>
      </w:r>
    </w:p>
    <w:p w14:paraId="3C10267A">
      <w:pPr>
        <w:spacing w:after="200" w:line="360" w:lineRule="exact"/>
      </w:pPr>
      <w:r>
        <w:rPr>
          <w:rFonts w:ascii="宋体" w:hAnsi="宋体" w:eastAsia="宋体"/>
          <w:i w:val="0"/>
          <w:color w:val="000000"/>
          <w:sz w:val="21"/>
          <w:u w:val="none"/>
        </w:rPr>
        <w:t>应急小组提出修正错误方案和措施，通知各业务部室进行处理。</w:t>
      </w:r>
    </w:p>
    <w:p w14:paraId="04D20EEB">
      <w:pPr>
        <w:spacing w:after="200" w:line="360" w:lineRule="exact"/>
      </w:pPr>
    </w:p>
    <w:p w14:paraId="47FAEEEC">
      <w:pPr>
        <w:spacing w:after="200" w:line="360" w:lineRule="exact"/>
      </w:pPr>
      <w:r>
        <w:rPr>
          <w:rFonts w:ascii="宋体" w:hAnsi="宋体" w:eastAsia="宋体"/>
          <w:i w:val="0"/>
          <w:color w:val="000000"/>
          <w:sz w:val="21"/>
          <w:u w:val="none"/>
        </w:rPr>
        <w:t>存在消息积压的原因大致分为以下几种：</w:t>
      </w:r>
    </w:p>
    <w:p w14:paraId="6FB1C6B9">
      <w:pPr>
        <w:spacing w:after="200" w:line="360" w:lineRule="exact"/>
      </w:pPr>
      <w:r>
        <w:rPr>
          <w:rFonts w:ascii="宋体" w:hAnsi="宋体" w:eastAsia="宋体"/>
          <w:i w:val="0"/>
          <w:color w:val="000000"/>
          <w:sz w:val="21"/>
          <w:u w:val="none"/>
        </w:rPr>
        <w:t>消费者宕机，导致消息队列中的消息无法及时被消费，出现积压。</w:t>
      </w:r>
    </w:p>
    <w:p w14:paraId="2526803C">
      <w:pPr>
        <w:spacing w:after="200" w:line="360" w:lineRule="exact"/>
      </w:pPr>
      <w:r>
        <w:rPr>
          <w:rFonts w:ascii="宋体" w:hAnsi="宋体" w:eastAsia="宋体"/>
          <w:i w:val="0"/>
          <w:color w:val="000000"/>
          <w:sz w:val="21"/>
          <w:u w:val="none"/>
        </w:rPr>
        <w:t>消费者没有宕机，但因为本身逻辑处理数据耗时，导致消费者消费能力不足，引起队列消息积压。</w:t>
      </w:r>
    </w:p>
    <w:p w14:paraId="0AF93C8A">
      <w:pPr>
        <w:spacing w:after="200" w:line="360" w:lineRule="exact"/>
      </w:pPr>
      <w:r>
        <w:rPr>
          <w:rFonts w:ascii="宋体" w:hAnsi="宋体" w:eastAsia="宋体"/>
          <w:i w:val="0"/>
          <w:color w:val="000000"/>
          <w:sz w:val="21"/>
          <w:u w:val="none"/>
        </w:rPr>
        <w:t>消息生产方单位时间内产生消息过多，比如“待办事件过多情况”，导致消费者处理不过来。</w:t>
      </w:r>
    </w:p>
    <w:p w14:paraId="08BA75CC">
      <w:pPr>
        <w:spacing w:after="200" w:line="360" w:lineRule="exact"/>
      </w:pPr>
      <w:r>
        <w:rPr>
          <w:rFonts w:ascii="宋体" w:hAnsi="宋体" w:eastAsia="宋体"/>
          <w:i w:val="0"/>
          <w:color w:val="000000"/>
          <w:sz w:val="21"/>
          <w:u w:val="none"/>
        </w:rPr>
        <w:t>当出现消息积压情况，应当及时新增消费端节点；让积压情况消费后，不存在积压情况后进行缩容；</w:t>
      </w:r>
    </w:p>
    <w:p w14:paraId="35138B90">
      <w:pPr>
        <w:spacing w:after="200" w:line="360" w:lineRule="exact"/>
      </w:pPr>
      <w:r>
        <w:rPr>
          <w:rFonts w:ascii="宋体" w:hAnsi="宋体" w:eastAsia="宋体"/>
          <w:i w:val="0"/>
          <w:color w:val="000000"/>
          <w:sz w:val="21"/>
          <w:u w:val="none"/>
        </w:rPr>
        <w:t>场景四：元信后端服务异常应急预案：</w:t>
      </w:r>
    </w:p>
    <w:p w14:paraId="3F1B6D69">
      <w:pPr>
        <w:spacing w:after="200" w:line="360" w:lineRule="exact"/>
      </w:pPr>
      <w:r>
        <w:rPr>
          <w:rFonts w:ascii="宋体" w:hAnsi="宋体" w:eastAsia="宋体"/>
          <w:i w:val="0"/>
          <w:color w:val="000000"/>
          <w:sz w:val="21"/>
          <w:u w:val="none"/>
        </w:rPr>
        <w:t>根据元信后端服务故障具体原因进行排查和修复。；</w:t>
      </w:r>
    </w:p>
    <w:p w14:paraId="013E91D8">
      <w:pPr>
        <w:spacing w:after="200" w:line="360" w:lineRule="exact"/>
      </w:pPr>
      <w:r>
        <w:rPr>
          <w:rFonts w:ascii="宋体" w:hAnsi="宋体" w:eastAsia="宋体"/>
          <w:i w:val="0"/>
          <w:color w:val="000000"/>
          <w:sz w:val="21"/>
          <w:u w:val="none"/>
        </w:rPr>
        <w:t>企微工作台：</w:t>
      </w:r>
    </w:p>
    <w:p w14:paraId="21A36928">
      <w:pPr>
        <w:spacing w:after="200" w:line="360" w:lineRule="exact"/>
      </w:pPr>
      <w:r>
        <w:rPr>
          <w:rFonts w:ascii="宋体" w:hAnsi="宋体" w:eastAsia="宋体"/>
          <w:i w:val="0"/>
          <w:color w:val="000000"/>
          <w:sz w:val="21"/>
          <w:u w:val="none"/>
        </w:rPr>
        <w:t>场景五：mysql集群异常应急预案：</w:t>
      </w:r>
    </w:p>
    <w:p w14:paraId="1FE1A7EE">
      <w:pPr>
        <w:spacing w:after="200" w:line="360" w:lineRule="exact"/>
      </w:pPr>
      <w:r>
        <w:rPr>
          <w:rFonts w:ascii="宋体" w:hAnsi="宋体" w:eastAsia="宋体"/>
          <w:i w:val="0"/>
          <w:color w:val="000000"/>
          <w:sz w:val="21"/>
          <w:u w:val="none"/>
        </w:rPr>
        <w:t>数据库服务不可用，检查数据库连接状态和端口监听情况。；</w:t>
      </w:r>
    </w:p>
    <w:p w14:paraId="7C2FA5FE">
      <w:pPr>
        <w:spacing w:after="200" w:line="360" w:lineRule="exact"/>
      </w:pPr>
      <w:r>
        <w:rPr>
          <w:rFonts w:ascii="宋体" w:hAnsi="宋体" w:eastAsia="宋体"/>
          <w:i w:val="0"/>
          <w:color w:val="000000"/>
          <w:sz w:val="21"/>
          <w:u w:val="none"/>
        </w:rPr>
        <w:t>发现主库出现宕机状态，需停止从库同步服务，并且将程序数据库配置修改为从库，重启相关服务后恢复业务；检查主库是否空间占满，查看mysql数据库日志查看是否存在异常导致异常；数据库修复完成后启动主库并且开启同步模式；</w:t>
      </w:r>
    </w:p>
    <w:p w14:paraId="0B751CA0">
      <w:pPr>
        <w:spacing w:after="200" w:line="360" w:lineRule="exact"/>
        <w:outlineLvl w:val="0"/>
      </w:pPr>
      <w:bookmarkStart w:id="16" w:name="_Toc1379253932"/>
      <w:r>
        <w:rPr>
          <w:rFonts w:ascii="宋体" w:hAnsi="宋体" w:eastAsia="宋体"/>
          <w:b/>
          <w:i w:val="0"/>
          <w:color w:val="000000"/>
          <w:sz w:val="32"/>
          <w:u w:val="none"/>
        </w:rPr>
        <w:t>7 业务验证</w:t>
      </w:r>
      <w:bookmarkEnd w:id="16"/>
    </w:p>
    <w:tbl>
      <w:tblPr>
        <w:tblStyle w:val="36"/>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771"/>
        <w:gridCol w:w="2771"/>
        <w:gridCol w:w="2771"/>
      </w:tblGrid>
      <w:tr w14:paraId="197680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2771" w:type="dxa"/>
          </w:tcPr>
          <w:p w14:paraId="2E82C89E">
            <w:pPr>
              <w:spacing w:before="20" w:after="20"/>
              <w:jc w:val="center"/>
            </w:pPr>
            <w:r>
              <w:rPr>
                <w:rFonts w:ascii="宋体" w:hAnsi="宋体" w:eastAsia="宋体"/>
                <w:b/>
                <w:i w:val="0"/>
                <w:color w:val="000000"/>
                <w:sz w:val="21"/>
                <w:u w:val="none"/>
              </w:rPr>
              <w:t>序 号</w:t>
            </w:r>
          </w:p>
        </w:tc>
        <w:tc>
          <w:tcPr>
            <w:tcW w:w="2771" w:type="dxa"/>
          </w:tcPr>
          <w:p w14:paraId="14CD2F46">
            <w:pPr>
              <w:spacing w:before="20" w:after="20"/>
              <w:jc w:val="center"/>
            </w:pPr>
            <w:r>
              <w:rPr>
                <w:rFonts w:ascii="宋体" w:hAnsi="宋体" w:eastAsia="宋体"/>
                <w:b/>
                <w:i w:val="0"/>
                <w:color w:val="000000"/>
                <w:sz w:val="21"/>
                <w:u w:val="none"/>
              </w:rPr>
              <w:t>功能模块/验证项</w:t>
            </w:r>
          </w:p>
        </w:tc>
        <w:tc>
          <w:tcPr>
            <w:tcW w:w="2771" w:type="dxa"/>
          </w:tcPr>
          <w:p w14:paraId="5956228D">
            <w:pPr>
              <w:spacing w:before="20" w:after="20"/>
              <w:jc w:val="center"/>
            </w:pPr>
            <w:r>
              <w:rPr>
                <w:rFonts w:ascii="宋体" w:hAnsi="宋体" w:eastAsia="宋体"/>
                <w:b/>
                <w:i w:val="0"/>
                <w:color w:val="000000"/>
                <w:sz w:val="21"/>
                <w:u w:val="none"/>
              </w:rPr>
              <w:t>验证部门/人员</w:t>
            </w:r>
          </w:p>
        </w:tc>
      </w:tr>
      <w:tr w14:paraId="6790ED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10D1C32C">
            <w:pPr>
              <w:spacing w:before="20" w:after="20"/>
              <w:jc w:val="center"/>
            </w:pPr>
            <w:r>
              <w:rPr>
                <w:rFonts w:ascii="宋体" w:hAnsi="宋体" w:eastAsia="宋体"/>
                <w:i w:val="0"/>
                <w:color w:val="000000"/>
                <w:sz w:val="18"/>
                <w:u w:val="none"/>
              </w:rPr>
              <w:t>1</w:t>
            </w:r>
          </w:p>
        </w:tc>
        <w:tc>
          <w:tcPr>
            <w:tcW w:w="2771" w:type="dxa"/>
          </w:tcPr>
          <w:p w14:paraId="692673CB">
            <w:pPr>
              <w:spacing w:before="20" w:after="20"/>
              <w:jc w:val="center"/>
            </w:pPr>
            <w:r>
              <w:rPr>
                <w:rFonts w:ascii="宋体" w:hAnsi="宋体" w:eastAsia="宋体"/>
                <w:i w:val="0"/>
                <w:color w:val="000000"/>
                <w:sz w:val="18"/>
                <w:u w:val="none"/>
              </w:rPr>
              <w:t>智能首页访问正常</w:t>
            </w:r>
          </w:p>
        </w:tc>
        <w:tc>
          <w:tcPr>
            <w:tcW w:w="2771" w:type="dxa"/>
          </w:tcPr>
          <w:p w14:paraId="0AC253DD">
            <w:pPr>
              <w:spacing w:before="20" w:after="20"/>
              <w:jc w:val="center"/>
            </w:pPr>
            <w:r>
              <w:rPr>
                <w:rFonts w:ascii="宋体" w:hAnsi="宋体" w:eastAsia="宋体"/>
                <w:i w:val="0"/>
                <w:color w:val="000000"/>
                <w:sz w:val="18"/>
                <w:u w:val="none"/>
              </w:rPr>
              <w:t>系统管理部</w:t>
            </w:r>
          </w:p>
        </w:tc>
      </w:tr>
      <w:tr w14:paraId="55BD8F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279F1512">
            <w:pPr>
              <w:spacing w:before="20" w:after="20"/>
              <w:jc w:val="center"/>
            </w:pPr>
            <w:r>
              <w:rPr>
                <w:rFonts w:ascii="宋体" w:hAnsi="宋体" w:eastAsia="宋体"/>
                <w:i w:val="0"/>
                <w:color w:val="000000"/>
                <w:sz w:val="18"/>
                <w:u w:val="none"/>
              </w:rPr>
              <w:t>2</w:t>
            </w:r>
          </w:p>
        </w:tc>
        <w:tc>
          <w:tcPr>
            <w:tcW w:w="2771" w:type="dxa"/>
          </w:tcPr>
          <w:p w14:paraId="3505BF00">
            <w:pPr>
              <w:spacing w:before="20" w:after="20"/>
              <w:jc w:val="center"/>
            </w:pPr>
            <w:r>
              <w:rPr>
                <w:rFonts w:ascii="宋体" w:hAnsi="宋体" w:eastAsia="宋体"/>
                <w:i w:val="0"/>
                <w:color w:val="000000"/>
                <w:sz w:val="18"/>
                <w:u w:val="none"/>
              </w:rPr>
              <w:t>企业微信与元信互通功能正常</w:t>
            </w:r>
          </w:p>
        </w:tc>
        <w:tc>
          <w:tcPr>
            <w:tcW w:w="2771" w:type="dxa"/>
          </w:tcPr>
          <w:p w14:paraId="70CF7830">
            <w:pPr>
              <w:spacing w:before="20" w:after="20"/>
              <w:jc w:val="center"/>
            </w:pPr>
            <w:r>
              <w:rPr>
                <w:rFonts w:ascii="宋体" w:hAnsi="宋体" w:eastAsia="宋体"/>
                <w:i w:val="0"/>
                <w:color w:val="000000"/>
                <w:sz w:val="18"/>
                <w:u w:val="none"/>
              </w:rPr>
              <w:t>业务部门</w:t>
            </w:r>
          </w:p>
        </w:tc>
      </w:tr>
      <w:tr w14:paraId="5DD3FE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7F86CC7F">
            <w:pPr>
              <w:spacing w:before="20" w:after="20"/>
              <w:jc w:val="center"/>
            </w:pPr>
            <w:r>
              <w:rPr>
                <w:rFonts w:ascii="宋体" w:hAnsi="宋体" w:eastAsia="宋体"/>
                <w:i w:val="0"/>
                <w:color w:val="000000"/>
                <w:sz w:val="18"/>
                <w:u w:val="none"/>
              </w:rPr>
              <w:t>3</w:t>
            </w:r>
          </w:p>
        </w:tc>
        <w:tc>
          <w:tcPr>
            <w:tcW w:w="2771" w:type="dxa"/>
          </w:tcPr>
          <w:p w14:paraId="10146E30">
            <w:pPr>
              <w:spacing w:before="20" w:after="20"/>
              <w:jc w:val="center"/>
            </w:pPr>
            <w:r>
              <w:rPr>
                <w:rFonts w:ascii="宋体" w:hAnsi="宋体" w:eastAsia="宋体"/>
                <w:i w:val="0"/>
                <w:color w:val="000000"/>
                <w:sz w:val="18"/>
                <w:u w:val="none"/>
              </w:rPr>
              <w:t>应用中心应用访问正常</w:t>
            </w:r>
          </w:p>
        </w:tc>
        <w:tc>
          <w:tcPr>
            <w:tcW w:w="2771" w:type="dxa"/>
          </w:tcPr>
          <w:p w14:paraId="6353C7FC">
            <w:pPr>
              <w:spacing w:before="20" w:after="20"/>
              <w:jc w:val="center"/>
            </w:pPr>
            <w:r>
              <w:rPr>
                <w:rFonts w:ascii="宋体" w:hAnsi="宋体" w:eastAsia="宋体"/>
                <w:i w:val="0"/>
                <w:color w:val="000000"/>
                <w:sz w:val="18"/>
                <w:u w:val="none"/>
              </w:rPr>
              <w:t>业务部门</w:t>
            </w:r>
          </w:p>
        </w:tc>
      </w:tr>
      <w:tr w14:paraId="7B16CE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530972F2">
            <w:pPr>
              <w:spacing w:before="20" w:after="20"/>
              <w:jc w:val="center"/>
            </w:pPr>
            <w:r>
              <w:rPr>
                <w:rFonts w:ascii="宋体" w:hAnsi="宋体" w:eastAsia="宋体"/>
                <w:i w:val="0"/>
                <w:color w:val="000000"/>
                <w:sz w:val="18"/>
                <w:u w:val="none"/>
              </w:rPr>
              <w:t>4</w:t>
            </w:r>
          </w:p>
        </w:tc>
        <w:tc>
          <w:tcPr>
            <w:tcW w:w="2771" w:type="dxa"/>
          </w:tcPr>
          <w:p w14:paraId="62E6512C">
            <w:pPr>
              <w:spacing w:before="20" w:after="20"/>
              <w:jc w:val="center"/>
            </w:pPr>
            <w:r>
              <w:rPr>
                <w:rFonts w:ascii="宋体" w:hAnsi="宋体" w:eastAsia="宋体"/>
                <w:i w:val="0"/>
                <w:color w:val="000000"/>
                <w:sz w:val="18"/>
                <w:u w:val="none"/>
              </w:rPr>
              <w:t>统一待办消息推送正常</w:t>
            </w:r>
          </w:p>
        </w:tc>
        <w:tc>
          <w:tcPr>
            <w:tcW w:w="2771" w:type="dxa"/>
          </w:tcPr>
          <w:p w14:paraId="2A92EF43">
            <w:pPr>
              <w:spacing w:before="20" w:after="20"/>
              <w:jc w:val="center"/>
            </w:pPr>
            <w:r>
              <w:rPr>
                <w:rFonts w:ascii="宋体" w:hAnsi="宋体" w:eastAsia="宋体"/>
                <w:i w:val="0"/>
                <w:color w:val="000000"/>
                <w:sz w:val="18"/>
                <w:u w:val="none"/>
              </w:rPr>
              <w:t>业务部门</w:t>
            </w:r>
          </w:p>
        </w:tc>
      </w:tr>
      <w:tr w14:paraId="3C5D5E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1391AA3A">
            <w:pPr>
              <w:spacing w:before="20" w:after="20"/>
              <w:jc w:val="center"/>
            </w:pPr>
          </w:p>
        </w:tc>
        <w:tc>
          <w:tcPr>
            <w:tcW w:w="2771" w:type="dxa"/>
          </w:tcPr>
          <w:p w14:paraId="1CF2798E">
            <w:pPr>
              <w:spacing w:before="20" w:after="20"/>
              <w:jc w:val="center"/>
            </w:pPr>
            <w:r>
              <w:rPr>
                <w:rFonts w:ascii="宋体" w:hAnsi="宋体" w:eastAsia="宋体"/>
                <w:i w:val="0"/>
                <w:color w:val="000000"/>
                <w:sz w:val="18"/>
                <w:u w:val="none"/>
              </w:rPr>
              <w:t>SSO单点登录功能正常</w:t>
            </w:r>
          </w:p>
        </w:tc>
        <w:tc>
          <w:tcPr>
            <w:tcW w:w="2771" w:type="dxa"/>
          </w:tcPr>
          <w:p w14:paraId="56669AF2">
            <w:pPr>
              <w:spacing w:before="20" w:after="20"/>
              <w:jc w:val="center"/>
            </w:pPr>
            <w:r>
              <w:rPr>
                <w:rFonts w:ascii="宋体" w:hAnsi="宋体" w:eastAsia="宋体"/>
                <w:i w:val="0"/>
                <w:color w:val="000000"/>
                <w:sz w:val="18"/>
                <w:u w:val="none"/>
              </w:rPr>
              <w:t>系统管理部</w:t>
            </w:r>
          </w:p>
        </w:tc>
      </w:tr>
      <w:tr w14:paraId="401FF9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5735229C">
            <w:pPr>
              <w:spacing w:before="20" w:after="20"/>
              <w:jc w:val="center"/>
            </w:pPr>
            <w:r>
              <w:rPr>
                <w:rFonts w:ascii="宋体" w:hAnsi="宋体" w:eastAsia="宋体"/>
                <w:i w:val="0"/>
                <w:color w:val="000000"/>
                <w:sz w:val="18"/>
                <w:u w:val="none"/>
              </w:rPr>
              <w:t>6</w:t>
            </w:r>
          </w:p>
        </w:tc>
        <w:tc>
          <w:tcPr>
            <w:tcW w:w="2771" w:type="dxa"/>
          </w:tcPr>
          <w:p w14:paraId="1A652B00">
            <w:pPr>
              <w:spacing w:before="20" w:after="20"/>
              <w:jc w:val="center"/>
            </w:pPr>
            <w:r>
              <w:rPr>
                <w:rFonts w:ascii="宋体" w:hAnsi="宋体" w:eastAsia="宋体"/>
                <w:i w:val="0"/>
                <w:color w:val="000000"/>
                <w:sz w:val="18"/>
                <w:u w:val="none"/>
              </w:rPr>
              <w:t>后端所有微服务运行正常</w:t>
            </w:r>
          </w:p>
        </w:tc>
        <w:tc>
          <w:tcPr>
            <w:tcW w:w="2771" w:type="dxa"/>
          </w:tcPr>
          <w:p w14:paraId="6FF35956">
            <w:pPr>
              <w:spacing w:before="20" w:after="20"/>
              <w:jc w:val="center"/>
            </w:pPr>
            <w:r>
              <w:rPr>
                <w:rFonts w:ascii="宋体" w:hAnsi="宋体" w:eastAsia="宋体"/>
                <w:i w:val="0"/>
                <w:color w:val="000000"/>
                <w:sz w:val="18"/>
                <w:u w:val="none"/>
              </w:rPr>
              <w:t>运维部</w:t>
            </w:r>
          </w:p>
        </w:tc>
      </w:tr>
      <w:tr w14:paraId="53AF81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41297689">
            <w:pPr>
              <w:spacing w:before="20" w:after="20"/>
              <w:jc w:val="center"/>
            </w:pPr>
            <w:r>
              <w:rPr>
                <w:rFonts w:ascii="宋体" w:hAnsi="宋体" w:eastAsia="宋体"/>
                <w:i w:val="0"/>
                <w:color w:val="000000"/>
                <w:sz w:val="18"/>
                <w:u w:val="none"/>
              </w:rPr>
              <w:t>7</w:t>
            </w:r>
          </w:p>
        </w:tc>
        <w:tc>
          <w:tcPr>
            <w:tcW w:w="2771" w:type="dxa"/>
          </w:tcPr>
          <w:p w14:paraId="16170210">
            <w:pPr>
              <w:spacing w:before="20" w:after="20"/>
              <w:jc w:val="center"/>
            </w:pPr>
            <w:r>
              <w:rPr>
                <w:rFonts w:ascii="宋体" w:hAnsi="宋体" w:eastAsia="宋体"/>
                <w:i w:val="0"/>
                <w:color w:val="000000"/>
                <w:sz w:val="18"/>
                <w:u w:val="none"/>
              </w:rPr>
              <w:t>数据库主从同步状态正常</w:t>
            </w:r>
          </w:p>
        </w:tc>
        <w:tc>
          <w:tcPr>
            <w:tcW w:w="2771" w:type="dxa"/>
          </w:tcPr>
          <w:p w14:paraId="3905C964">
            <w:pPr>
              <w:spacing w:before="20" w:after="20"/>
              <w:jc w:val="center"/>
            </w:pPr>
            <w:r>
              <w:rPr>
                <w:rFonts w:ascii="宋体" w:hAnsi="宋体" w:eastAsia="宋体"/>
                <w:i w:val="0"/>
                <w:color w:val="000000"/>
                <w:sz w:val="18"/>
                <w:u w:val="none"/>
              </w:rPr>
              <w:t>DBA</w:t>
            </w:r>
          </w:p>
        </w:tc>
      </w:tr>
      <w:tr w14:paraId="7B1C07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005F18FA">
            <w:pPr>
              <w:spacing w:before="20" w:after="20"/>
              <w:jc w:val="center"/>
            </w:pPr>
            <w:r>
              <w:rPr>
                <w:rFonts w:ascii="宋体" w:hAnsi="宋体" w:eastAsia="宋体"/>
                <w:i w:val="0"/>
                <w:color w:val="000000"/>
                <w:sz w:val="18"/>
                <w:u w:val="none"/>
              </w:rPr>
              <w:t>8</w:t>
            </w:r>
          </w:p>
        </w:tc>
        <w:tc>
          <w:tcPr>
            <w:tcW w:w="2771" w:type="dxa"/>
          </w:tcPr>
          <w:p w14:paraId="1EA513DD">
            <w:pPr>
              <w:spacing w:before="20" w:after="20"/>
              <w:jc w:val="center"/>
            </w:pPr>
          </w:p>
        </w:tc>
        <w:tc>
          <w:tcPr>
            <w:tcW w:w="2771" w:type="dxa"/>
          </w:tcPr>
          <w:p w14:paraId="24CE9FB6">
            <w:pPr>
              <w:spacing w:before="20" w:after="20"/>
              <w:jc w:val="center"/>
            </w:pPr>
            <w:r>
              <w:rPr>
                <w:rFonts w:ascii="宋体" w:hAnsi="宋体" w:eastAsia="宋体"/>
                <w:i w:val="0"/>
                <w:color w:val="000000"/>
                <w:sz w:val="18"/>
                <w:u w:val="none"/>
              </w:rPr>
              <w:t>运维部</w:t>
            </w:r>
          </w:p>
        </w:tc>
      </w:tr>
    </w:tbl>
    <w:p w14:paraId="3BEBC5B5"/>
    <w:sectPr>
      <w:footerReference r:id="rId12" w:type="default"/>
      <w:pgSz w:w="11906" w:h="16838"/>
      <w:pgMar w:top="1440" w:right="1797" w:bottom="1440" w:left="1797" w:header="720" w:footer="72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楷体_GB2312">
    <w:altName w:val="楷体"/>
    <w:panose1 w:val="02010609030101010101"/>
    <w:charset w:val="86"/>
    <w:family w:val="auto"/>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461462">
    <w:pPr>
      <w:pStyle w:val="26"/>
      <w:tabs>
        <w:tab w:val="center" w:pos="4153"/>
        <w:tab w:val="right" w:pos="8306"/>
        <w:tab w:val="clear" w:pos="4680"/>
        <w:tab w:val="clear" w:pos="9360"/>
      </w:tabs>
      <w:jc w:val="both"/>
    </w:pPr>
    <w:r>
      <w:rPr>
        <w:rFonts w:hint="eastAsia"/>
      </w:rPr>
      <w:t>国元证券质量管理体系</w:t>
    </w:r>
    <w:r>
      <w:rPr>
        <w:rFonts w:hint="eastAsia"/>
      </w:rPr>
      <w:tab/>
    </w:r>
    <w:r>
      <w:rPr>
        <w:rFonts w:hint="eastAsia"/>
      </w:rPr>
      <w:t xml:space="preserve">                                                           第</w:t>
    </w:r>
    <w:r>
      <w:rPr>
        <w:kern w:val="0"/>
        <w:szCs w:val="21"/>
      </w:rPr>
      <w:fldChar w:fldCharType="begin"/>
    </w:r>
    <w:r>
      <w:rPr>
        <w:kern w:val="0"/>
        <w:szCs w:val="21"/>
      </w:rPr>
      <w:instrText xml:space="preserve"> PAGE </w:instrText>
    </w:r>
    <w:r>
      <w:rPr>
        <w:kern w:val="0"/>
        <w:szCs w:val="21"/>
      </w:rPr>
      <w:fldChar w:fldCharType="separate"/>
    </w:r>
    <w:r>
      <w:rPr>
        <w:kern w:val="0"/>
        <w:szCs w:val="21"/>
      </w:rPr>
      <w:t>2</w:t>
    </w:r>
    <w:r>
      <w:rPr>
        <w:kern w:val="0"/>
        <w:szCs w:val="21"/>
      </w:rPr>
      <w:fldChar w:fldCharType="end"/>
    </w:r>
    <w:r>
      <w:rPr>
        <w:rFonts w:hint="eastAsia"/>
      </w:rPr>
      <w:t>页</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65E0C0">
    <w:pPr>
      <w:pStyle w:val="26"/>
      <w:tabs>
        <w:tab w:val="center" w:pos="4153"/>
        <w:tab w:val="right" w:pos="8306"/>
        <w:tab w:val="clear" w:pos="4680"/>
        <w:tab w:val="clear" w:pos="9360"/>
      </w:tabs>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B58D17">
    <w:pPr>
      <w:pStyle w:val="26"/>
      <w:tabs>
        <w:tab w:val="right" w:pos="8312"/>
        <w:tab w:val="clear" w:pos="4680"/>
        <w:tab w:val="clear" w:pos="9360"/>
      </w:tabs>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AF96BA">
    <w:pPr>
      <w:pStyle w:val="26"/>
      <w:tabs>
        <w:tab w:val="right" w:pos="8312"/>
        <w:tab w:val="clear" w:pos="4680"/>
        <w:tab w:val="clear" w:pos="9360"/>
      </w:tabs>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D6F94A">
    <w:pPr>
      <w:pStyle w:val="26"/>
      <w:tabs>
        <w:tab w:val="right" w:pos="8312"/>
        <w:tab w:val="clear" w:pos="4680"/>
        <w:tab w:val="clear" w:pos="9360"/>
      </w:tabs>
      <w:jc w:val="both"/>
    </w:pPr>
    <w:r>
      <w:rPr>
        <w:rFonts w:hint="eastAsia"/>
      </w:rPr>
      <w:t xml:space="preserve">  </w:t>
    </w:r>
    <w:r>
      <w:rPr>
        <w:rFonts w:hint="eastAsia" w:ascii="宋体" w:hAnsi="宋体" w:eastAsia="宋体" w:cs="宋体"/>
        <w:sz w:val="18"/>
        <w:szCs w:val="18"/>
      </w:rPr>
      <w:t xml:space="preserve">信息系统开发质量管理体系  </w:t>
    </w:r>
    <w:r>
      <w:rPr>
        <w:rFonts w:hint="eastAsia" w:ascii="宋体" w:hAnsi="宋体" w:eastAsia="宋体" w:cs="宋体"/>
        <w:sz w:val="18"/>
        <w:szCs w:val="18"/>
      </w:rPr>
      <w:tab/>
    </w:r>
    <w:r>
      <w:rPr>
        <w:rFonts w:hint="eastAsia" w:ascii="宋体" w:hAnsi="宋体" w:eastAsia="宋体" w:cs="宋体"/>
        <w:sz w:val="18"/>
        <w:szCs w:val="18"/>
      </w:rPr>
      <w:t>第</w:t>
    </w:r>
    <w:r>
      <w:rPr>
        <w:rFonts w:hint="eastAsia" w:ascii="宋体" w:hAnsi="宋体" w:eastAsia="宋体" w:cs="宋体"/>
        <w:kern w:val="0"/>
        <w:sz w:val="18"/>
        <w:szCs w:val="18"/>
      </w:rPr>
      <w:fldChar w:fldCharType="begin"/>
    </w:r>
    <w:r>
      <w:rPr>
        <w:rFonts w:hint="eastAsia" w:ascii="宋体" w:hAnsi="宋体" w:eastAsia="宋体" w:cs="宋体"/>
        <w:kern w:val="0"/>
        <w:sz w:val="18"/>
        <w:szCs w:val="18"/>
      </w:rPr>
      <w:instrText xml:space="preserve"> PAGE </w:instrText>
    </w:r>
    <w:r>
      <w:rPr>
        <w:rFonts w:hint="eastAsia" w:ascii="宋体" w:hAnsi="宋体" w:eastAsia="宋体" w:cs="宋体"/>
        <w:kern w:val="0"/>
        <w:sz w:val="18"/>
        <w:szCs w:val="18"/>
      </w:rPr>
      <w:fldChar w:fldCharType="separate"/>
    </w:r>
    <w:r>
      <w:rPr>
        <w:rFonts w:hint="eastAsia" w:ascii="宋体" w:hAnsi="宋体" w:eastAsia="宋体" w:cs="宋体"/>
        <w:kern w:val="0"/>
        <w:sz w:val="18"/>
        <w:szCs w:val="18"/>
      </w:rPr>
      <w:t>I</w:t>
    </w:r>
    <w:r>
      <w:rPr>
        <w:rFonts w:hint="eastAsia" w:ascii="宋体" w:hAnsi="宋体" w:eastAsia="宋体" w:cs="宋体"/>
        <w:kern w:val="0"/>
        <w:sz w:val="18"/>
        <w:szCs w:val="18"/>
      </w:rPr>
      <w:fldChar w:fldCharType="end"/>
    </w:r>
    <w:r>
      <w:rPr>
        <w:rFonts w:hint="eastAsia" w:ascii="宋体" w:hAnsi="宋体" w:eastAsia="宋体" w:cs="宋体"/>
        <w:sz w:val="18"/>
        <w:szCs w:val="18"/>
      </w:rPr>
      <w:t xml:space="preserve">页    </w:t>
    </w:r>
    <w:r>
      <w:rPr>
        <w:rFonts w:hint="eastAsia"/>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978EAC">
    <w:pPr>
      <w:pStyle w:val="27"/>
      <w:tabs>
        <w:tab w:val="center" w:pos="4153"/>
        <w:tab w:val="right" w:pos="8306"/>
        <w:tab w:val="clear" w:pos="4680"/>
        <w:tab w:val="clear" w:pos="9360"/>
      </w:tabs>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251764">
    <w:pPr>
      <w:pStyle w:val="27"/>
      <w:tabs>
        <w:tab w:val="center" w:pos="4153"/>
        <w:tab w:val="right" w:pos="8306"/>
        <w:tab w:val="clear" w:pos="4680"/>
        <w:tab w:val="clear" w:pos="9360"/>
      </w:tabs>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5E8FB5">
    <w:pPr>
      <w:pStyle w:val="27"/>
      <w:tabs>
        <w:tab w:val="right" w:pos="8306"/>
        <w:tab w:val="clear" w:pos="4680"/>
        <w:tab w:val="clear" w:pos="9360"/>
      </w:tabs>
      <w:jc w:val="right"/>
      <w:rPr>
        <w:rFonts w:hint="eastAsia" w:ascii="宋体" w:hAnsi="宋体" w:eastAsia="宋体" w:cs="宋体"/>
        <w:sz w:val="18"/>
        <w:szCs w:val="18"/>
      </w:rPr>
    </w:pPr>
    <w:r>
      <w:rPr>
        <w:rFonts w:hint="eastAsia" w:ascii="宋体" w:hAnsi="宋体" w:eastAsia="宋体" w:cs="宋体"/>
        <w:sz w:val="18"/>
        <w:szCs w:val="18"/>
      </w:rPr>
      <w:t>信息系统应急响应实施操作手册</w:t>
    </w:r>
  </w:p>
  <w:p w14:paraId="51C923BB">
    <w:pPr>
      <w:pStyle w:val="27"/>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9"/>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7"/>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123153E"/>
    <w:rsid w:val="255A71DF"/>
    <w:rsid w:val="35596B81"/>
    <w:rsid w:val="364B153A"/>
    <w:rsid w:val="3B9B9B9C"/>
    <w:rsid w:val="3EDF752E"/>
    <w:rsid w:val="59AFF621"/>
    <w:rsid w:val="5E752D0E"/>
    <w:rsid w:val="5EBFEF08"/>
    <w:rsid w:val="618B15DF"/>
    <w:rsid w:val="6FF770EB"/>
    <w:rsid w:val="70CD5FFB"/>
    <w:rsid w:val="73D9EC62"/>
    <w:rsid w:val="748B3EE9"/>
    <w:rsid w:val="7FDB7EB4"/>
    <w:rsid w:val="BE734BC5"/>
    <w:rsid w:val="BEF6D09F"/>
    <w:rsid w:val="DEF88C96"/>
    <w:rsid w:val="F576ABF7"/>
    <w:rsid w:val="F5EE792A"/>
    <w:rsid w:val="FF7DD27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42"/>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3"/>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4"/>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4"/>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5"/>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6"/>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7"/>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8"/>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9"/>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6">
    <w:name w:val="Default Paragraph Font"/>
    <w:semiHidden/>
    <w:unhideWhenUsed/>
    <w:uiPriority w:val="1"/>
  </w:style>
  <w:style w:type="table" w:default="1" w:styleId="36">
    <w:name w:val="Normal Table"/>
    <w:semiHidden/>
    <w:unhideWhenUsed/>
    <w:uiPriority w:val="99"/>
    <w:tblPr>
      <w:tblCellMar>
        <w:top w:w="0" w:type="dxa"/>
        <w:left w:w="108" w:type="dxa"/>
        <w:bottom w:w="0" w:type="dxa"/>
        <w:right w:w="108" w:type="dxa"/>
      </w:tblCellMar>
    </w:tblPr>
  </w:style>
  <w:style w:type="paragraph" w:styleId="2">
    <w:name w:val="macro"/>
    <w:link w:val="151"/>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Normal Indent"/>
    <w:basedOn w:val="1"/>
    <w:qFormat/>
    <w:uiPriority w:val="0"/>
    <w:pPr>
      <w:ind w:firstLine="420"/>
    </w:pPr>
    <w:rPr>
      <w:szCs w:val="20"/>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7">
    <w:name w:val="List Bullet"/>
    <w:basedOn w:val="1"/>
    <w:unhideWhenUsed/>
    <w:uiPriority w:val="99"/>
    <w:pPr>
      <w:numPr>
        <w:ilvl w:val="0"/>
        <w:numId w:val="3"/>
      </w:numPr>
      <w:contextualSpacing/>
    </w:pPr>
  </w:style>
  <w:style w:type="paragraph" w:styleId="18">
    <w:name w:val="Body Text 3"/>
    <w:basedOn w:val="1"/>
    <w:link w:val="150"/>
    <w:unhideWhenUsed/>
    <w:uiPriority w:val="99"/>
    <w:pPr>
      <w:spacing w:after="120"/>
    </w:pPr>
    <w:rPr>
      <w:sz w:val="16"/>
      <w:szCs w:val="16"/>
    </w:rPr>
  </w:style>
  <w:style w:type="paragraph" w:styleId="19">
    <w:name w:val="List Bullet 3"/>
    <w:basedOn w:val="1"/>
    <w:unhideWhenUsed/>
    <w:uiPriority w:val="99"/>
    <w:pPr>
      <w:numPr>
        <w:ilvl w:val="0"/>
        <w:numId w:val="4"/>
      </w:numPr>
      <w:contextualSpacing/>
    </w:pPr>
  </w:style>
  <w:style w:type="paragraph" w:styleId="20">
    <w:name w:val="Body Text"/>
    <w:basedOn w:val="1"/>
    <w:link w:val="148"/>
    <w:unhideWhenUsed/>
    <w:uiPriority w:val="99"/>
    <w:pPr>
      <w:spacing w:after="120"/>
    </w:pPr>
  </w:style>
  <w:style w:type="paragraph" w:styleId="21">
    <w:name w:val="List Number 3"/>
    <w:basedOn w:val="1"/>
    <w:unhideWhenUsed/>
    <w:uiPriority w:val="99"/>
    <w:pPr>
      <w:numPr>
        <w:ilvl w:val="0"/>
        <w:numId w:val="5"/>
      </w:numPr>
      <w:contextualSpacing/>
    </w:pPr>
  </w:style>
  <w:style w:type="paragraph" w:styleId="22">
    <w:name w:val="List 2"/>
    <w:basedOn w:val="1"/>
    <w:unhideWhenUsed/>
    <w:uiPriority w:val="99"/>
    <w:pPr>
      <w:ind w:left="720" w:hanging="360"/>
      <w:contextualSpacing/>
    </w:pPr>
  </w:style>
  <w:style w:type="paragraph" w:styleId="23">
    <w:name w:val="List Continue"/>
    <w:basedOn w:val="1"/>
    <w:unhideWhenUsed/>
    <w:uiPriority w:val="99"/>
    <w:pPr>
      <w:spacing w:after="120"/>
      <w:ind w:left="360"/>
      <w:contextualSpacing/>
    </w:pPr>
  </w:style>
  <w:style w:type="paragraph" w:styleId="24">
    <w:name w:val="List Bullet 2"/>
    <w:basedOn w:val="1"/>
    <w:unhideWhenUsed/>
    <w:uiPriority w:val="99"/>
    <w:pPr>
      <w:numPr>
        <w:ilvl w:val="0"/>
        <w:numId w:val="6"/>
      </w:numPr>
      <w:contextualSpacing/>
    </w:pPr>
  </w:style>
  <w:style w:type="paragraph" w:styleId="25">
    <w:name w:val="toc 3"/>
    <w:basedOn w:val="1"/>
    <w:next w:val="1"/>
    <w:semiHidden/>
    <w:unhideWhenUsed/>
    <w:uiPriority w:val="39"/>
    <w:pPr>
      <w:ind w:left="840" w:leftChars="400"/>
    </w:pPr>
  </w:style>
  <w:style w:type="paragraph" w:styleId="26">
    <w:name w:val="footer"/>
    <w:basedOn w:val="1"/>
    <w:link w:val="140"/>
    <w:unhideWhenUsed/>
    <w:uiPriority w:val="99"/>
    <w:pPr>
      <w:tabs>
        <w:tab w:val="center" w:pos="4680"/>
        <w:tab w:val="right" w:pos="9360"/>
      </w:tabs>
      <w:spacing w:after="0" w:line="240" w:lineRule="auto"/>
    </w:pPr>
  </w:style>
  <w:style w:type="paragraph" w:styleId="27">
    <w:name w:val="header"/>
    <w:basedOn w:val="1"/>
    <w:link w:val="139"/>
    <w:unhideWhenUsed/>
    <w:uiPriority w:val="99"/>
    <w:pPr>
      <w:tabs>
        <w:tab w:val="center" w:pos="4680"/>
        <w:tab w:val="right" w:pos="9360"/>
      </w:tabs>
      <w:spacing w:after="0" w:line="240" w:lineRule="auto"/>
    </w:pPr>
  </w:style>
  <w:style w:type="paragraph" w:styleId="28">
    <w:name w:val="toc 1"/>
    <w:basedOn w:val="1"/>
    <w:next w:val="1"/>
    <w:semiHidden/>
    <w:unhideWhenUsed/>
    <w:uiPriority w:val="39"/>
  </w:style>
  <w:style w:type="paragraph" w:styleId="29">
    <w:name w:val="Subtitle"/>
    <w:basedOn w:val="1"/>
    <w:next w:val="1"/>
    <w:link w:val="14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0">
    <w:name w:val="List"/>
    <w:basedOn w:val="1"/>
    <w:unhideWhenUsed/>
    <w:uiPriority w:val="99"/>
    <w:pPr>
      <w:ind w:left="360" w:hanging="360"/>
      <w:contextualSpacing/>
    </w:pPr>
  </w:style>
  <w:style w:type="paragraph" w:styleId="31">
    <w:name w:val="toc 2"/>
    <w:basedOn w:val="1"/>
    <w:next w:val="1"/>
    <w:semiHidden/>
    <w:unhideWhenUsed/>
    <w:uiPriority w:val="39"/>
    <w:pPr>
      <w:ind w:left="420" w:leftChars="200"/>
    </w:pPr>
  </w:style>
  <w:style w:type="paragraph" w:styleId="32">
    <w:name w:val="Body Text 2"/>
    <w:basedOn w:val="1"/>
    <w:link w:val="149"/>
    <w:unhideWhenUsed/>
    <w:uiPriority w:val="99"/>
    <w:pPr>
      <w:spacing w:after="120" w:line="480" w:lineRule="auto"/>
    </w:pPr>
  </w:style>
  <w:style w:type="paragraph" w:styleId="33">
    <w:name w:val="List Continue 2"/>
    <w:basedOn w:val="1"/>
    <w:unhideWhenUsed/>
    <w:uiPriority w:val="99"/>
    <w:pPr>
      <w:spacing w:after="120"/>
      <w:ind w:left="720"/>
      <w:contextualSpacing/>
    </w:pPr>
  </w:style>
  <w:style w:type="paragraph" w:styleId="34">
    <w:name w:val="List Continue 3"/>
    <w:basedOn w:val="1"/>
    <w:unhideWhenUsed/>
    <w:uiPriority w:val="99"/>
    <w:pPr>
      <w:spacing w:after="120"/>
      <w:ind w:left="1080"/>
      <w:contextualSpacing/>
    </w:pPr>
  </w:style>
  <w:style w:type="paragraph" w:styleId="35">
    <w:name w:val="Title"/>
    <w:basedOn w:val="1"/>
    <w:next w:val="1"/>
    <w:link w:val="145"/>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Table Grid"/>
    <w:basedOn w:val="36"/>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8">
    <w:name w:val="Light Shading"/>
    <w:basedOn w:val="36"/>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36"/>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36"/>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36"/>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36"/>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36"/>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36"/>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36"/>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36"/>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36"/>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36"/>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36"/>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36"/>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36"/>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36"/>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36"/>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36"/>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36"/>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36"/>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36"/>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36"/>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36"/>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36"/>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36"/>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36"/>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36"/>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36"/>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36"/>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36"/>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36"/>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36"/>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36"/>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36"/>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36"/>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36"/>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36"/>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36"/>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36"/>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36"/>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36"/>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36"/>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36"/>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36"/>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36"/>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36"/>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36"/>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36"/>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36"/>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36"/>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36"/>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36"/>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36"/>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36"/>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36"/>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36"/>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36"/>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36"/>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36"/>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36"/>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36"/>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36"/>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36"/>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36"/>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36"/>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36"/>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36"/>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36"/>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36"/>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36"/>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36"/>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36"/>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36"/>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36"/>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36"/>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36"/>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36"/>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36"/>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36"/>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36"/>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36"/>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36"/>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36"/>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36"/>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36"/>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36"/>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36"/>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36"/>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36"/>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36"/>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36"/>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36"/>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36"/>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36"/>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36"/>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36"/>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36"/>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7">
    <w:name w:val="Strong"/>
    <w:basedOn w:val="136"/>
    <w:qFormat/>
    <w:uiPriority w:val="22"/>
    <w:rPr>
      <w:b/>
      <w:bCs/>
    </w:rPr>
  </w:style>
  <w:style w:type="character" w:styleId="138">
    <w:name w:val="Emphasis"/>
    <w:basedOn w:val="136"/>
    <w:qFormat/>
    <w:uiPriority w:val="20"/>
    <w:rPr>
      <w:i/>
      <w:iCs/>
    </w:rPr>
  </w:style>
  <w:style w:type="character" w:customStyle="1" w:styleId="139">
    <w:name w:val="Header Char"/>
    <w:basedOn w:val="136"/>
    <w:link w:val="27"/>
    <w:uiPriority w:val="99"/>
  </w:style>
  <w:style w:type="character" w:customStyle="1" w:styleId="140">
    <w:name w:val="Footer Char"/>
    <w:basedOn w:val="136"/>
    <w:link w:val="26"/>
    <w:uiPriority w:val="99"/>
  </w:style>
  <w:style w:type="paragraph" w:styleId="141">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2">
    <w:name w:val="Heading 1 Char"/>
    <w:basedOn w:val="136"/>
    <w:link w:val="3"/>
    <w:uiPriority w:val="9"/>
    <w:rPr>
      <w:rFonts w:asciiTheme="majorHAnsi" w:hAnsiTheme="majorHAnsi" w:eastAsiaTheme="majorEastAsia" w:cstheme="majorBidi"/>
      <w:b/>
      <w:bCs/>
      <w:color w:val="376092" w:themeColor="accent1" w:themeShade="BF"/>
      <w:sz w:val="28"/>
      <w:szCs w:val="28"/>
    </w:rPr>
  </w:style>
  <w:style w:type="character" w:customStyle="1" w:styleId="143">
    <w:name w:val="Heading 2 Char"/>
    <w:basedOn w:val="136"/>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4">
    <w:name w:val="Heading 3 Char"/>
    <w:basedOn w:val="136"/>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5">
    <w:name w:val="Title Char"/>
    <w:basedOn w:val="136"/>
    <w:link w:val="35"/>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6">
    <w:name w:val="Subtitle Char"/>
    <w:basedOn w:val="136"/>
    <w:link w:val="29"/>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7">
    <w:name w:val="List Paragraph"/>
    <w:basedOn w:val="1"/>
    <w:qFormat/>
    <w:uiPriority w:val="34"/>
    <w:pPr>
      <w:ind w:left="720"/>
      <w:contextualSpacing/>
    </w:pPr>
  </w:style>
  <w:style w:type="character" w:customStyle="1" w:styleId="148">
    <w:name w:val="Body Text Char"/>
    <w:basedOn w:val="136"/>
    <w:link w:val="20"/>
    <w:uiPriority w:val="99"/>
  </w:style>
  <w:style w:type="character" w:customStyle="1" w:styleId="149">
    <w:name w:val="Body Text 2 Char"/>
    <w:basedOn w:val="136"/>
    <w:link w:val="32"/>
    <w:uiPriority w:val="99"/>
  </w:style>
  <w:style w:type="character" w:customStyle="1" w:styleId="150">
    <w:name w:val="Body Text 3 Char"/>
    <w:basedOn w:val="136"/>
    <w:link w:val="18"/>
    <w:uiPriority w:val="99"/>
    <w:rPr>
      <w:sz w:val="16"/>
      <w:szCs w:val="16"/>
    </w:rPr>
  </w:style>
  <w:style w:type="character" w:customStyle="1" w:styleId="151">
    <w:name w:val="Macro Text Char"/>
    <w:basedOn w:val="136"/>
    <w:link w:val="2"/>
    <w:uiPriority w:val="99"/>
    <w:rPr>
      <w:rFonts w:ascii="Courier" w:hAnsi="Courier"/>
      <w:sz w:val="20"/>
      <w:szCs w:val="20"/>
    </w:rPr>
  </w:style>
  <w:style w:type="paragraph" w:styleId="152">
    <w:name w:val="Quote"/>
    <w:basedOn w:val="1"/>
    <w:next w:val="1"/>
    <w:link w:val="153"/>
    <w:qFormat/>
    <w:uiPriority w:val="29"/>
    <w:rPr>
      <w:i/>
      <w:iCs/>
      <w:color w:val="000000" w:themeColor="text1"/>
      <w14:textFill>
        <w14:solidFill>
          <w14:schemeClr w14:val="tx1"/>
        </w14:solidFill>
      </w14:textFill>
    </w:rPr>
  </w:style>
  <w:style w:type="character" w:customStyle="1" w:styleId="153">
    <w:name w:val="Quote Char"/>
    <w:basedOn w:val="136"/>
    <w:link w:val="152"/>
    <w:uiPriority w:val="29"/>
    <w:rPr>
      <w:i/>
      <w:iCs/>
      <w:color w:val="000000" w:themeColor="text1"/>
      <w14:textFill>
        <w14:solidFill>
          <w14:schemeClr w14:val="tx1"/>
        </w14:solidFill>
      </w14:textFill>
    </w:rPr>
  </w:style>
  <w:style w:type="character" w:customStyle="1" w:styleId="154">
    <w:name w:val="Heading 4 Char"/>
    <w:basedOn w:val="136"/>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5">
    <w:name w:val="Heading 5 Char"/>
    <w:basedOn w:val="136"/>
    <w:link w:val="7"/>
    <w:semiHidden/>
    <w:uiPriority w:val="9"/>
    <w:rPr>
      <w:rFonts w:asciiTheme="majorHAnsi" w:hAnsiTheme="majorHAnsi" w:eastAsiaTheme="majorEastAsia" w:cstheme="majorBidi"/>
      <w:color w:val="254061" w:themeColor="accent1" w:themeShade="80"/>
    </w:rPr>
  </w:style>
  <w:style w:type="character" w:customStyle="1" w:styleId="156">
    <w:name w:val="Heading 6 Char"/>
    <w:basedOn w:val="136"/>
    <w:link w:val="8"/>
    <w:semiHidden/>
    <w:uiPriority w:val="9"/>
    <w:rPr>
      <w:rFonts w:asciiTheme="majorHAnsi" w:hAnsiTheme="majorHAnsi" w:eastAsiaTheme="majorEastAsia" w:cstheme="majorBidi"/>
      <w:i/>
      <w:iCs/>
      <w:color w:val="254061" w:themeColor="accent1" w:themeShade="80"/>
    </w:rPr>
  </w:style>
  <w:style w:type="character" w:customStyle="1" w:styleId="157">
    <w:name w:val="Heading 7 Char"/>
    <w:basedOn w:val="136"/>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8">
    <w:name w:val="Heading 8 Char"/>
    <w:basedOn w:val="136"/>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9">
    <w:name w:val="Heading 9 Char"/>
    <w:basedOn w:val="136"/>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0">
    <w:name w:val="Intense Quote"/>
    <w:basedOn w:val="1"/>
    <w:next w:val="1"/>
    <w:link w:val="161"/>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1">
    <w:name w:val="Intense Quote Char"/>
    <w:basedOn w:val="136"/>
    <w:link w:val="160"/>
    <w:uiPriority w:val="30"/>
    <w:rPr>
      <w:b/>
      <w:bCs/>
      <w:i/>
      <w:iCs/>
      <w:color w:val="4F81BD" w:themeColor="accent1"/>
      <w14:textFill>
        <w14:solidFill>
          <w14:schemeClr w14:val="accent1"/>
        </w14:solidFill>
      </w14:textFill>
    </w:rPr>
  </w:style>
  <w:style w:type="character" w:customStyle="1" w:styleId="162">
    <w:name w:val="Subtle Emphasis"/>
    <w:basedOn w:val="136"/>
    <w:qFormat/>
    <w:uiPriority w:val="19"/>
    <w:rPr>
      <w:i/>
      <w:iCs/>
      <w:color w:val="808080" w:themeColor="text1" w:themeTint="80"/>
      <w14:textFill>
        <w14:solidFill>
          <w14:schemeClr w14:val="tx1">
            <w14:lumMod w14:val="50000"/>
            <w14:lumOff w14:val="50000"/>
          </w14:schemeClr>
        </w14:solidFill>
      </w14:textFill>
    </w:rPr>
  </w:style>
  <w:style w:type="character" w:customStyle="1" w:styleId="163">
    <w:name w:val="Intense Emphasis"/>
    <w:basedOn w:val="136"/>
    <w:qFormat/>
    <w:uiPriority w:val="21"/>
    <w:rPr>
      <w:b/>
      <w:bCs/>
      <w:i/>
      <w:iCs/>
      <w:color w:val="4F81BD" w:themeColor="accent1"/>
      <w14:textFill>
        <w14:solidFill>
          <w14:schemeClr w14:val="accent1"/>
        </w14:solidFill>
      </w14:textFill>
    </w:rPr>
  </w:style>
  <w:style w:type="character" w:customStyle="1" w:styleId="164">
    <w:name w:val="Subtle Reference"/>
    <w:basedOn w:val="136"/>
    <w:qFormat/>
    <w:uiPriority w:val="31"/>
    <w:rPr>
      <w:smallCaps/>
      <w:color w:val="C0504D" w:themeColor="accent2"/>
      <w:u w:val="single"/>
      <w14:textFill>
        <w14:solidFill>
          <w14:schemeClr w14:val="accent2"/>
        </w14:solidFill>
      </w14:textFill>
    </w:rPr>
  </w:style>
  <w:style w:type="character" w:customStyle="1" w:styleId="165">
    <w:name w:val="Intense Reference"/>
    <w:basedOn w:val="136"/>
    <w:qFormat/>
    <w:uiPriority w:val="32"/>
    <w:rPr>
      <w:b/>
      <w:bCs/>
      <w:smallCaps/>
      <w:color w:val="C0504D" w:themeColor="accent2"/>
      <w:spacing w:val="5"/>
      <w:u w:val="single"/>
      <w14:textFill>
        <w14:solidFill>
          <w14:schemeClr w14:val="accent2"/>
        </w14:solidFill>
      </w14:textFill>
    </w:rPr>
  </w:style>
  <w:style w:type="character" w:customStyle="1" w:styleId="166">
    <w:name w:val="Book Title"/>
    <w:basedOn w:val="136"/>
    <w:qFormat/>
    <w:uiPriority w:val="33"/>
    <w:rPr>
      <w:b/>
      <w:bCs/>
      <w:smallCaps/>
      <w:spacing w:val="5"/>
    </w:rPr>
  </w:style>
  <w:style w:type="paragraph" w:customStyle="1" w:styleId="167">
    <w:name w:val="TOC Heading"/>
    <w:basedOn w:val="3"/>
    <w:next w:val="1"/>
    <w:semiHidden/>
    <w:unhideWhenUsed/>
    <w:qFormat/>
    <w:uiPriority w:val="39"/>
    <w:pPr>
      <w:outlineLvl w:val="9"/>
    </w:pPr>
  </w:style>
  <w:style w:type="paragraph" w:customStyle="1" w:styleId="168">
    <w:name w:val="文档标题"/>
    <w:basedOn w:val="1"/>
    <w:next w:val="15"/>
    <w:qFormat/>
    <w:uiPriority w:val="0"/>
    <w:pPr>
      <w:jc w:val="center"/>
    </w:pPr>
    <w:rPr>
      <w:rFonts w:eastAsia="楷体_GB2312"/>
      <w:b/>
      <w:kern w:val="0"/>
      <w:sz w:val="52"/>
      <w:szCs w:val="72"/>
    </w:rPr>
  </w:style>
  <w:style w:type="paragraph" w:customStyle="1" w:styleId="169">
    <w:name w:val="表头文字"/>
    <w:basedOn w:val="1"/>
    <w:qFormat/>
    <w:uiPriority w:val="0"/>
    <w:pPr>
      <w:jc w:val="center"/>
    </w:pPr>
    <w:rPr>
      <w:b/>
      <w:bCs/>
    </w:rPr>
  </w:style>
  <w:style w:type="paragraph" w:customStyle="1" w:styleId="170">
    <w:name w:val="xl5512344"/>
    <w:basedOn w:val="1"/>
    <w:qFormat/>
    <w:uiPriority w:val="0"/>
    <w:pPr>
      <w:widowControl/>
      <w:spacing w:before="100" w:beforeAutospacing="1" w:after="100" w:afterAutospacing="1"/>
      <w:jc w:val="center"/>
      <w:textAlignment w:val="bottom"/>
    </w:pPr>
    <w:rPr>
      <w:rFonts w:hint="eastAsia" w:ascii="宋体" w:hAnsi="宋体"/>
      <w:kern w:val="0"/>
      <w:szCs w:val="21"/>
    </w:rPr>
  </w:style>
  <w:style w:type="paragraph" w:customStyle="1" w:styleId="171">
    <w:name w:val="文档小标题"/>
    <w:basedOn w:val="168"/>
    <w:next w:val="15"/>
    <w:qFormat/>
    <w:uiPriority w:val="0"/>
    <w:pPr>
      <w:jc w:val="center"/>
    </w:pPr>
    <w:rPr>
      <w:rFonts w:eastAsia="楷体_GB2312"/>
      <w:kern w:val="0"/>
      <w:sz w:val="30"/>
      <w:szCs w:val="72"/>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2.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theme" Target="theme/theme1.xml"/><Relationship Id="rId12" Type="http://schemas.openxmlformats.org/officeDocument/2006/relationships/footer" Target="footer5.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3592</Words>
  <Characters>4238</Characters>
  <Lines>0</Lines>
  <Paragraphs>0</Paragraphs>
  <TotalTime>2</TotalTime>
  <ScaleCrop>false</ScaleCrop>
  <LinksUpToDate>false</LinksUpToDate>
  <CharactersWithSpaces>4412</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2013-12-24T15:15:00Z</dcterms:created>
  <dc:creator>python-docx</dc:creator>
  <dc:description>generated by python-docx</dc:description>
  <cp:lastModifiedBy>hzmengli</cp:lastModifiedBy>
  <dcterms:modified xsi:type="dcterms:W3CDTF">2026-07-13T08:32:02Z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13CBBC818C381141F9C94D6A8439CFC9_42</vt:lpwstr>
  </property>
  <property fmtid="{D5CDD505-2E9C-101B-9397-08002B2CF9AE}" pid="4" name="KSOTemplateDocerSaveRecord">
    <vt:lpwstr>eyJoZGlkIjoiYTgxZjEwNmNjZDk0MDJiM2M2MTkwZDU4MWE3ZDRkYjUiLCJ1c2VySWQiOiI1MDcwMTYzMjYifQ==</vt:lpwstr>
  </property>
</Properties>
</file>