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6526E8">
      <w:pPr>
        <w:spacing w:after="200" w:line="360" w:lineRule="auto"/>
        <w:jc w:val="left"/>
        <w:rPr>
          <w:rFonts w:ascii="宋体" w:hAnsi="宋体"/>
          <w:szCs w:val="21"/>
        </w:rPr>
      </w:pPr>
    </w:p>
    <w:p w14:paraId="15674284">
      <w:pPr>
        <w:spacing w:after="200" w:line="360" w:lineRule="auto"/>
        <w:jc w:val="center"/>
        <w:rPr>
          <w:rFonts w:ascii="宋体" w:hAnsi="宋体"/>
          <w:szCs w:val="21"/>
        </w:rPr>
      </w:pPr>
    </w:p>
    <w:p w14:paraId="5E07A502">
      <w:pPr>
        <w:spacing w:after="200" w:line="360" w:lineRule="auto"/>
        <w:jc w:val="center"/>
        <w:rPr>
          <w:rFonts w:ascii="宋体" w:hAnsi="宋体"/>
          <w:szCs w:val="21"/>
        </w:rPr>
      </w:pPr>
    </w:p>
    <w:p w14:paraId="5D395382">
      <w:pPr>
        <w:spacing w:after="200" w:line="360" w:lineRule="auto"/>
        <w:jc w:val="both"/>
        <w:rPr>
          <w:rFonts w:ascii="宋体" w:hAnsi="宋体"/>
          <w:szCs w:val="21"/>
        </w:rPr>
      </w:pPr>
    </w:p>
    <w:p w14:paraId="2C65F075">
      <w:pPr>
        <w:pStyle w:val="168"/>
        <w:spacing w:after="200" w:line="360" w:lineRule="auto"/>
        <w:ind w:left="728" w:hanging="415"/>
        <w:rPr>
          <w:rFonts w:hint="default" w:ascii="楷体_GB2312" w:eastAsia="楷体_GB2312"/>
          <w:szCs w:val="52"/>
          <w:lang w:val="en-US" w:eastAsia="zh-CN"/>
        </w:rPr>
      </w:pPr>
      <w:r>
        <w:rPr>
          <w:rFonts w:hint="eastAsia" w:ascii="楷体_GB2312"/>
          <w:szCs w:val="52"/>
          <w:lang w:val="en-US" w:eastAsia="zh-CN"/>
        </w:rPr>
        <w:t>国元元信（国元证券私有化企业微信）</w:t>
      </w:r>
    </w:p>
    <w:p w14:paraId="3F89C212">
      <w:pPr>
        <w:pStyle w:val="168"/>
        <w:spacing w:after="200" w:line="360" w:lineRule="auto"/>
        <w:ind w:left="728" w:hanging="415"/>
        <w:rPr>
          <w:rFonts w:ascii="楷体_GB2312"/>
          <w:szCs w:val="52"/>
        </w:rPr>
      </w:pPr>
      <w:r>
        <w:rPr>
          <w:rFonts w:hint="eastAsia" w:ascii="楷体_GB2312"/>
          <w:szCs w:val="52"/>
        </w:rPr>
        <w:t>应急响应实施操作手册</w:t>
      </w:r>
    </w:p>
    <w:p w14:paraId="71136AA2">
      <w:pPr>
        <w:spacing w:after="200" w:line="360" w:lineRule="auto"/>
        <w:jc w:val="center"/>
        <w:rPr>
          <w:rFonts w:ascii="宋体" w:hAnsi="宋体"/>
          <w:szCs w:val="21"/>
        </w:rPr>
      </w:pPr>
    </w:p>
    <w:p w14:paraId="63D297A0">
      <w:pPr>
        <w:spacing w:after="200" w:line="360" w:lineRule="auto"/>
        <w:jc w:val="center"/>
        <w:rPr>
          <w:rFonts w:ascii="宋体" w:hAnsi="宋体"/>
          <w:szCs w:val="21"/>
        </w:rPr>
      </w:pPr>
    </w:p>
    <w:p w14:paraId="3DB8EAFE">
      <w:pPr>
        <w:spacing w:after="200" w:line="360" w:lineRule="auto"/>
        <w:jc w:val="center"/>
        <w:rPr>
          <w:rFonts w:ascii="宋体" w:hAnsi="宋体"/>
          <w:szCs w:val="21"/>
        </w:rPr>
      </w:pPr>
    </w:p>
    <w:p w14:paraId="61DBC203">
      <w:pPr>
        <w:spacing w:after="200" w:line="360" w:lineRule="auto"/>
        <w:jc w:val="center"/>
        <w:rPr>
          <w:rFonts w:ascii="宋体" w:hAnsi="宋体"/>
          <w:szCs w:val="21"/>
        </w:rPr>
      </w:pPr>
    </w:p>
    <w:p w14:paraId="3E0E63D1">
      <w:pPr>
        <w:spacing w:after="200" w:line="360" w:lineRule="auto"/>
        <w:jc w:val="center"/>
        <w:rPr>
          <w:rFonts w:ascii="宋体" w:hAnsi="宋体"/>
          <w:szCs w:val="21"/>
        </w:rPr>
      </w:pPr>
    </w:p>
    <w:p w14:paraId="365F9BDF">
      <w:pPr>
        <w:spacing w:after="200" w:line="360" w:lineRule="auto"/>
        <w:jc w:val="center"/>
        <w:rPr>
          <w:rFonts w:ascii="宋体" w:hAnsi="宋体"/>
          <w:szCs w:val="21"/>
        </w:rPr>
      </w:pPr>
    </w:p>
    <w:tbl>
      <w:tblPr>
        <w:tblStyle w:val="36"/>
        <w:tblpPr w:leftFromText="180" w:rightFromText="180" w:vertAnchor="text" w:horzAnchor="margin" w:tblpXSpec="center" w:tblpY="279"/>
        <w:tblW w:w="447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3"/>
        <w:gridCol w:w="3234"/>
        <w:gridCol w:w="1414"/>
        <w:gridCol w:w="2069"/>
      </w:tblGrid>
      <w:tr w14:paraId="3C39C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4" w:hRule="atLeast"/>
        </w:trPr>
        <w:tc>
          <w:tcPr>
            <w:tcW w:w="1058" w:type="pct"/>
            <w:shd w:val="clear" w:color="auto" w:fill="E0E0E0"/>
            <w:vAlign w:val="center"/>
          </w:tcPr>
          <w:p w14:paraId="56C3E822">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文档编号</w:t>
            </w:r>
          </w:p>
        </w:tc>
        <w:tc>
          <w:tcPr>
            <w:tcW w:w="1898" w:type="pct"/>
            <w:vAlign w:val="center"/>
          </w:tcPr>
          <w:p w14:paraId="6FE9786C">
            <w:pPr>
              <w:pStyle w:val="169"/>
              <w:jc w:val="both"/>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GYZQ-DLY-T-02</w:t>
            </w:r>
          </w:p>
        </w:tc>
        <w:tc>
          <w:tcPr>
            <w:tcW w:w="826" w:type="pct"/>
            <w:shd w:val="clear" w:color="auto" w:fill="D9D9D9"/>
            <w:vAlign w:val="center"/>
          </w:tcPr>
          <w:p w14:paraId="52B19926">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模板版本</w:t>
            </w:r>
          </w:p>
        </w:tc>
        <w:tc>
          <w:tcPr>
            <w:tcW w:w="1218" w:type="pct"/>
            <w:vAlign w:val="center"/>
          </w:tcPr>
          <w:p w14:paraId="1ED51036">
            <w:pPr>
              <w:pStyle w:val="169"/>
              <w:jc w:val="both"/>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V</w:t>
            </w:r>
            <w:r>
              <w:rPr>
                <w:rFonts w:hint="eastAsia" w:ascii="微软雅黑" w:hAnsi="微软雅黑" w:eastAsia="微软雅黑" w:cs="微软雅黑"/>
                <w:b w:val="0"/>
                <w:bCs w:val="0"/>
                <w:spacing w:val="20"/>
                <w:lang w:val="en-US" w:eastAsia="zh-CN"/>
              </w:rPr>
              <w:t>2</w:t>
            </w:r>
            <w:r>
              <w:rPr>
                <w:rFonts w:hint="eastAsia" w:ascii="微软雅黑" w:hAnsi="微软雅黑" w:eastAsia="微软雅黑" w:cs="微软雅黑"/>
                <w:b w:val="0"/>
                <w:bCs w:val="0"/>
                <w:spacing w:val="20"/>
              </w:rPr>
              <w:t>.0</w:t>
            </w:r>
          </w:p>
        </w:tc>
      </w:tr>
      <w:tr w14:paraId="799A9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0" w:hRule="atLeast"/>
        </w:trPr>
        <w:tc>
          <w:tcPr>
            <w:tcW w:w="1058" w:type="pct"/>
            <w:shd w:val="clear" w:color="auto" w:fill="E0E0E0"/>
            <w:vAlign w:val="center"/>
          </w:tcPr>
          <w:p w14:paraId="7017F960">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编 写 人</w:t>
            </w:r>
          </w:p>
        </w:tc>
        <w:tc>
          <w:tcPr>
            <w:tcW w:w="1898" w:type="pct"/>
            <w:vAlign w:val="center"/>
          </w:tcPr>
          <w:p w14:paraId="24F33FFC">
            <w:pPr>
              <w:pStyle w:val="169"/>
              <w:jc w:val="both"/>
              <w:rPr>
                <w:rFonts w:hint="eastAsia" w:ascii="微软雅黑" w:hAnsi="微软雅黑" w:eastAsia="微软雅黑" w:cs="微软雅黑"/>
                <w:b w:val="0"/>
                <w:bCs w:val="0"/>
                <w:spacing w:val="20"/>
                <w:lang w:val="en-US" w:eastAsia="zh-CN"/>
              </w:rPr>
            </w:pPr>
            <w:r>
              <w:rPr>
                <w:rFonts w:hint="eastAsia" w:ascii="微软雅黑" w:hAnsi="微软雅黑" w:eastAsia="微软雅黑" w:cs="微软雅黑"/>
                <w:b w:val="0"/>
                <w:bCs w:val="0"/>
                <w:spacing w:val="20"/>
                <w:lang w:val="en-US" w:eastAsia="zh-CN"/>
              </w:rPr>
              <w:t>王昭</w:t>
            </w:r>
          </w:p>
        </w:tc>
        <w:tc>
          <w:tcPr>
            <w:tcW w:w="830" w:type="pct"/>
            <w:shd w:val="clear" w:color="auto" w:fill="E0E0E0"/>
            <w:vAlign w:val="center"/>
          </w:tcPr>
          <w:p w14:paraId="7D1FA029">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编写日期</w:t>
            </w:r>
          </w:p>
        </w:tc>
        <w:tc>
          <w:tcPr>
            <w:tcW w:w="1215" w:type="pct"/>
            <w:vAlign w:val="center"/>
          </w:tcPr>
          <w:p w14:paraId="7BBF5639">
            <w:pPr>
              <w:pStyle w:val="169"/>
              <w:tabs>
                <w:tab w:val="left" w:pos="595"/>
                <w:tab w:val="center" w:pos="986"/>
              </w:tabs>
              <w:jc w:val="left"/>
              <w:rPr>
                <w:rFonts w:hint="eastAsia" w:ascii="微软雅黑" w:hAnsi="微软雅黑" w:eastAsia="微软雅黑" w:cs="微软雅黑"/>
                <w:b w:val="0"/>
                <w:bCs w:val="0"/>
                <w:spacing w:val="20"/>
                <w:lang w:val="en-US" w:eastAsia="zh-CN"/>
              </w:rPr>
            </w:pPr>
            <w:r>
              <w:rPr>
                <w:rFonts w:hint="eastAsia" w:ascii="微软雅黑" w:hAnsi="微软雅黑" w:eastAsia="微软雅黑" w:cs="微软雅黑"/>
                <w:b w:val="0"/>
                <w:bCs w:val="0"/>
                <w:spacing w:val="20"/>
                <w:lang w:val="en-US" w:eastAsia="zh-CN"/>
              </w:rPr>
              <w:t>2026-06-30</w:t>
            </w:r>
          </w:p>
        </w:tc>
      </w:tr>
      <w:tr w14:paraId="79FE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6" w:hRule="atLeast"/>
        </w:trPr>
        <w:tc>
          <w:tcPr>
            <w:tcW w:w="1058" w:type="pct"/>
            <w:shd w:val="clear" w:color="auto" w:fill="E0E0E0"/>
            <w:vAlign w:val="center"/>
          </w:tcPr>
          <w:p w14:paraId="2213E724">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审 核 人</w:t>
            </w:r>
          </w:p>
        </w:tc>
        <w:tc>
          <w:tcPr>
            <w:tcW w:w="1898" w:type="pct"/>
            <w:vAlign w:val="center"/>
          </w:tcPr>
          <w:p w14:paraId="2B439554">
            <w:pPr>
              <w:pStyle w:val="169"/>
              <w:jc w:val="both"/>
              <w:rPr>
                <w:rFonts w:hint="eastAsia" w:ascii="微软雅黑" w:hAnsi="微软雅黑" w:eastAsia="微软雅黑" w:cs="微软雅黑"/>
                <w:b w:val="0"/>
                <w:bCs w:val="0"/>
                <w:spacing w:val="20"/>
                <w:lang w:val="en-US" w:eastAsia="zh-CN"/>
              </w:rPr>
            </w:pPr>
            <w:r>
              <w:rPr>
                <w:rFonts w:hint="eastAsia" w:ascii="微软雅黑" w:hAnsi="微软雅黑" w:eastAsia="微软雅黑" w:cs="微软雅黑"/>
                <w:b w:val="0"/>
                <w:bCs w:val="0"/>
                <w:spacing w:val="20"/>
                <w:lang w:val="en-US" w:eastAsia="zh-CN"/>
              </w:rPr>
              <w:t>丁小建</w:t>
            </w:r>
          </w:p>
        </w:tc>
        <w:tc>
          <w:tcPr>
            <w:tcW w:w="830" w:type="pct"/>
            <w:shd w:val="clear" w:color="auto" w:fill="E0E0E0"/>
            <w:vAlign w:val="center"/>
          </w:tcPr>
          <w:p w14:paraId="56E679AD">
            <w:pPr>
              <w:pStyle w:val="169"/>
              <w:rPr>
                <w:rFonts w:hint="eastAsia" w:ascii="微软雅黑" w:hAnsi="微软雅黑" w:eastAsia="微软雅黑" w:cs="微软雅黑"/>
                <w:b w:val="0"/>
                <w:bCs w:val="0"/>
                <w:spacing w:val="20"/>
              </w:rPr>
            </w:pPr>
            <w:r>
              <w:rPr>
                <w:rFonts w:hint="eastAsia" w:ascii="微软雅黑" w:hAnsi="微软雅黑" w:eastAsia="微软雅黑" w:cs="微软雅黑"/>
                <w:b w:val="0"/>
                <w:bCs w:val="0"/>
                <w:spacing w:val="20"/>
              </w:rPr>
              <w:t>审核日期</w:t>
            </w:r>
          </w:p>
        </w:tc>
        <w:tc>
          <w:tcPr>
            <w:tcW w:w="1215" w:type="pct"/>
            <w:vAlign w:val="center"/>
          </w:tcPr>
          <w:p w14:paraId="6A47460E">
            <w:pPr>
              <w:pStyle w:val="169"/>
              <w:jc w:val="left"/>
              <w:rPr>
                <w:rFonts w:hint="eastAsia" w:ascii="微软雅黑" w:hAnsi="微软雅黑" w:eastAsia="微软雅黑" w:cs="微软雅黑"/>
                <w:b w:val="0"/>
                <w:bCs w:val="0"/>
                <w:spacing w:val="20"/>
                <w:lang w:val="en-US" w:eastAsia="zh-CN"/>
              </w:rPr>
            </w:pPr>
            <w:r>
              <w:rPr>
                <w:rFonts w:hint="eastAsia" w:ascii="微软雅黑" w:hAnsi="微软雅黑" w:eastAsia="微软雅黑" w:cs="微软雅黑"/>
                <w:b w:val="0"/>
                <w:bCs w:val="0"/>
                <w:spacing w:val="20"/>
                <w:lang w:val="en-US" w:eastAsia="zh-CN"/>
              </w:rPr>
              <w:t>2026-07-08</w:t>
            </w:r>
          </w:p>
        </w:tc>
      </w:tr>
    </w:tbl>
    <w:p w14:paraId="342904B0">
      <w:pPr>
        <w:spacing w:after="200" w:line="360" w:lineRule="auto"/>
        <w:rPr>
          <w:rFonts w:ascii="宋体" w:hAnsi="宋体"/>
          <w:bCs/>
          <w:sz w:val="36"/>
        </w:rPr>
        <w:sectPr>
          <w:headerReference r:id="rId5" w:type="default"/>
          <w:footerReference r:id="rId7" w:type="default"/>
          <w:headerReference r:id="rId6" w:type="even"/>
          <w:footerReference r:id="rId8" w:type="even"/>
          <w:pgSz w:w="11907" w:h="16840"/>
          <w:pgMar w:top="1440" w:right="1304" w:bottom="1440" w:left="1304" w:header="851" w:footer="992" w:gutter="0"/>
          <w:pgNumType w:start="1"/>
          <w:cols w:space="425" w:num="1"/>
          <w:titlePg/>
          <w:docGrid w:type="linesAndChars" w:linePitch="380" w:charSpace="-5735"/>
        </w:sectPr>
      </w:pPr>
      <w:r>
        <w:rPr>
          <w:rFonts w:ascii="宋体" w:hAnsi="宋体"/>
          <w:bCs/>
          <w:sz w:val="36"/>
        </w:rPr>
        <mc:AlternateContent>
          <mc:Choice Requires="wps">
            <w:drawing>
              <wp:anchor distT="0" distB="0" distL="114300" distR="114300" simplePos="0" relativeHeight="251659264" behindDoc="0" locked="0" layoutInCell="1" allowOverlap="1">
                <wp:simplePos x="0" y="0"/>
                <wp:positionH relativeFrom="column">
                  <wp:posOffset>1745615</wp:posOffset>
                </wp:positionH>
                <wp:positionV relativeFrom="line">
                  <wp:posOffset>1816100</wp:posOffset>
                </wp:positionV>
                <wp:extent cx="2418080" cy="422275"/>
                <wp:effectExtent l="0" t="0" r="0" b="0"/>
                <wp:wrapNone/>
                <wp:docPr id="2"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18080" cy="422275"/>
                        </a:xfrm>
                        <a:prstGeom prst="rect">
                          <a:avLst/>
                        </a:prstGeom>
                        <a:noFill/>
                        <a:ln>
                          <a:noFill/>
                        </a:ln>
                        <a:effectLst/>
                      </wps:spPr>
                      <wps:txbx>
                        <w:txbxContent>
                          <w:p w14:paraId="4D33D8D8">
                            <w:pPr>
                              <w:jc w:val="center"/>
                              <w:rPr>
                                <w:rFonts w:hint="eastAsia" w:ascii="宋体" w:hAnsi="宋体" w:eastAsia="宋体" w:cs="宋体"/>
                                <w:sz w:val="22"/>
                              </w:rPr>
                            </w:pPr>
                            <w:r>
                              <w:rPr>
                                <w:rFonts w:hint="eastAsia" w:ascii="宋体" w:hAnsi="宋体" w:eastAsia="宋体" w:cs="宋体"/>
                                <w:sz w:val="24"/>
                              </w:rPr>
                              <w:sym w:font="Symbol" w:char="F0D3"/>
                            </w:r>
                            <w:r>
                              <w:rPr>
                                <w:rFonts w:hint="eastAsia" w:ascii="宋体" w:hAnsi="宋体" w:eastAsia="宋体" w:cs="宋体"/>
                                <w:sz w:val="22"/>
                              </w:rPr>
                              <w:t>国元证券 版权所有</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37.45pt;margin-top:143pt;height:33.25pt;width:190.4pt;mso-position-vertical-relative:line;z-index:251659264;mso-width-relative:page;mso-height-relative:page;" filled="f" stroked="f" coordsize="21600,21600" o:gfxdata="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">
                <v:fill on="f" focussize="0,0"/>
                <v:stroke on="f"/>
                <v:imagedata o:title=""/>
                <o:lock v:ext="edit" aspectratio="f"/>
                <v:textbox>
                  <w:txbxContent>
                    <w:p w14:paraId="4D33D8D8">
                      <w:pPr>
                        <w:jc w:val="center"/>
                        <w:rPr>
                          <w:rFonts w:hint="eastAsia" w:ascii="宋体" w:hAnsi="宋体" w:eastAsia="宋体" w:cs="宋体"/>
                          <w:sz w:val="22"/>
                        </w:rPr>
                      </w:pPr>
                      <w:r>
                        <w:rPr>
                          <w:rFonts w:hint="eastAsia" w:ascii="宋体" w:hAnsi="宋体" w:eastAsia="宋体" w:cs="宋体"/>
                          <w:sz w:val="24"/>
                        </w:rPr>
                        <w:sym w:font="Symbol" w:char="F0D3"/>
                      </w:r>
                      <w:r>
                        <w:rPr>
                          <w:rFonts w:hint="eastAsia" w:ascii="宋体" w:hAnsi="宋体" w:eastAsia="宋体" w:cs="宋体"/>
                          <w:sz w:val="22"/>
                        </w:rPr>
                        <w:t>国元证券 版权所有</w:t>
                      </w:r>
                    </w:p>
                  </w:txbxContent>
                </v:textbox>
              </v:shape>
            </w:pict>
          </mc:Fallback>
        </mc:AlternateContent>
      </w:r>
    </w:p>
    <w:p w14:paraId="2432D0DF">
      <w:pPr>
        <w:spacing w:after="200" w:line="360" w:lineRule="auto"/>
        <w:jc w:val="center"/>
        <w:rPr>
          <w:rFonts w:hint="eastAsia" w:ascii="宋体" w:hAnsi="宋体" w:eastAsia="宋体" w:cs="宋体"/>
          <w:b/>
          <w:bCs/>
          <w:color w:val="000000"/>
          <w:sz w:val="28"/>
          <w:szCs w:val="28"/>
        </w:rPr>
      </w:pPr>
      <w:r>
        <w:rPr>
          <w:rFonts w:hint="eastAsia" w:ascii="宋体" w:hAnsi="宋体" w:eastAsia="宋体" w:cs="宋体"/>
          <w:b/>
          <w:bCs/>
          <w:color w:val="000000"/>
          <w:sz w:val="28"/>
          <w:szCs w:val="28"/>
        </w:rPr>
        <w:t>文档修订记录</w:t>
      </w:r>
    </w:p>
    <w:p w14:paraId="18A60154">
      <w:pPr>
        <w:spacing w:after="200" w:line="360" w:lineRule="auto"/>
        <w:jc w:val="center"/>
        <w:rPr>
          <w:b/>
          <w:bCs/>
          <w:color w:val="000000"/>
        </w:rPr>
      </w:pPr>
    </w:p>
    <w:tbl>
      <w:tblPr>
        <w:tblStyle w:val="36"/>
        <w:tblW w:w="4971" w:type="pct"/>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691"/>
        <w:gridCol w:w="1827"/>
        <w:gridCol w:w="3969"/>
        <w:gridCol w:w="851"/>
        <w:gridCol w:w="1135"/>
      </w:tblGrid>
      <w:tr w14:paraId="78F9658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0F892F6B">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编号</w:t>
            </w:r>
          </w:p>
        </w:tc>
        <w:tc>
          <w:tcPr>
            <w:tcW w:w="1078" w:type="pct"/>
            <w:tcBorders>
              <w:top w:val="single" w:color="auto" w:sz="4" w:space="0"/>
              <w:left w:val="single" w:color="auto" w:sz="4" w:space="0"/>
              <w:bottom w:val="single" w:color="auto" w:sz="4" w:space="0"/>
              <w:right w:val="single" w:color="auto" w:sz="4" w:space="0"/>
            </w:tcBorders>
            <w:vAlign w:val="center"/>
          </w:tcPr>
          <w:p w14:paraId="3FD8335C">
            <w:pPr>
              <w:pStyle w:val="170"/>
              <w:widowControl w:val="0"/>
              <w:spacing w:before="0" w:beforeAutospacing="0" w:after="0" w:afterAutospacing="0"/>
              <w:textAlignment w:val="auto"/>
              <w:rPr>
                <w:rFonts w:hint="eastAsia" w:ascii="宋体" w:hAnsi="宋体" w:eastAsia="宋体" w:cs="宋体"/>
                <w:b/>
                <w:color w:val="000000"/>
                <w:kern w:val="2"/>
                <w:sz w:val="24"/>
                <w:szCs w:val="24"/>
              </w:rPr>
            </w:pPr>
            <w:r>
              <w:rPr>
                <w:rFonts w:hint="eastAsia" w:ascii="宋体" w:hAnsi="宋体" w:eastAsia="宋体" w:cs="宋体"/>
                <w:b/>
                <w:color w:val="000000"/>
                <w:kern w:val="2"/>
                <w:sz w:val="24"/>
                <w:szCs w:val="24"/>
              </w:rPr>
              <w:t>日 期</w:t>
            </w:r>
          </w:p>
        </w:tc>
        <w:tc>
          <w:tcPr>
            <w:tcW w:w="2342" w:type="pct"/>
            <w:tcBorders>
              <w:top w:val="single" w:color="auto" w:sz="4" w:space="0"/>
              <w:left w:val="single" w:color="auto" w:sz="4" w:space="0"/>
              <w:bottom w:val="single" w:color="auto" w:sz="4" w:space="0"/>
              <w:right w:val="single" w:color="auto" w:sz="4" w:space="0"/>
            </w:tcBorders>
            <w:vAlign w:val="center"/>
          </w:tcPr>
          <w:p w14:paraId="32155EAD">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修订内容简述</w:t>
            </w:r>
          </w:p>
        </w:tc>
        <w:tc>
          <w:tcPr>
            <w:tcW w:w="502" w:type="pct"/>
            <w:tcBorders>
              <w:top w:val="single" w:color="auto" w:sz="4" w:space="0"/>
              <w:left w:val="single" w:color="auto" w:sz="4" w:space="0"/>
              <w:bottom w:val="single" w:color="auto" w:sz="4" w:space="0"/>
              <w:right w:val="single" w:color="auto" w:sz="4" w:space="0"/>
            </w:tcBorders>
            <w:vAlign w:val="center"/>
          </w:tcPr>
          <w:p w14:paraId="1B709222">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版本号</w:t>
            </w:r>
          </w:p>
        </w:tc>
        <w:tc>
          <w:tcPr>
            <w:tcW w:w="670" w:type="pct"/>
            <w:tcBorders>
              <w:top w:val="single" w:color="auto" w:sz="4" w:space="0"/>
              <w:left w:val="single" w:color="auto" w:sz="4" w:space="0"/>
              <w:bottom w:val="single" w:color="auto" w:sz="4" w:space="0"/>
              <w:right w:val="single" w:color="auto" w:sz="4" w:space="0"/>
            </w:tcBorders>
            <w:vAlign w:val="center"/>
          </w:tcPr>
          <w:p w14:paraId="502BCB38">
            <w:pPr>
              <w:jc w:val="center"/>
              <w:rPr>
                <w:rFonts w:hint="eastAsia" w:ascii="宋体" w:hAnsi="宋体" w:eastAsia="宋体" w:cs="宋体"/>
                <w:b/>
                <w:color w:val="000000"/>
                <w:sz w:val="24"/>
                <w:szCs w:val="24"/>
              </w:rPr>
            </w:pPr>
            <w:r>
              <w:rPr>
                <w:rFonts w:hint="eastAsia" w:ascii="宋体" w:hAnsi="宋体" w:eastAsia="宋体" w:cs="宋体"/>
                <w:b/>
                <w:color w:val="000000"/>
                <w:sz w:val="24"/>
                <w:szCs w:val="24"/>
              </w:rPr>
              <w:t>作 者</w:t>
            </w:r>
          </w:p>
        </w:tc>
      </w:tr>
      <w:tr w14:paraId="046BA57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6B713B41">
            <w:pPr>
              <w:ind w:right="44" w:rightChars="20"/>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4A2925A6">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7D132664">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2EDFBD23">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726A77E9">
            <w:pPr>
              <w:jc w:val="center"/>
              <w:rPr>
                <w:rFonts w:hint="eastAsia" w:ascii="宋体" w:hAnsi="宋体" w:eastAsia="宋体" w:cs="宋体"/>
                <w:color w:val="000000"/>
                <w:sz w:val="24"/>
                <w:szCs w:val="24"/>
              </w:rPr>
            </w:pPr>
          </w:p>
        </w:tc>
      </w:tr>
      <w:tr w14:paraId="5D7A3EE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320E0E2D">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73F4CDE1">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309FE39E">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7B57D47B">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388AAD91">
            <w:pPr>
              <w:jc w:val="center"/>
              <w:rPr>
                <w:rFonts w:hint="eastAsia" w:ascii="宋体" w:hAnsi="宋体" w:eastAsia="宋体" w:cs="宋体"/>
                <w:color w:val="000000"/>
                <w:sz w:val="24"/>
                <w:szCs w:val="24"/>
              </w:rPr>
            </w:pPr>
          </w:p>
        </w:tc>
      </w:tr>
      <w:tr w14:paraId="4238EBE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FE7660E">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3C8C7A6A">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077A0B18">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42A8F248">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46829B19">
            <w:pPr>
              <w:jc w:val="center"/>
              <w:rPr>
                <w:rFonts w:hint="eastAsia" w:ascii="宋体" w:hAnsi="宋体" w:eastAsia="宋体" w:cs="宋体"/>
                <w:color w:val="000000"/>
                <w:sz w:val="24"/>
                <w:szCs w:val="24"/>
              </w:rPr>
            </w:pPr>
          </w:p>
        </w:tc>
      </w:tr>
      <w:tr w14:paraId="0EC50BA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A2D41AD">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03732AB6">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1FBDEC0B">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15926FBD">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5912BF0D">
            <w:pPr>
              <w:jc w:val="center"/>
              <w:rPr>
                <w:rFonts w:hint="eastAsia" w:ascii="宋体" w:hAnsi="宋体" w:eastAsia="宋体" w:cs="宋体"/>
                <w:color w:val="000000"/>
                <w:sz w:val="24"/>
                <w:szCs w:val="24"/>
              </w:rPr>
            </w:pPr>
          </w:p>
        </w:tc>
      </w:tr>
      <w:tr w14:paraId="476FD14F">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26E5536A">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1C420EDE">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12327E1B">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0B9224D2">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C9A2E30">
            <w:pPr>
              <w:jc w:val="center"/>
              <w:rPr>
                <w:rFonts w:hint="eastAsia" w:ascii="宋体" w:hAnsi="宋体" w:eastAsia="宋体" w:cs="宋体"/>
                <w:color w:val="000000"/>
                <w:sz w:val="24"/>
                <w:szCs w:val="24"/>
              </w:rPr>
            </w:pPr>
          </w:p>
        </w:tc>
      </w:tr>
      <w:tr w14:paraId="43997E8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430B8E74">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4C70BDCE">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4ADE2A72">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72DA19F7">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0D6E923">
            <w:pPr>
              <w:jc w:val="center"/>
              <w:rPr>
                <w:rFonts w:hint="eastAsia" w:ascii="宋体" w:hAnsi="宋体" w:eastAsia="宋体" w:cs="宋体"/>
                <w:color w:val="000000"/>
                <w:sz w:val="24"/>
                <w:szCs w:val="24"/>
              </w:rPr>
            </w:pPr>
          </w:p>
        </w:tc>
      </w:tr>
      <w:tr w14:paraId="43F119A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0F04A4B">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306069E2">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35669F4C">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311998C0">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3179BA71">
            <w:pPr>
              <w:jc w:val="center"/>
              <w:rPr>
                <w:rFonts w:hint="eastAsia" w:ascii="宋体" w:hAnsi="宋体" w:eastAsia="宋体" w:cs="宋体"/>
                <w:color w:val="000000"/>
                <w:sz w:val="24"/>
                <w:szCs w:val="24"/>
              </w:rPr>
            </w:pPr>
          </w:p>
        </w:tc>
      </w:tr>
      <w:tr w14:paraId="756F82E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567" w:hRule="atLeast"/>
        </w:trPr>
        <w:tc>
          <w:tcPr>
            <w:tcW w:w="408" w:type="pct"/>
            <w:tcBorders>
              <w:top w:val="single" w:color="auto" w:sz="4" w:space="0"/>
              <w:left w:val="single" w:color="auto" w:sz="4" w:space="0"/>
              <w:bottom w:val="single" w:color="auto" w:sz="4" w:space="0"/>
              <w:right w:val="single" w:color="auto" w:sz="4" w:space="0"/>
            </w:tcBorders>
            <w:vAlign w:val="center"/>
          </w:tcPr>
          <w:p w14:paraId="7F0D0C3E">
            <w:pPr>
              <w:jc w:val="center"/>
              <w:rPr>
                <w:rFonts w:hint="eastAsia" w:ascii="宋体" w:hAnsi="宋体" w:eastAsia="宋体" w:cs="宋体"/>
                <w:color w:val="000000"/>
                <w:sz w:val="24"/>
                <w:szCs w:val="24"/>
              </w:rPr>
            </w:pPr>
          </w:p>
        </w:tc>
        <w:tc>
          <w:tcPr>
            <w:tcW w:w="1078" w:type="pct"/>
            <w:tcBorders>
              <w:top w:val="single" w:color="auto" w:sz="4" w:space="0"/>
              <w:left w:val="single" w:color="auto" w:sz="4" w:space="0"/>
              <w:bottom w:val="single" w:color="auto" w:sz="4" w:space="0"/>
              <w:right w:val="single" w:color="auto" w:sz="4" w:space="0"/>
            </w:tcBorders>
            <w:vAlign w:val="center"/>
          </w:tcPr>
          <w:p w14:paraId="5055AA15">
            <w:pPr>
              <w:rPr>
                <w:rFonts w:hint="eastAsia" w:ascii="宋体" w:hAnsi="宋体" w:eastAsia="宋体" w:cs="宋体"/>
                <w:color w:val="000000"/>
                <w:sz w:val="24"/>
                <w:szCs w:val="24"/>
              </w:rPr>
            </w:pPr>
          </w:p>
        </w:tc>
        <w:tc>
          <w:tcPr>
            <w:tcW w:w="2342" w:type="pct"/>
            <w:tcBorders>
              <w:top w:val="single" w:color="auto" w:sz="4" w:space="0"/>
              <w:left w:val="single" w:color="auto" w:sz="4" w:space="0"/>
              <w:bottom w:val="single" w:color="auto" w:sz="4" w:space="0"/>
              <w:right w:val="single" w:color="auto" w:sz="4" w:space="0"/>
            </w:tcBorders>
            <w:vAlign w:val="center"/>
          </w:tcPr>
          <w:p w14:paraId="7DA6E0A8">
            <w:pPr>
              <w:jc w:val="left"/>
              <w:rPr>
                <w:rFonts w:hint="eastAsia" w:ascii="宋体" w:hAnsi="宋体" w:eastAsia="宋体" w:cs="宋体"/>
                <w:color w:val="000000"/>
                <w:sz w:val="24"/>
                <w:szCs w:val="24"/>
              </w:rPr>
            </w:pPr>
          </w:p>
        </w:tc>
        <w:tc>
          <w:tcPr>
            <w:tcW w:w="502" w:type="pct"/>
            <w:tcBorders>
              <w:top w:val="single" w:color="auto" w:sz="4" w:space="0"/>
              <w:left w:val="single" w:color="auto" w:sz="4" w:space="0"/>
              <w:bottom w:val="single" w:color="auto" w:sz="4" w:space="0"/>
              <w:right w:val="single" w:color="auto" w:sz="4" w:space="0"/>
            </w:tcBorders>
            <w:vAlign w:val="center"/>
          </w:tcPr>
          <w:p w14:paraId="186BA6A8">
            <w:pPr>
              <w:jc w:val="center"/>
              <w:rPr>
                <w:rFonts w:hint="eastAsia" w:ascii="宋体" w:hAnsi="宋体" w:eastAsia="宋体" w:cs="宋体"/>
                <w:color w:val="000000"/>
                <w:sz w:val="24"/>
                <w:szCs w:val="24"/>
              </w:rPr>
            </w:pPr>
          </w:p>
        </w:tc>
        <w:tc>
          <w:tcPr>
            <w:tcW w:w="670" w:type="pct"/>
            <w:tcBorders>
              <w:top w:val="single" w:color="auto" w:sz="4" w:space="0"/>
              <w:left w:val="single" w:color="auto" w:sz="4" w:space="0"/>
              <w:bottom w:val="single" w:color="auto" w:sz="4" w:space="0"/>
              <w:right w:val="single" w:color="auto" w:sz="4" w:space="0"/>
            </w:tcBorders>
            <w:vAlign w:val="center"/>
          </w:tcPr>
          <w:p w14:paraId="28E16ECB">
            <w:pPr>
              <w:jc w:val="center"/>
              <w:rPr>
                <w:rFonts w:hint="eastAsia" w:ascii="宋体" w:hAnsi="宋体" w:eastAsia="宋体" w:cs="宋体"/>
                <w:color w:val="000000"/>
                <w:sz w:val="24"/>
                <w:szCs w:val="24"/>
              </w:rPr>
            </w:pPr>
          </w:p>
        </w:tc>
      </w:tr>
    </w:tbl>
    <w:p w14:paraId="7BD75732">
      <w:pPr>
        <w:pStyle w:val="171"/>
        <w:spacing w:after="200" w:line="360" w:lineRule="auto"/>
        <w:jc w:val="left"/>
        <w:rPr>
          <w:rFonts w:hint="eastAsia" w:ascii="宋体" w:hAnsi="宋体" w:eastAsia="宋体" w:cs="宋体"/>
          <w:color w:val="000000"/>
          <w:sz w:val="21"/>
          <w:szCs w:val="21"/>
        </w:rPr>
      </w:pPr>
      <w:r>
        <w:rPr>
          <w:rFonts w:hint="eastAsia" w:ascii="宋体" w:hAnsi="宋体" w:eastAsia="宋体" w:cs="宋体"/>
          <w:color w:val="000000"/>
          <w:sz w:val="21"/>
          <w:szCs w:val="21"/>
        </w:rPr>
        <w:t>备注说明：</w:t>
      </w:r>
    </w:p>
    <w:p w14:paraId="1761312E">
      <w:pPr>
        <w:pStyle w:val="15"/>
        <w:spacing w:after="200" w:line="360" w:lineRule="auto"/>
        <w:ind w:firstLine="440" w:firstLineChars="200"/>
        <w:rPr>
          <w:rFonts w:hint="eastAsia" w:ascii="宋体" w:hAnsi="宋体" w:eastAsia="宋体" w:cs="宋体"/>
          <w:lang w:val="en-US" w:eastAsia="zh-CN"/>
        </w:rPr>
      </w:pPr>
      <w:r>
        <w:rPr>
          <w:rFonts w:hint="eastAsia" w:ascii="宋体" w:hAnsi="宋体" w:eastAsia="宋体" w:cs="宋体"/>
          <w:lang w:val="en-US" w:eastAsia="zh-CN"/>
        </w:rPr>
        <w:t>提交全文时，请作者自行修改封面项目名称并检查正文文字的字体、大小、颜色和格式。要求交付件文档字体为：宋体、五号、黑色、非斜体和非下划线。本模板为参考模板，项目也可根据自身情况，增删或调整其中章节标题及编制内容。但是，标“*”的章节为该文档的重点填写章节，原则上各章节的一级、二级目录不可删减。</w:t>
      </w:r>
    </w:p>
    <w:p w14:paraId="7CC53774">
      <w:pPr>
        <w:pStyle w:val="15"/>
        <w:spacing w:after="200" w:line="360" w:lineRule="auto"/>
        <w:ind w:firstLine="440" w:firstLineChars="200"/>
        <w:rPr>
          <w:rFonts w:hint="eastAsia" w:ascii="宋体" w:hAnsi="宋体"/>
          <w:lang w:val="en-US" w:eastAsia="zh-CN"/>
        </w:rPr>
        <w:sectPr>
          <w:headerReference r:id="rId9" w:type="default"/>
          <w:footerReference r:id="rId10" w:type="default"/>
          <w:pgSz w:w="11906" w:h="16838"/>
          <w:pgMar w:top="1440" w:right="1800" w:bottom="1440" w:left="1800" w:header="851" w:footer="992" w:gutter="0"/>
          <w:pgNumType w:fmt="upperRoman" w:start="1"/>
          <w:cols w:space="720" w:num="1"/>
          <w:docGrid w:type="lines" w:linePitch="312" w:charSpace="0"/>
        </w:sectPr>
      </w:pPr>
    </w:p>
    <w:p w14:paraId="6C1E35DA">
      <w:pPr>
        <w:spacing w:after="200" w:line="360" w:lineRule="exact"/>
      </w:pPr>
    </w:p>
    <w:sdt>
      <w:sdtPr>
        <w:rPr>
          <w:rFonts w:ascii="宋体" w:hAnsi="宋体" w:eastAsia="宋体" w:cstheme="minorBidi"/>
          <w:sz w:val="21"/>
          <w:szCs w:val="22"/>
          <w:lang w:val="en-US" w:eastAsia="en-US" w:bidi="ar-SA"/>
        </w:rPr>
        <w:id w:val="726052525"/>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197A107D">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FA2DD9F">
          <w:pPr>
            <w:pStyle w:val="28"/>
            <w:tabs>
              <w:tab w:val="right" w:leader="dot" w:pos="8312"/>
            </w:tabs>
          </w:pPr>
          <w:r>
            <w:fldChar w:fldCharType="begin"/>
          </w:r>
          <w:r>
            <w:instrText xml:space="preserve">TOC \o "1-9" \h \u </w:instrText>
          </w:r>
          <w:r>
            <w:fldChar w:fldCharType="separate"/>
          </w:r>
          <w:r>
            <w:fldChar w:fldCharType="begin"/>
          </w:r>
          <w:r>
            <w:instrText xml:space="preserve"> HYPERLINK \l _Toc1721396981 </w:instrText>
          </w:r>
          <w:r>
            <w:fldChar w:fldCharType="separate"/>
          </w:r>
          <w:r>
            <w:rPr>
              <w:rFonts w:ascii="宋体" w:hAnsi="宋体" w:eastAsia="宋体"/>
              <w:i w:val="0"/>
            </w:rPr>
            <w:t>1 信息系统结构</w:t>
          </w:r>
          <w:r>
            <w:tab/>
          </w:r>
          <w:r>
            <w:fldChar w:fldCharType="begin"/>
          </w:r>
          <w:r>
            <w:instrText xml:space="preserve"> PAGEREF _Toc1721396981 \h </w:instrText>
          </w:r>
          <w:r>
            <w:fldChar w:fldCharType="separate"/>
          </w:r>
          <w:r>
            <w:t>1</w:t>
          </w:r>
          <w:r>
            <w:fldChar w:fldCharType="end"/>
          </w:r>
          <w:r>
            <w:fldChar w:fldCharType="end"/>
          </w:r>
        </w:p>
        <w:p w14:paraId="037F2A7C">
          <w:pPr>
            <w:pStyle w:val="28"/>
            <w:tabs>
              <w:tab w:val="right" w:leader="dot" w:pos="8312"/>
            </w:tabs>
          </w:pPr>
          <w:r>
            <w:fldChar w:fldCharType="begin"/>
          </w:r>
          <w:r>
            <w:instrText xml:space="preserve"> HYPERLINK \l _Toc619367283 </w:instrText>
          </w:r>
          <w:r>
            <w:fldChar w:fldCharType="separate"/>
          </w:r>
          <w:r>
            <w:rPr>
              <w:rFonts w:ascii="宋体" w:hAnsi="宋体" w:eastAsia="宋体"/>
              <w:i w:val="0"/>
            </w:rPr>
            <w:t>2 应急执行小组成员</w:t>
          </w:r>
          <w:r>
            <w:tab/>
          </w:r>
          <w:r>
            <w:fldChar w:fldCharType="begin"/>
          </w:r>
          <w:r>
            <w:instrText xml:space="preserve"> PAGEREF _Toc619367283 \h </w:instrText>
          </w:r>
          <w:r>
            <w:fldChar w:fldCharType="separate"/>
          </w:r>
          <w:r>
            <w:t>2</w:t>
          </w:r>
          <w:r>
            <w:fldChar w:fldCharType="end"/>
          </w:r>
          <w:r>
            <w:fldChar w:fldCharType="end"/>
          </w:r>
        </w:p>
        <w:p w14:paraId="5D8C5AFB">
          <w:pPr>
            <w:pStyle w:val="28"/>
            <w:tabs>
              <w:tab w:val="right" w:leader="dot" w:pos="8312"/>
            </w:tabs>
          </w:pPr>
          <w:r>
            <w:fldChar w:fldCharType="begin"/>
          </w:r>
          <w:r>
            <w:instrText xml:space="preserve"> HYPERLINK \l _Toc852688372 </w:instrText>
          </w:r>
          <w:r>
            <w:fldChar w:fldCharType="separate"/>
          </w:r>
          <w:r>
            <w:rPr>
              <w:rFonts w:ascii="宋体" w:hAnsi="宋体" w:eastAsia="宋体"/>
              <w:i w:val="0"/>
            </w:rPr>
            <w:t>3 系统设备信息</w:t>
          </w:r>
          <w:r>
            <w:tab/>
          </w:r>
          <w:r>
            <w:fldChar w:fldCharType="begin"/>
          </w:r>
          <w:r>
            <w:instrText xml:space="preserve"> PAGEREF _Toc852688372 \h </w:instrText>
          </w:r>
          <w:r>
            <w:fldChar w:fldCharType="separate"/>
          </w:r>
          <w:r>
            <w:t>2</w:t>
          </w:r>
          <w:r>
            <w:fldChar w:fldCharType="end"/>
          </w:r>
          <w:r>
            <w:fldChar w:fldCharType="end"/>
          </w:r>
        </w:p>
        <w:p w14:paraId="5172AB26">
          <w:pPr>
            <w:pStyle w:val="28"/>
            <w:tabs>
              <w:tab w:val="right" w:leader="dot" w:pos="8312"/>
            </w:tabs>
          </w:pPr>
          <w:r>
            <w:fldChar w:fldCharType="begin"/>
          </w:r>
          <w:r>
            <w:instrText xml:space="preserve"> HYPERLINK \l _Toc975091773 </w:instrText>
          </w:r>
          <w:r>
            <w:fldChar w:fldCharType="separate"/>
          </w:r>
          <w:r>
            <w:rPr>
              <w:rFonts w:ascii="宋体" w:hAnsi="宋体" w:eastAsia="宋体"/>
              <w:i w:val="0"/>
            </w:rPr>
            <w:t>4 影响范围</w:t>
          </w:r>
          <w:r>
            <w:tab/>
          </w:r>
          <w:r>
            <w:fldChar w:fldCharType="begin"/>
          </w:r>
          <w:r>
            <w:instrText xml:space="preserve"> PAGEREF _Toc975091773 \h </w:instrText>
          </w:r>
          <w:r>
            <w:fldChar w:fldCharType="separate"/>
          </w:r>
          <w:r>
            <w:t>3</w:t>
          </w:r>
          <w:r>
            <w:fldChar w:fldCharType="end"/>
          </w:r>
          <w:r>
            <w:fldChar w:fldCharType="end"/>
          </w:r>
        </w:p>
        <w:p w14:paraId="26899E1D">
          <w:pPr>
            <w:pStyle w:val="31"/>
            <w:tabs>
              <w:tab w:val="right" w:leader="dot" w:pos="8312"/>
            </w:tabs>
          </w:pPr>
          <w:r>
            <w:fldChar w:fldCharType="begin"/>
          </w:r>
          <w:r>
            <w:instrText xml:space="preserve"> HYPERLINK \l _Toc919718554 </w:instrText>
          </w:r>
          <w:r>
            <w:fldChar w:fldCharType="separate"/>
          </w:r>
          <w:r>
            <w:rPr>
              <w:rFonts w:ascii="宋体" w:hAnsi="宋体" w:eastAsia="宋体"/>
              <w:i w:val="0"/>
            </w:rPr>
            <w:t>4.1 业务影响范围</w:t>
          </w:r>
          <w:r>
            <w:tab/>
          </w:r>
          <w:r>
            <w:fldChar w:fldCharType="begin"/>
          </w:r>
          <w:r>
            <w:instrText xml:space="preserve"> PAGEREF _Toc919718554 \h </w:instrText>
          </w:r>
          <w:r>
            <w:fldChar w:fldCharType="separate"/>
          </w:r>
          <w:r>
            <w:t>3</w:t>
          </w:r>
          <w:r>
            <w:fldChar w:fldCharType="end"/>
          </w:r>
          <w:r>
            <w:fldChar w:fldCharType="end"/>
          </w:r>
        </w:p>
        <w:p w14:paraId="56404158">
          <w:pPr>
            <w:pStyle w:val="31"/>
            <w:tabs>
              <w:tab w:val="right" w:leader="dot" w:pos="8312"/>
            </w:tabs>
          </w:pPr>
          <w:r>
            <w:fldChar w:fldCharType="begin"/>
          </w:r>
          <w:r>
            <w:instrText xml:space="preserve"> HYPERLINK \l _Toc122445972 </w:instrText>
          </w:r>
          <w:r>
            <w:fldChar w:fldCharType="separate"/>
          </w:r>
          <w:r>
            <w:rPr>
              <w:rFonts w:ascii="宋体" w:hAnsi="宋体" w:eastAsia="宋体"/>
              <w:i w:val="0"/>
            </w:rPr>
            <w:t>4.2 系统影响范围</w:t>
          </w:r>
          <w:r>
            <w:tab/>
          </w:r>
          <w:r>
            <w:fldChar w:fldCharType="begin"/>
          </w:r>
          <w:r>
            <w:instrText xml:space="preserve"> PAGEREF _Toc122445972 \h </w:instrText>
          </w:r>
          <w:r>
            <w:fldChar w:fldCharType="separate"/>
          </w:r>
          <w:r>
            <w:t>3</w:t>
          </w:r>
          <w:r>
            <w:fldChar w:fldCharType="end"/>
          </w:r>
          <w:r>
            <w:fldChar w:fldCharType="end"/>
          </w:r>
        </w:p>
        <w:p w14:paraId="615B1DEE">
          <w:pPr>
            <w:pStyle w:val="31"/>
            <w:tabs>
              <w:tab w:val="right" w:leader="dot" w:pos="8312"/>
            </w:tabs>
          </w:pPr>
          <w:r>
            <w:fldChar w:fldCharType="begin"/>
          </w:r>
          <w:r>
            <w:instrText xml:space="preserve"> HYPERLINK \l _Toc660117578 </w:instrText>
          </w:r>
          <w:r>
            <w:fldChar w:fldCharType="separate"/>
          </w:r>
          <w:r>
            <w:rPr>
              <w:rFonts w:ascii="宋体" w:hAnsi="宋体" w:eastAsia="宋体"/>
              <w:i w:val="0"/>
            </w:rPr>
            <w:t>4.3 数据影响范围</w:t>
          </w:r>
          <w:r>
            <w:tab/>
          </w:r>
          <w:r>
            <w:fldChar w:fldCharType="begin"/>
          </w:r>
          <w:r>
            <w:instrText xml:space="preserve"> PAGEREF _Toc660117578 \h </w:instrText>
          </w:r>
          <w:r>
            <w:fldChar w:fldCharType="separate"/>
          </w:r>
          <w:r>
            <w:t>4</w:t>
          </w:r>
          <w:r>
            <w:fldChar w:fldCharType="end"/>
          </w:r>
          <w:r>
            <w:fldChar w:fldCharType="end"/>
          </w:r>
        </w:p>
        <w:p w14:paraId="1A81D328">
          <w:pPr>
            <w:pStyle w:val="28"/>
            <w:tabs>
              <w:tab w:val="right" w:leader="dot" w:pos="8312"/>
            </w:tabs>
          </w:pPr>
          <w:r>
            <w:fldChar w:fldCharType="begin"/>
          </w:r>
          <w:r>
            <w:instrText xml:space="preserve"> HYPERLINK \l _Toc695613044 </w:instrText>
          </w:r>
          <w:r>
            <w:fldChar w:fldCharType="separate"/>
          </w:r>
          <w:r>
            <w:rPr>
              <w:rFonts w:ascii="宋体" w:hAnsi="宋体" w:eastAsia="宋体"/>
              <w:i w:val="0"/>
            </w:rPr>
            <w:t>5 恢复指标</w:t>
          </w:r>
          <w:r>
            <w:tab/>
          </w:r>
          <w:r>
            <w:fldChar w:fldCharType="begin"/>
          </w:r>
          <w:r>
            <w:instrText xml:space="preserve"> PAGEREF _Toc695613044 \h </w:instrText>
          </w:r>
          <w:r>
            <w:fldChar w:fldCharType="separate"/>
          </w:r>
          <w:r>
            <w:t>4</w:t>
          </w:r>
          <w:r>
            <w:fldChar w:fldCharType="end"/>
          </w:r>
          <w:r>
            <w:fldChar w:fldCharType="end"/>
          </w:r>
        </w:p>
        <w:p w14:paraId="6B0AB360">
          <w:pPr>
            <w:pStyle w:val="28"/>
            <w:tabs>
              <w:tab w:val="right" w:leader="dot" w:pos="8312"/>
            </w:tabs>
          </w:pPr>
          <w:r>
            <w:fldChar w:fldCharType="begin"/>
          </w:r>
          <w:r>
            <w:instrText xml:space="preserve"> HYPERLINK \l _Toc267456240 </w:instrText>
          </w:r>
          <w:r>
            <w:fldChar w:fldCharType="separate"/>
          </w:r>
          <w:r>
            <w:rPr>
              <w:rFonts w:ascii="宋体" w:hAnsi="宋体" w:eastAsia="宋体"/>
              <w:i w:val="0"/>
            </w:rPr>
            <w:t>6 应用系统应急响应*</w:t>
          </w:r>
          <w:r>
            <w:tab/>
          </w:r>
          <w:r>
            <w:fldChar w:fldCharType="begin"/>
          </w:r>
          <w:r>
            <w:instrText xml:space="preserve"> PAGEREF _Toc267456240 \h </w:instrText>
          </w:r>
          <w:r>
            <w:fldChar w:fldCharType="separate"/>
          </w:r>
          <w:r>
            <w:t>5</w:t>
          </w:r>
          <w:r>
            <w:fldChar w:fldCharType="end"/>
          </w:r>
          <w:r>
            <w:fldChar w:fldCharType="end"/>
          </w:r>
        </w:p>
        <w:p w14:paraId="6F6726DC">
          <w:pPr>
            <w:pStyle w:val="31"/>
            <w:tabs>
              <w:tab w:val="right" w:leader="dot" w:pos="8312"/>
            </w:tabs>
          </w:pPr>
          <w:r>
            <w:fldChar w:fldCharType="begin"/>
          </w:r>
          <w:r>
            <w:instrText xml:space="preserve"> HYPERLINK \l _Toc453752509 </w:instrText>
          </w:r>
          <w:r>
            <w:fldChar w:fldCharType="separate"/>
          </w:r>
          <w:r>
            <w:rPr>
              <w:rFonts w:ascii="宋体" w:hAnsi="宋体" w:eastAsia="宋体"/>
              <w:i w:val="0"/>
            </w:rPr>
            <w:t>6.1 应急响应流程</w:t>
          </w:r>
          <w:r>
            <w:tab/>
          </w:r>
          <w:r>
            <w:fldChar w:fldCharType="begin"/>
          </w:r>
          <w:r>
            <w:instrText xml:space="preserve"> PAGEREF _Toc453752509 \h </w:instrText>
          </w:r>
          <w:r>
            <w:fldChar w:fldCharType="separate"/>
          </w:r>
          <w:r>
            <w:t>5</w:t>
          </w:r>
          <w:r>
            <w:fldChar w:fldCharType="end"/>
          </w:r>
          <w:r>
            <w:fldChar w:fldCharType="end"/>
          </w:r>
        </w:p>
        <w:p w14:paraId="1495C893">
          <w:pPr>
            <w:pStyle w:val="31"/>
            <w:tabs>
              <w:tab w:val="right" w:leader="dot" w:pos="8312"/>
            </w:tabs>
          </w:pPr>
          <w:r>
            <w:fldChar w:fldCharType="begin"/>
          </w:r>
          <w:r>
            <w:instrText xml:space="preserve"> HYPERLINK \l _Toc503988266 </w:instrText>
          </w:r>
          <w:r>
            <w:fldChar w:fldCharType="separate"/>
          </w:r>
          <w:r>
            <w:rPr>
              <w:rFonts w:ascii="宋体" w:hAnsi="宋体" w:eastAsia="宋体"/>
              <w:i w:val="0"/>
            </w:rPr>
            <w:t>6.2 常见应急场景及处理步骤</w:t>
          </w:r>
          <w:r>
            <w:tab/>
          </w:r>
          <w:r>
            <w:fldChar w:fldCharType="begin"/>
          </w:r>
          <w:r>
            <w:instrText xml:space="preserve"> PAGEREF _Toc503988266 \h </w:instrText>
          </w:r>
          <w:r>
            <w:fldChar w:fldCharType="separate"/>
          </w:r>
          <w:r>
            <w:t>7</w:t>
          </w:r>
          <w:r>
            <w:fldChar w:fldCharType="end"/>
          </w:r>
          <w:r>
            <w:fldChar w:fldCharType="end"/>
          </w:r>
        </w:p>
        <w:p w14:paraId="17518903">
          <w:pPr>
            <w:pStyle w:val="28"/>
            <w:tabs>
              <w:tab w:val="right" w:leader="dot" w:pos="8312"/>
            </w:tabs>
          </w:pPr>
          <w:r>
            <w:fldChar w:fldCharType="begin"/>
          </w:r>
          <w:r>
            <w:instrText xml:space="preserve"> HYPERLINK \l _Toc855282894 </w:instrText>
          </w:r>
          <w:r>
            <w:fldChar w:fldCharType="separate"/>
          </w:r>
          <w:r>
            <w:rPr>
              <w:rFonts w:ascii="宋体" w:hAnsi="宋体" w:eastAsia="宋体"/>
              <w:i w:val="0"/>
            </w:rPr>
            <w:t>场景四：元信后端服务异常</w:t>
          </w:r>
          <w:r>
            <w:tab/>
          </w:r>
          <w:r>
            <w:fldChar w:fldCharType="begin"/>
          </w:r>
          <w:r>
            <w:instrText xml:space="preserve"> PAGEREF _Toc855282894 \h </w:instrText>
          </w:r>
          <w:r>
            <w:fldChar w:fldCharType="separate"/>
          </w:r>
          <w:r>
            <w:t>8</w:t>
          </w:r>
          <w:r>
            <w:fldChar w:fldCharType="end"/>
          </w:r>
          <w:r>
            <w:fldChar w:fldCharType="end"/>
          </w:r>
        </w:p>
        <w:p w14:paraId="0A746781">
          <w:pPr>
            <w:pStyle w:val="28"/>
            <w:tabs>
              <w:tab w:val="right" w:leader="dot" w:pos="8312"/>
            </w:tabs>
          </w:pPr>
          <w:r>
            <w:fldChar w:fldCharType="begin"/>
          </w:r>
          <w:r>
            <w:instrText xml:space="preserve"> HYPERLINK \l _Toc1631550087 </w:instrText>
          </w:r>
          <w:r>
            <w:fldChar w:fldCharType="separate"/>
          </w:r>
          <w:r>
            <w:rPr>
              <w:rFonts w:ascii="宋体" w:hAnsi="宋体" w:eastAsia="宋体"/>
              <w:i w:val="0"/>
            </w:rPr>
            <w:t>场景五：数据库服务异常</w:t>
          </w:r>
          <w:r>
            <w:tab/>
          </w:r>
          <w:r>
            <w:fldChar w:fldCharType="begin"/>
          </w:r>
          <w:r>
            <w:instrText xml:space="preserve"> PAGEREF _Toc1631550087 \h </w:instrText>
          </w:r>
          <w:r>
            <w:fldChar w:fldCharType="separate"/>
          </w:r>
          <w:r>
            <w:t>8</w:t>
          </w:r>
          <w:r>
            <w:fldChar w:fldCharType="end"/>
          </w:r>
          <w:r>
            <w:fldChar w:fldCharType="end"/>
          </w:r>
        </w:p>
        <w:p w14:paraId="21E63C7D">
          <w:pPr>
            <w:pStyle w:val="31"/>
            <w:tabs>
              <w:tab w:val="right" w:leader="dot" w:pos="8312"/>
            </w:tabs>
          </w:pPr>
          <w:r>
            <w:fldChar w:fldCharType="begin"/>
          </w:r>
          <w:r>
            <w:instrText xml:space="preserve"> HYPERLINK \l _Toc243623666 </w:instrText>
          </w:r>
          <w:r>
            <w:fldChar w:fldCharType="separate"/>
          </w:r>
          <w:r>
            <w:rPr>
              <w:rFonts w:ascii="宋体" w:hAnsi="宋体" w:eastAsia="宋体"/>
              <w:i w:val="0"/>
            </w:rPr>
            <w:t>6.3 其他常见故障处理</w:t>
          </w:r>
          <w:r>
            <w:tab/>
          </w:r>
          <w:r>
            <w:fldChar w:fldCharType="begin"/>
          </w:r>
          <w:r>
            <w:instrText xml:space="preserve"> PAGEREF _Toc243623666 \h </w:instrText>
          </w:r>
          <w:r>
            <w:fldChar w:fldCharType="separate"/>
          </w:r>
          <w:r>
            <w:t>9</w:t>
          </w:r>
          <w:r>
            <w:fldChar w:fldCharType="end"/>
          </w:r>
          <w:r>
            <w:fldChar w:fldCharType="end"/>
          </w:r>
        </w:p>
        <w:p w14:paraId="43E421C7">
          <w:pPr>
            <w:pStyle w:val="25"/>
            <w:tabs>
              <w:tab w:val="right" w:leader="dot" w:pos="8312"/>
            </w:tabs>
          </w:pPr>
          <w:r>
            <w:fldChar w:fldCharType="begin"/>
          </w:r>
          <w:r>
            <w:instrText xml:space="preserve"> HYPERLINK \l _Toc1479123280 </w:instrText>
          </w:r>
          <w:r>
            <w:fldChar w:fldCharType="separate"/>
          </w:r>
          <w:r>
            <w:rPr>
              <w:rFonts w:ascii="宋体" w:hAnsi="宋体" w:eastAsia="宋体"/>
              <w:i w:val="0"/>
            </w:rPr>
            <w:t>后端服务不可用</w:t>
          </w:r>
          <w:r>
            <w:tab/>
          </w:r>
          <w:r>
            <w:fldChar w:fldCharType="begin"/>
          </w:r>
          <w:r>
            <w:instrText xml:space="preserve"> PAGEREF _Toc1479123280 \h </w:instrText>
          </w:r>
          <w:r>
            <w:fldChar w:fldCharType="separate"/>
          </w:r>
          <w:r>
            <w:t>10</w:t>
          </w:r>
          <w:r>
            <w:fldChar w:fldCharType="end"/>
          </w:r>
          <w:r>
            <w:fldChar w:fldCharType="end"/>
          </w:r>
        </w:p>
        <w:p w14:paraId="3C2089B2">
          <w:pPr>
            <w:pStyle w:val="25"/>
            <w:tabs>
              <w:tab w:val="right" w:leader="dot" w:pos="8312"/>
            </w:tabs>
          </w:pPr>
          <w:r>
            <w:fldChar w:fldCharType="begin"/>
          </w:r>
          <w:r>
            <w:instrText xml:space="preserve"> HYPERLINK \l _Toc354269288 </w:instrText>
          </w:r>
          <w:r>
            <w:fldChar w:fldCharType="separate"/>
          </w:r>
          <w:r>
            <w:rPr>
              <w:rFonts w:ascii="宋体" w:hAnsi="宋体" w:eastAsia="宋体"/>
              <w:i w:val="0"/>
            </w:rPr>
            <w:t>中间件不可用</w:t>
          </w:r>
          <w:r>
            <w:tab/>
          </w:r>
          <w:r>
            <w:fldChar w:fldCharType="begin"/>
          </w:r>
          <w:r>
            <w:instrText xml:space="preserve"> PAGEREF _Toc354269288 \h </w:instrText>
          </w:r>
          <w:r>
            <w:fldChar w:fldCharType="separate"/>
          </w:r>
          <w:r>
            <w:t>10</w:t>
          </w:r>
          <w:r>
            <w:fldChar w:fldCharType="end"/>
          </w:r>
          <w:r>
            <w:fldChar w:fldCharType="end"/>
          </w:r>
        </w:p>
        <w:p w14:paraId="6D2DAB28">
          <w:pPr>
            <w:pStyle w:val="28"/>
            <w:tabs>
              <w:tab w:val="right" w:leader="dot" w:pos="8312"/>
            </w:tabs>
          </w:pPr>
          <w:r>
            <w:fldChar w:fldCharType="begin"/>
          </w:r>
          <w:r>
            <w:instrText xml:space="preserve"> HYPERLINK \l _Toc1379253932 </w:instrText>
          </w:r>
          <w:r>
            <w:fldChar w:fldCharType="separate"/>
          </w:r>
          <w:r>
            <w:rPr>
              <w:rFonts w:ascii="宋体" w:hAnsi="宋体" w:eastAsia="宋体"/>
              <w:i w:val="0"/>
            </w:rPr>
            <w:t>7 业务验证</w:t>
          </w:r>
          <w:r>
            <w:tab/>
          </w:r>
          <w:r>
            <w:fldChar w:fldCharType="begin"/>
          </w:r>
          <w:r>
            <w:instrText xml:space="preserve"> PAGEREF _Toc1379253932 \h </w:instrText>
          </w:r>
          <w:r>
            <w:fldChar w:fldCharType="separate"/>
          </w:r>
          <w:r>
            <w:t>10</w:t>
          </w:r>
          <w:r>
            <w:fldChar w:fldCharType="end"/>
          </w:r>
          <w:r>
            <w:fldChar w:fldCharType="end"/>
          </w:r>
        </w:p>
        <w:p w14:paraId="29116CF3">
          <w:r>
            <w:fldChar w:fldCharType="end"/>
          </w:r>
        </w:p>
      </w:sdtContent>
    </w:sdt>
    <w:p w14:paraId="54753168"/>
    <w:p w14:paraId="5309D6C2">
      <w:pPr>
        <w:spacing w:after="200" w:line="360" w:lineRule="exact"/>
        <w:outlineLvl w:val="0"/>
        <w:rPr>
          <w:rFonts w:ascii="宋体" w:hAnsi="宋体" w:eastAsia="宋体"/>
          <w:b/>
          <w:i w:val="0"/>
          <w:color w:val="000000"/>
          <w:sz w:val="32"/>
          <w:u w:val="none"/>
        </w:rPr>
        <w:sectPr>
          <w:footerReference r:id="rId11" w:type="default"/>
          <w:pgSz w:w="11906" w:h="16838"/>
          <w:pgMar w:top="1440" w:right="1797" w:bottom="1440" w:left="1797" w:header="720" w:footer="720" w:gutter="0"/>
          <w:cols w:space="720" w:num="1"/>
          <w:docGrid w:linePitch="360" w:charSpace="0"/>
        </w:sectPr>
      </w:pPr>
      <w:bookmarkStart w:id="0" w:name="_Toc1721396981"/>
    </w:p>
    <w:p w14:paraId="18D39C4F">
      <w:pPr>
        <w:spacing w:after="200" w:line="360" w:lineRule="exact"/>
        <w:outlineLvl w:val="0"/>
      </w:pPr>
      <w:r>
        <w:rPr>
          <w:rFonts w:ascii="宋体" w:hAnsi="宋体" w:eastAsia="宋体"/>
          <w:b/>
          <w:i w:val="0"/>
          <w:color w:val="000000"/>
          <w:sz w:val="32"/>
          <w:u w:val="none"/>
        </w:rPr>
        <w:t>1 信息系统结构</w:t>
      </w:r>
      <w:bookmarkEnd w:id="0"/>
    </w:p>
    <w:p w14:paraId="7F729D0E">
      <w:pPr>
        <w:spacing w:after="200" w:line="360" w:lineRule="exact"/>
        <w:ind w:firstLine="720" w:firstLineChars="0"/>
        <w:rPr>
          <w:rFonts w:ascii="宋体" w:hAnsi="宋体" w:eastAsia="宋体"/>
          <w:i w:val="0"/>
          <w:color w:val="000000"/>
          <w:sz w:val="21"/>
          <w:u w:val="none"/>
        </w:rPr>
      </w:pPr>
      <w:r>
        <w:rPr>
          <w:rFonts w:ascii="宋体" w:hAnsi="宋体" w:eastAsia="宋体"/>
          <w:i w:val="0"/>
          <w:color w:val="000000"/>
          <w:sz w:val="21"/>
          <w:u w:val="none"/>
        </w:rPr>
        <w:t xml:space="preserve">国元元信（国元证券私有化企业微信）是基于企业微信私有化部署的信创版即时通讯与协同办公平台。系统采用分布式架构部署于信创环境，包含接入层、逻辑层、存储层三大部分。接入层通过Nginx反向代理和安全网关提供统一入口；逻辑层包含企微后端服务集群，提供消息收发、通讯录管理、应用管理等核心能力；存储层基于企微内置数据库和缓存服务提供数据持久化能力。系统支持PC端（Windows/Mac）和移动端（iOS/Android）多终端接入。系统采用分布式架构部署于信创环境，主要组件如下：
企微（元信）生产环境：
  </w:t>
      </w:r>
    </w:p>
    <w:p w14:paraId="636D36AC">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外网接入服务器 2台：10.0.63.1, 10.0.63.2 | 24核48G
  </w:t>
      </w:r>
    </w:p>
    <w:p w14:paraId="5E94DF2B">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内网接入服务器 2台：10.0.63.201, 10.0.63.202 | 16核48G
  </w:t>
      </w:r>
    </w:p>
    <w:p w14:paraId="3CA0DAD8">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逻辑+存储+DFS 3台：10.0.64.1, 10.0.64.2, 10.0.64.3 | 96核256G
  </w:t>
      </w:r>
    </w:p>
    <w:p w14:paraId="6D56C55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运维平台（可选）1台：10.0.63.200 | 12核24G
  </w:t>
      </w:r>
    </w:p>
    <w:p w14:paraId="0E8F0BC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负载均衡：10.0.65.231(内网); 172.16.208.208(DMZ)
  </w:t>
      </w:r>
    </w:p>
    <w:p w14:paraId="4D3AE22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操作系统：KylinV10SP3（海光7470）
  </w:t>
      </w:r>
    </w:p>
    <w:p w14:paraId="3DBDDE7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
  </w:t>
      </w:r>
    </w:p>
    <w:p w14:paraId="7EA2608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域名：mc.oa.gyzq.com（安全网关）
</w:t>
      </w:r>
    </w:p>
    <w:p w14:paraId="15F2FFB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智能门户生产环境：
  </w:t>
      </w:r>
    </w:p>
    <w:p w14:paraId="13C40E4A">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应用服务 2台：10.0.63.11, 10.0.63.12 | 32核64G
  </w:t>
      </w:r>
    </w:p>
    <w:p w14:paraId="0C0FB04B">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中间件集群 3台：10.0.63.13, 10.0.63.14, 10.0.63.15 | 24核48G
  </w:t>
      </w:r>
    </w:p>
    <w:p w14:paraId="08228721">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负载均衡：172.16.20.253(DMZ)
  </w:t>
      </w:r>
    </w:p>
    <w:p w14:paraId="6002A224">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操作系统：银河麒麟（海光）
  </w:t>
      </w:r>
    </w:p>
    <w:p w14:paraId="625FFDF3">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域名：portal.oa.gyzq.com
</w:t>
      </w:r>
    </w:p>
    <w:p w14:paraId="1E9BB691">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七巧低码生产环境：
  </w:t>
      </w:r>
    </w:p>
    <w:p w14:paraId="533751CF">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应用服务 2台：10.0.63.11, 10.0.63.12 | 32核96G
  </w:t>
      </w:r>
    </w:p>
    <w:p w14:paraId="78F48F3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中间件集群 3台：10.0.63.13, 10.0.63.14, 10.0.63.15 | 24核48G
  </w:t>
      </w:r>
    </w:p>
    <w:p w14:paraId="270A2D55">
      <w:pPr>
        <w:spacing w:after="200" w:line="360" w:lineRule="exact"/>
        <w:rPr>
          <w:rFonts w:ascii="宋体" w:hAnsi="宋体" w:eastAsia="宋体"/>
          <w:i w:val="0"/>
          <w:color w:val="000000"/>
          <w:sz w:val="21"/>
          <w:u w:val="none"/>
        </w:rPr>
      </w:pPr>
      <w:r>
        <w:rPr>
          <w:rFonts w:ascii="宋体" w:hAnsi="宋体" w:eastAsia="宋体"/>
          <w:i w:val="0"/>
          <w:color w:val="000000"/>
          <w:sz w:val="21"/>
          <w:u w:val="none"/>
        </w:rPr>
        <w:t xml:space="preserve">操作系统：银河麒麟（海光）
  </w:t>
      </w:r>
    </w:p>
    <w:p w14:paraId="46739739">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域名：lowcode.oa.gyzq.com
</w:t>
      </w:r>
    </w:p>
    <w:p w14:paraId="160A2207">
      <w:pPr>
        <w:spacing w:after="200" w:line="360" w:lineRule="exact"/>
        <w:rPr>
          <w:rFonts w:ascii="宋体" w:hAnsi="宋体" w:eastAsia="宋体"/>
          <w:i w:val="0"/>
          <w:color w:val="000000"/>
          <w:sz w:val="21"/>
          <w:u w:val="none"/>
        </w:rPr>
      </w:pPr>
      <w:r>
        <w:rPr>
          <w:rFonts w:ascii="宋体" w:hAnsi="宋体" w:eastAsia="宋体"/>
          <w:i w:val="0"/>
          <w:color w:val="000000"/>
          <w:sz w:val="21"/>
          <w:u w:val="none"/>
        </w:rPr>
        <w:t>操作系统全部为银河麒麟V10（海光CPU架构）</w:t>
      </w:r>
    </w:p>
    <w:p w14:paraId="2B468A68">
      <w:pPr>
        <w:spacing w:after="200" w:line="360" w:lineRule="exact"/>
      </w:pPr>
      <w:r>
        <w:rPr>
          <w:rFonts w:ascii="宋体" w:hAnsi="宋体" w:eastAsia="宋体"/>
          <w:i w:val="0"/>
          <w:color w:val="000000"/>
          <w:sz w:val="21"/>
          <w:u w:val="none"/>
        </w:rPr>
        <w:t>系统：国元元信（国元证券私有化企业微信）是基于企业微信私有化部署的信创版即时通讯与协同办公平台。系统采用分布式架构部署于信创环境，包含接入层、逻辑层、存储层三大部分。</w:t>
      </w:r>
    </w:p>
    <w:p w14:paraId="41A3658C">
      <w:pPr>
        <w:spacing w:after="200" w:line="360" w:lineRule="exact"/>
      </w:pPr>
    </w:p>
    <w:p w14:paraId="04780848">
      <w:pPr>
        <w:spacing w:after="200" w:line="360" w:lineRule="exact"/>
        <w:outlineLvl w:val="0"/>
      </w:pPr>
      <w:bookmarkStart w:id="1" w:name="_Toc619367283"/>
      <w:r>
        <w:rPr>
          <w:rFonts w:ascii="宋体" w:hAnsi="宋体" w:eastAsia="宋体"/>
          <w:b/>
          <w:i w:val="0"/>
          <w:color w:val="000000"/>
          <w:sz w:val="32"/>
          <w:u w:val="none"/>
        </w:rPr>
        <w:t>2 应急执行小组成员</w:t>
      </w:r>
      <w:bookmarkEnd w:id="1"/>
    </w:p>
    <w:p w14:paraId="2173C3CB">
      <w:pPr>
        <w:spacing w:after="200" w:line="360" w:lineRule="exact"/>
      </w:pPr>
      <w:r>
        <w:rPr>
          <w:rFonts w:ascii="宋体" w:hAnsi="宋体" w:eastAsia="宋体"/>
          <w:i w:val="0"/>
          <w:color w:val="000000"/>
          <w:sz w:val="21"/>
          <w:u w:val="none"/>
        </w:rPr>
        <w:t>应急小组要加强对信息系统的日常监测工作。监测的内容主要包括：</w:t>
      </w:r>
    </w:p>
    <w:p w14:paraId="210E2509">
      <w:pPr>
        <w:spacing w:after="200" w:line="360" w:lineRule="exact"/>
      </w:pPr>
      <w:r>
        <w:rPr>
          <w:rFonts w:ascii="宋体" w:hAnsi="宋体" w:eastAsia="宋体"/>
          <w:i w:val="0"/>
          <w:color w:val="000000"/>
          <w:sz w:val="21"/>
          <w:u w:val="none"/>
        </w:rPr>
        <w:t>（一）局域网性能与流量监控；</w:t>
      </w:r>
    </w:p>
    <w:p w14:paraId="52ACCB09">
      <w:pPr>
        <w:spacing w:after="200" w:line="360" w:lineRule="exact"/>
      </w:pPr>
      <w:r>
        <w:rPr>
          <w:rFonts w:ascii="宋体" w:hAnsi="宋体" w:eastAsia="宋体"/>
          <w:i w:val="0"/>
          <w:color w:val="000000"/>
          <w:sz w:val="21"/>
          <w:u w:val="none"/>
        </w:rPr>
        <w:t>（二）网络设备和安全设备的操作记录、网络访问记录；</w:t>
      </w:r>
    </w:p>
    <w:p w14:paraId="7D179E44">
      <w:pPr>
        <w:spacing w:after="200" w:line="360" w:lineRule="exact"/>
      </w:pPr>
      <w:r>
        <w:rPr>
          <w:rFonts w:ascii="宋体" w:hAnsi="宋体" w:eastAsia="宋体"/>
          <w:i w:val="0"/>
          <w:color w:val="000000"/>
          <w:sz w:val="21"/>
          <w:u w:val="none"/>
        </w:rPr>
        <w:t>（三）服务器性能、数据库性能、应用系统性能等运行状态，以及备份存储系统状态等；</w:t>
      </w:r>
    </w:p>
    <w:p w14:paraId="2E67358B">
      <w:pPr>
        <w:spacing w:after="200" w:line="360" w:lineRule="exact"/>
      </w:pPr>
      <w:r>
        <w:rPr>
          <w:rFonts w:ascii="宋体" w:hAnsi="宋体" w:eastAsia="宋体"/>
          <w:i w:val="0"/>
          <w:color w:val="000000"/>
          <w:sz w:val="21"/>
          <w:u w:val="none"/>
        </w:rPr>
        <w:t>（四）服务器操作系统、数据库安全审计记录、业务系统安全审计记录；</w:t>
      </w:r>
    </w:p>
    <w:p w14:paraId="731A6283">
      <w:pPr>
        <w:spacing w:after="200" w:line="360" w:lineRule="exact"/>
      </w:pPr>
      <w:r>
        <w:rPr>
          <w:rFonts w:ascii="宋体" w:hAnsi="宋体" w:eastAsia="宋体"/>
          <w:i w:val="0"/>
          <w:color w:val="000000"/>
          <w:sz w:val="21"/>
          <w:u w:val="none"/>
        </w:rPr>
        <w:t>（五）计算机漏洞公告、网络漏洞扫描报告；</w:t>
      </w:r>
    </w:p>
    <w:p w14:paraId="68840879">
      <w:pPr>
        <w:spacing w:after="200" w:line="360" w:lineRule="exact"/>
      </w:pPr>
      <w:r>
        <w:rPr>
          <w:rFonts w:ascii="宋体" w:hAnsi="宋体" w:eastAsia="宋体"/>
          <w:i w:val="0"/>
          <w:color w:val="000000"/>
          <w:sz w:val="21"/>
          <w:u w:val="none"/>
        </w:rPr>
        <w:t>（六）病毒公告、防病毒系统报告；</w:t>
      </w:r>
    </w:p>
    <w:p w14:paraId="1E0E40F4">
      <w:pPr>
        <w:spacing w:after="200" w:line="360" w:lineRule="exact"/>
      </w:pPr>
      <w:r>
        <w:rPr>
          <w:rFonts w:ascii="宋体" w:hAnsi="宋体" w:eastAsia="宋体"/>
          <w:i w:val="0"/>
          <w:color w:val="000000"/>
          <w:sz w:val="21"/>
          <w:u w:val="none"/>
        </w:rPr>
        <w:t>（七）其他可能影响信息系统的预警内容。</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8"/>
        <w:gridCol w:w="2078"/>
        <w:gridCol w:w="2078"/>
        <w:gridCol w:w="2078"/>
      </w:tblGrid>
      <w:tr w14:paraId="631516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6663E882">
            <w:pPr>
              <w:spacing w:before="20" w:after="20"/>
              <w:jc w:val="center"/>
            </w:pPr>
            <w:r>
              <w:rPr>
                <w:rFonts w:ascii="宋体" w:hAnsi="宋体" w:eastAsia="宋体"/>
                <w:b/>
                <w:i w:val="0"/>
                <w:color w:val="000000"/>
                <w:sz w:val="21"/>
                <w:u w:val="none"/>
              </w:rPr>
              <w:t>岗 位</w:t>
            </w:r>
          </w:p>
        </w:tc>
        <w:tc>
          <w:tcPr>
            <w:tcW w:w="2078" w:type="dxa"/>
          </w:tcPr>
          <w:p w14:paraId="4DE63ED7">
            <w:pPr>
              <w:spacing w:before="20" w:after="20"/>
              <w:jc w:val="center"/>
            </w:pPr>
            <w:r>
              <w:rPr>
                <w:rFonts w:ascii="宋体" w:hAnsi="宋体" w:eastAsia="宋体"/>
                <w:b/>
                <w:i w:val="0"/>
                <w:color w:val="000000"/>
                <w:sz w:val="21"/>
                <w:u w:val="none"/>
              </w:rPr>
              <w:t>姓 名</w:t>
            </w:r>
          </w:p>
        </w:tc>
        <w:tc>
          <w:tcPr>
            <w:tcW w:w="2078" w:type="dxa"/>
          </w:tcPr>
          <w:p w14:paraId="5ADA6C08">
            <w:pPr>
              <w:spacing w:before="20" w:after="20"/>
              <w:jc w:val="center"/>
            </w:pPr>
            <w:r>
              <w:rPr>
                <w:rFonts w:ascii="宋体" w:hAnsi="宋体" w:eastAsia="宋体"/>
                <w:b/>
                <w:i w:val="0"/>
                <w:color w:val="000000"/>
                <w:sz w:val="21"/>
                <w:u w:val="none"/>
              </w:rPr>
              <w:t>职 责</w:t>
            </w:r>
          </w:p>
        </w:tc>
        <w:tc>
          <w:tcPr>
            <w:tcW w:w="2078" w:type="dxa"/>
          </w:tcPr>
          <w:p w14:paraId="12F6A91A">
            <w:pPr>
              <w:spacing w:before="20" w:after="20"/>
              <w:jc w:val="center"/>
            </w:pPr>
            <w:r>
              <w:rPr>
                <w:rFonts w:ascii="宋体" w:hAnsi="宋体" w:eastAsia="宋体"/>
                <w:b/>
                <w:i w:val="0"/>
                <w:color w:val="000000"/>
                <w:sz w:val="21"/>
                <w:u w:val="none"/>
              </w:rPr>
              <w:t>联系电话</w:t>
            </w:r>
          </w:p>
        </w:tc>
      </w:tr>
      <w:tr w14:paraId="1E21FA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10475DED">
            <w:pPr>
              <w:spacing w:before="20" w:after="20"/>
              <w:jc w:val="center"/>
            </w:pPr>
            <w:r>
              <w:rPr>
                <w:rFonts w:ascii="宋体" w:hAnsi="宋体" w:eastAsia="宋体"/>
                <w:i w:val="0"/>
                <w:color w:val="000000"/>
                <w:sz w:val="18"/>
                <w:u w:val="none"/>
              </w:rPr>
              <w:t>应急总指挥</w:t>
            </w:r>
          </w:p>
        </w:tc>
        <w:tc>
          <w:tcPr>
            <w:tcW w:w="2078" w:type="dxa"/>
          </w:tcPr>
          <w:p w14:paraId="0460C180">
            <w:pPr>
              <w:spacing w:before="20" w:after="20"/>
              <w:jc w:val="center"/>
            </w:pPr>
          </w:p>
        </w:tc>
        <w:tc>
          <w:tcPr>
            <w:tcW w:w="2078" w:type="dxa"/>
          </w:tcPr>
          <w:p w14:paraId="7BDC88F1">
            <w:pPr>
              <w:spacing w:before="20" w:after="20"/>
              <w:jc w:val="center"/>
            </w:pPr>
            <w:r>
              <w:rPr>
                <w:rFonts w:ascii="宋体" w:hAnsi="宋体" w:eastAsia="宋体"/>
                <w:i w:val="0"/>
                <w:color w:val="000000"/>
                <w:sz w:val="18"/>
                <w:u w:val="none"/>
              </w:rPr>
              <w:t>统筹应急响应工作，决策重大事项</w:t>
            </w:r>
          </w:p>
        </w:tc>
        <w:tc>
          <w:tcPr>
            <w:tcW w:w="2078" w:type="dxa"/>
          </w:tcPr>
          <w:p w14:paraId="14AFD27E">
            <w:pPr>
              <w:spacing w:before="20" w:after="20"/>
              <w:jc w:val="center"/>
            </w:pPr>
          </w:p>
        </w:tc>
      </w:tr>
      <w:tr w14:paraId="6A5F67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D0CDD89">
            <w:pPr>
              <w:spacing w:before="20" w:after="20"/>
              <w:jc w:val="center"/>
            </w:pPr>
            <w:r>
              <w:rPr>
                <w:rFonts w:ascii="宋体" w:hAnsi="宋体" w:eastAsia="宋体"/>
                <w:i w:val="0"/>
                <w:color w:val="000000"/>
                <w:sz w:val="18"/>
                <w:u w:val="none"/>
              </w:rPr>
              <w:t>技术负责人</w:t>
            </w:r>
          </w:p>
        </w:tc>
        <w:tc>
          <w:tcPr>
            <w:tcW w:w="2078" w:type="dxa"/>
          </w:tcPr>
          <w:p w14:paraId="03BC790C">
            <w:pPr>
              <w:spacing w:before="20" w:after="20"/>
              <w:jc w:val="center"/>
            </w:pPr>
          </w:p>
        </w:tc>
        <w:tc>
          <w:tcPr>
            <w:tcW w:w="2078" w:type="dxa"/>
          </w:tcPr>
          <w:p w14:paraId="53B37A66">
            <w:pPr>
              <w:spacing w:before="20" w:after="20"/>
              <w:jc w:val="center"/>
            </w:pPr>
            <w:r>
              <w:rPr>
                <w:rFonts w:ascii="宋体" w:hAnsi="宋体" w:eastAsia="宋体"/>
                <w:i w:val="0"/>
                <w:color w:val="000000"/>
                <w:sz w:val="18"/>
                <w:u w:val="none"/>
              </w:rPr>
              <w:t>技术问题诊断和修复方案制定</w:t>
            </w:r>
          </w:p>
        </w:tc>
        <w:tc>
          <w:tcPr>
            <w:tcW w:w="2078" w:type="dxa"/>
          </w:tcPr>
          <w:p w14:paraId="6A2969A2">
            <w:pPr>
              <w:spacing w:before="20" w:after="20"/>
              <w:jc w:val="center"/>
            </w:pPr>
          </w:p>
        </w:tc>
      </w:tr>
      <w:tr w14:paraId="49076C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76DB022">
            <w:pPr>
              <w:spacing w:before="20" w:after="20"/>
              <w:jc w:val="center"/>
            </w:pPr>
            <w:r>
              <w:rPr>
                <w:rFonts w:ascii="宋体" w:hAnsi="宋体" w:eastAsia="宋体"/>
                <w:i w:val="0"/>
                <w:color w:val="000000"/>
                <w:sz w:val="18"/>
                <w:u w:val="none"/>
              </w:rPr>
              <w:t>系统管理员（运维）</w:t>
            </w:r>
          </w:p>
        </w:tc>
        <w:tc>
          <w:tcPr>
            <w:tcW w:w="2078" w:type="dxa"/>
          </w:tcPr>
          <w:p w14:paraId="2235D4B6">
            <w:pPr>
              <w:spacing w:before="20" w:after="20"/>
              <w:jc w:val="center"/>
            </w:pPr>
          </w:p>
        </w:tc>
        <w:tc>
          <w:tcPr>
            <w:tcW w:w="2078" w:type="dxa"/>
          </w:tcPr>
          <w:p w14:paraId="2F047D24">
            <w:pPr>
              <w:spacing w:before="20" w:after="20"/>
              <w:jc w:val="center"/>
            </w:pPr>
            <w:r>
              <w:rPr>
                <w:rFonts w:ascii="宋体" w:hAnsi="宋体" w:eastAsia="宋体"/>
                <w:i w:val="0"/>
                <w:color w:val="000000"/>
                <w:sz w:val="18"/>
                <w:u w:val="none"/>
              </w:rPr>
              <w:t>服务器和应用启停、环境检查</w:t>
            </w:r>
          </w:p>
        </w:tc>
        <w:tc>
          <w:tcPr>
            <w:tcW w:w="2078" w:type="dxa"/>
          </w:tcPr>
          <w:p w14:paraId="3E73265E">
            <w:pPr>
              <w:spacing w:before="20" w:after="20"/>
              <w:jc w:val="center"/>
            </w:pPr>
          </w:p>
        </w:tc>
      </w:tr>
      <w:tr w14:paraId="33754C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2F92E79B">
            <w:pPr>
              <w:spacing w:before="20" w:after="20"/>
              <w:jc w:val="center"/>
            </w:pPr>
            <w:r>
              <w:rPr>
                <w:rFonts w:ascii="宋体" w:hAnsi="宋体" w:eastAsia="宋体"/>
                <w:i w:val="0"/>
                <w:color w:val="000000"/>
                <w:sz w:val="18"/>
                <w:u w:val="none"/>
              </w:rPr>
              <w:t>数据库管理员</w:t>
            </w:r>
          </w:p>
        </w:tc>
        <w:tc>
          <w:tcPr>
            <w:tcW w:w="2078" w:type="dxa"/>
          </w:tcPr>
          <w:p w14:paraId="5624059F">
            <w:pPr>
              <w:spacing w:before="20" w:after="20"/>
              <w:jc w:val="center"/>
            </w:pPr>
          </w:p>
        </w:tc>
        <w:tc>
          <w:tcPr>
            <w:tcW w:w="2078" w:type="dxa"/>
          </w:tcPr>
          <w:p w14:paraId="20EA2DE4">
            <w:pPr>
              <w:spacing w:before="20" w:after="20"/>
              <w:jc w:val="center"/>
            </w:pPr>
            <w:r>
              <w:rPr>
                <w:rFonts w:ascii="宋体" w:hAnsi="宋体" w:eastAsia="宋体"/>
                <w:i w:val="0"/>
                <w:color w:val="000000"/>
                <w:sz w:val="18"/>
                <w:u w:val="none"/>
              </w:rPr>
              <w:t>数据库恢复、数据完整性检查</w:t>
            </w:r>
          </w:p>
        </w:tc>
        <w:tc>
          <w:tcPr>
            <w:tcW w:w="2078" w:type="dxa"/>
          </w:tcPr>
          <w:p w14:paraId="2A24CBC8">
            <w:pPr>
              <w:spacing w:before="20" w:after="20"/>
              <w:jc w:val="center"/>
            </w:pPr>
          </w:p>
        </w:tc>
      </w:tr>
      <w:tr w14:paraId="779C80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31F7FEE8">
            <w:pPr>
              <w:spacing w:before="20" w:after="20"/>
              <w:jc w:val="center"/>
            </w:pPr>
            <w:r>
              <w:rPr>
                <w:rFonts w:ascii="宋体" w:hAnsi="宋体" w:eastAsia="宋体"/>
                <w:i w:val="0"/>
                <w:color w:val="000000"/>
                <w:sz w:val="18"/>
                <w:u w:val="none"/>
              </w:rPr>
              <w:t>网络安全管理员</w:t>
            </w:r>
          </w:p>
        </w:tc>
        <w:tc>
          <w:tcPr>
            <w:tcW w:w="2078" w:type="dxa"/>
          </w:tcPr>
          <w:p w14:paraId="2EBEDB33">
            <w:pPr>
              <w:spacing w:before="20" w:after="20"/>
              <w:jc w:val="center"/>
            </w:pPr>
            <w:bookmarkStart w:id="17" w:name="_GoBack"/>
            <w:bookmarkEnd w:id="17"/>
          </w:p>
        </w:tc>
        <w:tc>
          <w:tcPr>
            <w:tcW w:w="2078" w:type="dxa"/>
          </w:tcPr>
          <w:p w14:paraId="5362FDF1">
            <w:pPr>
              <w:spacing w:before="20" w:after="20"/>
              <w:jc w:val="center"/>
            </w:pPr>
            <w:r>
              <w:rPr>
                <w:rFonts w:ascii="宋体" w:hAnsi="宋体" w:eastAsia="宋体"/>
                <w:i w:val="0"/>
                <w:color w:val="000000"/>
                <w:sz w:val="18"/>
                <w:u w:val="none"/>
              </w:rPr>
              <w:t>网络攻击防护、防火墙策略</w:t>
            </w:r>
          </w:p>
        </w:tc>
        <w:tc>
          <w:tcPr>
            <w:tcW w:w="2078" w:type="dxa"/>
          </w:tcPr>
          <w:p w14:paraId="7C3D057A">
            <w:pPr>
              <w:spacing w:before="20" w:after="20"/>
              <w:jc w:val="center"/>
            </w:pPr>
          </w:p>
        </w:tc>
      </w:tr>
      <w:tr w14:paraId="000465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346024BA">
            <w:pPr>
              <w:spacing w:before="20" w:after="20"/>
              <w:jc w:val="center"/>
            </w:pPr>
            <w:r>
              <w:rPr>
                <w:rFonts w:ascii="宋体" w:hAnsi="宋体" w:eastAsia="宋体"/>
                <w:i w:val="0"/>
                <w:color w:val="000000"/>
                <w:sz w:val="18"/>
                <w:u w:val="none"/>
              </w:rPr>
              <w:t>应用负责人</w:t>
            </w:r>
          </w:p>
        </w:tc>
        <w:tc>
          <w:tcPr>
            <w:tcW w:w="2078" w:type="dxa"/>
          </w:tcPr>
          <w:p w14:paraId="76890CF1">
            <w:pPr>
              <w:spacing w:before="20" w:after="20"/>
              <w:jc w:val="center"/>
            </w:pPr>
          </w:p>
        </w:tc>
        <w:tc>
          <w:tcPr>
            <w:tcW w:w="2078" w:type="dxa"/>
          </w:tcPr>
          <w:p w14:paraId="6336E366">
            <w:pPr>
              <w:spacing w:before="20" w:after="20"/>
              <w:jc w:val="center"/>
            </w:pPr>
            <w:r>
              <w:rPr>
                <w:rFonts w:ascii="宋体" w:hAnsi="宋体" w:eastAsia="宋体"/>
                <w:i w:val="0"/>
                <w:color w:val="000000"/>
                <w:sz w:val="18"/>
                <w:u w:val="none"/>
              </w:rPr>
              <w:t>应用层故障排查和版本回退</w:t>
            </w:r>
          </w:p>
        </w:tc>
        <w:tc>
          <w:tcPr>
            <w:tcW w:w="2078" w:type="dxa"/>
          </w:tcPr>
          <w:p w14:paraId="1C907F97">
            <w:pPr>
              <w:spacing w:before="20" w:after="20"/>
              <w:jc w:val="center"/>
            </w:pPr>
          </w:p>
        </w:tc>
      </w:tr>
      <w:tr w14:paraId="40793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078" w:type="dxa"/>
          </w:tcPr>
          <w:p w14:paraId="4292A431">
            <w:pPr>
              <w:spacing w:before="20" w:after="20"/>
              <w:jc w:val="center"/>
            </w:pPr>
            <w:r>
              <w:rPr>
                <w:rFonts w:ascii="宋体" w:hAnsi="宋体" w:eastAsia="宋体"/>
                <w:i w:val="0"/>
                <w:color w:val="000000"/>
                <w:sz w:val="18"/>
                <w:u w:val="none"/>
              </w:rPr>
              <w:t>业务联系人</w:t>
            </w:r>
          </w:p>
        </w:tc>
        <w:tc>
          <w:tcPr>
            <w:tcW w:w="2078" w:type="dxa"/>
          </w:tcPr>
          <w:p w14:paraId="3BFC16E1">
            <w:pPr>
              <w:spacing w:before="20" w:after="20"/>
              <w:jc w:val="center"/>
            </w:pPr>
          </w:p>
        </w:tc>
        <w:tc>
          <w:tcPr>
            <w:tcW w:w="2078" w:type="dxa"/>
          </w:tcPr>
          <w:p w14:paraId="6E7FC36C">
            <w:pPr>
              <w:spacing w:before="20" w:after="20"/>
              <w:jc w:val="center"/>
            </w:pPr>
            <w:r>
              <w:rPr>
                <w:rFonts w:ascii="宋体" w:hAnsi="宋体" w:eastAsia="宋体"/>
                <w:i w:val="0"/>
                <w:color w:val="000000"/>
                <w:sz w:val="18"/>
                <w:u w:val="none"/>
              </w:rPr>
              <w:t>业务影响评估和用户通知</w:t>
            </w:r>
          </w:p>
        </w:tc>
        <w:tc>
          <w:tcPr>
            <w:tcW w:w="2078" w:type="dxa"/>
          </w:tcPr>
          <w:p w14:paraId="6CC063B2">
            <w:pPr>
              <w:spacing w:before="20" w:after="20"/>
              <w:jc w:val="center"/>
            </w:pPr>
          </w:p>
        </w:tc>
      </w:tr>
    </w:tbl>
    <w:p w14:paraId="5C27BBFA">
      <w:pPr>
        <w:spacing w:after="200" w:line="360" w:lineRule="exact"/>
        <w:outlineLvl w:val="0"/>
      </w:pPr>
      <w:bookmarkStart w:id="2" w:name="_Toc852688372"/>
      <w:r>
        <w:rPr>
          <w:rFonts w:ascii="宋体" w:hAnsi="宋体" w:eastAsia="宋体"/>
          <w:b/>
          <w:i w:val="0"/>
          <w:color w:val="000000"/>
          <w:sz w:val="32"/>
          <w:u w:val="none"/>
        </w:rPr>
        <w:t>3 系统设备信息</w:t>
      </w:r>
      <w:bookmarkEnd w:id="2"/>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882"/>
        <w:gridCol w:w="906"/>
        <w:gridCol w:w="1305"/>
        <w:gridCol w:w="883"/>
        <w:gridCol w:w="928"/>
        <w:gridCol w:w="906"/>
        <w:gridCol w:w="906"/>
        <w:gridCol w:w="906"/>
        <w:gridCol w:w="906"/>
      </w:tblGrid>
      <w:tr w14:paraId="4F766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F832CE2">
            <w:pPr>
              <w:spacing w:before="20" w:after="20"/>
              <w:jc w:val="center"/>
            </w:pPr>
            <w:r>
              <w:rPr>
                <w:rFonts w:ascii="宋体" w:hAnsi="宋体" w:eastAsia="宋体"/>
                <w:b/>
                <w:i w:val="0"/>
                <w:color w:val="000000"/>
                <w:sz w:val="18"/>
                <w:u w:val="none"/>
              </w:rPr>
              <w:t>序号</w:t>
            </w:r>
          </w:p>
        </w:tc>
        <w:tc>
          <w:tcPr>
            <w:tcW w:w="1039" w:type="dxa"/>
          </w:tcPr>
          <w:p w14:paraId="7DC4A3A5">
            <w:pPr>
              <w:spacing w:before="20" w:after="20"/>
              <w:jc w:val="center"/>
            </w:pPr>
            <w:r>
              <w:rPr>
                <w:rFonts w:ascii="宋体" w:hAnsi="宋体" w:eastAsia="宋体"/>
                <w:b/>
                <w:i w:val="0"/>
                <w:color w:val="000000"/>
                <w:sz w:val="18"/>
                <w:u w:val="none"/>
              </w:rPr>
              <w:t>系统名称</w:t>
            </w:r>
          </w:p>
        </w:tc>
        <w:tc>
          <w:tcPr>
            <w:tcW w:w="1039" w:type="dxa"/>
          </w:tcPr>
          <w:p w14:paraId="3C0CAACD">
            <w:pPr>
              <w:spacing w:before="20" w:after="20"/>
              <w:jc w:val="center"/>
            </w:pPr>
            <w:r>
              <w:rPr>
                <w:rFonts w:ascii="宋体" w:hAnsi="宋体" w:eastAsia="宋体"/>
                <w:b/>
                <w:i w:val="0"/>
                <w:color w:val="000000"/>
                <w:sz w:val="18"/>
                <w:u w:val="none"/>
              </w:rPr>
              <w:t>IP地址</w:t>
            </w:r>
          </w:p>
        </w:tc>
        <w:tc>
          <w:tcPr>
            <w:tcW w:w="1039" w:type="dxa"/>
          </w:tcPr>
          <w:p w14:paraId="1C348BEC">
            <w:pPr>
              <w:spacing w:before="20" w:after="20"/>
              <w:jc w:val="center"/>
            </w:pPr>
            <w:r>
              <w:rPr>
                <w:rFonts w:ascii="宋体" w:hAnsi="宋体" w:eastAsia="宋体"/>
                <w:b/>
                <w:i w:val="0"/>
                <w:color w:val="000000"/>
                <w:sz w:val="18"/>
                <w:u w:val="none"/>
              </w:rPr>
              <w:t>说明</w:t>
            </w:r>
          </w:p>
        </w:tc>
        <w:tc>
          <w:tcPr>
            <w:tcW w:w="1039" w:type="dxa"/>
          </w:tcPr>
          <w:p w14:paraId="1869C859">
            <w:pPr>
              <w:spacing w:before="20" w:after="20"/>
              <w:jc w:val="center"/>
            </w:pPr>
            <w:r>
              <w:rPr>
                <w:rFonts w:ascii="宋体" w:hAnsi="宋体" w:eastAsia="宋体"/>
                <w:b/>
                <w:i w:val="0"/>
                <w:color w:val="000000"/>
                <w:sz w:val="18"/>
                <w:u w:val="none"/>
              </w:rPr>
              <w:t>CPU</w:t>
            </w:r>
          </w:p>
        </w:tc>
        <w:tc>
          <w:tcPr>
            <w:tcW w:w="1039" w:type="dxa"/>
          </w:tcPr>
          <w:p w14:paraId="181B35A4">
            <w:pPr>
              <w:spacing w:before="20" w:after="20"/>
              <w:jc w:val="center"/>
            </w:pPr>
            <w:r>
              <w:rPr>
                <w:rFonts w:ascii="宋体" w:hAnsi="宋体" w:eastAsia="宋体"/>
                <w:b/>
                <w:i w:val="0"/>
                <w:color w:val="000000"/>
                <w:sz w:val="18"/>
                <w:u w:val="none"/>
              </w:rPr>
              <w:t>内存(G)</w:t>
            </w:r>
          </w:p>
        </w:tc>
        <w:tc>
          <w:tcPr>
            <w:tcW w:w="1039" w:type="dxa"/>
          </w:tcPr>
          <w:p w14:paraId="33FDF0FD">
            <w:pPr>
              <w:spacing w:before="20" w:after="20"/>
              <w:jc w:val="center"/>
            </w:pPr>
            <w:r>
              <w:rPr>
                <w:rFonts w:ascii="宋体" w:hAnsi="宋体" w:eastAsia="宋体"/>
                <w:b/>
                <w:i w:val="0"/>
                <w:color w:val="000000"/>
                <w:sz w:val="18"/>
                <w:u w:val="none"/>
              </w:rPr>
              <w:t>硬盘(G)</w:t>
            </w:r>
          </w:p>
        </w:tc>
        <w:tc>
          <w:tcPr>
            <w:tcW w:w="1039" w:type="dxa"/>
          </w:tcPr>
          <w:p w14:paraId="588C2704">
            <w:pPr>
              <w:spacing w:before="20" w:after="20"/>
              <w:jc w:val="center"/>
            </w:pPr>
            <w:r>
              <w:rPr>
                <w:rFonts w:ascii="宋体" w:hAnsi="宋体" w:eastAsia="宋体"/>
                <w:b/>
                <w:i w:val="0"/>
                <w:color w:val="000000"/>
                <w:sz w:val="18"/>
                <w:u w:val="none"/>
              </w:rPr>
              <w:t>操作系统</w:t>
            </w:r>
          </w:p>
        </w:tc>
        <w:tc>
          <w:tcPr>
            <w:tcW w:w="1039" w:type="dxa"/>
          </w:tcPr>
          <w:p w14:paraId="22419DDC">
            <w:pPr>
              <w:spacing w:before="20" w:after="20"/>
              <w:jc w:val="center"/>
            </w:pPr>
            <w:r>
              <w:rPr>
                <w:rFonts w:ascii="宋体" w:hAnsi="宋体" w:eastAsia="宋体"/>
                <w:b/>
                <w:i w:val="0"/>
                <w:color w:val="000000"/>
                <w:sz w:val="18"/>
                <w:u w:val="none"/>
              </w:rPr>
              <w:t>序号</w:t>
            </w:r>
          </w:p>
        </w:tc>
      </w:tr>
      <w:tr w14:paraId="07231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ED0DC8">
            <w:pPr>
              <w:spacing w:before="20" w:after="20"/>
              <w:jc w:val="center"/>
            </w:pPr>
            <w:r>
              <w:rPr>
                <w:rFonts w:ascii="宋体" w:hAnsi="宋体" w:eastAsia="宋体"/>
                <w:b/>
                <w:i w:val="0"/>
                <w:color w:val="000000"/>
                <w:sz w:val="18"/>
                <w:u w:val="none"/>
              </w:rPr>
              <w:t>1</w:t>
            </w:r>
          </w:p>
        </w:tc>
        <w:tc>
          <w:tcPr>
            <w:tcW w:w="1039" w:type="dxa"/>
          </w:tcPr>
          <w:p w14:paraId="6E7A9A2E">
            <w:pPr>
              <w:spacing w:before="20" w:after="20"/>
              <w:jc w:val="center"/>
            </w:pPr>
            <w:r>
              <w:rPr>
                <w:rFonts w:ascii="宋体" w:hAnsi="宋体" w:eastAsia="宋体"/>
                <w:b/>
                <w:i w:val="0"/>
                <w:color w:val="000000"/>
                <w:sz w:val="18"/>
                <w:u w:val="none"/>
              </w:rPr>
              <w:t>元信(外网接入)</w:t>
            </w:r>
          </w:p>
        </w:tc>
        <w:tc>
          <w:tcPr>
            <w:tcW w:w="1039" w:type="dxa"/>
          </w:tcPr>
          <w:p w14:paraId="40E7208F">
            <w:pPr>
              <w:spacing w:before="20" w:after="20"/>
              <w:jc w:val="center"/>
            </w:pPr>
            <w:r>
              <w:rPr>
                <w:rFonts w:ascii="宋体" w:hAnsi="宋体" w:eastAsia="宋体"/>
                <w:b/>
                <w:i w:val="0"/>
                <w:color w:val="000000"/>
                <w:sz w:val="18"/>
                <w:u w:val="none"/>
              </w:rPr>
              <w:t>10.0.63.1-.2</w:t>
            </w:r>
          </w:p>
        </w:tc>
        <w:tc>
          <w:tcPr>
            <w:tcW w:w="1039" w:type="dxa"/>
          </w:tcPr>
          <w:p w14:paraId="53DB5F4C">
            <w:pPr>
              <w:spacing w:before="20" w:after="20"/>
              <w:jc w:val="center"/>
            </w:pPr>
            <w:r>
              <w:rPr>
                <w:rFonts w:ascii="宋体" w:hAnsi="宋体" w:eastAsia="宋体"/>
                <w:b/>
                <w:i w:val="0"/>
                <w:color w:val="000000"/>
                <w:sz w:val="18"/>
                <w:u w:val="none"/>
              </w:rPr>
              <w:t>接入机/前端</w:t>
            </w:r>
          </w:p>
        </w:tc>
        <w:tc>
          <w:tcPr>
            <w:tcW w:w="1039" w:type="dxa"/>
          </w:tcPr>
          <w:p w14:paraId="6BAE96E7">
            <w:pPr>
              <w:spacing w:before="20" w:after="20"/>
              <w:jc w:val="center"/>
            </w:pPr>
            <w:r>
              <w:rPr>
                <w:rFonts w:ascii="宋体" w:hAnsi="宋体" w:eastAsia="宋体"/>
                <w:b/>
                <w:i w:val="0"/>
                <w:color w:val="000000"/>
                <w:sz w:val="18"/>
                <w:u w:val="none"/>
              </w:rPr>
              <w:t>海光7470</w:t>
            </w:r>
          </w:p>
        </w:tc>
        <w:tc>
          <w:tcPr>
            <w:tcW w:w="1039" w:type="dxa"/>
          </w:tcPr>
          <w:p w14:paraId="22FD01A1">
            <w:pPr>
              <w:spacing w:before="20" w:after="20"/>
              <w:jc w:val="center"/>
            </w:pPr>
            <w:r>
              <w:rPr>
                <w:rFonts w:ascii="宋体" w:hAnsi="宋体" w:eastAsia="宋体"/>
                <w:b/>
                <w:i w:val="0"/>
                <w:color w:val="000000"/>
                <w:sz w:val="18"/>
                <w:u w:val="none"/>
              </w:rPr>
              <w:t>48</w:t>
            </w:r>
          </w:p>
        </w:tc>
        <w:tc>
          <w:tcPr>
            <w:tcW w:w="1039" w:type="dxa"/>
          </w:tcPr>
          <w:p w14:paraId="191BA774">
            <w:pPr>
              <w:spacing w:before="20" w:after="20"/>
              <w:jc w:val="center"/>
            </w:pPr>
            <w:r>
              <w:rPr>
                <w:rFonts w:ascii="宋体" w:hAnsi="宋体" w:eastAsia="宋体"/>
                <w:b/>
                <w:i w:val="0"/>
                <w:color w:val="000000"/>
                <w:sz w:val="18"/>
                <w:u w:val="none"/>
              </w:rPr>
              <w:t>550</w:t>
            </w:r>
          </w:p>
        </w:tc>
        <w:tc>
          <w:tcPr>
            <w:tcW w:w="1039" w:type="dxa"/>
          </w:tcPr>
          <w:p w14:paraId="5DFCA34B">
            <w:pPr>
              <w:spacing w:before="20" w:after="20"/>
              <w:jc w:val="center"/>
            </w:pPr>
            <w:r>
              <w:rPr>
                <w:rFonts w:ascii="宋体" w:hAnsi="宋体" w:eastAsia="宋体"/>
                <w:b/>
                <w:i w:val="0"/>
                <w:color w:val="000000"/>
                <w:sz w:val="18"/>
                <w:u w:val="none"/>
              </w:rPr>
              <w:t>银河V10</w:t>
            </w:r>
          </w:p>
        </w:tc>
        <w:tc>
          <w:tcPr>
            <w:tcW w:w="1039" w:type="dxa"/>
          </w:tcPr>
          <w:p w14:paraId="26A8B6D6">
            <w:pPr>
              <w:spacing w:before="20" w:after="20"/>
              <w:jc w:val="center"/>
            </w:pPr>
            <w:r>
              <w:rPr>
                <w:rFonts w:ascii="宋体" w:hAnsi="宋体" w:eastAsia="宋体"/>
                <w:b/>
                <w:i w:val="0"/>
                <w:color w:val="000000"/>
                <w:sz w:val="18"/>
                <w:u w:val="none"/>
              </w:rPr>
              <w:t>[待填写]</w:t>
            </w:r>
          </w:p>
        </w:tc>
      </w:tr>
      <w:tr w14:paraId="41FC01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FC66FD7">
            <w:pPr>
              <w:spacing w:before="20" w:after="20"/>
              <w:jc w:val="center"/>
            </w:pPr>
            <w:r>
              <w:rPr>
                <w:rFonts w:ascii="宋体" w:hAnsi="宋体" w:eastAsia="宋体"/>
                <w:b/>
                <w:i w:val="0"/>
                <w:color w:val="000000"/>
                <w:sz w:val="18"/>
                <w:u w:val="none"/>
              </w:rPr>
              <w:t>2</w:t>
            </w:r>
          </w:p>
        </w:tc>
        <w:tc>
          <w:tcPr>
            <w:tcW w:w="1039" w:type="dxa"/>
          </w:tcPr>
          <w:p w14:paraId="76B05AEC">
            <w:pPr>
              <w:spacing w:before="20" w:after="20"/>
              <w:jc w:val="center"/>
            </w:pPr>
            <w:r>
              <w:rPr>
                <w:rFonts w:ascii="宋体" w:hAnsi="宋体" w:eastAsia="宋体"/>
                <w:b/>
                <w:i w:val="0"/>
                <w:color w:val="000000"/>
                <w:sz w:val="18"/>
                <w:u w:val="none"/>
              </w:rPr>
              <w:t>元信(内网接入)</w:t>
            </w:r>
          </w:p>
        </w:tc>
        <w:tc>
          <w:tcPr>
            <w:tcW w:w="1039" w:type="dxa"/>
          </w:tcPr>
          <w:p w14:paraId="53BE14D9">
            <w:pPr>
              <w:spacing w:before="20" w:after="20"/>
              <w:jc w:val="center"/>
            </w:pPr>
            <w:r>
              <w:rPr>
                <w:rFonts w:ascii="宋体" w:hAnsi="宋体" w:eastAsia="宋体"/>
                <w:b/>
                <w:i w:val="0"/>
                <w:color w:val="000000"/>
                <w:sz w:val="18"/>
                <w:u w:val="none"/>
              </w:rPr>
              <w:t>10.0.63.201-.202</w:t>
            </w:r>
          </w:p>
        </w:tc>
        <w:tc>
          <w:tcPr>
            <w:tcW w:w="1039" w:type="dxa"/>
          </w:tcPr>
          <w:p w14:paraId="365CF8C8">
            <w:pPr>
              <w:spacing w:before="20" w:after="20"/>
              <w:jc w:val="center"/>
            </w:pPr>
            <w:r>
              <w:rPr>
                <w:rFonts w:ascii="宋体" w:hAnsi="宋体" w:eastAsia="宋体"/>
                <w:b/>
                <w:i w:val="0"/>
                <w:color w:val="000000"/>
                <w:sz w:val="18"/>
                <w:u w:val="none"/>
              </w:rPr>
              <w:t>接入机/后端</w:t>
            </w:r>
          </w:p>
        </w:tc>
        <w:tc>
          <w:tcPr>
            <w:tcW w:w="1039" w:type="dxa"/>
          </w:tcPr>
          <w:p w14:paraId="160EF769">
            <w:pPr>
              <w:spacing w:before="20" w:after="20"/>
              <w:jc w:val="center"/>
            </w:pPr>
            <w:r>
              <w:rPr>
                <w:rFonts w:ascii="宋体" w:hAnsi="宋体" w:eastAsia="宋体"/>
                <w:b/>
                <w:i w:val="0"/>
                <w:color w:val="000000"/>
                <w:sz w:val="18"/>
                <w:u w:val="none"/>
              </w:rPr>
              <w:t>海光7470</w:t>
            </w:r>
          </w:p>
        </w:tc>
        <w:tc>
          <w:tcPr>
            <w:tcW w:w="1039" w:type="dxa"/>
          </w:tcPr>
          <w:p w14:paraId="38D95386">
            <w:pPr>
              <w:spacing w:before="20" w:after="20"/>
              <w:jc w:val="center"/>
            </w:pPr>
            <w:r>
              <w:rPr>
                <w:rFonts w:ascii="宋体" w:hAnsi="宋体" w:eastAsia="宋体"/>
                <w:b/>
                <w:i w:val="0"/>
                <w:color w:val="000000"/>
                <w:sz w:val="18"/>
                <w:u w:val="none"/>
              </w:rPr>
              <w:t>48</w:t>
            </w:r>
          </w:p>
        </w:tc>
        <w:tc>
          <w:tcPr>
            <w:tcW w:w="1039" w:type="dxa"/>
          </w:tcPr>
          <w:p w14:paraId="1C2C7FC7">
            <w:pPr>
              <w:spacing w:before="20" w:after="20"/>
              <w:jc w:val="center"/>
            </w:pPr>
            <w:r>
              <w:rPr>
                <w:rFonts w:ascii="宋体" w:hAnsi="宋体" w:eastAsia="宋体"/>
                <w:b/>
                <w:i w:val="0"/>
                <w:color w:val="000000"/>
                <w:sz w:val="18"/>
                <w:u w:val="none"/>
              </w:rPr>
              <w:t>550</w:t>
            </w:r>
          </w:p>
        </w:tc>
        <w:tc>
          <w:tcPr>
            <w:tcW w:w="1039" w:type="dxa"/>
          </w:tcPr>
          <w:p w14:paraId="6B0F7A96">
            <w:pPr>
              <w:spacing w:before="20" w:after="20"/>
              <w:jc w:val="center"/>
            </w:pPr>
            <w:r>
              <w:rPr>
                <w:rFonts w:ascii="宋体" w:hAnsi="宋体" w:eastAsia="宋体"/>
                <w:b/>
                <w:i w:val="0"/>
                <w:color w:val="000000"/>
                <w:sz w:val="18"/>
                <w:u w:val="none"/>
              </w:rPr>
              <w:t>银河V10</w:t>
            </w:r>
          </w:p>
        </w:tc>
        <w:tc>
          <w:tcPr>
            <w:tcW w:w="1039" w:type="dxa"/>
          </w:tcPr>
          <w:p w14:paraId="183F98B0">
            <w:pPr>
              <w:spacing w:before="20" w:after="20"/>
              <w:jc w:val="center"/>
            </w:pPr>
            <w:r>
              <w:rPr>
                <w:rFonts w:ascii="宋体" w:hAnsi="宋体" w:eastAsia="宋体"/>
                <w:b/>
                <w:i w:val="0"/>
                <w:color w:val="000000"/>
                <w:sz w:val="18"/>
                <w:u w:val="none"/>
              </w:rPr>
              <w:t>[待填写]</w:t>
            </w:r>
          </w:p>
        </w:tc>
      </w:tr>
      <w:tr w14:paraId="542C3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7497C21B">
            <w:pPr>
              <w:spacing w:before="20" w:after="20"/>
              <w:jc w:val="center"/>
            </w:pPr>
            <w:r>
              <w:rPr>
                <w:rFonts w:ascii="宋体" w:hAnsi="宋体" w:eastAsia="宋体"/>
                <w:b/>
                <w:i w:val="0"/>
                <w:color w:val="000000"/>
                <w:sz w:val="18"/>
                <w:u w:val="none"/>
              </w:rPr>
              <w:t>3</w:t>
            </w:r>
          </w:p>
        </w:tc>
        <w:tc>
          <w:tcPr>
            <w:tcW w:w="1039" w:type="dxa"/>
          </w:tcPr>
          <w:p w14:paraId="4C439145">
            <w:pPr>
              <w:spacing w:before="20" w:after="20"/>
              <w:jc w:val="center"/>
            </w:pPr>
            <w:r>
              <w:rPr>
                <w:rFonts w:ascii="宋体" w:hAnsi="宋体" w:eastAsia="宋体"/>
                <w:b/>
                <w:i w:val="0"/>
                <w:color w:val="000000"/>
                <w:sz w:val="18"/>
                <w:u w:val="none"/>
              </w:rPr>
              <w:t>元信(逻辑+存储)</w:t>
            </w:r>
          </w:p>
        </w:tc>
        <w:tc>
          <w:tcPr>
            <w:tcW w:w="1039" w:type="dxa"/>
          </w:tcPr>
          <w:p w14:paraId="5A60F1F4">
            <w:pPr>
              <w:spacing w:before="20" w:after="20"/>
              <w:jc w:val="center"/>
            </w:pPr>
            <w:r>
              <w:rPr>
                <w:rFonts w:ascii="宋体" w:hAnsi="宋体" w:eastAsia="宋体"/>
                <w:b/>
                <w:i w:val="0"/>
                <w:color w:val="000000"/>
                <w:sz w:val="18"/>
                <w:u w:val="none"/>
              </w:rPr>
              <w:t>10.0.64.1-.3</w:t>
            </w:r>
          </w:p>
        </w:tc>
        <w:tc>
          <w:tcPr>
            <w:tcW w:w="1039" w:type="dxa"/>
          </w:tcPr>
          <w:p w14:paraId="712AB660">
            <w:pPr>
              <w:spacing w:before="20" w:after="20"/>
              <w:jc w:val="center"/>
            </w:pPr>
            <w:r>
              <w:rPr>
                <w:rFonts w:ascii="宋体" w:hAnsi="宋体" w:eastAsia="宋体"/>
                <w:b/>
                <w:i w:val="0"/>
                <w:color w:val="000000"/>
                <w:sz w:val="18"/>
                <w:u w:val="none"/>
              </w:rPr>
              <w:t>核心服务</w:t>
            </w:r>
          </w:p>
        </w:tc>
        <w:tc>
          <w:tcPr>
            <w:tcW w:w="1039" w:type="dxa"/>
          </w:tcPr>
          <w:p w14:paraId="5D5A11AB">
            <w:pPr>
              <w:spacing w:before="20" w:after="20"/>
              <w:jc w:val="center"/>
            </w:pPr>
            <w:r>
              <w:rPr>
                <w:rFonts w:ascii="宋体" w:hAnsi="宋体" w:eastAsia="宋体"/>
                <w:b/>
                <w:i w:val="0"/>
                <w:color w:val="000000"/>
                <w:sz w:val="18"/>
                <w:u w:val="none"/>
              </w:rPr>
              <w:t>海光7470</w:t>
            </w:r>
          </w:p>
        </w:tc>
        <w:tc>
          <w:tcPr>
            <w:tcW w:w="1039" w:type="dxa"/>
          </w:tcPr>
          <w:p w14:paraId="45982DB4">
            <w:pPr>
              <w:spacing w:before="20" w:after="20"/>
              <w:jc w:val="center"/>
            </w:pPr>
            <w:r>
              <w:rPr>
                <w:rFonts w:ascii="宋体" w:hAnsi="宋体" w:eastAsia="宋体"/>
                <w:b/>
                <w:i w:val="0"/>
                <w:color w:val="000000"/>
                <w:sz w:val="18"/>
                <w:u w:val="none"/>
              </w:rPr>
              <w:t>256</w:t>
            </w:r>
          </w:p>
        </w:tc>
        <w:tc>
          <w:tcPr>
            <w:tcW w:w="1039" w:type="dxa"/>
          </w:tcPr>
          <w:p w14:paraId="5A7CB81D">
            <w:pPr>
              <w:spacing w:before="20" w:after="20"/>
              <w:jc w:val="center"/>
            </w:pPr>
            <w:r>
              <w:rPr>
                <w:rFonts w:ascii="宋体" w:hAnsi="宋体" w:eastAsia="宋体"/>
                <w:b/>
                <w:i w:val="0"/>
                <w:color w:val="000000"/>
                <w:sz w:val="18"/>
                <w:u w:val="none"/>
              </w:rPr>
              <w:t>[待填写]</w:t>
            </w:r>
          </w:p>
        </w:tc>
        <w:tc>
          <w:tcPr>
            <w:tcW w:w="1039" w:type="dxa"/>
          </w:tcPr>
          <w:p w14:paraId="75B4CA97">
            <w:pPr>
              <w:spacing w:before="20" w:after="20"/>
              <w:jc w:val="center"/>
            </w:pPr>
            <w:r>
              <w:rPr>
                <w:rFonts w:ascii="宋体" w:hAnsi="宋体" w:eastAsia="宋体"/>
                <w:b/>
                <w:i w:val="0"/>
                <w:color w:val="000000"/>
                <w:sz w:val="18"/>
                <w:u w:val="none"/>
              </w:rPr>
              <w:t>银河V10</w:t>
            </w:r>
          </w:p>
        </w:tc>
        <w:tc>
          <w:tcPr>
            <w:tcW w:w="1039" w:type="dxa"/>
          </w:tcPr>
          <w:p w14:paraId="78296106">
            <w:pPr>
              <w:spacing w:before="20" w:after="20"/>
              <w:jc w:val="center"/>
            </w:pPr>
            <w:r>
              <w:rPr>
                <w:rFonts w:ascii="宋体" w:hAnsi="宋体" w:eastAsia="宋体"/>
                <w:b/>
                <w:i w:val="0"/>
                <w:color w:val="000000"/>
                <w:sz w:val="18"/>
                <w:u w:val="none"/>
              </w:rPr>
              <w:t>[待填写]</w:t>
            </w:r>
          </w:p>
        </w:tc>
      </w:tr>
      <w:tr w14:paraId="732A47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0434E6">
            <w:pPr>
              <w:spacing w:before="20" w:after="20"/>
              <w:jc w:val="center"/>
            </w:pPr>
            <w:r>
              <w:rPr>
                <w:rFonts w:ascii="宋体" w:hAnsi="宋体" w:eastAsia="宋体"/>
                <w:b/>
                <w:i w:val="0"/>
                <w:color w:val="000000"/>
                <w:sz w:val="18"/>
                <w:u w:val="none"/>
              </w:rPr>
              <w:t>4</w:t>
            </w:r>
          </w:p>
        </w:tc>
        <w:tc>
          <w:tcPr>
            <w:tcW w:w="1039" w:type="dxa"/>
          </w:tcPr>
          <w:p w14:paraId="0F5AAF0B">
            <w:pPr>
              <w:spacing w:before="20" w:after="20"/>
              <w:jc w:val="center"/>
            </w:pPr>
            <w:r>
              <w:rPr>
                <w:rFonts w:ascii="宋体" w:hAnsi="宋体" w:eastAsia="宋体"/>
                <w:b/>
                <w:i w:val="0"/>
                <w:color w:val="000000"/>
                <w:sz w:val="18"/>
                <w:u w:val="none"/>
              </w:rPr>
              <w:t>元信(运维)</w:t>
            </w:r>
          </w:p>
        </w:tc>
        <w:tc>
          <w:tcPr>
            <w:tcW w:w="1039" w:type="dxa"/>
          </w:tcPr>
          <w:p w14:paraId="1D26AC6D">
            <w:pPr>
              <w:spacing w:before="20" w:after="20"/>
              <w:jc w:val="center"/>
            </w:pPr>
            <w:r>
              <w:rPr>
                <w:rFonts w:ascii="宋体" w:hAnsi="宋体" w:eastAsia="宋体"/>
                <w:b/>
                <w:i w:val="0"/>
                <w:color w:val="000000"/>
                <w:sz w:val="18"/>
                <w:u w:val="none"/>
              </w:rPr>
              <w:t>10.0.63.200</w:t>
            </w:r>
          </w:p>
        </w:tc>
        <w:tc>
          <w:tcPr>
            <w:tcW w:w="1039" w:type="dxa"/>
          </w:tcPr>
          <w:p w14:paraId="5BC29688">
            <w:pPr>
              <w:spacing w:before="20" w:after="20"/>
              <w:jc w:val="center"/>
            </w:pPr>
            <w:r>
              <w:rPr>
                <w:rFonts w:ascii="宋体" w:hAnsi="宋体" w:eastAsia="宋体"/>
                <w:b/>
                <w:i w:val="0"/>
                <w:color w:val="000000"/>
                <w:sz w:val="18"/>
                <w:u w:val="none"/>
              </w:rPr>
              <w:t>运维监控</w:t>
            </w:r>
          </w:p>
        </w:tc>
        <w:tc>
          <w:tcPr>
            <w:tcW w:w="1039" w:type="dxa"/>
          </w:tcPr>
          <w:p w14:paraId="041328A4">
            <w:pPr>
              <w:spacing w:before="20" w:after="20"/>
              <w:jc w:val="center"/>
            </w:pPr>
            <w:r>
              <w:rPr>
                <w:rFonts w:ascii="宋体" w:hAnsi="宋体" w:eastAsia="宋体"/>
                <w:b/>
                <w:i w:val="0"/>
                <w:color w:val="000000"/>
                <w:sz w:val="18"/>
                <w:u w:val="none"/>
              </w:rPr>
              <w:t>海光7470</w:t>
            </w:r>
          </w:p>
        </w:tc>
        <w:tc>
          <w:tcPr>
            <w:tcW w:w="1039" w:type="dxa"/>
          </w:tcPr>
          <w:p w14:paraId="268412D1">
            <w:pPr>
              <w:spacing w:before="20" w:after="20"/>
              <w:jc w:val="center"/>
            </w:pPr>
            <w:r>
              <w:rPr>
                <w:rFonts w:ascii="宋体" w:hAnsi="宋体" w:eastAsia="宋体"/>
                <w:b/>
                <w:i w:val="0"/>
                <w:color w:val="000000"/>
                <w:sz w:val="18"/>
                <w:u w:val="none"/>
              </w:rPr>
              <w:t>24</w:t>
            </w:r>
          </w:p>
        </w:tc>
        <w:tc>
          <w:tcPr>
            <w:tcW w:w="1039" w:type="dxa"/>
          </w:tcPr>
          <w:p w14:paraId="19CD4C08">
            <w:pPr>
              <w:spacing w:before="20" w:after="20"/>
              <w:jc w:val="center"/>
            </w:pPr>
            <w:r>
              <w:rPr>
                <w:rFonts w:ascii="宋体" w:hAnsi="宋体" w:eastAsia="宋体"/>
                <w:b/>
                <w:i w:val="0"/>
                <w:color w:val="000000"/>
                <w:sz w:val="18"/>
                <w:u w:val="none"/>
              </w:rPr>
              <w:t>[待填写]</w:t>
            </w:r>
          </w:p>
        </w:tc>
        <w:tc>
          <w:tcPr>
            <w:tcW w:w="1039" w:type="dxa"/>
          </w:tcPr>
          <w:p w14:paraId="68806229">
            <w:pPr>
              <w:spacing w:before="20" w:after="20"/>
              <w:jc w:val="center"/>
            </w:pPr>
            <w:r>
              <w:rPr>
                <w:rFonts w:ascii="宋体" w:hAnsi="宋体" w:eastAsia="宋体"/>
                <w:b/>
                <w:i w:val="0"/>
                <w:color w:val="000000"/>
                <w:sz w:val="18"/>
                <w:u w:val="none"/>
              </w:rPr>
              <w:t>银河V10</w:t>
            </w:r>
          </w:p>
        </w:tc>
        <w:tc>
          <w:tcPr>
            <w:tcW w:w="1039" w:type="dxa"/>
          </w:tcPr>
          <w:p w14:paraId="2CEF4A6F">
            <w:pPr>
              <w:spacing w:before="20" w:after="20"/>
              <w:jc w:val="center"/>
            </w:pPr>
            <w:r>
              <w:rPr>
                <w:rFonts w:ascii="宋体" w:hAnsi="宋体" w:eastAsia="宋体"/>
                <w:b/>
                <w:i w:val="0"/>
                <w:color w:val="000000"/>
                <w:sz w:val="18"/>
                <w:u w:val="none"/>
              </w:rPr>
              <w:t>[待填写]</w:t>
            </w:r>
          </w:p>
        </w:tc>
      </w:tr>
      <w:tr w14:paraId="27021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364AA83F">
            <w:pPr>
              <w:spacing w:before="20" w:after="20"/>
              <w:jc w:val="center"/>
            </w:pPr>
            <w:r>
              <w:rPr>
                <w:rFonts w:ascii="宋体" w:hAnsi="宋体" w:eastAsia="宋体"/>
                <w:b/>
                <w:i w:val="0"/>
                <w:color w:val="000000"/>
                <w:sz w:val="18"/>
                <w:u w:val="none"/>
              </w:rPr>
              <w:t>5</w:t>
            </w:r>
          </w:p>
        </w:tc>
        <w:tc>
          <w:tcPr>
            <w:tcW w:w="1039" w:type="dxa"/>
          </w:tcPr>
          <w:p w14:paraId="67B68B9E">
            <w:pPr>
              <w:spacing w:before="20" w:after="20"/>
              <w:jc w:val="center"/>
            </w:pPr>
            <w:r>
              <w:rPr>
                <w:rFonts w:ascii="宋体" w:hAnsi="宋体" w:eastAsia="宋体"/>
                <w:b/>
                <w:i w:val="0"/>
                <w:color w:val="000000"/>
                <w:sz w:val="18"/>
                <w:u w:val="none"/>
              </w:rPr>
              <w:t>智能门户(应用)</w:t>
            </w:r>
          </w:p>
        </w:tc>
        <w:tc>
          <w:tcPr>
            <w:tcW w:w="1039" w:type="dxa"/>
          </w:tcPr>
          <w:p w14:paraId="4549F0D3">
            <w:pPr>
              <w:spacing w:before="20" w:after="20"/>
              <w:jc w:val="center"/>
            </w:pPr>
            <w:r>
              <w:rPr>
                <w:rFonts w:ascii="宋体" w:hAnsi="宋体" w:eastAsia="宋体"/>
                <w:b/>
                <w:i w:val="0"/>
                <w:color w:val="000000"/>
                <w:sz w:val="18"/>
                <w:u w:val="none"/>
              </w:rPr>
              <w:t>10.0.63.11-.12</w:t>
            </w:r>
          </w:p>
        </w:tc>
        <w:tc>
          <w:tcPr>
            <w:tcW w:w="1039" w:type="dxa"/>
          </w:tcPr>
          <w:p w14:paraId="289C1C1C">
            <w:pPr>
              <w:spacing w:before="20" w:after="20"/>
              <w:jc w:val="center"/>
            </w:pPr>
            <w:r>
              <w:rPr>
                <w:rFonts w:ascii="宋体" w:hAnsi="宋体" w:eastAsia="宋体"/>
                <w:b/>
                <w:i w:val="0"/>
                <w:color w:val="000000"/>
                <w:sz w:val="18"/>
                <w:u w:val="none"/>
              </w:rPr>
              <w:t>应用服务</w:t>
            </w:r>
          </w:p>
        </w:tc>
        <w:tc>
          <w:tcPr>
            <w:tcW w:w="1039" w:type="dxa"/>
          </w:tcPr>
          <w:p w14:paraId="24CFC27C">
            <w:pPr>
              <w:spacing w:before="20" w:after="20"/>
              <w:jc w:val="center"/>
            </w:pPr>
            <w:r>
              <w:rPr>
                <w:rFonts w:ascii="宋体" w:hAnsi="宋体" w:eastAsia="宋体"/>
                <w:b/>
                <w:i w:val="0"/>
                <w:color w:val="000000"/>
                <w:sz w:val="18"/>
                <w:u w:val="none"/>
              </w:rPr>
              <w:t>海光</w:t>
            </w:r>
          </w:p>
        </w:tc>
        <w:tc>
          <w:tcPr>
            <w:tcW w:w="1039" w:type="dxa"/>
          </w:tcPr>
          <w:p w14:paraId="13CB8248">
            <w:pPr>
              <w:spacing w:before="20" w:after="20"/>
              <w:jc w:val="center"/>
            </w:pPr>
            <w:r>
              <w:rPr>
                <w:rFonts w:ascii="宋体" w:hAnsi="宋体" w:eastAsia="宋体"/>
                <w:b/>
                <w:i w:val="0"/>
                <w:color w:val="000000"/>
                <w:sz w:val="18"/>
                <w:u w:val="none"/>
              </w:rPr>
              <w:t>64</w:t>
            </w:r>
          </w:p>
        </w:tc>
        <w:tc>
          <w:tcPr>
            <w:tcW w:w="1039" w:type="dxa"/>
          </w:tcPr>
          <w:p w14:paraId="480E2DCB">
            <w:pPr>
              <w:spacing w:before="20" w:after="20"/>
              <w:jc w:val="center"/>
            </w:pPr>
            <w:r>
              <w:rPr>
                <w:rFonts w:ascii="宋体" w:hAnsi="宋体" w:eastAsia="宋体"/>
                <w:b/>
                <w:i w:val="0"/>
                <w:color w:val="000000"/>
                <w:sz w:val="18"/>
                <w:u w:val="none"/>
              </w:rPr>
              <w:t>[待填写]</w:t>
            </w:r>
          </w:p>
        </w:tc>
        <w:tc>
          <w:tcPr>
            <w:tcW w:w="1039" w:type="dxa"/>
          </w:tcPr>
          <w:p w14:paraId="7300FB9E">
            <w:pPr>
              <w:spacing w:before="20" w:after="20"/>
              <w:jc w:val="center"/>
            </w:pPr>
            <w:r>
              <w:rPr>
                <w:rFonts w:ascii="宋体" w:hAnsi="宋体" w:eastAsia="宋体"/>
                <w:b/>
                <w:i w:val="0"/>
                <w:color w:val="000000"/>
                <w:sz w:val="18"/>
                <w:u w:val="none"/>
              </w:rPr>
              <w:t>银河V10</w:t>
            </w:r>
          </w:p>
        </w:tc>
        <w:tc>
          <w:tcPr>
            <w:tcW w:w="1039" w:type="dxa"/>
          </w:tcPr>
          <w:p w14:paraId="2B7C8B8B">
            <w:pPr>
              <w:spacing w:before="20" w:after="20"/>
              <w:jc w:val="center"/>
            </w:pPr>
            <w:r>
              <w:rPr>
                <w:rFonts w:ascii="宋体" w:hAnsi="宋体" w:eastAsia="宋体"/>
                <w:b/>
                <w:i w:val="0"/>
                <w:color w:val="000000"/>
                <w:sz w:val="18"/>
                <w:u w:val="none"/>
              </w:rPr>
              <w:t>程文斐</w:t>
            </w:r>
          </w:p>
        </w:tc>
      </w:tr>
      <w:tr w14:paraId="014292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25FF5FCA">
            <w:pPr>
              <w:spacing w:before="20" w:after="20"/>
              <w:jc w:val="center"/>
            </w:pPr>
            <w:r>
              <w:rPr>
                <w:rFonts w:ascii="宋体" w:hAnsi="宋体" w:eastAsia="宋体"/>
                <w:b/>
                <w:i w:val="0"/>
                <w:color w:val="000000"/>
                <w:sz w:val="18"/>
                <w:u w:val="none"/>
              </w:rPr>
              <w:t>6</w:t>
            </w:r>
          </w:p>
        </w:tc>
        <w:tc>
          <w:tcPr>
            <w:tcW w:w="1039" w:type="dxa"/>
          </w:tcPr>
          <w:p w14:paraId="24BB75F3">
            <w:pPr>
              <w:spacing w:before="20" w:after="20"/>
              <w:jc w:val="center"/>
            </w:pPr>
            <w:r>
              <w:rPr>
                <w:rFonts w:ascii="宋体" w:hAnsi="宋体" w:eastAsia="宋体"/>
                <w:b/>
                <w:i w:val="0"/>
                <w:color w:val="000000"/>
                <w:sz w:val="18"/>
                <w:u w:val="none"/>
              </w:rPr>
              <w:t>智能门户(中间件)</w:t>
            </w:r>
          </w:p>
        </w:tc>
        <w:tc>
          <w:tcPr>
            <w:tcW w:w="1039" w:type="dxa"/>
          </w:tcPr>
          <w:p w14:paraId="5221797C">
            <w:pPr>
              <w:spacing w:before="20" w:after="20"/>
              <w:jc w:val="center"/>
            </w:pPr>
            <w:r>
              <w:rPr>
                <w:rFonts w:ascii="宋体" w:hAnsi="宋体" w:eastAsia="宋体"/>
                <w:b/>
                <w:i w:val="0"/>
                <w:color w:val="000000"/>
                <w:sz w:val="18"/>
                <w:u w:val="none"/>
              </w:rPr>
              <w:t>10.0.63.13-.15</w:t>
            </w:r>
          </w:p>
        </w:tc>
        <w:tc>
          <w:tcPr>
            <w:tcW w:w="1039" w:type="dxa"/>
          </w:tcPr>
          <w:p w14:paraId="080A0CA9">
            <w:pPr>
              <w:spacing w:before="20" w:after="20"/>
              <w:jc w:val="center"/>
            </w:pPr>
            <w:r>
              <w:rPr>
                <w:rFonts w:ascii="宋体" w:hAnsi="宋体" w:eastAsia="宋体"/>
                <w:b/>
                <w:i w:val="0"/>
                <w:color w:val="000000"/>
                <w:sz w:val="18"/>
                <w:u w:val="none"/>
              </w:rPr>
              <w:t>中间件</w:t>
            </w:r>
          </w:p>
        </w:tc>
        <w:tc>
          <w:tcPr>
            <w:tcW w:w="1039" w:type="dxa"/>
          </w:tcPr>
          <w:p w14:paraId="0397714D">
            <w:pPr>
              <w:spacing w:before="20" w:after="20"/>
              <w:jc w:val="center"/>
            </w:pPr>
            <w:r>
              <w:rPr>
                <w:rFonts w:ascii="宋体" w:hAnsi="宋体" w:eastAsia="宋体"/>
                <w:b/>
                <w:i w:val="0"/>
                <w:color w:val="000000"/>
                <w:sz w:val="18"/>
                <w:u w:val="none"/>
              </w:rPr>
              <w:t>海光</w:t>
            </w:r>
          </w:p>
        </w:tc>
        <w:tc>
          <w:tcPr>
            <w:tcW w:w="1039" w:type="dxa"/>
          </w:tcPr>
          <w:p w14:paraId="1AA5B528">
            <w:pPr>
              <w:spacing w:before="20" w:after="20"/>
              <w:jc w:val="center"/>
            </w:pPr>
            <w:r>
              <w:rPr>
                <w:rFonts w:ascii="宋体" w:hAnsi="宋体" w:eastAsia="宋体"/>
                <w:b/>
                <w:i w:val="0"/>
                <w:color w:val="000000"/>
                <w:sz w:val="18"/>
                <w:u w:val="none"/>
              </w:rPr>
              <w:t>48</w:t>
            </w:r>
          </w:p>
        </w:tc>
        <w:tc>
          <w:tcPr>
            <w:tcW w:w="1039" w:type="dxa"/>
          </w:tcPr>
          <w:p w14:paraId="402B6E14">
            <w:pPr>
              <w:spacing w:before="20" w:after="20"/>
              <w:jc w:val="center"/>
            </w:pPr>
            <w:r>
              <w:rPr>
                <w:rFonts w:ascii="宋体" w:hAnsi="宋体" w:eastAsia="宋体"/>
                <w:b/>
                <w:i w:val="0"/>
                <w:color w:val="000000"/>
                <w:sz w:val="18"/>
                <w:u w:val="none"/>
              </w:rPr>
              <w:t>[待填写]</w:t>
            </w:r>
          </w:p>
        </w:tc>
        <w:tc>
          <w:tcPr>
            <w:tcW w:w="1039" w:type="dxa"/>
          </w:tcPr>
          <w:p w14:paraId="635ED8D7">
            <w:pPr>
              <w:spacing w:before="20" w:after="20"/>
              <w:jc w:val="center"/>
            </w:pPr>
            <w:r>
              <w:rPr>
                <w:rFonts w:ascii="宋体" w:hAnsi="宋体" w:eastAsia="宋体"/>
                <w:b/>
                <w:i w:val="0"/>
                <w:color w:val="000000"/>
                <w:sz w:val="18"/>
                <w:u w:val="none"/>
              </w:rPr>
              <w:t>银河V10</w:t>
            </w:r>
          </w:p>
        </w:tc>
        <w:tc>
          <w:tcPr>
            <w:tcW w:w="1039" w:type="dxa"/>
          </w:tcPr>
          <w:p w14:paraId="107527C9">
            <w:pPr>
              <w:spacing w:before="20" w:after="20"/>
              <w:jc w:val="center"/>
            </w:pPr>
            <w:r>
              <w:rPr>
                <w:rFonts w:ascii="宋体" w:hAnsi="宋体" w:eastAsia="宋体"/>
                <w:b/>
                <w:i w:val="0"/>
                <w:color w:val="000000"/>
                <w:sz w:val="18"/>
                <w:u w:val="none"/>
              </w:rPr>
              <w:t>[待填写]</w:t>
            </w:r>
          </w:p>
        </w:tc>
      </w:tr>
      <w:tr w14:paraId="396B3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65BE93AB">
            <w:pPr>
              <w:spacing w:before="20" w:after="20"/>
              <w:jc w:val="center"/>
            </w:pPr>
            <w:r>
              <w:rPr>
                <w:rFonts w:ascii="宋体" w:hAnsi="宋体" w:eastAsia="宋体"/>
                <w:b/>
                <w:i w:val="0"/>
                <w:color w:val="000000"/>
                <w:sz w:val="18"/>
                <w:u w:val="none"/>
              </w:rPr>
              <w:t>7</w:t>
            </w:r>
          </w:p>
        </w:tc>
        <w:tc>
          <w:tcPr>
            <w:tcW w:w="1039" w:type="dxa"/>
          </w:tcPr>
          <w:p w14:paraId="05AE2732">
            <w:pPr>
              <w:spacing w:before="20" w:after="20"/>
              <w:jc w:val="center"/>
            </w:pPr>
            <w:r>
              <w:rPr>
                <w:rFonts w:ascii="宋体" w:hAnsi="宋体" w:eastAsia="宋体"/>
                <w:b/>
                <w:i w:val="0"/>
                <w:color w:val="000000"/>
                <w:sz w:val="18"/>
                <w:u w:val="none"/>
              </w:rPr>
              <w:t>七巧低码(应用)</w:t>
            </w:r>
          </w:p>
        </w:tc>
        <w:tc>
          <w:tcPr>
            <w:tcW w:w="1039" w:type="dxa"/>
          </w:tcPr>
          <w:p w14:paraId="6A24E45A">
            <w:pPr>
              <w:spacing w:before="20" w:after="20"/>
              <w:jc w:val="center"/>
            </w:pPr>
            <w:r>
              <w:rPr>
                <w:rFonts w:ascii="宋体" w:hAnsi="宋体" w:eastAsia="宋体"/>
                <w:b/>
                <w:i w:val="0"/>
                <w:color w:val="000000"/>
                <w:sz w:val="18"/>
                <w:u w:val="none"/>
              </w:rPr>
              <w:t>10.0.63.21-.22</w:t>
            </w:r>
          </w:p>
        </w:tc>
        <w:tc>
          <w:tcPr>
            <w:tcW w:w="1039" w:type="dxa"/>
          </w:tcPr>
          <w:p w14:paraId="4F4E3997">
            <w:pPr>
              <w:spacing w:before="20" w:after="20"/>
              <w:jc w:val="center"/>
            </w:pPr>
            <w:r>
              <w:rPr>
                <w:rFonts w:ascii="宋体" w:hAnsi="宋体" w:eastAsia="宋体"/>
                <w:b/>
                <w:i w:val="0"/>
                <w:color w:val="000000"/>
                <w:sz w:val="18"/>
                <w:u w:val="none"/>
              </w:rPr>
              <w:t>应用服务</w:t>
            </w:r>
          </w:p>
        </w:tc>
        <w:tc>
          <w:tcPr>
            <w:tcW w:w="1039" w:type="dxa"/>
          </w:tcPr>
          <w:p w14:paraId="7E0FED62">
            <w:pPr>
              <w:spacing w:before="20" w:after="20"/>
              <w:jc w:val="center"/>
            </w:pPr>
            <w:r>
              <w:rPr>
                <w:rFonts w:ascii="宋体" w:hAnsi="宋体" w:eastAsia="宋体"/>
                <w:b/>
                <w:i w:val="0"/>
                <w:color w:val="000000"/>
                <w:sz w:val="18"/>
                <w:u w:val="none"/>
              </w:rPr>
              <w:t>海光</w:t>
            </w:r>
          </w:p>
        </w:tc>
        <w:tc>
          <w:tcPr>
            <w:tcW w:w="1039" w:type="dxa"/>
          </w:tcPr>
          <w:p w14:paraId="10181D63">
            <w:pPr>
              <w:spacing w:before="20" w:after="20"/>
              <w:jc w:val="center"/>
            </w:pPr>
            <w:r>
              <w:rPr>
                <w:rFonts w:ascii="宋体" w:hAnsi="宋体" w:eastAsia="宋体"/>
                <w:b/>
                <w:i w:val="0"/>
                <w:color w:val="000000"/>
                <w:sz w:val="18"/>
                <w:u w:val="none"/>
              </w:rPr>
              <w:t>96</w:t>
            </w:r>
          </w:p>
        </w:tc>
        <w:tc>
          <w:tcPr>
            <w:tcW w:w="1039" w:type="dxa"/>
          </w:tcPr>
          <w:p w14:paraId="7A89DE85">
            <w:pPr>
              <w:spacing w:before="20" w:after="20"/>
              <w:jc w:val="center"/>
            </w:pPr>
            <w:r>
              <w:rPr>
                <w:rFonts w:ascii="宋体" w:hAnsi="宋体" w:eastAsia="宋体"/>
                <w:b/>
                <w:i w:val="0"/>
                <w:color w:val="000000"/>
                <w:sz w:val="18"/>
                <w:u w:val="none"/>
              </w:rPr>
              <w:t>[待填写]</w:t>
            </w:r>
          </w:p>
        </w:tc>
        <w:tc>
          <w:tcPr>
            <w:tcW w:w="1039" w:type="dxa"/>
          </w:tcPr>
          <w:p w14:paraId="074EE7ED">
            <w:pPr>
              <w:spacing w:before="20" w:after="20"/>
              <w:jc w:val="center"/>
            </w:pPr>
            <w:r>
              <w:rPr>
                <w:rFonts w:ascii="宋体" w:hAnsi="宋体" w:eastAsia="宋体"/>
                <w:b/>
                <w:i w:val="0"/>
                <w:color w:val="000000"/>
                <w:sz w:val="18"/>
                <w:u w:val="none"/>
              </w:rPr>
              <w:t>银河V10</w:t>
            </w:r>
          </w:p>
        </w:tc>
        <w:tc>
          <w:tcPr>
            <w:tcW w:w="1039" w:type="dxa"/>
          </w:tcPr>
          <w:p w14:paraId="2F09E25C">
            <w:pPr>
              <w:spacing w:before="20" w:after="20"/>
              <w:jc w:val="center"/>
            </w:pPr>
            <w:r>
              <w:rPr>
                <w:rFonts w:ascii="宋体" w:hAnsi="宋体" w:eastAsia="宋体"/>
                <w:b/>
                <w:i w:val="0"/>
                <w:color w:val="000000"/>
                <w:sz w:val="18"/>
                <w:u w:val="none"/>
              </w:rPr>
              <w:t>葛鹏飞</w:t>
            </w:r>
          </w:p>
        </w:tc>
      </w:tr>
      <w:tr w14:paraId="67A56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1724A6E6">
            <w:pPr>
              <w:spacing w:before="20" w:after="20"/>
              <w:jc w:val="center"/>
            </w:pPr>
            <w:r>
              <w:rPr>
                <w:rFonts w:ascii="宋体" w:hAnsi="宋体" w:eastAsia="宋体"/>
                <w:b/>
                <w:i w:val="0"/>
                <w:color w:val="000000"/>
                <w:sz w:val="18"/>
                <w:u w:val="none"/>
              </w:rPr>
              <w:t>8</w:t>
            </w:r>
          </w:p>
        </w:tc>
        <w:tc>
          <w:tcPr>
            <w:tcW w:w="1039" w:type="dxa"/>
          </w:tcPr>
          <w:p w14:paraId="51BC4EDA">
            <w:pPr>
              <w:spacing w:before="20" w:after="20"/>
              <w:jc w:val="center"/>
            </w:pPr>
            <w:r>
              <w:rPr>
                <w:rFonts w:ascii="宋体" w:hAnsi="宋体" w:eastAsia="宋体"/>
                <w:b/>
                <w:i w:val="0"/>
                <w:color w:val="000000"/>
                <w:sz w:val="18"/>
                <w:u w:val="none"/>
              </w:rPr>
              <w:t>七巧低码(中间件)</w:t>
            </w:r>
          </w:p>
        </w:tc>
        <w:tc>
          <w:tcPr>
            <w:tcW w:w="1039" w:type="dxa"/>
          </w:tcPr>
          <w:p w14:paraId="760461CD">
            <w:pPr>
              <w:spacing w:before="20" w:after="20"/>
              <w:jc w:val="center"/>
            </w:pPr>
            <w:r>
              <w:rPr>
                <w:rFonts w:ascii="宋体" w:hAnsi="宋体" w:eastAsia="宋体"/>
                <w:b/>
                <w:i w:val="0"/>
                <w:color w:val="000000"/>
                <w:sz w:val="18"/>
                <w:u w:val="none"/>
              </w:rPr>
              <w:t>10.0.63.23-.25</w:t>
            </w:r>
          </w:p>
        </w:tc>
        <w:tc>
          <w:tcPr>
            <w:tcW w:w="1039" w:type="dxa"/>
          </w:tcPr>
          <w:p w14:paraId="0419D848">
            <w:pPr>
              <w:spacing w:before="20" w:after="20"/>
              <w:jc w:val="center"/>
            </w:pPr>
            <w:r>
              <w:rPr>
                <w:rFonts w:ascii="宋体" w:hAnsi="宋体" w:eastAsia="宋体"/>
                <w:b/>
                <w:i w:val="0"/>
                <w:color w:val="000000"/>
                <w:sz w:val="18"/>
                <w:u w:val="none"/>
              </w:rPr>
              <w:t>中间件</w:t>
            </w:r>
          </w:p>
        </w:tc>
        <w:tc>
          <w:tcPr>
            <w:tcW w:w="1039" w:type="dxa"/>
          </w:tcPr>
          <w:p w14:paraId="62379988">
            <w:pPr>
              <w:spacing w:before="20" w:after="20"/>
              <w:jc w:val="center"/>
            </w:pPr>
            <w:r>
              <w:rPr>
                <w:rFonts w:ascii="宋体" w:hAnsi="宋体" w:eastAsia="宋体"/>
                <w:b/>
                <w:i w:val="0"/>
                <w:color w:val="000000"/>
                <w:sz w:val="18"/>
                <w:u w:val="none"/>
              </w:rPr>
              <w:t>海光</w:t>
            </w:r>
          </w:p>
        </w:tc>
        <w:tc>
          <w:tcPr>
            <w:tcW w:w="1039" w:type="dxa"/>
          </w:tcPr>
          <w:p w14:paraId="3779C63F">
            <w:pPr>
              <w:spacing w:before="20" w:after="20"/>
              <w:jc w:val="center"/>
            </w:pPr>
            <w:r>
              <w:rPr>
                <w:rFonts w:ascii="宋体" w:hAnsi="宋体" w:eastAsia="宋体"/>
                <w:b/>
                <w:i w:val="0"/>
                <w:color w:val="000000"/>
                <w:sz w:val="18"/>
                <w:u w:val="none"/>
              </w:rPr>
              <w:t>48</w:t>
            </w:r>
          </w:p>
        </w:tc>
        <w:tc>
          <w:tcPr>
            <w:tcW w:w="1039" w:type="dxa"/>
          </w:tcPr>
          <w:p w14:paraId="0CBD9DF1">
            <w:pPr>
              <w:spacing w:before="20" w:after="20"/>
              <w:jc w:val="center"/>
            </w:pPr>
            <w:r>
              <w:rPr>
                <w:rFonts w:ascii="宋体" w:hAnsi="宋体" w:eastAsia="宋体"/>
                <w:b/>
                <w:i w:val="0"/>
                <w:color w:val="000000"/>
                <w:sz w:val="18"/>
                <w:u w:val="none"/>
              </w:rPr>
              <w:t>[待填写]</w:t>
            </w:r>
          </w:p>
        </w:tc>
        <w:tc>
          <w:tcPr>
            <w:tcW w:w="1039" w:type="dxa"/>
          </w:tcPr>
          <w:p w14:paraId="0A313660">
            <w:pPr>
              <w:spacing w:before="20" w:after="20"/>
              <w:jc w:val="center"/>
            </w:pPr>
            <w:r>
              <w:rPr>
                <w:rFonts w:ascii="宋体" w:hAnsi="宋体" w:eastAsia="宋体"/>
                <w:b/>
                <w:i w:val="0"/>
                <w:color w:val="000000"/>
                <w:sz w:val="18"/>
                <w:u w:val="none"/>
              </w:rPr>
              <w:t>银河V10</w:t>
            </w:r>
          </w:p>
        </w:tc>
        <w:tc>
          <w:tcPr>
            <w:tcW w:w="1039" w:type="dxa"/>
          </w:tcPr>
          <w:p w14:paraId="17AAEE98">
            <w:pPr>
              <w:spacing w:before="20" w:after="20"/>
              <w:jc w:val="center"/>
            </w:pPr>
            <w:r>
              <w:rPr>
                <w:rFonts w:ascii="宋体" w:hAnsi="宋体" w:eastAsia="宋体"/>
                <w:b/>
                <w:i w:val="0"/>
                <w:color w:val="000000"/>
                <w:sz w:val="18"/>
                <w:u w:val="none"/>
              </w:rPr>
              <w:t>[待填写]</w:t>
            </w:r>
          </w:p>
        </w:tc>
      </w:tr>
      <w:tr w14:paraId="3F4AA3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039" w:type="dxa"/>
          </w:tcPr>
          <w:p w14:paraId="5EDA99FD">
            <w:pPr>
              <w:spacing w:before="20" w:after="20"/>
              <w:jc w:val="center"/>
            </w:pPr>
            <w:r>
              <w:rPr>
                <w:rFonts w:ascii="宋体" w:hAnsi="宋体" w:eastAsia="宋体"/>
                <w:b/>
                <w:i w:val="0"/>
                <w:color w:val="000000"/>
                <w:sz w:val="18"/>
                <w:u w:val="none"/>
              </w:rPr>
              <w:t>9</w:t>
            </w:r>
          </w:p>
        </w:tc>
        <w:tc>
          <w:tcPr>
            <w:tcW w:w="1039" w:type="dxa"/>
          </w:tcPr>
          <w:p w14:paraId="1B3B2B05">
            <w:pPr>
              <w:spacing w:before="20" w:after="20"/>
              <w:jc w:val="center"/>
            </w:pPr>
            <w:r>
              <w:rPr>
                <w:rFonts w:ascii="宋体" w:hAnsi="宋体" w:eastAsia="宋体"/>
                <w:b/>
                <w:i w:val="0"/>
                <w:color w:val="000000"/>
                <w:sz w:val="18"/>
                <w:u w:val="none"/>
              </w:rPr>
              <w:t>测试环境</w:t>
            </w:r>
          </w:p>
        </w:tc>
        <w:tc>
          <w:tcPr>
            <w:tcW w:w="1039" w:type="dxa"/>
          </w:tcPr>
          <w:p w14:paraId="6B408FF1">
            <w:pPr>
              <w:spacing w:before="20" w:after="20"/>
              <w:jc w:val="center"/>
            </w:pPr>
            <w:r>
              <w:rPr>
                <w:rFonts w:ascii="宋体" w:hAnsi="宋体" w:eastAsia="宋体"/>
                <w:b/>
                <w:i w:val="0"/>
                <w:color w:val="000000"/>
                <w:sz w:val="18"/>
                <w:u w:val="none"/>
              </w:rPr>
              <w:t>[待填写]</w:t>
            </w:r>
          </w:p>
        </w:tc>
        <w:tc>
          <w:tcPr>
            <w:tcW w:w="1039" w:type="dxa"/>
          </w:tcPr>
          <w:p w14:paraId="2263B903">
            <w:pPr>
              <w:spacing w:before="20" w:after="20"/>
              <w:jc w:val="center"/>
            </w:pPr>
            <w:r>
              <w:rPr>
                <w:rFonts w:ascii="宋体" w:hAnsi="宋体" w:eastAsia="宋体"/>
                <w:b/>
                <w:i w:val="0"/>
                <w:color w:val="000000"/>
                <w:sz w:val="18"/>
                <w:u w:val="none"/>
              </w:rPr>
              <w:t>所有</w:t>
            </w:r>
          </w:p>
        </w:tc>
        <w:tc>
          <w:tcPr>
            <w:tcW w:w="1039" w:type="dxa"/>
          </w:tcPr>
          <w:p w14:paraId="6426B3EA">
            <w:pPr>
              <w:spacing w:before="20" w:after="20"/>
              <w:jc w:val="center"/>
            </w:pPr>
            <w:r>
              <w:rPr>
                <w:rFonts w:ascii="宋体" w:hAnsi="宋体" w:eastAsia="宋体"/>
                <w:b/>
                <w:i w:val="0"/>
                <w:color w:val="000000"/>
                <w:sz w:val="18"/>
                <w:u w:val="none"/>
              </w:rPr>
              <w:t>海光</w:t>
            </w:r>
          </w:p>
        </w:tc>
        <w:tc>
          <w:tcPr>
            <w:tcW w:w="1039" w:type="dxa"/>
          </w:tcPr>
          <w:p w14:paraId="774E7C2F">
            <w:pPr>
              <w:spacing w:before="20" w:after="20"/>
              <w:jc w:val="center"/>
            </w:pPr>
            <w:r>
              <w:rPr>
                <w:rFonts w:ascii="宋体" w:hAnsi="宋体" w:eastAsia="宋体"/>
                <w:b/>
                <w:i w:val="0"/>
                <w:color w:val="000000"/>
                <w:sz w:val="18"/>
                <w:u w:val="none"/>
              </w:rPr>
              <w:t>32</w:t>
            </w:r>
          </w:p>
        </w:tc>
        <w:tc>
          <w:tcPr>
            <w:tcW w:w="1039" w:type="dxa"/>
          </w:tcPr>
          <w:p w14:paraId="01685321">
            <w:pPr>
              <w:spacing w:before="20" w:after="20"/>
              <w:jc w:val="center"/>
            </w:pPr>
            <w:r>
              <w:rPr>
                <w:rFonts w:ascii="宋体" w:hAnsi="宋体" w:eastAsia="宋体"/>
                <w:b/>
                <w:i w:val="0"/>
                <w:color w:val="000000"/>
                <w:sz w:val="18"/>
                <w:u w:val="none"/>
              </w:rPr>
              <w:t>300</w:t>
            </w:r>
          </w:p>
        </w:tc>
        <w:tc>
          <w:tcPr>
            <w:tcW w:w="1039" w:type="dxa"/>
          </w:tcPr>
          <w:p w14:paraId="216256FE">
            <w:pPr>
              <w:spacing w:before="20" w:after="20"/>
              <w:jc w:val="center"/>
            </w:pPr>
            <w:r>
              <w:rPr>
                <w:rFonts w:ascii="宋体" w:hAnsi="宋体" w:eastAsia="宋体"/>
                <w:b/>
                <w:i w:val="0"/>
                <w:color w:val="000000"/>
                <w:sz w:val="18"/>
                <w:u w:val="none"/>
              </w:rPr>
              <w:t>银河V10</w:t>
            </w:r>
          </w:p>
        </w:tc>
        <w:tc>
          <w:tcPr>
            <w:tcW w:w="1039" w:type="dxa"/>
          </w:tcPr>
          <w:p w14:paraId="2D606F94">
            <w:pPr>
              <w:spacing w:before="20" w:after="20"/>
              <w:jc w:val="center"/>
            </w:pPr>
            <w:r>
              <w:rPr>
                <w:rFonts w:ascii="宋体" w:hAnsi="宋体" w:eastAsia="宋体"/>
                <w:b/>
                <w:i w:val="0"/>
                <w:color w:val="000000"/>
                <w:sz w:val="18"/>
                <w:u w:val="none"/>
              </w:rPr>
              <w:t>[待填写]</w:t>
            </w:r>
          </w:p>
        </w:tc>
      </w:tr>
    </w:tbl>
    <w:p w14:paraId="6C3B0985">
      <w:pPr>
        <w:spacing w:after="200" w:line="360" w:lineRule="exact"/>
      </w:pPr>
    </w:p>
    <w:p w14:paraId="45D8549F">
      <w:pPr>
        <w:spacing w:after="200" w:line="360" w:lineRule="exact"/>
      </w:pPr>
      <w:r>
        <w:rPr>
          <w:rFonts w:ascii="宋体" w:hAnsi="宋体" w:eastAsia="宋体"/>
          <w:i w:val="0"/>
          <w:color w:val="000000"/>
          <w:sz w:val="21"/>
          <w:u w:val="none"/>
        </w:rPr>
        <w:t>主目录为：[待填写安装目录]</w:t>
      </w:r>
    </w:p>
    <w:p w14:paraId="5BEAFF6C">
      <w:pPr>
        <w:spacing w:after="200" w:line="360" w:lineRule="exact"/>
        <w:outlineLvl w:val="0"/>
      </w:pPr>
      <w:bookmarkStart w:id="3" w:name="_Toc975091773"/>
      <w:r>
        <w:rPr>
          <w:rFonts w:ascii="宋体" w:hAnsi="宋体" w:eastAsia="宋体"/>
          <w:b/>
          <w:i w:val="0"/>
          <w:color w:val="000000"/>
          <w:sz w:val="32"/>
          <w:u w:val="none"/>
        </w:rPr>
        <w:t>4 影响范围</w:t>
      </w:r>
      <w:bookmarkEnd w:id="3"/>
    </w:p>
    <w:p w14:paraId="56F9E47C">
      <w:pPr>
        <w:spacing w:after="200" w:line="360" w:lineRule="exact"/>
        <w:outlineLvl w:val="1"/>
      </w:pPr>
      <w:bookmarkStart w:id="4" w:name="_Toc919718554"/>
      <w:r>
        <w:rPr>
          <w:rFonts w:ascii="宋体" w:hAnsi="宋体" w:eastAsia="宋体"/>
          <w:b/>
          <w:i w:val="0"/>
          <w:color w:val="000000"/>
          <w:sz w:val="28"/>
          <w:u w:val="none"/>
        </w:rPr>
        <w:t>4.1 业务影响范围</w:t>
      </w:r>
      <w:bookmarkEnd w:id="4"/>
    </w:p>
    <w:p w14:paraId="7BB007CF">
      <w:pPr>
        <w:spacing w:after="200" w:line="360" w:lineRule="exact"/>
      </w:pPr>
      <w:r>
        <w:rPr>
          <w:rFonts w:hint="eastAsia" w:ascii="宋体" w:hAnsi="宋体" w:eastAsia="宋体"/>
          <w:i w:val="0"/>
          <w:color w:val="000000"/>
          <w:sz w:val="21"/>
          <w:u w:val="none"/>
          <w:lang w:val="en-US" w:eastAsia="zh-CN"/>
        </w:rPr>
        <w:t>国元元信</w:t>
      </w:r>
      <w:r>
        <w:rPr>
          <w:rFonts w:ascii="宋体" w:hAnsi="宋体" w:eastAsia="宋体"/>
          <w:i w:val="0"/>
          <w:color w:val="000000"/>
          <w:sz w:val="21"/>
          <w:u w:val="none"/>
        </w:rPr>
        <w:t>系统故障将影响以下业务：</w:t>
      </w:r>
    </w:p>
    <w:p w14:paraId="11AFC48E">
      <w:pPr>
        <w:spacing w:after="200" w:line="360" w:lineRule="exact"/>
      </w:pPr>
      <w:r>
        <w:rPr>
          <w:rFonts w:ascii="宋体" w:hAnsi="宋体" w:eastAsia="宋体"/>
          <w:i w:val="0"/>
          <w:color w:val="000000"/>
          <w:sz w:val="21"/>
          <w:u w:val="none"/>
        </w:rPr>
        <w:t xml:space="preserve"> • 元信客户端登录和使用</w:t>
      </w:r>
    </w:p>
    <w:p w14:paraId="0181273F">
      <w:pPr>
        <w:spacing w:after="200" w:line="360" w:lineRule="exact"/>
      </w:pPr>
      <w:r>
        <w:rPr>
          <w:rFonts w:ascii="宋体" w:hAnsi="宋体" w:eastAsia="宋体"/>
          <w:i w:val="0"/>
          <w:color w:val="000000"/>
          <w:sz w:val="21"/>
          <w:u w:val="none"/>
        </w:rPr>
        <w:t xml:space="preserve"> • 企业微信与元信互通功能</w:t>
      </w:r>
    </w:p>
    <w:p w14:paraId="46D06046">
      <w:pPr>
        <w:spacing w:after="200" w:line="360" w:lineRule="exact"/>
      </w:pPr>
      <w:r>
        <w:rPr>
          <w:rFonts w:ascii="宋体" w:hAnsi="宋体" w:eastAsia="宋体"/>
          <w:i w:val="0"/>
          <w:color w:val="000000"/>
          <w:sz w:val="21"/>
          <w:u w:val="none"/>
        </w:rPr>
        <w:t xml:space="preserve"> • 企微应用接入和访问</w:t>
      </w:r>
    </w:p>
    <w:p w14:paraId="78E6210D">
      <w:pPr>
        <w:spacing w:after="200" w:line="360" w:lineRule="exact"/>
      </w:pPr>
      <w:r>
        <w:rPr>
          <w:rFonts w:ascii="宋体" w:hAnsi="宋体" w:eastAsia="宋体"/>
          <w:i w:val="0"/>
          <w:color w:val="000000"/>
          <w:sz w:val="21"/>
          <w:u w:val="none"/>
        </w:rPr>
        <w:t xml:space="preserve"> • 消息收发和通知推送服务</w:t>
      </w:r>
    </w:p>
    <w:p w14:paraId="441AFED8">
      <w:pPr>
        <w:spacing w:after="200" w:line="360" w:lineRule="exact"/>
      </w:pPr>
      <w:r>
        <w:rPr>
          <w:rFonts w:ascii="宋体" w:hAnsi="宋体" w:eastAsia="宋体"/>
          <w:i w:val="0"/>
          <w:color w:val="000000"/>
          <w:sz w:val="21"/>
          <w:u w:val="none"/>
        </w:rPr>
        <w:t xml:space="preserve"> • SSO单点登录和企业微信集成</w:t>
      </w:r>
    </w:p>
    <w:p w14:paraId="3AA1A4E7">
      <w:pPr>
        <w:spacing w:after="200" w:line="360" w:lineRule="exact"/>
        <w:outlineLvl w:val="1"/>
      </w:pPr>
      <w:bookmarkStart w:id="5" w:name="_Toc122445972"/>
      <w:r>
        <w:rPr>
          <w:rFonts w:ascii="宋体" w:hAnsi="宋体" w:eastAsia="宋体"/>
          <w:b/>
          <w:i w:val="0"/>
          <w:color w:val="000000"/>
          <w:sz w:val="28"/>
          <w:u w:val="none"/>
        </w:rPr>
        <w:t>4.2 系统影响范围</w:t>
      </w:r>
      <w:bookmarkEnd w:id="5"/>
    </w:p>
    <w:p w14:paraId="1A1AA86E">
      <w:pPr>
        <w:spacing w:after="200" w:line="360" w:lineRule="exact"/>
      </w:pPr>
      <w:r>
        <w:rPr>
          <w:rFonts w:ascii="宋体" w:hAnsi="宋体" w:eastAsia="宋体"/>
          <w:i w:val="0"/>
          <w:color w:val="000000"/>
          <w:sz w:val="21"/>
          <w:u w:val="none"/>
        </w:rPr>
        <w:t>根据系统依赖关系，优先恢复顺序：</w:t>
      </w:r>
    </w:p>
    <w:p w14:paraId="21150E1D">
      <w:pPr>
        <w:spacing w:after="200" w:line="360" w:lineRule="exact"/>
      </w:pPr>
      <w:r>
        <w:rPr>
          <w:rFonts w:ascii="宋体" w:hAnsi="宋体" w:eastAsia="宋体"/>
          <w:i w:val="0"/>
          <w:color w:val="000000"/>
          <w:sz w:val="21"/>
          <w:u w:val="none"/>
        </w:rPr>
        <w:t xml:space="preserve"> 1) 网络连通性（Nginx/网关）</w:t>
      </w:r>
    </w:p>
    <w:p w14:paraId="543AF467">
      <w:pPr>
        <w:spacing w:after="200" w:line="360" w:lineRule="exact"/>
      </w:pPr>
      <w:r>
        <w:rPr>
          <w:rFonts w:ascii="宋体" w:hAnsi="宋体" w:eastAsia="宋体"/>
          <w:i w:val="0"/>
          <w:color w:val="000000"/>
          <w:sz w:val="21"/>
          <w:u w:val="none"/>
        </w:rPr>
        <w:t xml:space="preserve"> 2) 安全网关服务</w:t>
      </w:r>
    </w:p>
    <w:p w14:paraId="45078A96">
      <w:pPr>
        <w:spacing w:after="200" w:line="360" w:lineRule="exact"/>
      </w:pPr>
      <w:r>
        <w:rPr>
          <w:rFonts w:ascii="宋体" w:hAnsi="宋体" w:eastAsia="宋体"/>
          <w:i w:val="0"/>
          <w:color w:val="000000"/>
          <w:sz w:val="21"/>
          <w:u w:val="none"/>
        </w:rPr>
        <w:t xml:space="preserve"> 3) 元信后端服务集群</w:t>
      </w:r>
    </w:p>
    <w:p w14:paraId="55DC28A0">
      <w:pPr>
        <w:spacing w:after="200" w:line="360" w:lineRule="exact"/>
      </w:pPr>
      <w:r>
        <w:rPr>
          <w:rFonts w:ascii="宋体" w:hAnsi="宋体" w:eastAsia="宋体"/>
          <w:i w:val="0"/>
          <w:color w:val="000000"/>
          <w:sz w:val="21"/>
          <w:u w:val="none"/>
        </w:rPr>
        <w:t xml:space="preserve"> 4) 数据库服务</w:t>
      </w:r>
    </w:p>
    <w:p w14:paraId="27E6140F">
      <w:pPr>
        <w:spacing w:after="200" w:line="360" w:lineRule="exact"/>
      </w:pPr>
      <w:r>
        <w:rPr>
          <w:rFonts w:ascii="宋体" w:hAnsi="宋体" w:eastAsia="宋体"/>
          <w:i w:val="0"/>
          <w:color w:val="000000"/>
          <w:sz w:val="21"/>
          <w:u w:val="none"/>
        </w:rPr>
        <w:t xml:space="preserve"> 5) 缓存服务</w:t>
      </w:r>
    </w:p>
    <w:p w14:paraId="7ED962D0">
      <w:pPr>
        <w:spacing w:after="200" w:line="360" w:lineRule="exact"/>
      </w:pPr>
      <w:r>
        <w:rPr>
          <w:rFonts w:ascii="宋体" w:hAnsi="宋体" w:eastAsia="宋体"/>
          <w:i w:val="0"/>
          <w:color w:val="000000"/>
          <w:sz w:val="21"/>
          <w:u w:val="none"/>
        </w:rPr>
        <w:t xml:space="preserve"> 6) 消息推送服务</w:t>
      </w:r>
    </w:p>
    <w:p w14:paraId="2A7289ED">
      <w:pPr>
        <w:spacing w:after="200" w:line="360" w:lineRule="exact"/>
      </w:pPr>
      <w:r>
        <w:rPr>
          <w:rFonts w:ascii="宋体" w:hAnsi="宋体" w:eastAsia="宋体"/>
          <w:i w:val="0"/>
          <w:color w:val="000000"/>
          <w:sz w:val="21"/>
          <w:u w:val="none"/>
        </w:rPr>
        <w:t xml:space="preserve"> 7) 前端Web服务</w:t>
      </w:r>
    </w:p>
    <w:p w14:paraId="394CF6BC">
      <w:pPr>
        <w:spacing w:after="200" w:line="360" w:lineRule="exact"/>
        <w:outlineLvl w:val="1"/>
      </w:pPr>
      <w:bookmarkStart w:id="6" w:name="_Toc660117578"/>
      <w:r>
        <w:rPr>
          <w:rFonts w:ascii="宋体" w:hAnsi="宋体" w:eastAsia="宋体"/>
          <w:b/>
          <w:i w:val="0"/>
          <w:color w:val="000000"/>
          <w:sz w:val="28"/>
          <w:u w:val="none"/>
        </w:rPr>
        <w:t>4.3 数据影响范围</w:t>
      </w:r>
      <w:bookmarkEnd w:id="6"/>
    </w:p>
    <w:p w14:paraId="76316F5C">
      <w:pPr>
        <w:spacing w:after="200" w:line="360" w:lineRule="exact"/>
      </w:pPr>
      <w:r>
        <w:rPr>
          <w:rFonts w:ascii="宋体" w:hAnsi="宋体" w:eastAsia="宋体"/>
          <w:i w:val="0"/>
          <w:color w:val="000000"/>
          <w:sz w:val="21"/>
          <w:u w:val="none"/>
        </w:rPr>
        <w:t>故障可能导致以下数据受影响：</w:t>
      </w:r>
    </w:p>
    <w:p w14:paraId="62F919AE">
      <w:pPr>
        <w:spacing w:after="200" w:line="360" w:lineRule="exact"/>
      </w:pPr>
      <w:r>
        <w:rPr>
          <w:rFonts w:ascii="宋体" w:hAnsi="宋体" w:eastAsia="宋体"/>
          <w:i w:val="0"/>
          <w:color w:val="000000"/>
          <w:sz w:val="21"/>
          <w:u w:val="none"/>
        </w:rPr>
        <w:t xml:space="preserve"> • 元信业务数据（用户信息、消息记录、通讯录数据）</w:t>
      </w:r>
    </w:p>
    <w:p w14:paraId="5739EA07">
      <w:pPr>
        <w:spacing w:after="200" w:line="360" w:lineRule="exact"/>
      </w:pPr>
      <w:r>
        <w:rPr>
          <w:rFonts w:ascii="宋体" w:hAnsi="宋体" w:eastAsia="宋体"/>
          <w:i w:val="0"/>
          <w:color w:val="000000"/>
          <w:sz w:val="21"/>
          <w:u w:val="none"/>
        </w:rPr>
        <w:t xml:space="preserve">  • 配置数据</w:t>
      </w:r>
    </w:p>
    <w:p w14:paraId="143B5F2F">
      <w:pPr>
        <w:spacing w:after="200" w:line="360" w:lineRule="exact"/>
      </w:pPr>
      <w:r>
        <w:rPr>
          <w:rFonts w:ascii="宋体" w:hAnsi="宋体" w:eastAsia="宋体"/>
          <w:b/>
          <w:i w:val="0"/>
          <w:color w:val="000000"/>
          <w:sz w:val="28"/>
          <w:u w:val="none"/>
        </w:rPr>
        <w:t>应急事件分级定义：</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156"/>
        <w:gridCol w:w="4156"/>
      </w:tblGrid>
      <w:tr w14:paraId="28B268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008EF51A">
            <w:pPr>
              <w:spacing w:before="20" w:after="20"/>
              <w:jc w:val="center"/>
            </w:pPr>
            <w:r>
              <w:rPr>
                <w:rFonts w:ascii="宋体" w:hAnsi="宋体" w:eastAsia="宋体"/>
                <w:b/>
                <w:i w:val="0"/>
                <w:color w:val="000000"/>
                <w:sz w:val="18"/>
                <w:u w:val="none"/>
              </w:rPr>
              <w:t>应急事件级别</w:t>
            </w:r>
          </w:p>
        </w:tc>
        <w:tc>
          <w:tcPr>
            <w:tcW w:w="4156" w:type="dxa"/>
          </w:tcPr>
          <w:p w14:paraId="3D0D0D2D">
            <w:pPr>
              <w:spacing w:before="20" w:after="20"/>
              <w:jc w:val="left"/>
            </w:pPr>
            <w:r>
              <w:rPr>
                <w:rFonts w:ascii="宋体" w:hAnsi="宋体" w:eastAsia="宋体"/>
                <w:b/>
                <w:i w:val="0"/>
                <w:color w:val="000000"/>
                <w:sz w:val="18"/>
                <w:u w:val="none"/>
              </w:rPr>
              <w:t>定义</w:t>
            </w:r>
          </w:p>
        </w:tc>
      </w:tr>
      <w:tr w14:paraId="74397F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C97E0A5">
            <w:pPr>
              <w:spacing w:before="20" w:after="20"/>
              <w:jc w:val="center"/>
            </w:pPr>
            <w:r>
              <w:rPr>
                <w:rFonts w:ascii="宋体" w:hAnsi="宋体" w:eastAsia="宋体"/>
                <w:b w:val="0"/>
                <w:i w:val="0"/>
                <w:color w:val="000000"/>
                <w:sz w:val="18"/>
                <w:u w:val="none"/>
              </w:rPr>
              <w:t>特别重大（1级）</w:t>
            </w:r>
          </w:p>
        </w:tc>
        <w:tc>
          <w:tcPr>
            <w:tcW w:w="4156" w:type="dxa"/>
          </w:tcPr>
          <w:p w14:paraId="554CEC53">
            <w:pPr>
              <w:spacing w:before="20" w:after="20"/>
              <w:jc w:val="left"/>
            </w:pPr>
            <w:r>
              <w:rPr>
                <w:rFonts w:ascii="宋体" w:hAnsi="宋体" w:eastAsia="宋体"/>
                <w:b w:val="0"/>
                <w:i w:val="0"/>
                <w:color w:val="000000"/>
                <w:sz w:val="18"/>
                <w:u w:val="none"/>
              </w:rPr>
              <w:t>信息系统发生可能中断运行24小时以上的故障；</w:t>
            </w:r>
          </w:p>
        </w:tc>
      </w:tr>
      <w:tr w14:paraId="77F854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318680F1">
            <w:pPr>
              <w:spacing w:before="20" w:after="20"/>
              <w:jc w:val="center"/>
            </w:pPr>
            <w:r>
              <w:rPr>
                <w:rFonts w:ascii="宋体" w:hAnsi="宋体" w:eastAsia="宋体"/>
                <w:b w:val="0"/>
                <w:i w:val="0"/>
                <w:color w:val="000000"/>
                <w:sz w:val="18"/>
                <w:u w:val="none"/>
              </w:rPr>
              <w:t>重大（2级）</w:t>
            </w:r>
          </w:p>
        </w:tc>
        <w:tc>
          <w:tcPr>
            <w:tcW w:w="4156" w:type="dxa"/>
          </w:tcPr>
          <w:p w14:paraId="41493265">
            <w:pPr>
              <w:spacing w:before="20" w:after="20"/>
              <w:jc w:val="left"/>
            </w:pPr>
            <w:r>
              <w:rPr>
                <w:rFonts w:ascii="宋体" w:hAnsi="宋体" w:eastAsia="宋体"/>
                <w:b w:val="0"/>
                <w:i w:val="0"/>
                <w:color w:val="000000"/>
                <w:sz w:val="18"/>
                <w:u w:val="none"/>
              </w:rPr>
              <w:t>信息系统发生可能中断运行12小时以上、24小时以内的故障；</w:t>
            </w:r>
          </w:p>
        </w:tc>
      </w:tr>
      <w:tr w14:paraId="753C49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22B50BA0">
            <w:pPr>
              <w:spacing w:before="20" w:after="20"/>
              <w:jc w:val="center"/>
            </w:pPr>
            <w:r>
              <w:rPr>
                <w:rFonts w:ascii="宋体" w:hAnsi="宋体" w:eastAsia="宋体"/>
                <w:b w:val="0"/>
                <w:i w:val="0"/>
                <w:color w:val="000000"/>
                <w:sz w:val="18"/>
                <w:u w:val="none"/>
              </w:rPr>
              <w:t>较大（3级）</w:t>
            </w:r>
          </w:p>
        </w:tc>
        <w:tc>
          <w:tcPr>
            <w:tcW w:w="4156" w:type="dxa"/>
          </w:tcPr>
          <w:p w14:paraId="5C7D8927">
            <w:pPr>
              <w:spacing w:before="20" w:after="20"/>
              <w:jc w:val="left"/>
            </w:pPr>
            <w:r>
              <w:rPr>
                <w:rFonts w:ascii="宋体" w:hAnsi="宋体" w:eastAsia="宋体"/>
                <w:b w:val="0"/>
                <w:i w:val="0"/>
                <w:color w:val="000000"/>
                <w:sz w:val="18"/>
                <w:u w:val="none"/>
              </w:rPr>
              <w:t>信息系统发生可能中断运行２小时以上、12小时以内的故障；</w:t>
            </w:r>
          </w:p>
        </w:tc>
      </w:tr>
      <w:tr w14:paraId="49E1D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156" w:type="dxa"/>
          </w:tcPr>
          <w:p w14:paraId="7E2518FB">
            <w:pPr>
              <w:spacing w:before="20" w:after="20"/>
              <w:jc w:val="center"/>
            </w:pPr>
            <w:r>
              <w:rPr>
                <w:rFonts w:ascii="宋体" w:hAnsi="宋体" w:eastAsia="宋体"/>
                <w:b w:val="0"/>
                <w:i w:val="0"/>
                <w:color w:val="000000"/>
                <w:sz w:val="18"/>
                <w:u w:val="none"/>
              </w:rPr>
              <w:t>一般（4级）</w:t>
            </w:r>
          </w:p>
        </w:tc>
        <w:tc>
          <w:tcPr>
            <w:tcW w:w="4156" w:type="dxa"/>
          </w:tcPr>
          <w:p w14:paraId="371C6F0D">
            <w:pPr>
              <w:spacing w:before="20" w:after="20"/>
              <w:jc w:val="left"/>
            </w:pPr>
            <w:r>
              <w:rPr>
                <w:rFonts w:ascii="宋体" w:hAnsi="宋体" w:eastAsia="宋体"/>
                <w:b w:val="0"/>
                <w:i w:val="0"/>
                <w:color w:val="000000"/>
                <w:sz w:val="18"/>
                <w:u w:val="none"/>
              </w:rPr>
              <w:t>信息系统发生可能中断运行２小时以内的故障；</w:t>
            </w:r>
          </w:p>
        </w:tc>
      </w:tr>
    </w:tbl>
    <w:p w14:paraId="78CC7598">
      <w:pPr>
        <w:bidi w:val="0"/>
      </w:pPr>
      <w:bookmarkStart w:id="7" w:name="_Toc695613044"/>
    </w:p>
    <w:p w14:paraId="55AA9933">
      <w:pPr>
        <w:spacing w:after="200" w:line="360" w:lineRule="exact"/>
        <w:outlineLvl w:val="0"/>
      </w:pPr>
      <w:r>
        <w:rPr>
          <w:rFonts w:ascii="宋体" w:hAnsi="宋体" w:eastAsia="宋体"/>
          <w:b/>
          <w:i w:val="0"/>
          <w:color w:val="000000"/>
          <w:sz w:val="32"/>
          <w:u w:val="none"/>
        </w:rPr>
        <w:t>5 恢复指标</w:t>
      </w:r>
      <w:bookmarkEnd w:id="7"/>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50122F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091F4BA">
            <w:pPr>
              <w:spacing w:before="20" w:after="20"/>
              <w:jc w:val="center"/>
            </w:pPr>
            <w:r>
              <w:rPr>
                <w:rFonts w:ascii="宋体" w:hAnsi="宋体" w:eastAsia="宋体"/>
                <w:b/>
                <w:i w:val="0"/>
                <w:color w:val="000000"/>
                <w:sz w:val="21"/>
                <w:u w:val="none"/>
              </w:rPr>
              <w:t>服务名称</w:t>
            </w:r>
          </w:p>
        </w:tc>
        <w:tc>
          <w:tcPr>
            <w:tcW w:w="2771" w:type="dxa"/>
          </w:tcPr>
          <w:p w14:paraId="41C34962">
            <w:pPr>
              <w:spacing w:before="20" w:after="20"/>
              <w:jc w:val="center"/>
            </w:pPr>
            <w:r>
              <w:rPr>
                <w:rFonts w:ascii="宋体" w:hAnsi="宋体" w:eastAsia="宋体"/>
                <w:b/>
                <w:i w:val="0"/>
                <w:color w:val="000000"/>
                <w:sz w:val="21"/>
                <w:u w:val="none"/>
              </w:rPr>
              <w:t>RTO（分钟）</w:t>
            </w:r>
          </w:p>
        </w:tc>
        <w:tc>
          <w:tcPr>
            <w:tcW w:w="2771" w:type="dxa"/>
          </w:tcPr>
          <w:p w14:paraId="07A550E5">
            <w:pPr>
              <w:spacing w:before="20" w:after="20"/>
              <w:jc w:val="center"/>
            </w:pPr>
            <w:r>
              <w:rPr>
                <w:rFonts w:ascii="宋体" w:hAnsi="宋体" w:eastAsia="宋体"/>
                <w:b/>
                <w:i w:val="0"/>
                <w:color w:val="000000"/>
                <w:sz w:val="21"/>
                <w:u w:val="none"/>
              </w:rPr>
              <w:t>RPO（分钟）</w:t>
            </w:r>
          </w:p>
        </w:tc>
      </w:tr>
      <w:tr w14:paraId="0659A1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6C54275F">
            <w:pPr>
              <w:spacing w:before="20" w:after="20"/>
              <w:jc w:val="center"/>
            </w:pPr>
            <w:r>
              <w:rPr>
                <w:rFonts w:ascii="宋体" w:hAnsi="宋体" w:eastAsia="宋体"/>
                <w:i w:val="0"/>
                <w:color w:val="000000"/>
                <w:sz w:val="18"/>
                <w:u w:val="none"/>
              </w:rPr>
              <w:t>前端接入服务（Nginx）</w:t>
            </w:r>
          </w:p>
        </w:tc>
        <w:tc>
          <w:tcPr>
            <w:tcW w:w="2771" w:type="dxa"/>
          </w:tcPr>
          <w:p w14:paraId="71B0B6D6">
            <w:pPr>
              <w:spacing w:before="20" w:after="20"/>
              <w:jc w:val="center"/>
            </w:pPr>
            <w:r>
              <w:rPr>
                <w:rFonts w:ascii="宋体" w:hAnsi="宋体" w:eastAsia="宋体"/>
                <w:i w:val="0"/>
                <w:color w:val="000000"/>
                <w:sz w:val="18"/>
                <w:u w:val="none"/>
              </w:rPr>
              <w:t>15</w:t>
            </w:r>
          </w:p>
        </w:tc>
        <w:tc>
          <w:tcPr>
            <w:tcW w:w="2771" w:type="dxa"/>
          </w:tcPr>
          <w:p w14:paraId="7928B8CF">
            <w:pPr>
              <w:spacing w:before="20" w:after="20"/>
              <w:jc w:val="center"/>
            </w:pPr>
            <w:r>
              <w:rPr>
                <w:rFonts w:ascii="宋体" w:hAnsi="宋体" w:eastAsia="宋体"/>
                <w:i w:val="0"/>
                <w:color w:val="000000"/>
                <w:sz w:val="18"/>
                <w:u w:val="none"/>
              </w:rPr>
              <w:t>0</w:t>
            </w:r>
          </w:p>
        </w:tc>
      </w:tr>
      <w:tr w14:paraId="7FA34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29CE3EF">
            <w:pPr>
              <w:spacing w:before="20" w:after="20"/>
              <w:jc w:val="center"/>
            </w:pPr>
            <w:r>
              <w:rPr>
                <w:rFonts w:ascii="宋体" w:hAnsi="宋体" w:eastAsia="宋体"/>
                <w:i w:val="0"/>
                <w:color w:val="000000"/>
                <w:sz w:val="18"/>
                <w:u w:val="none"/>
              </w:rPr>
              <w:t>元信后端服务集群</w:t>
            </w:r>
          </w:p>
        </w:tc>
        <w:tc>
          <w:tcPr>
            <w:tcW w:w="2771" w:type="dxa"/>
          </w:tcPr>
          <w:p w14:paraId="595033FA">
            <w:pPr>
              <w:spacing w:before="20" w:after="20"/>
              <w:jc w:val="center"/>
            </w:pPr>
            <w:r>
              <w:rPr>
                <w:rFonts w:ascii="宋体" w:hAnsi="宋体" w:eastAsia="宋体"/>
                <w:i w:val="0"/>
                <w:color w:val="000000"/>
                <w:sz w:val="18"/>
                <w:u w:val="none"/>
              </w:rPr>
              <w:t>15</w:t>
            </w:r>
          </w:p>
        </w:tc>
        <w:tc>
          <w:tcPr>
            <w:tcW w:w="2771" w:type="dxa"/>
          </w:tcPr>
          <w:p w14:paraId="744CFC09">
            <w:pPr>
              <w:spacing w:before="215" w:after="215"/>
              <w:jc w:val="center"/>
            </w:pPr>
            <w:r>
              <w:rPr>
                <w:rFonts w:ascii="宋体" w:hAnsi="宋体" w:eastAsia="宋体"/>
                <w:i w:val="0"/>
                <w:color w:val="151515"/>
                <w:sz w:val="18"/>
                <w:u w:val="none"/>
              </w:rPr>
              <w:t>15</w:t>
            </w:r>
          </w:p>
        </w:tc>
      </w:tr>
      <w:tr w14:paraId="6CFEE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3799FE35">
            <w:pPr>
              <w:spacing w:before="20" w:after="20"/>
              <w:jc w:val="center"/>
            </w:pPr>
            <w:r>
              <w:rPr>
                <w:rFonts w:ascii="宋体" w:hAnsi="宋体" w:eastAsia="宋体"/>
                <w:i w:val="0"/>
                <w:color w:val="000000"/>
                <w:sz w:val="18"/>
                <w:u w:val="none"/>
              </w:rPr>
              <w:t>消息推送服务</w:t>
            </w:r>
          </w:p>
        </w:tc>
        <w:tc>
          <w:tcPr>
            <w:tcW w:w="2771" w:type="dxa"/>
          </w:tcPr>
          <w:p w14:paraId="5DAB0016">
            <w:pPr>
              <w:spacing w:before="20" w:after="20"/>
              <w:jc w:val="center"/>
            </w:pPr>
            <w:r>
              <w:rPr>
                <w:rFonts w:ascii="宋体" w:hAnsi="宋体" w:eastAsia="宋体"/>
                <w:i w:val="0"/>
                <w:color w:val="000000"/>
                <w:sz w:val="18"/>
                <w:u w:val="none"/>
              </w:rPr>
              <w:t>10</w:t>
            </w:r>
          </w:p>
        </w:tc>
        <w:tc>
          <w:tcPr>
            <w:tcW w:w="2771" w:type="dxa"/>
          </w:tcPr>
          <w:p w14:paraId="00B9CA76">
            <w:pPr>
              <w:spacing w:before="215" w:after="215"/>
              <w:jc w:val="center"/>
            </w:pPr>
            <w:r>
              <w:rPr>
                <w:rFonts w:ascii="宋体" w:hAnsi="宋体" w:eastAsia="宋体"/>
                <w:i w:val="0"/>
                <w:color w:val="151515"/>
                <w:sz w:val="18"/>
                <w:u w:val="none"/>
              </w:rPr>
              <w:t>15</w:t>
            </w:r>
          </w:p>
        </w:tc>
      </w:tr>
    </w:tbl>
    <w:p w14:paraId="287F33CD">
      <w:pPr>
        <w:spacing w:after="200" w:line="360" w:lineRule="exact"/>
        <w:rPr>
          <w:rFonts w:ascii="宋体" w:hAnsi="宋体" w:eastAsia="宋体"/>
          <w:i w:val="0"/>
          <w:color w:val="000000"/>
          <w:sz w:val="21"/>
          <w:u w:val="none"/>
        </w:rPr>
      </w:pPr>
      <w:r>
        <w:rPr>
          <w:rFonts w:ascii="宋体" w:hAnsi="宋体" w:eastAsia="宋体"/>
          <w:i w:val="0"/>
          <w:color w:val="000000"/>
          <w:sz w:val="21"/>
          <w:u w:val="none"/>
        </w:rPr>
        <w:t>务服务中断到恢复服务所需时间；RPO指业务服务恢复后允许丢失的数据时间段。</w:t>
      </w:r>
    </w:p>
    <w:p w14:paraId="47D83D3B">
      <w:pPr>
        <w:spacing w:after="200" w:line="360" w:lineRule="exact"/>
        <w:rPr>
          <w:rFonts w:ascii="宋体" w:hAnsi="宋体" w:eastAsia="宋体"/>
          <w:i w:val="0"/>
          <w:color w:val="000000"/>
          <w:sz w:val="21"/>
          <w:u w:val="none"/>
        </w:rPr>
      </w:pPr>
    </w:p>
    <w:p w14:paraId="34542266">
      <w:pPr>
        <w:spacing w:after="200" w:line="360" w:lineRule="exact"/>
        <w:rPr>
          <w:rFonts w:ascii="宋体" w:hAnsi="宋体" w:eastAsia="宋体"/>
          <w:i w:val="0"/>
          <w:color w:val="000000"/>
          <w:sz w:val="21"/>
          <w:u w:val="none"/>
        </w:rPr>
      </w:pPr>
    </w:p>
    <w:p w14:paraId="1D93CB54">
      <w:pPr>
        <w:spacing w:after="200" w:line="360" w:lineRule="exact"/>
        <w:rPr>
          <w:rFonts w:ascii="宋体" w:hAnsi="宋体" w:eastAsia="宋体"/>
          <w:i w:val="0"/>
          <w:color w:val="000000"/>
          <w:sz w:val="21"/>
          <w:u w:val="none"/>
        </w:rPr>
      </w:pPr>
    </w:p>
    <w:p w14:paraId="613EE54C">
      <w:pPr>
        <w:spacing w:after="200" w:line="360" w:lineRule="exact"/>
        <w:rPr>
          <w:rFonts w:ascii="宋体" w:hAnsi="宋体" w:eastAsia="宋体"/>
          <w:i w:val="0"/>
          <w:color w:val="000000"/>
          <w:sz w:val="21"/>
          <w:u w:val="none"/>
        </w:rPr>
      </w:pPr>
    </w:p>
    <w:p w14:paraId="74DA136F">
      <w:pPr>
        <w:spacing w:after="200" w:line="360" w:lineRule="exact"/>
        <w:rPr>
          <w:rFonts w:ascii="宋体" w:hAnsi="宋体" w:eastAsia="宋体"/>
          <w:i w:val="0"/>
          <w:color w:val="000000"/>
          <w:sz w:val="21"/>
          <w:u w:val="none"/>
        </w:rPr>
      </w:pPr>
    </w:p>
    <w:p w14:paraId="05B36F37">
      <w:pPr>
        <w:spacing w:after="200" w:line="360" w:lineRule="exact"/>
        <w:outlineLvl w:val="0"/>
      </w:pPr>
      <w:bookmarkStart w:id="8" w:name="_Toc267456240"/>
      <w:r>
        <w:rPr>
          <w:rFonts w:ascii="宋体" w:hAnsi="宋体" w:eastAsia="宋体"/>
          <w:b/>
          <w:i w:val="0"/>
          <w:color w:val="000000"/>
          <w:sz w:val="32"/>
          <w:u w:val="none"/>
        </w:rPr>
        <w:t>6 应用系统应急响应*</w:t>
      </w:r>
      <w:bookmarkEnd w:id="8"/>
    </w:p>
    <w:p w14:paraId="1D7E8247">
      <w:pPr>
        <w:spacing w:after="200" w:line="360" w:lineRule="exact"/>
        <w:outlineLvl w:val="1"/>
      </w:pPr>
      <w:bookmarkStart w:id="9" w:name="_Toc453752509"/>
      <w:r>
        <w:rPr>
          <w:rFonts w:ascii="宋体" w:hAnsi="宋体" w:eastAsia="宋体"/>
          <w:b/>
          <w:i w:val="0"/>
          <w:color w:val="000000"/>
          <w:sz w:val="28"/>
          <w:u w:val="none"/>
        </w:rPr>
        <w:t>6.1 应急响应流程</w:t>
      </w:r>
      <w:bookmarkEnd w:id="9"/>
    </w:p>
    <w:p w14:paraId="45D19922">
      <w:pPr>
        <w:spacing w:after="200" w:line="360" w:lineRule="exact"/>
        <w:jc w:val="left"/>
        <w:rPr>
          <w:rFonts w:ascii="宋体" w:hAnsi="宋体" w:eastAsia="宋体"/>
          <w:b/>
          <w:bCs/>
          <w:i w:val="0"/>
          <w:color w:val="000000"/>
          <w:sz w:val="21"/>
          <w:u w:val="none"/>
        </w:rPr>
      </w:pPr>
      <w:r>
        <w:drawing>
          <wp:anchor distT="0" distB="0" distL="114300" distR="114300" simplePos="0" relativeHeight="251660288" behindDoc="0" locked="0" layoutInCell="1" allowOverlap="1">
            <wp:simplePos x="0" y="0"/>
            <wp:positionH relativeFrom="column">
              <wp:posOffset>-119380</wp:posOffset>
            </wp:positionH>
            <wp:positionV relativeFrom="paragraph">
              <wp:posOffset>555625</wp:posOffset>
            </wp:positionV>
            <wp:extent cx="5274310" cy="7311390"/>
            <wp:effectExtent l="0" t="0" r="4445" b="762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5274310" cy="7311390"/>
                    </a:xfrm>
                    <a:prstGeom prst="rect">
                      <a:avLst/>
                    </a:prstGeom>
                    <a:noFill/>
                    <a:ln>
                      <a:noFill/>
                    </a:ln>
                  </pic:spPr>
                </pic:pic>
              </a:graphicData>
            </a:graphic>
          </wp:anchor>
        </w:drawing>
      </w:r>
      <w:r>
        <w:rPr>
          <w:rFonts w:ascii="宋体" w:hAnsi="宋体" w:eastAsia="宋体"/>
          <w:b/>
          <w:bCs/>
          <w:i w:val="0"/>
          <w:color w:val="000000"/>
          <w:sz w:val="21"/>
          <w:u w:val="none"/>
        </w:rPr>
        <w:t>处置流程</w:t>
      </w:r>
    </w:p>
    <w:p w14:paraId="0B64DB19">
      <w:pPr>
        <w:spacing w:after="200" w:line="360" w:lineRule="exact"/>
        <w:jc w:val="left"/>
        <w:rPr>
          <w:rFonts w:ascii="宋体" w:hAnsi="宋体" w:eastAsia="宋体"/>
          <w:i w:val="0"/>
          <w:color w:val="000000"/>
          <w:sz w:val="21"/>
          <w:u w:val="none"/>
        </w:rPr>
      </w:pPr>
    </w:p>
    <w:p w14:paraId="28F72650">
      <w:pPr>
        <w:spacing w:after="200" w:line="360" w:lineRule="exact"/>
        <w:rPr>
          <w:b/>
          <w:bCs/>
        </w:rPr>
      </w:pPr>
      <w:r>
        <w:rPr>
          <w:rFonts w:ascii="宋体" w:hAnsi="宋体" w:eastAsia="宋体"/>
          <w:b/>
          <w:bCs/>
          <w:i w:val="0"/>
          <w:color w:val="000000"/>
          <w:sz w:val="21"/>
          <w:u w:val="none"/>
        </w:rPr>
        <w:t>信息报告</w:t>
      </w:r>
    </w:p>
    <w:p w14:paraId="1A06E98D">
      <w:pPr>
        <w:spacing w:after="200" w:line="360" w:lineRule="exact"/>
      </w:pPr>
      <w:r>
        <w:rPr>
          <w:rFonts w:ascii="宋体" w:hAnsi="宋体" w:eastAsia="宋体"/>
          <w:i w:val="0"/>
          <w:color w:val="000000"/>
          <w:sz w:val="21"/>
          <w:u w:val="none"/>
        </w:rPr>
        <w:t>事件报警与确认事故信息，书面邮件等发送事故问题，启动应急响应。</w:t>
      </w:r>
    </w:p>
    <w:p w14:paraId="1ED77729">
      <w:pPr>
        <w:spacing w:after="200" w:line="360" w:lineRule="exact"/>
      </w:pPr>
      <w:r>
        <w:rPr>
          <w:rFonts w:ascii="宋体" w:hAnsi="宋体" w:eastAsia="宋体"/>
          <w:b/>
          <w:bCs/>
          <w:i w:val="0"/>
          <w:color w:val="000000"/>
          <w:sz w:val="21"/>
          <w:u w:val="none"/>
        </w:rPr>
        <w:t>应急响应</w:t>
      </w:r>
    </w:p>
    <w:p w14:paraId="1BA8ABF3">
      <w:pPr>
        <w:spacing w:after="200" w:line="360" w:lineRule="exact"/>
      </w:pPr>
      <w:r>
        <w:rPr>
          <w:rFonts w:ascii="宋体" w:hAnsi="宋体" w:eastAsia="宋体"/>
          <w:i w:val="0"/>
          <w:color w:val="000000"/>
          <w:sz w:val="21"/>
          <w:u w:val="none"/>
        </w:rPr>
        <w:t>事故发生后，应成立事故应急处理小组，由责任人、协调人、专家组组成，第一时间响应事故处理。</w:t>
      </w:r>
    </w:p>
    <w:p w14:paraId="4E3614E5">
      <w:pPr>
        <w:spacing w:after="200" w:line="360" w:lineRule="exact"/>
      </w:pPr>
      <w:r>
        <w:rPr>
          <w:rFonts w:ascii="宋体" w:hAnsi="宋体" w:eastAsia="宋体"/>
          <w:i w:val="0"/>
          <w:color w:val="000000"/>
          <w:sz w:val="21"/>
          <w:u w:val="none"/>
        </w:rPr>
        <w:t>事故发生2个工作日内，应急责任人必须立刻组织人员，并由专家组或其他技术人员开始事故分析，找寻事故发生原因，进行事故损失评估，制定修复方案。</w:t>
      </w:r>
    </w:p>
    <w:p w14:paraId="1D293F62">
      <w:pPr>
        <w:spacing w:after="200" w:line="360" w:lineRule="exact"/>
        <w:rPr>
          <w:b/>
          <w:bCs/>
        </w:rPr>
      </w:pPr>
      <w:r>
        <w:rPr>
          <w:rFonts w:ascii="宋体" w:hAnsi="宋体" w:eastAsia="宋体"/>
          <w:b/>
          <w:bCs/>
          <w:i w:val="0"/>
          <w:color w:val="000000"/>
          <w:sz w:val="21"/>
          <w:u w:val="none"/>
        </w:rPr>
        <w:t>先期处置</w:t>
      </w:r>
    </w:p>
    <w:p w14:paraId="50F36393">
      <w:pPr>
        <w:spacing w:after="200" w:line="360" w:lineRule="exact"/>
      </w:pPr>
      <w:r>
        <w:rPr>
          <w:rFonts w:ascii="宋体" w:hAnsi="宋体" w:eastAsia="宋体"/>
          <w:i w:val="0"/>
          <w:color w:val="000000"/>
          <w:sz w:val="21"/>
          <w:u w:val="none"/>
        </w:rPr>
        <w:t>根据事故原因，修复系统问题，杜绝后续问题复现。根据修复方案，进行事故修复，降低事故损失。</w:t>
      </w:r>
    </w:p>
    <w:p w14:paraId="727863CD">
      <w:pPr>
        <w:spacing w:after="200" w:line="360" w:lineRule="exact"/>
      </w:pPr>
      <w:r>
        <w:rPr>
          <w:rFonts w:ascii="宋体" w:hAnsi="宋体" w:eastAsia="宋体"/>
          <w:i w:val="0"/>
          <w:color w:val="000000"/>
          <w:sz w:val="21"/>
          <w:u w:val="none"/>
        </w:rPr>
        <w:t>如修复周期较长，必须先制定先期处置办法，进行修复。</w:t>
      </w:r>
    </w:p>
    <w:p w14:paraId="409DBDEC">
      <w:pPr>
        <w:spacing w:after="200" w:line="360" w:lineRule="exact"/>
        <w:rPr>
          <w:b/>
          <w:bCs/>
        </w:rPr>
      </w:pPr>
      <w:r>
        <w:rPr>
          <w:rFonts w:ascii="宋体" w:hAnsi="宋体" w:eastAsia="宋体"/>
          <w:b/>
          <w:bCs/>
          <w:i w:val="0"/>
          <w:color w:val="000000"/>
          <w:sz w:val="21"/>
          <w:u w:val="none"/>
        </w:rPr>
        <w:t>信息处理</w:t>
      </w:r>
    </w:p>
    <w:p w14:paraId="06A527F7">
      <w:pPr>
        <w:spacing w:after="200" w:line="360" w:lineRule="exact"/>
      </w:pPr>
      <w:r>
        <w:rPr>
          <w:rFonts w:ascii="宋体" w:hAnsi="宋体" w:eastAsia="宋体"/>
          <w:i w:val="0"/>
          <w:color w:val="000000"/>
          <w:sz w:val="21"/>
          <w:u w:val="none"/>
        </w:rPr>
        <w:t>如涉及信息数据问题，排查影响信息范围。通过日志信息进行相关操作审计，确定影响信息范围，对影响返回进行数据评估及计划恢复。</w:t>
      </w:r>
    </w:p>
    <w:p w14:paraId="38CAD70A">
      <w:pPr>
        <w:spacing w:after="200" w:line="360" w:lineRule="exact"/>
        <w:rPr>
          <w:b/>
          <w:bCs/>
        </w:rPr>
      </w:pPr>
      <w:r>
        <w:rPr>
          <w:rFonts w:ascii="宋体" w:hAnsi="宋体" w:eastAsia="宋体"/>
          <w:b/>
          <w:bCs/>
          <w:i w:val="0"/>
          <w:color w:val="000000"/>
          <w:sz w:val="21"/>
          <w:u w:val="none"/>
        </w:rPr>
        <w:t>信息通报</w:t>
      </w:r>
    </w:p>
    <w:p w14:paraId="725ED213">
      <w:pPr>
        <w:spacing w:after="200" w:line="360" w:lineRule="exact"/>
      </w:pPr>
      <w:r>
        <w:rPr>
          <w:rFonts w:ascii="宋体" w:hAnsi="宋体" w:eastAsia="宋体"/>
          <w:i w:val="0"/>
          <w:color w:val="000000"/>
          <w:sz w:val="21"/>
          <w:u w:val="none"/>
        </w:rPr>
        <w:t>根据《应急事件分级表》和事故级别，及时进行内部通报，内部通报后及时向客户方相应人员进行通报。告警相关风险文件及数据。</w:t>
      </w:r>
    </w:p>
    <w:p w14:paraId="3471A25F">
      <w:pPr>
        <w:spacing w:after="200" w:line="360" w:lineRule="exact"/>
        <w:rPr>
          <w:b/>
          <w:bCs/>
        </w:rPr>
      </w:pPr>
      <w:r>
        <w:rPr>
          <w:rFonts w:ascii="宋体" w:hAnsi="宋体" w:eastAsia="宋体"/>
          <w:b/>
          <w:bCs/>
          <w:i w:val="0"/>
          <w:color w:val="000000"/>
          <w:sz w:val="21"/>
          <w:u w:val="none"/>
        </w:rPr>
        <w:t>扩大应急</w:t>
      </w:r>
    </w:p>
    <w:p w14:paraId="37814A5D">
      <w:pPr>
        <w:spacing w:after="200" w:line="360" w:lineRule="exact"/>
      </w:pPr>
      <w:r>
        <w:rPr>
          <w:rFonts w:ascii="宋体" w:hAnsi="宋体" w:eastAsia="宋体"/>
          <w:i w:val="0"/>
          <w:color w:val="000000"/>
          <w:sz w:val="21"/>
          <w:u w:val="none"/>
        </w:rPr>
        <w:t>针对先期处置无法完全解决事故问题，则扩大应急。需与客户沟通扩大应急范围或程度，需要额外协调对应技术人员及专家进行相应应急支持，进行相应范围精准锁定。</w:t>
      </w:r>
    </w:p>
    <w:p w14:paraId="76FCBDBD">
      <w:pPr>
        <w:spacing w:after="200" w:line="360" w:lineRule="exact"/>
        <w:rPr>
          <w:b/>
          <w:bCs/>
        </w:rPr>
      </w:pPr>
      <w:r>
        <w:rPr>
          <w:rFonts w:ascii="宋体" w:hAnsi="宋体" w:eastAsia="宋体"/>
          <w:b/>
          <w:bCs/>
          <w:i w:val="0"/>
          <w:color w:val="000000"/>
          <w:sz w:val="21"/>
          <w:u w:val="none"/>
        </w:rPr>
        <w:t>应急结束</w:t>
      </w:r>
    </w:p>
    <w:p w14:paraId="4FC6E1B1">
      <w:pPr>
        <w:spacing w:after="200" w:line="360" w:lineRule="exact"/>
      </w:pPr>
      <w:r>
        <w:rPr>
          <w:rFonts w:ascii="宋体" w:hAnsi="宋体" w:eastAsia="宋体"/>
          <w:i w:val="0"/>
          <w:color w:val="000000"/>
          <w:sz w:val="21"/>
          <w:u w:val="none"/>
        </w:rPr>
        <w:t>开展应急复盘会议，相关问题说明及报告，处理恢复应急问题，处置后的影响范围等确定。出具系统事故报告，并由客户方签字，至客户方签字标志事故处理结束。</w:t>
      </w:r>
    </w:p>
    <w:p w14:paraId="126AD787">
      <w:pPr>
        <w:spacing w:after="200" w:line="360" w:lineRule="exact"/>
        <w:rPr>
          <w:b/>
          <w:bCs/>
        </w:rPr>
      </w:pPr>
      <w:r>
        <w:rPr>
          <w:rFonts w:ascii="宋体" w:hAnsi="宋体" w:eastAsia="宋体"/>
          <w:b/>
          <w:bCs/>
          <w:i w:val="0"/>
          <w:color w:val="000000"/>
          <w:sz w:val="21"/>
          <w:u w:val="none"/>
        </w:rPr>
        <w:t>总结评审</w:t>
      </w:r>
    </w:p>
    <w:p w14:paraId="762905FA">
      <w:pPr>
        <w:spacing w:after="200" w:line="360" w:lineRule="exact"/>
      </w:pPr>
      <w:r>
        <w:rPr>
          <w:rFonts w:ascii="宋体" w:hAnsi="宋体" w:eastAsia="宋体"/>
          <w:i w:val="0"/>
          <w:color w:val="000000"/>
          <w:sz w:val="21"/>
          <w:u w:val="none"/>
        </w:rPr>
        <w:t>事故报告归档总结进行相关评审，与客户汇报应急处理办法及评审意见。</w:t>
      </w:r>
    </w:p>
    <w:p w14:paraId="67197AE0">
      <w:pPr>
        <w:spacing w:after="200" w:line="360" w:lineRule="exact"/>
      </w:pPr>
    </w:p>
    <w:p w14:paraId="21CE08A2">
      <w:pPr>
        <w:spacing w:after="200" w:line="360" w:lineRule="exact"/>
        <w:outlineLvl w:val="1"/>
      </w:pPr>
      <w:bookmarkStart w:id="10" w:name="_Toc503988266"/>
      <w:r>
        <w:rPr>
          <w:rFonts w:ascii="宋体" w:hAnsi="宋体" w:eastAsia="宋体"/>
          <w:b/>
          <w:i w:val="0"/>
          <w:color w:val="000000"/>
          <w:sz w:val="28"/>
          <w:u w:val="none"/>
        </w:rPr>
        <w:t>6.2 常见应急场景及处理步骤</w:t>
      </w:r>
      <w:bookmarkEnd w:id="10"/>
    </w:p>
    <w:p w14:paraId="199A53DA">
      <w:pPr>
        <w:spacing w:after="200" w:line="360" w:lineRule="exact"/>
        <w:outlineLvl w:val="2"/>
        <w:rPr>
          <w:rFonts w:ascii="宋体" w:hAnsi="宋体" w:eastAsia="宋体"/>
          <w:b/>
          <w:i w:val="0"/>
          <w:color w:val="000000"/>
          <w:sz w:val="21"/>
          <w:u w:val="none"/>
        </w:rPr>
      </w:pPr>
      <w:r>
        <w:rPr>
          <w:rFonts w:ascii="宋体" w:hAnsi="宋体" w:eastAsia="宋体"/>
          <w:b/>
          <w:i w:val="0"/>
          <w:color w:val="000000"/>
          <w:sz w:val="21"/>
          <w:u w:val="none"/>
        </w:rPr>
        <w:t>场景一：网络攻击事件</w:t>
      </w:r>
    </w:p>
    <w:p w14:paraId="32AE9C1E">
      <w:pPr>
        <w:spacing w:after="200" w:line="360" w:lineRule="exact"/>
      </w:pPr>
      <w:r>
        <w:rPr>
          <w:rFonts w:ascii="宋体" w:hAnsi="宋体" w:eastAsia="宋体"/>
          <w:i w:val="0"/>
          <w:color w:val="000000"/>
          <w:sz w:val="21"/>
          <w:u w:val="none"/>
        </w:rPr>
        <w:t>当发现网络被非法入侵、网页内容被篡改，应用服务器的数据被非法拷贝、修改、删除，或有黑客正在进行攻击等现象时，使用者或管理者应断开网络，并立即报告应急小组。</w:t>
      </w:r>
    </w:p>
    <w:p w14:paraId="40C876B3">
      <w:pPr>
        <w:spacing w:after="200" w:line="360" w:lineRule="exact"/>
      </w:pPr>
      <w:r>
        <w:rPr>
          <w:rFonts w:ascii="宋体" w:hAnsi="宋体" w:eastAsia="宋体"/>
          <w:i w:val="0"/>
          <w:color w:val="000000"/>
          <w:sz w:val="21"/>
          <w:u w:val="none"/>
        </w:rPr>
        <w:t>应急小组立即关闭相关服务器，封锁或删除被攻破的登录账号，阻断可疑用户进入网络的通道，并及时清理系统、恢复数据和程序，尽快将系统和网络恢复正常。</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412"/>
        <w:gridCol w:w="1465"/>
        <w:gridCol w:w="2826"/>
        <w:gridCol w:w="1412"/>
        <w:gridCol w:w="1413"/>
      </w:tblGrid>
      <w:tr w14:paraId="0A71E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A8EEDCE">
            <w:pPr>
              <w:spacing w:before="20" w:after="20"/>
              <w:jc w:val="center"/>
            </w:pPr>
            <w:r>
              <w:rPr>
                <w:rFonts w:ascii="宋体" w:hAnsi="宋体" w:eastAsia="宋体"/>
                <w:b/>
                <w:i w:val="0"/>
                <w:color w:val="000000"/>
                <w:sz w:val="18"/>
                <w:u w:val="none"/>
              </w:rPr>
              <w:t>序号</w:t>
            </w:r>
          </w:p>
        </w:tc>
        <w:tc>
          <w:tcPr>
            <w:tcW w:w="1662" w:type="dxa"/>
          </w:tcPr>
          <w:p w14:paraId="7A43CCC2">
            <w:pPr>
              <w:spacing w:before="20" w:after="20"/>
              <w:jc w:val="center"/>
            </w:pPr>
            <w:r>
              <w:rPr>
                <w:rFonts w:ascii="宋体" w:hAnsi="宋体" w:eastAsia="宋体"/>
                <w:b/>
                <w:i w:val="0"/>
                <w:color w:val="000000"/>
                <w:sz w:val="18"/>
                <w:u w:val="none"/>
              </w:rPr>
              <w:t>步骤</w:t>
            </w:r>
          </w:p>
        </w:tc>
        <w:tc>
          <w:tcPr>
            <w:tcW w:w="1662" w:type="dxa"/>
          </w:tcPr>
          <w:p w14:paraId="30883C86">
            <w:pPr>
              <w:spacing w:before="20" w:after="20"/>
              <w:jc w:val="center"/>
            </w:pPr>
            <w:r>
              <w:rPr>
                <w:rFonts w:ascii="宋体" w:hAnsi="宋体" w:eastAsia="宋体"/>
                <w:b/>
                <w:i w:val="0"/>
                <w:color w:val="000000"/>
                <w:sz w:val="18"/>
                <w:u w:val="none"/>
              </w:rPr>
              <w:t>相关命令或处理方式</w:t>
            </w:r>
          </w:p>
        </w:tc>
        <w:tc>
          <w:tcPr>
            <w:tcW w:w="1662" w:type="dxa"/>
          </w:tcPr>
          <w:p w14:paraId="708456BB">
            <w:pPr>
              <w:spacing w:before="20" w:after="20"/>
              <w:jc w:val="center"/>
            </w:pPr>
            <w:r>
              <w:rPr>
                <w:rFonts w:ascii="宋体" w:hAnsi="宋体" w:eastAsia="宋体"/>
                <w:b/>
                <w:i w:val="0"/>
                <w:color w:val="000000"/>
                <w:sz w:val="18"/>
                <w:u w:val="none"/>
              </w:rPr>
              <w:t>预计使用时间/分钟</w:t>
            </w:r>
          </w:p>
        </w:tc>
        <w:tc>
          <w:tcPr>
            <w:tcW w:w="1662" w:type="dxa"/>
          </w:tcPr>
          <w:p w14:paraId="4DA643BA">
            <w:pPr>
              <w:spacing w:before="20" w:after="20"/>
              <w:jc w:val="center"/>
            </w:pPr>
            <w:r>
              <w:rPr>
                <w:rFonts w:ascii="宋体" w:hAnsi="宋体" w:eastAsia="宋体"/>
                <w:b/>
                <w:i w:val="0"/>
                <w:color w:val="000000"/>
                <w:sz w:val="18"/>
                <w:u w:val="none"/>
              </w:rPr>
              <w:t>执行岗位</w:t>
            </w:r>
          </w:p>
        </w:tc>
      </w:tr>
      <w:tr w14:paraId="52C21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D51CFB">
            <w:pPr>
              <w:spacing w:before="20" w:after="20"/>
              <w:jc w:val="center"/>
            </w:pPr>
            <w:r>
              <w:rPr>
                <w:rFonts w:ascii="宋体" w:hAnsi="宋体" w:eastAsia="宋体"/>
                <w:b w:val="0"/>
                <w:i w:val="0"/>
                <w:color w:val="000000"/>
                <w:sz w:val="18"/>
                <w:u w:val="none"/>
              </w:rPr>
              <w:t>1</w:t>
            </w:r>
          </w:p>
        </w:tc>
        <w:tc>
          <w:tcPr>
            <w:tcW w:w="1662" w:type="dxa"/>
          </w:tcPr>
          <w:p w14:paraId="0074A0D9">
            <w:pPr>
              <w:spacing w:before="20" w:after="20"/>
              <w:jc w:val="center"/>
            </w:pPr>
            <w:r>
              <w:rPr>
                <w:rFonts w:ascii="宋体" w:hAnsi="宋体" w:eastAsia="宋体"/>
                <w:b w:val="0"/>
                <w:i w:val="0"/>
                <w:color w:val="000000"/>
                <w:sz w:val="18"/>
                <w:u w:val="none"/>
              </w:rPr>
              <w:t>管理后台冻结被攻破的登录账号</w:t>
            </w:r>
          </w:p>
        </w:tc>
        <w:tc>
          <w:tcPr>
            <w:tcW w:w="1662" w:type="dxa"/>
          </w:tcPr>
          <w:p w14:paraId="46329D58">
            <w:pPr>
              <w:spacing w:before="20" w:after="20"/>
              <w:jc w:val="center"/>
            </w:pPr>
            <w:r>
              <w:rPr>
                <w:rFonts w:ascii="宋体" w:hAnsi="宋体" w:eastAsia="宋体"/>
                <w:b w:val="0"/>
                <w:i w:val="0"/>
                <w:color w:val="000000"/>
                <w:sz w:val="18"/>
                <w:u w:val="none"/>
              </w:rPr>
              <w:t>管理员账户去管理后台冻结被攻破的账号，这样用户会马上被迫退出登录，被攻破的账号也不能再继续访问任何接口。</w:t>
            </w:r>
          </w:p>
        </w:tc>
        <w:tc>
          <w:tcPr>
            <w:tcW w:w="1662" w:type="dxa"/>
          </w:tcPr>
          <w:p w14:paraId="46002B64">
            <w:pPr>
              <w:spacing w:before="20" w:after="20"/>
              <w:jc w:val="center"/>
            </w:pPr>
            <w:r>
              <w:rPr>
                <w:rFonts w:ascii="宋体" w:hAnsi="宋体" w:eastAsia="宋体"/>
                <w:b w:val="0"/>
                <w:i w:val="0"/>
                <w:color w:val="000000"/>
                <w:sz w:val="18"/>
                <w:u w:val="none"/>
              </w:rPr>
              <w:t>3</w:t>
            </w:r>
          </w:p>
        </w:tc>
        <w:tc>
          <w:tcPr>
            <w:tcW w:w="1662" w:type="dxa"/>
          </w:tcPr>
          <w:p w14:paraId="6010BD0F">
            <w:pPr>
              <w:spacing w:before="20" w:after="20"/>
              <w:jc w:val="center"/>
            </w:pPr>
            <w:r>
              <w:rPr>
                <w:rFonts w:ascii="宋体" w:hAnsi="宋体" w:eastAsia="宋体"/>
                <w:b w:val="0"/>
                <w:i w:val="0"/>
                <w:color w:val="000000"/>
                <w:sz w:val="18"/>
                <w:u w:val="none"/>
              </w:rPr>
              <w:t>超级管理员</w:t>
            </w:r>
          </w:p>
        </w:tc>
      </w:tr>
      <w:tr w14:paraId="58963F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159A658">
            <w:pPr>
              <w:spacing w:before="20" w:after="20"/>
              <w:jc w:val="center"/>
            </w:pPr>
            <w:r>
              <w:rPr>
                <w:rFonts w:ascii="宋体" w:hAnsi="宋体" w:eastAsia="宋体"/>
                <w:b w:val="0"/>
                <w:i w:val="0"/>
                <w:color w:val="000000"/>
                <w:sz w:val="18"/>
                <w:u w:val="none"/>
              </w:rPr>
              <w:t>2</w:t>
            </w:r>
          </w:p>
        </w:tc>
        <w:tc>
          <w:tcPr>
            <w:tcW w:w="1662" w:type="dxa"/>
          </w:tcPr>
          <w:p w14:paraId="6C7153CB">
            <w:pPr>
              <w:spacing w:before="20" w:after="20"/>
              <w:jc w:val="center"/>
            </w:pPr>
            <w:r>
              <w:rPr>
                <w:rFonts w:ascii="宋体" w:hAnsi="宋体" w:eastAsia="宋体"/>
                <w:b w:val="0"/>
                <w:i w:val="0"/>
                <w:color w:val="000000"/>
                <w:sz w:val="18"/>
                <w:u w:val="none"/>
              </w:rPr>
              <w:t>登录前端服务器</w:t>
            </w:r>
          </w:p>
        </w:tc>
        <w:tc>
          <w:tcPr>
            <w:tcW w:w="1662" w:type="dxa"/>
          </w:tcPr>
          <w:p w14:paraId="125BC194">
            <w:pPr>
              <w:spacing w:before="20" w:after="20"/>
              <w:jc w:val="center"/>
            </w:pPr>
            <w:r>
              <w:rPr>
                <w:rFonts w:ascii="宋体" w:hAnsi="宋体" w:eastAsia="宋体"/>
                <w:b w:val="0"/>
                <w:i w:val="0"/>
                <w:color w:val="000000"/>
                <w:sz w:val="18"/>
                <w:u w:val="none"/>
              </w:rPr>
              <w:t>通过堡垒机连接[待填写]</w:t>
            </w:r>
          </w:p>
        </w:tc>
        <w:tc>
          <w:tcPr>
            <w:tcW w:w="1662" w:type="dxa"/>
          </w:tcPr>
          <w:p w14:paraId="6FE6B9F4">
            <w:pPr>
              <w:spacing w:before="20" w:after="20"/>
              <w:jc w:val="center"/>
            </w:pPr>
            <w:r>
              <w:rPr>
                <w:rFonts w:ascii="宋体" w:hAnsi="宋体" w:eastAsia="宋体"/>
                <w:b w:val="0"/>
                <w:i w:val="0"/>
                <w:color w:val="000000"/>
                <w:sz w:val="18"/>
                <w:u w:val="none"/>
              </w:rPr>
              <w:t>1</w:t>
            </w:r>
          </w:p>
        </w:tc>
        <w:tc>
          <w:tcPr>
            <w:tcW w:w="1662" w:type="dxa"/>
          </w:tcPr>
          <w:p w14:paraId="6E8BA0EB">
            <w:pPr>
              <w:spacing w:before="20" w:after="20"/>
              <w:jc w:val="center"/>
            </w:pPr>
            <w:r>
              <w:rPr>
                <w:rFonts w:ascii="宋体" w:hAnsi="宋体" w:eastAsia="宋体"/>
                <w:b w:val="0"/>
                <w:i w:val="0"/>
                <w:color w:val="000000"/>
                <w:sz w:val="18"/>
                <w:u w:val="none"/>
              </w:rPr>
              <w:t>运维</w:t>
            </w:r>
          </w:p>
        </w:tc>
      </w:tr>
      <w:tr w14:paraId="627F6A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2B0963CD">
            <w:pPr>
              <w:spacing w:before="20" w:after="20"/>
              <w:jc w:val="center"/>
            </w:pPr>
            <w:r>
              <w:rPr>
                <w:rFonts w:ascii="宋体" w:hAnsi="宋体" w:eastAsia="宋体"/>
                <w:b w:val="0"/>
                <w:i w:val="0"/>
                <w:color w:val="000000"/>
                <w:sz w:val="18"/>
                <w:u w:val="none"/>
              </w:rPr>
              <w:t>3</w:t>
            </w:r>
          </w:p>
        </w:tc>
        <w:tc>
          <w:tcPr>
            <w:tcW w:w="1662" w:type="dxa"/>
          </w:tcPr>
          <w:p w14:paraId="67F9CBF7">
            <w:pPr>
              <w:spacing w:before="20" w:after="20"/>
              <w:jc w:val="center"/>
            </w:pPr>
            <w:r>
              <w:rPr>
                <w:rFonts w:ascii="宋体" w:hAnsi="宋体" w:eastAsia="宋体"/>
                <w:b w:val="0"/>
                <w:i w:val="0"/>
                <w:color w:val="000000"/>
                <w:sz w:val="18"/>
                <w:u w:val="none"/>
              </w:rPr>
              <w:t>关闭nginx自启任务/关闭nginx服务</w:t>
            </w:r>
          </w:p>
        </w:tc>
        <w:tc>
          <w:tcPr>
            <w:tcW w:w="1662" w:type="dxa"/>
          </w:tcPr>
          <w:p w14:paraId="61CE146B">
            <w:pPr>
              <w:spacing w:before="20" w:after="20"/>
              <w:jc w:val="center"/>
            </w:pPr>
            <w:r>
              <w:rPr>
                <w:rFonts w:ascii="宋体" w:hAnsi="宋体" w:eastAsia="宋体"/>
                <w:b w:val="0"/>
                <w:i w:val="0"/>
                <w:color w:val="000000"/>
                <w:sz w:val="18"/>
                <w:u w:val="none"/>
              </w:rPr>
              <w:t>[待填写安装目录]component/nginx/sbin/nginx -s stop</w:t>
            </w:r>
          </w:p>
        </w:tc>
        <w:tc>
          <w:tcPr>
            <w:tcW w:w="1662" w:type="dxa"/>
          </w:tcPr>
          <w:p w14:paraId="25799B04">
            <w:pPr>
              <w:spacing w:before="20" w:after="20"/>
              <w:jc w:val="center"/>
            </w:pPr>
            <w:r>
              <w:rPr>
                <w:rFonts w:ascii="宋体" w:hAnsi="宋体" w:eastAsia="宋体"/>
                <w:b w:val="0"/>
                <w:i w:val="0"/>
                <w:color w:val="000000"/>
                <w:sz w:val="18"/>
                <w:u w:val="none"/>
              </w:rPr>
              <w:t>1</w:t>
            </w:r>
          </w:p>
        </w:tc>
        <w:tc>
          <w:tcPr>
            <w:tcW w:w="1662" w:type="dxa"/>
          </w:tcPr>
          <w:p w14:paraId="52022EFE">
            <w:pPr>
              <w:spacing w:before="20" w:after="20"/>
              <w:jc w:val="center"/>
            </w:pPr>
            <w:r>
              <w:rPr>
                <w:rFonts w:ascii="宋体" w:hAnsi="宋体" w:eastAsia="宋体"/>
                <w:b w:val="0"/>
                <w:i w:val="0"/>
                <w:color w:val="000000"/>
                <w:sz w:val="18"/>
                <w:u w:val="none"/>
              </w:rPr>
              <w:t>运维</w:t>
            </w:r>
          </w:p>
        </w:tc>
      </w:tr>
    </w:tbl>
    <w:p w14:paraId="4233E23C">
      <w:pPr>
        <w:spacing w:after="200" w:line="360" w:lineRule="exact"/>
      </w:pPr>
    </w:p>
    <w:p w14:paraId="7455D1B2">
      <w:pPr>
        <w:spacing w:after="200" w:line="360" w:lineRule="exact"/>
        <w:outlineLvl w:val="2"/>
        <w:rPr>
          <w:rFonts w:ascii="宋体" w:hAnsi="宋体" w:eastAsia="宋体"/>
          <w:b/>
          <w:i w:val="0"/>
          <w:color w:val="000000"/>
          <w:sz w:val="21"/>
          <w:u w:val="none"/>
        </w:rPr>
      </w:pPr>
      <w:r>
        <w:rPr>
          <w:rFonts w:ascii="宋体" w:hAnsi="宋体" w:eastAsia="宋体"/>
          <w:b/>
          <w:i w:val="0"/>
          <w:color w:val="000000"/>
          <w:sz w:val="21"/>
          <w:u w:val="none"/>
        </w:rPr>
        <w:t>场景二：信息破坏事件</w:t>
      </w:r>
    </w:p>
    <w:p w14:paraId="77433D2A">
      <w:pPr>
        <w:spacing w:after="200" w:line="360" w:lineRule="exact"/>
      </w:pPr>
      <w:r>
        <w:rPr>
          <w:rFonts w:ascii="宋体" w:hAnsi="宋体" w:eastAsia="宋体"/>
          <w:i w:val="0"/>
          <w:color w:val="000000"/>
          <w:sz w:val="21"/>
          <w:u w:val="none"/>
        </w:rPr>
        <w:t>当发现信息被篡改、假冒、泄漏等事件时，信息系统使用单位或个人应立即 通知应急小组。</w:t>
      </w:r>
    </w:p>
    <w:p w14:paraId="5910A78D">
      <w:pPr>
        <w:spacing w:after="200" w:line="360" w:lineRule="exact"/>
      </w:pPr>
      <w:r>
        <w:rPr>
          <w:rFonts w:ascii="宋体" w:hAnsi="宋体" w:eastAsia="宋体"/>
          <w:i w:val="0"/>
          <w:color w:val="000000"/>
          <w:sz w:val="21"/>
          <w:u w:val="none"/>
        </w:rPr>
        <w:t>如被篡改或被假冒的数据正在征缴或发放过程中，应急小组应立即通知代收代发机构中止征缴或发放工作。</w:t>
      </w:r>
    </w:p>
    <w:p w14:paraId="36F98045">
      <w:pPr>
        <w:spacing w:after="200" w:line="360" w:lineRule="exact"/>
      </w:pPr>
      <w:r>
        <w:rPr>
          <w:rFonts w:ascii="宋体" w:hAnsi="宋体" w:eastAsia="宋体"/>
          <w:i w:val="0"/>
          <w:color w:val="000000"/>
          <w:sz w:val="21"/>
          <w:u w:val="none"/>
        </w:rPr>
        <w:t>应急小组通过跟踪应用程序、查看数据库安全审计记录和业务系统安全审记录查找信息被破坏的原因和相关责任人。</w:t>
      </w:r>
    </w:p>
    <w:p w14:paraId="16A87294">
      <w:pPr>
        <w:spacing w:after="200" w:line="360" w:lineRule="exact"/>
      </w:pPr>
      <w:r>
        <w:rPr>
          <w:rFonts w:ascii="宋体" w:hAnsi="宋体" w:eastAsia="宋体"/>
          <w:i w:val="0"/>
          <w:color w:val="000000"/>
          <w:sz w:val="21"/>
          <w:u w:val="none"/>
        </w:rPr>
        <w:t>应急小组提出修正错误方案和措施，通知各业务部室进行处理。</w:t>
      </w:r>
    </w:p>
    <w:p w14:paraId="4C4F4A3D">
      <w:pPr>
        <w:spacing w:after="200" w:line="360" w:lineRule="exact"/>
      </w:pPr>
      <w:r>
        <w:rPr>
          <w:rFonts w:ascii="宋体" w:hAnsi="宋体" w:eastAsia="宋体"/>
          <w:i w:val="0"/>
          <w:color w:val="000000"/>
          <w:sz w:val="21"/>
          <w:u w:val="none"/>
        </w:rPr>
        <w:t>存在消息积压的原因大致分为以下几种：</w:t>
      </w:r>
    </w:p>
    <w:p w14:paraId="3857DB69">
      <w:pPr>
        <w:spacing w:after="200" w:line="360" w:lineRule="exact"/>
      </w:pPr>
      <w:r>
        <w:rPr>
          <w:rFonts w:ascii="宋体" w:hAnsi="宋体" w:eastAsia="宋体"/>
          <w:i w:val="0"/>
          <w:color w:val="000000"/>
          <w:sz w:val="21"/>
          <w:u w:val="none"/>
        </w:rPr>
        <w:t>消费者宕机，导致消息队列中的消息无法及时被消费，出现积压。</w:t>
      </w:r>
    </w:p>
    <w:p w14:paraId="1E359039">
      <w:pPr>
        <w:spacing w:after="200" w:line="360" w:lineRule="exact"/>
      </w:pPr>
      <w:r>
        <w:rPr>
          <w:rFonts w:ascii="宋体" w:hAnsi="宋体" w:eastAsia="宋体"/>
          <w:i w:val="0"/>
          <w:color w:val="000000"/>
          <w:sz w:val="21"/>
          <w:u w:val="none"/>
        </w:rPr>
        <w:t>消费者没有宕机，但因为本身逻辑处理数据耗时，导致消费者消费能力不足，引起队列消息积压。</w:t>
      </w:r>
    </w:p>
    <w:p w14:paraId="253A3232">
      <w:pPr>
        <w:spacing w:after="200" w:line="360" w:lineRule="exact"/>
      </w:pPr>
      <w:r>
        <w:rPr>
          <w:rFonts w:ascii="宋体" w:hAnsi="宋体" w:eastAsia="宋体"/>
          <w:i w:val="0"/>
          <w:color w:val="000000"/>
          <w:sz w:val="21"/>
          <w:u w:val="none"/>
        </w:rPr>
        <w:t>消息生产方单位时间内产生消息过多，比如“待办事件过多情况”，导致消费者处理不过来。</w:t>
      </w:r>
    </w:p>
    <w:p w14:paraId="6262C3FD">
      <w:pPr>
        <w:spacing w:after="200" w:line="360" w:lineRule="exact"/>
      </w:pPr>
      <w:r>
        <w:rPr>
          <w:rFonts w:ascii="宋体" w:hAnsi="宋体" w:eastAsia="宋体"/>
          <w:i w:val="0"/>
          <w:color w:val="000000"/>
          <w:sz w:val="21"/>
          <w:u w:val="none"/>
        </w:rPr>
        <w:t>当出现消息积压情况，应当及时新增消费端节点；让积压情况消费后，不存在积压情况后进行缩容；</w:t>
      </w:r>
    </w:p>
    <w:p w14:paraId="53741BF2">
      <w:pPr>
        <w:spacing w:after="200" w:line="360" w:lineRule="exact"/>
        <w:outlineLvl w:val="2"/>
        <w:rPr>
          <w:rFonts w:ascii="宋体" w:hAnsi="宋体" w:eastAsia="宋体"/>
          <w:b/>
          <w:i w:val="0"/>
          <w:color w:val="000000"/>
          <w:sz w:val="21"/>
          <w:u w:val="none"/>
        </w:rPr>
      </w:pPr>
      <w:r>
        <w:rPr>
          <w:rFonts w:ascii="宋体" w:hAnsi="宋体" w:eastAsia="宋体"/>
          <w:b/>
          <w:i w:val="0"/>
          <w:color w:val="000000"/>
          <w:sz w:val="21"/>
          <w:u w:val="none"/>
        </w:rPr>
        <w:t>场景</w:t>
      </w:r>
      <w:r>
        <w:rPr>
          <w:rFonts w:hint="eastAsia" w:ascii="宋体" w:hAnsi="宋体" w:eastAsia="宋体"/>
          <w:b/>
          <w:i w:val="0"/>
          <w:color w:val="000000"/>
          <w:sz w:val="21"/>
          <w:u w:val="none"/>
          <w:lang w:val="en-US" w:eastAsia="zh-CN"/>
        </w:rPr>
        <w:t>三</w:t>
      </w:r>
      <w:r>
        <w:rPr>
          <w:rFonts w:ascii="宋体" w:hAnsi="宋体" w:eastAsia="宋体"/>
          <w:b/>
          <w:i w:val="0"/>
          <w:color w:val="000000"/>
          <w:sz w:val="21"/>
          <w:u w:val="none"/>
        </w:rPr>
        <w:t>：消息积压应急预案：</w:t>
      </w:r>
    </w:p>
    <w:p w14:paraId="5E0137FA">
      <w:pPr>
        <w:spacing w:after="200" w:line="360" w:lineRule="exact"/>
      </w:pPr>
      <w:r>
        <w:rPr>
          <w:rFonts w:ascii="宋体" w:hAnsi="宋体" w:eastAsia="宋体"/>
          <w:i w:val="0"/>
          <w:color w:val="000000"/>
          <w:sz w:val="21"/>
          <w:u w:val="none"/>
        </w:rPr>
        <w:t>存在消息积压的原因大致分为以下几种：</w:t>
      </w:r>
    </w:p>
    <w:p w14:paraId="3F26FDBC">
      <w:pPr>
        <w:spacing w:after="200" w:line="360" w:lineRule="exact"/>
      </w:pPr>
      <w:r>
        <w:rPr>
          <w:rFonts w:ascii="宋体" w:hAnsi="宋体" w:eastAsia="宋体"/>
          <w:i w:val="0"/>
          <w:color w:val="000000"/>
          <w:sz w:val="21"/>
          <w:u w:val="none"/>
        </w:rPr>
        <w:t>消费者宕机，导致消息队列中的消息无法及时被消费，出现积压。</w:t>
      </w:r>
    </w:p>
    <w:p w14:paraId="308FE2E7">
      <w:pPr>
        <w:spacing w:after="200" w:line="360" w:lineRule="exact"/>
      </w:pPr>
      <w:r>
        <w:rPr>
          <w:rFonts w:ascii="宋体" w:hAnsi="宋体" w:eastAsia="宋体"/>
          <w:i w:val="0"/>
          <w:color w:val="000000"/>
          <w:sz w:val="21"/>
          <w:u w:val="none"/>
        </w:rPr>
        <w:t>消费者没有宕机，但因为本身逻辑处理数据耗时，导致消费者消费能力不足，引起队列消息积压。</w:t>
      </w:r>
    </w:p>
    <w:p w14:paraId="3722B09B">
      <w:pPr>
        <w:spacing w:after="200" w:line="360" w:lineRule="exact"/>
      </w:pPr>
      <w:r>
        <w:rPr>
          <w:rFonts w:ascii="宋体" w:hAnsi="宋体" w:eastAsia="宋体"/>
          <w:i w:val="0"/>
          <w:color w:val="000000"/>
          <w:sz w:val="21"/>
          <w:u w:val="none"/>
        </w:rPr>
        <w:t>消息生产方单位时间内产生消息过多，比如“待办事件过多情况”，导致消费者处理不过来。</w:t>
      </w:r>
    </w:p>
    <w:p w14:paraId="5B8B895E">
      <w:pPr>
        <w:spacing w:after="200" w:line="360" w:lineRule="exact"/>
      </w:pPr>
      <w:r>
        <w:rPr>
          <w:rFonts w:ascii="宋体" w:hAnsi="宋体" w:eastAsia="宋体"/>
          <w:i w:val="0"/>
          <w:color w:val="000000"/>
          <w:sz w:val="21"/>
          <w:u w:val="none"/>
        </w:rPr>
        <w:t>当出现消息积压情况，应当及时新增消费端节点；让积压情况消费后，不存在积压情况后进行缩容；</w:t>
      </w:r>
    </w:p>
    <w:p w14:paraId="2FDDD5F9">
      <w:pPr>
        <w:spacing w:after="200" w:line="360" w:lineRule="exact"/>
      </w:pPr>
    </w:p>
    <w:p w14:paraId="22131F20">
      <w:pPr>
        <w:spacing w:after="200" w:line="360" w:lineRule="exact"/>
        <w:outlineLvl w:val="2"/>
        <w:rPr>
          <w:rFonts w:ascii="宋体" w:hAnsi="宋体" w:eastAsia="宋体"/>
          <w:b/>
          <w:i w:val="0"/>
          <w:color w:val="000000"/>
          <w:sz w:val="21"/>
          <w:u w:val="none"/>
        </w:rPr>
      </w:pPr>
      <w:bookmarkStart w:id="11" w:name="_Toc855282894"/>
      <w:r>
        <w:rPr>
          <w:rFonts w:ascii="宋体" w:hAnsi="宋体" w:eastAsia="宋体"/>
          <w:b/>
          <w:i w:val="0"/>
          <w:color w:val="000000"/>
          <w:sz w:val="21"/>
          <w:u w:val="none"/>
        </w:rPr>
        <w:t>场景</w:t>
      </w:r>
      <w:r>
        <w:rPr>
          <w:rFonts w:hint="eastAsia" w:ascii="宋体" w:hAnsi="宋体" w:eastAsia="宋体"/>
          <w:b/>
          <w:i w:val="0"/>
          <w:color w:val="000000"/>
          <w:sz w:val="21"/>
          <w:u w:val="none"/>
          <w:lang w:val="en-US" w:eastAsia="zh-CN"/>
        </w:rPr>
        <w:t>四</w:t>
      </w:r>
      <w:r>
        <w:rPr>
          <w:rFonts w:ascii="宋体" w:hAnsi="宋体" w:eastAsia="宋体"/>
          <w:b/>
          <w:i w:val="0"/>
          <w:color w:val="000000"/>
          <w:sz w:val="21"/>
          <w:u w:val="none"/>
        </w:rPr>
        <w:t>：元信后端服务异常</w:t>
      </w:r>
      <w:bookmarkEnd w:id="11"/>
    </w:p>
    <w:p w14:paraId="27B5D307">
      <w:pPr>
        <w:spacing w:after="200" w:line="360" w:lineRule="exact"/>
      </w:pPr>
      <w:r>
        <w:rPr>
          <w:rFonts w:ascii="宋体" w:hAnsi="宋体" w:eastAsia="宋体"/>
          <w:i w:val="0"/>
          <w:color w:val="000000"/>
          <w:sz w:val="21"/>
          <w:u w:val="none"/>
        </w:rPr>
        <w:t>根据元信后端服务故障具体原因进行排查和修复。；</w:t>
      </w:r>
    </w:p>
    <w:p w14:paraId="10244A15">
      <w:pPr>
        <w:spacing w:after="200" w:line="360" w:lineRule="exact"/>
      </w:pPr>
      <w:r>
        <w:rPr>
          <w:rFonts w:ascii="宋体" w:hAnsi="宋体" w:eastAsia="宋体"/>
          <w:i w:val="0"/>
          <w:color w:val="000000"/>
          <w:sz w:val="21"/>
          <w:u w:val="none"/>
        </w:rPr>
        <w:t>企微工作台：</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62"/>
        <w:gridCol w:w="1662"/>
        <w:gridCol w:w="1662"/>
        <w:gridCol w:w="1662"/>
        <w:gridCol w:w="1662"/>
      </w:tblGrid>
      <w:tr w14:paraId="5AE211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72E2C94E">
            <w:pPr>
              <w:spacing w:before="20" w:after="20"/>
              <w:jc w:val="center"/>
            </w:pPr>
            <w:r>
              <w:rPr>
                <w:rFonts w:ascii="宋体" w:hAnsi="宋体" w:eastAsia="宋体"/>
                <w:b/>
                <w:i w:val="0"/>
                <w:color w:val="000000"/>
                <w:sz w:val="18"/>
                <w:u w:val="none"/>
              </w:rPr>
              <w:t>序号</w:t>
            </w:r>
          </w:p>
        </w:tc>
        <w:tc>
          <w:tcPr>
            <w:tcW w:w="1662" w:type="dxa"/>
          </w:tcPr>
          <w:p w14:paraId="6D8F8E24">
            <w:pPr>
              <w:spacing w:before="20" w:after="20"/>
              <w:jc w:val="center"/>
            </w:pPr>
            <w:r>
              <w:rPr>
                <w:rFonts w:ascii="宋体" w:hAnsi="宋体" w:eastAsia="宋体"/>
                <w:b/>
                <w:i w:val="0"/>
                <w:color w:val="000000"/>
                <w:sz w:val="18"/>
                <w:u w:val="none"/>
              </w:rPr>
              <w:t>步骤</w:t>
            </w:r>
          </w:p>
        </w:tc>
        <w:tc>
          <w:tcPr>
            <w:tcW w:w="1662" w:type="dxa"/>
          </w:tcPr>
          <w:p w14:paraId="76A95B03">
            <w:pPr>
              <w:spacing w:before="20" w:after="20"/>
              <w:jc w:val="center"/>
            </w:pPr>
            <w:r>
              <w:rPr>
                <w:rFonts w:ascii="宋体" w:hAnsi="宋体" w:eastAsia="宋体"/>
                <w:b/>
                <w:i w:val="0"/>
                <w:color w:val="000000"/>
                <w:sz w:val="18"/>
                <w:u w:val="none"/>
              </w:rPr>
              <w:t>相关命令或处理方式</w:t>
            </w:r>
          </w:p>
        </w:tc>
        <w:tc>
          <w:tcPr>
            <w:tcW w:w="1662" w:type="dxa"/>
          </w:tcPr>
          <w:p w14:paraId="37E4959A">
            <w:pPr>
              <w:spacing w:before="20" w:after="20"/>
              <w:jc w:val="center"/>
            </w:pPr>
            <w:r>
              <w:rPr>
                <w:rFonts w:ascii="宋体" w:hAnsi="宋体" w:eastAsia="宋体"/>
                <w:b/>
                <w:i w:val="0"/>
                <w:color w:val="000000"/>
                <w:sz w:val="18"/>
                <w:u w:val="none"/>
              </w:rPr>
              <w:t>预计使用时间/分钟</w:t>
            </w:r>
          </w:p>
        </w:tc>
        <w:tc>
          <w:tcPr>
            <w:tcW w:w="1662" w:type="dxa"/>
          </w:tcPr>
          <w:p w14:paraId="6C22C539">
            <w:pPr>
              <w:spacing w:before="20" w:after="20"/>
              <w:jc w:val="center"/>
            </w:pPr>
            <w:r>
              <w:rPr>
                <w:rFonts w:ascii="宋体" w:hAnsi="宋体" w:eastAsia="宋体"/>
                <w:b/>
                <w:i w:val="0"/>
                <w:color w:val="000000"/>
                <w:sz w:val="18"/>
                <w:u w:val="none"/>
              </w:rPr>
              <w:t>执行岗位</w:t>
            </w:r>
          </w:p>
        </w:tc>
      </w:tr>
      <w:tr w14:paraId="6F28B5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0B488D9">
            <w:pPr>
              <w:spacing w:before="20" w:after="20"/>
              <w:jc w:val="center"/>
            </w:pPr>
            <w:r>
              <w:rPr>
                <w:rFonts w:ascii="宋体" w:hAnsi="宋体" w:eastAsia="宋体"/>
                <w:b w:val="0"/>
                <w:i w:val="0"/>
                <w:color w:val="000000"/>
                <w:sz w:val="18"/>
                <w:u w:val="none"/>
              </w:rPr>
              <w:t>1</w:t>
            </w:r>
          </w:p>
        </w:tc>
        <w:tc>
          <w:tcPr>
            <w:tcW w:w="1662" w:type="dxa"/>
          </w:tcPr>
          <w:p w14:paraId="2111B1B8">
            <w:pPr>
              <w:spacing w:before="20" w:after="20"/>
              <w:jc w:val="center"/>
            </w:pPr>
            <w:r>
              <w:rPr>
                <w:rFonts w:ascii="宋体" w:hAnsi="宋体" w:eastAsia="宋体"/>
                <w:b w:val="0"/>
                <w:i w:val="0"/>
                <w:color w:val="000000"/>
                <w:sz w:val="18"/>
                <w:u w:val="none"/>
              </w:rPr>
              <w:t>元信服务发生故障后</w:t>
            </w:r>
          </w:p>
        </w:tc>
        <w:tc>
          <w:tcPr>
            <w:tcW w:w="1662" w:type="dxa"/>
          </w:tcPr>
          <w:p w14:paraId="70C0335E">
            <w:pPr>
              <w:spacing w:before="20" w:after="20"/>
              <w:jc w:val="center"/>
            </w:pPr>
          </w:p>
        </w:tc>
        <w:tc>
          <w:tcPr>
            <w:tcW w:w="1662" w:type="dxa"/>
          </w:tcPr>
          <w:p w14:paraId="312A7CB5">
            <w:pPr>
              <w:spacing w:before="20" w:after="20"/>
              <w:jc w:val="center"/>
            </w:pPr>
            <w:r>
              <w:rPr>
                <w:rFonts w:ascii="宋体" w:hAnsi="宋体" w:eastAsia="宋体"/>
                <w:b w:val="0"/>
                <w:i w:val="0"/>
                <w:color w:val="000000"/>
                <w:sz w:val="18"/>
                <w:u w:val="none"/>
              </w:rPr>
              <w:t>1</w:t>
            </w:r>
          </w:p>
        </w:tc>
        <w:tc>
          <w:tcPr>
            <w:tcW w:w="1662" w:type="dxa"/>
          </w:tcPr>
          <w:p w14:paraId="593707AD">
            <w:pPr>
              <w:spacing w:before="20" w:after="20"/>
              <w:jc w:val="center"/>
            </w:pPr>
            <w:r>
              <w:rPr>
                <w:rFonts w:ascii="宋体" w:hAnsi="宋体" w:eastAsia="宋体"/>
                <w:b w:val="0"/>
                <w:i w:val="0"/>
                <w:color w:val="000000"/>
                <w:sz w:val="18"/>
                <w:u w:val="none"/>
              </w:rPr>
              <w:t>运维</w:t>
            </w:r>
          </w:p>
        </w:tc>
      </w:tr>
      <w:tr w14:paraId="6F9CA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6FD40763">
            <w:pPr>
              <w:spacing w:before="20" w:after="20"/>
              <w:jc w:val="center"/>
              <w:rPr>
                <w:rFonts w:hint="eastAsia" w:eastAsia="宋体"/>
                <w:lang w:eastAsia="zh-CN"/>
              </w:rPr>
            </w:pPr>
            <w:r>
              <w:rPr>
                <w:rFonts w:hint="eastAsia" w:ascii="宋体" w:hAnsi="宋体" w:eastAsia="宋体"/>
                <w:b w:val="0"/>
                <w:i w:val="0"/>
                <w:color w:val="000000"/>
                <w:sz w:val="18"/>
                <w:u w:val="none"/>
                <w:lang w:val="en-US" w:eastAsia="zh-CN"/>
              </w:rPr>
              <w:t>2</w:t>
            </w:r>
          </w:p>
        </w:tc>
        <w:tc>
          <w:tcPr>
            <w:tcW w:w="1662" w:type="dxa"/>
          </w:tcPr>
          <w:p w14:paraId="7943E09D">
            <w:pPr>
              <w:tabs>
                <w:tab w:val="left" w:pos="581"/>
              </w:tabs>
              <w:spacing w:before="20" w:after="20"/>
              <w:jc w:val="left"/>
              <w:rPr>
                <w:rFonts w:hint="eastAsia" w:eastAsia="宋体"/>
                <w:lang w:eastAsia="zh-CN"/>
              </w:rPr>
            </w:pPr>
            <w:r>
              <w:rPr>
                <w:rFonts w:hint="eastAsia" w:eastAsia="宋体"/>
                <w:lang w:eastAsia="zh-CN"/>
              </w:rPr>
              <w:tab/>
            </w:r>
            <w:r>
              <w:rPr>
                <w:rFonts w:ascii="宋体" w:hAnsi="宋体" w:eastAsia="宋体"/>
                <w:b w:val="0"/>
                <w:i w:val="0"/>
                <w:color w:val="000000"/>
                <w:sz w:val="18"/>
                <w:u w:val="none"/>
              </w:rPr>
              <w:br w:type="textWrapping"/>
            </w:r>
            <w:r>
              <w:rPr>
                <w:rFonts w:ascii="宋体" w:hAnsi="宋体" w:eastAsia="宋体"/>
                <w:b w:val="0"/>
                <w:i w:val="0"/>
                <w:color w:val="000000"/>
                <w:sz w:val="18"/>
                <w:u w:val="none"/>
              </w:rPr>
              <w:t>通过堡垒机进到宕机服务器</w:t>
            </w:r>
          </w:p>
        </w:tc>
        <w:tc>
          <w:tcPr>
            <w:tcW w:w="1662" w:type="dxa"/>
          </w:tcPr>
          <w:p w14:paraId="2FA2FE06">
            <w:pPr>
              <w:spacing w:before="20" w:after="20"/>
              <w:jc w:val="center"/>
            </w:pPr>
            <w:r>
              <w:rPr>
                <w:rFonts w:ascii="宋体" w:hAnsi="宋体" w:eastAsia="宋体"/>
                <w:b w:val="0"/>
                <w:i w:val="0"/>
                <w:color w:val="000000"/>
                <w:sz w:val="18"/>
                <w:u w:val="none"/>
              </w:rPr>
              <w:t>netstat -tnlp | grep 6379</w:t>
            </w:r>
          </w:p>
        </w:tc>
        <w:tc>
          <w:tcPr>
            <w:tcW w:w="1662" w:type="dxa"/>
          </w:tcPr>
          <w:p w14:paraId="074DE9F8">
            <w:pPr>
              <w:spacing w:before="20" w:after="20"/>
              <w:jc w:val="center"/>
            </w:pPr>
            <w:r>
              <w:rPr>
                <w:rFonts w:ascii="宋体" w:hAnsi="宋体" w:eastAsia="宋体"/>
                <w:b w:val="0"/>
                <w:i w:val="0"/>
                <w:color w:val="000000"/>
                <w:sz w:val="18"/>
                <w:u w:val="none"/>
              </w:rPr>
              <w:t>2</w:t>
            </w:r>
          </w:p>
        </w:tc>
        <w:tc>
          <w:tcPr>
            <w:tcW w:w="1662" w:type="dxa"/>
          </w:tcPr>
          <w:p w14:paraId="55F40AD1">
            <w:pPr>
              <w:spacing w:before="20" w:after="20"/>
              <w:jc w:val="center"/>
            </w:pPr>
            <w:r>
              <w:rPr>
                <w:rFonts w:ascii="宋体" w:hAnsi="宋体" w:eastAsia="宋体"/>
                <w:b w:val="0"/>
                <w:i w:val="0"/>
                <w:color w:val="000000"/>
                <w:sz w:val="18"/>
                <w:u w:val="none"/>
              </w:rPr>
              <w:t>运维</w:t>
            </w:r>
          </w:p>
        </w:tc>
      </w:tr>
      <w:tr w14:paraId="1B4BBF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1B06B4">
            <w:pPr>
              <w:spacing w:before="20" w:after="20"/>
              <w:jc w:val="center"/>
              <w:rPr>
                <w:rFonts w:hint="eastAsia" w:eastAsia="宋体"/>
                <w:lang w:eastAsia="zh-CN"/>
              </w:rPr>
            </w:pPr>
            <w:r>
              <w:rPr>
                <w:rFonts w:hint="eastAsia" w:ascii="宋体" w:hAnsi="宋体" w:eastAsia="宋体"/>
                <w:b w:val="0"/>
                <w:i w:val="0"/>
                <w:color w:val="000000"/>
                <w:sz w:val="18"/>
                <w:u w:val="none"/>
                <w:lang w:val="en-US" w:eastAsia="zh-CN"/>
              </w:rPr>
              <w:t>3</w:t>
            </w:r>
          </w:p>
        </w:tc>
        <w:tc>
          <w:tcPr>
            <w:tcW w:w="1662" w:type="dxa"/>
          </w:tcPr>
          <w:p w14:paraId="11A9C443">
            <w:pPr>
              <w:spacing w:before="20" w:after="20"/>
              <w:jc w:val="center"/>
            </w:pPr>
            <w:r>
              <w:rPr>
                <w:rFonts w:ascii="宋体" w:hAnsi="宋体" w:eastAsia="宋体"/>
                <w:b w:val="0"/>
                <w:i w:val="0"/>
                <w:color w:val="000000"/>
                <w:sz w:val="18"/>
                <w:u w:val="none"/>
              </w:rPr>
              <w:t>检查磁盘空间情况</w:t>
            </w:r>
          </w:p>
        </w:tc>
        <w:tc>
          <w:tcPr>
            <w:tcW w:w="1662" w:type="dxa"/>
          </w:tcPr>
          <w:p w14:paraId="13A1F1A2">
            <w:pPr>
              <w:spacing w:before="20" w:after="20"/>
              <w:jc w:val="center"/>
            </w:pPr>
            <w:r>
              <w:rPr>
                <w:rFonts w:ascii="宋体" w:hAnsi="宋体" w:eastAsia="宋体"/>
                <w:b w:val="0"/>
                <w:i w:val="0"/>
                <w:color w:val="000000"/>
                <w:sz w:val="18"/>
                <w:u w:val="none"/>
              </w:rPr>
              <w:t>df -h</w:t>
            </w:r>
          </w:p>
        </w:tc>
        <w:tc>
          <w:tcPr>
            <w:tcW w:w="1662" w:type="dxa"/>
          </w:tcPr>
          <w:p w14:paraId="178792DE">
            <w:pPr>
              <w:spacing w:before="20" w:after="20"/>
              <w:jc w:val="center"/>
            </w:pPr>
            <w:r>
              <w:rPr>
                <w:rFonts w:ascii="宋体" w:hAnsi="宋体" w:eastAsia="宋体"/>
                <w:b w:val="0"/>
                <w:i w:val="0"/>
                <w:color w:val="000000"/>
                <w:sz w:val="18"/>
                <w:u w:val="none"/>
              </w:rPr>
              <w:t>2</w:t>
            </w:r>
          </w:p>
        </w:tc>
        <w:tc>
          <w:tcPr>
            <w:tcW w:w="1662" w:type="dxa"/>
          </w:tcPr>
          <w:p w14:paraId="4A4396A3">
            <w:pPr>
              <w:spacing w:before="20" w:after="20"/>
              <w:jc w:val="center"/>
            </w:pPr>
            <w:r>
              <w:rPr>
                <w:rFonts w:ascii="宋体" w:hAnsi="宋体" w:eastAsia="宋体"/>
                <w:b w:val="0"/>
                <w:i w:val="0"/>
                <w:color w:val="000000"/>
                <w:sz w:val="18"/>
                <w:u w:val="none"/>
              </w:rPr>
              <w:t>运维</w:t>
            </w:r>
          </w:p>
        </w:tc>
      </w:tr>
      <w:tr w14:paraId="2951E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3859A5C1">
            <w:pPr>
              <w:spacing w:before="20" w:after="20"/>
              <w:jc w:val="center"/>
              <w:rPr>
                <w:rFonts w:hint="eastAsia" w:eastAsia="宋体"/>
                <w:lang w:val="en-US" w:eastAsia="zh-CN"/>
              </w:rPr>
            </w:pPr>
            <w:r>
              <w:rPr>
                <w:rFonts w:hint="eastAsia" w:eastAsia="宋体"/>
                <w:lang w:val="en-US" w:eastAsia="zh-CN"/>
              </w:rPr>
              <w:t>4</w:t>
            </w:r>
          </w:p>
        </w:tc>
        <w:tc>
          <w:tcPr>
            <w:tcW w:w="1662" w:type="dxa"/>
          </w:tcPr>
          <w:p w14:paraId="3D4C2BC3">
            <w:pPr>
              <w:spacing w:before="20" w:after="20"/>
              <w:jc w:val="center"/>
            </w:pPr>
            <w:r>
              <w:rPr>
                <w:rFonts w:ascii="宋体" w:hAnsi="宋体" w:eastAsia="宋体"/>
                <w:b w:val="0"/>
                <w:i w:val="0"/>
                <w:color w:val="000000"/>
                <w:sz w:val="18"/>
                <w:u w:val="none"/>
              </w:rPr>
              <w:t>查看异常日志</w:t>
            </w:r>
          </w:p>
        </w:tc>
        <w:tc>
          <w:tcPr>
            <w:tcW w:w="1662" w:type="dxa"/>
          </w:tcPr>
          <w:p w14:paraId="4F3E32AE">
            <w:pPr>
              <w:spacing w:before="20" w:after="20"/>
              <w:jc w:val="center"/>
            </w:pPr>
          </w:p>
        </w:tc>
        <w:tc>
          <w:tcPr>
            <w:tcW w:w="1662" w:type="dxa"/>
          </w:tcPr>
          <w:p w14:paraId="10188672">
            <w:pPr>
              <w:spacing w:before="20" w:after="20"/>
              <w:jc w:val="center"/>
            </w:pPr>
            <w:r>
              <w:rPr>
                <w:rFonts w:ascii="宋体" w:hAnsi="宋体" w:eastAsia="宋体"/>
                <w:b w:val="0"/>
                <w:i w:val="0"/>
                <w:color w:val="000000"/>
                <w:sz w:val="18"/>
                <w:u w:val="none"/>
              </w:rPr>
              <w:t>2</w:t>
            </w:r>
          </w:p>
        </w:tc>
        <w:tc>
          <w:tcPr>
            <w:tcW w:w="1662" w:type="dxa"/>
          </w:tcPr>
          <w:p w14:paraId="6DB9EC17">
            <w:pPr>
              <w:spacing w:before="20" w:after="20"/>
              <w:jc w:val="center"/>
            </w:pPr>
            <w:r>
              <w:rPr>
                <w:rFonts w:ascii="宋体" w:hAnsi="宋体" w:eastAsia="宋体"/>
                <w:b w:val="0"/>
                <w:i w:val="0"/>
                <w:color w:val="000000"/>
                <w:sz w:val="18"/>
                <w:u w:val="none"/>
              </w:rPr>
              <w:t>运维</w:t>
            </w:r>
          </w:p>
        </w:tc>
      </w:tr>
      <w:tr w14:paraId="60F0C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4F47D553">
            <w:pPr>
              <w:spacing w:before="20" w:after="20"/>
              <w:jc w:val="center"/>
              <w:rPr>
                <w:rFonts w:hint="eastAsia" w:eastAsia="宋体"/>
                <w:lang w:eastAsia="zh-CN"/>
              </w:rPr>
            </w:pPr>
            <w:r>
              <w:rPr>
                <w:rFonts w:hint="eastAsia" w:ascii="宋体" w:hAnsi="宋体" w:eastAsia="宋体"/>
                <w:b w:val="0"/>
                <w:i w:val="0"/>
                <w:color w:val="000000"/>
                <w:sz w:val="18"/>
                <w:u w:val="none"/>
                <w:lang w:val="en-US" w:eastAsia="zh-CN"/>
              </w:rPr>
              <w:t>5</w:t>
            </w:r>
          </w:p>
        </w:tc>
        <w:tc>
          <w:tcPr>
            <w:tcW w:w="1662" w:type="dxa"/>
          </w:tcPr>
          <w:p w14:paraId="787845D1">
            <w:pPr>
              <w:spacing w:before="20" w:after="20"/>
              <w:jc w:val="center"/>
            </w:pPr>
            <w:r>
              <w:rPr>
                <w:rFonts w:ascii="宋体" w:hAnsi="宋体" w:eastAsia="宋体"/>
                <w:b w:val="0"/>
                <w:i w:val="0"/>
                <w:color w:val="000000"/>
                <w:sz w:val="18"/>
                <w:u w:val="none"/>
              </w:rPr>
              <w:t>重新启动异常节点</w:t>
            </w:r>
          </w:p>
        </w:tc>
        <w:tc>
          <w:tcPr>
            <w:tcW w:w="1662" w:type="dxa"/>
          </w:tcPr>
          <w:p w14:paraId="37FFFB60">
            <w:pPr>
              <w:spacing w:before="20" w:after="20"/>
              <w:jc w:val="center"/>
            </w:pPr>
          </w:p>
        </w:tc>
        <w:tc>
          <w:tcPr>
            <w:tcW w:w="1662" w:type="dxa"/>
          </w:tcPr>
          <w:p w14:paraId="58720BAE">
            <w:pPr>
              <w:spacing w:before="20" w:after="20"/>
              <w:jc w:val="center"/>
            </w:pPr>
            <w:r>
              <w:rPr>
                <w:rFonts w:ascii="宋体" w:hAnsi="宋体" w:eastAsia="宋体"/>
                <w:b w:val="0"/>
                <w:i w:val="0"/>
                <w:color w:val="000000"/>
                <w:sz w:val="18"/>
                <w:u w:val="none"/>
              </w:rPr>
              <w:t>2</w:t>
            </w:r>
          </w:p>
        </w:tc>
        <w:tc>
          <w:tcPr>
            <w:tcW w:w="1662" w:type="dxa"/>
          </w:tcPr>
          <w:p w14:paraId="45F50656">
            <w:pPr>
              <w:spacing w:before="20" w:after="20"/>
              <w:jc w:val="center"/>
            </w:pPr>
            <w:r>
              <w:rPr>
                <w:rFonts w:ascii="宋体" w:hAnsi="宋体" w:eastAsia="宋体"/>
                <w:b w:val="0"/>
                <w:i w:val="0"/>
                <w:color w:val="000000"/>
                <w:sz w:val="18"/>
                <w:u w:val="none"/>
              </w:rPr>
              <w:t>运维</w:t>
            </w:r>
          </w:p>
        </w:tc>
      </w:tr>
      <w:tr w14:paraId="5E0FF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1662" w:type="dxa"/>
          </w:tcPr>
          <w:p w14:paraId="5F3297AE">
            <w:pPr>
              <w:spacing w:before="20" w:after="20"/>
              <w:jc w:val="center"/>
              <w:rPr>
                <w:rFonts w:hint="eastAsia" w:eastAsia="宋体"/>
                <w:lang w:eastAsia="zh-CN"/>
              </w:rPr>
            </w:pPr>
            <w:r>
              <w:rPr>
                <w:rFonts w:hint="eastAsia" w:ascii="宋体" w:hAnsi="宋体" w:eastAsia="宋体"/>
                <w:b w:val="0"/>
                <w:i w:val="0"/>
                <w:color w:val="000000"/>
                <w:sz w:val="18"/>
                <w:u w:val="none"/>
                <w:lang w:val="en-US" w:eastAsia="zh-CN"/>
              </w:rPr>
              <w:t>6</w:t>
            </w:r>
          </w:p>
        </w:tc>
        <w:tc>
          <w:tcPr>
            <w:tcW w:w="1662" w:type="dxa"/>
          </w:tcPr>
          <w:p w14:paraId="33BC36A6">
            <w:pPr>
              <w:spacing w:before="20" w:after="20"/>
              <w:jc w:val="center"/>
            </w:pPr>
            <w:r>
              <w:rPr>
                <w:rFonts w:ascii="宋体" w:hAnsi="宋体" w:eastAsia="宋体"/>
                <w:b w:val="0"/>
                <w:i w:val="0"/>
                <w:color w:val="000000"/>
                <w:sz w:val="18"/>
                <w:u w:val="none"/>
              </w:rPr>
              <w:t>启动哨兵进程加入集群</w:t>
            </w:r>
          </w:p>
        </w:tc>
        <w:tc>
          <w:tcPr>
            <w:tcW w:w="1662" w:type="dxa"/>
          </w:tcPr>
          <w:p w14:paraId="734C4AF0">
            <w:pPr>
              <w:spacing w:before="20" w:after="20"/>
              <w:jc w:val="center"/>
            </w:pPr>
          </w:p>
        </w:tc>
        <w:tc>
          <w:tcPr>
            <w:tcW w:w="1662" w:type="dxa"/>
          </w:tcPr>
          <w:p w14:paraId="3E76836F">
            <w:pPr>
              <w:spacing w:before="20" w:after="20"/>
              <w:jc w:val="center"/>
            </w:pPr>
            <w:r>
              <w:rPr>
                <w:rFonts w:ascii="宋体" w:hAnsi="宋体" w:eastAsia="宋体"/>
                <w:b w:val="0"/>
                <w:i w:val="0"/>
                <w:color w:val="000000"/>
                <w:sz w:val="18"/>
                <w:u w:val="none"/>
              </w:rPr>
              <w:t>2</w:t>
            </w:r>
          </w:p>
        </w:tc>
        <w:tc>
          <w:tcPr>
            <w:tcW w:w="1662" w:type="dxa"/>
          </w:tcPr>
          <w:p w14:paraId="44382FDC">
            <w:pPr>
              <w:spacing w:before="20" w:after="20"/>
              <w:jc w:val="center"/>
            </w:pPr>
            <w:r>
              <w:rPr>
                <w:rFonts w:ascii="宋体" w:hAnsi="宋体" w:eastAsia="宋体"/>
                <w:b w:val="0"/>
                <w:i w:val="0"/>
                <w:color w:val="000000"/>
                <w:sz w:val="18"/>
                <w:u w:val="none"/>
              </w:rPr>
              <w:t>运维</w:t>
            </w:r>
          </w:p>
        </w:tc>
      </w:tr>
    </w:tbl>
    <w:p w14:paraId="5EEFCCEE">
      <w:pPr>
        <w:spacing w:after="200" w:line="360" w:lineRule="exact"/>
      </w:pPr>
    </w:p>
    <w:p w14:paraId="7B4F23E8">
      <w:pPr>
        <w:spacing w:after="200" w:line="360" w:lineRule="exact"/>
        <w:outlineLvl w:val="2"/>
        <w:rPr>
          <w:rFonts w:ascii="宋体" w:hAnsi="宋体" w:eastAsia="宋体"/>
          <w:b/>
          <w:i w:val="0"/>
          <w:color w:val="000000"/>
          <w:sz w:val="21"/>
          <w:u w:val="none"/>
        </w:rPr>
      </w:pPr>
      <w:bookmarkStart w:id="12" w:name="_Toc1631550087"/>
      <w:r>
        <w:rPr>
          <w:rFonts w:ascii="宋体" w:hAnsi="宋体" w:eastAsia="宋体"/>
          <w:b/>
          <w:i w:val="0"/>
          <w:color w:val="000000"/>
          <w:sz w:val="21"/>
          <w:u w:val="none"/>
        </w:rPr>
        <w:t>场景</w:t>
      </w:r>
      <w:r>
        <w:rPr>
          <w:rFonts w:hint="eastAsia" w:ascii="宋体" w:hAnsi="宋体" w:eastAsia="宋体"/>
          <w:b/>
          <w:i w:val="0"/>
          <w:color w:val="000000"/>
          <w:sz w:val="21"/>
          <w:u w:val="none"/>
          <w:lang w:val="en-US" w:eastAsia="zh-CN"/>
        </w:rPr>
        <w:t>五</w:t>
      </w:r>
      <w:r>
        <w:rPr>
          <w:rFonts w:ascii="宋体" w:hAnsi="宋体" w:eastAsia="宋体"/>
          <w:b/>
          <w:i w:val="0"/>
          <w:color w:val="000000"/>
          <w:sz w:val="21"/>
          <w:u w:val="none"/>
        </w:rPr>
        <w:t>：数据库服务异常</w:t>
      </w:r>
      <w:bookmarkEnd w:id="12"/>
    </w:p>
    <w:p w14:paraId="2B56B349">
      <w:pPr>
        <w:spacing w:after="200" w:line="360" w:lineRule="exact"/>
      </w:pPr>
      <w:r>
        <w:rPr>
          <w:rFonts w:ascii="宋体" w:hAnsi="宋体" w:eastAsia="宋体"/>
          <w:i w:val="0"/>
          <w:color w:val="000000"/>
          <w:sz w:val="21"/>
          <w:u w:val="none"/>
        </w:rPr>
        <w:t>数据库服务不可用，检查数据库连接状态和端口监听情况。；</w:t>
      </w:r>
    </w:p>
    <w:p w14:paraId="7E8A680A">
      <w:pPr>
        <w:spacing w:after="200" w:line="360" w:lineRule="exact"/>
      </w:pPr>
      <w:r>
        <w:rPr>
          <w:rFonts w:ascii="宋体" w:hAnsi="宋体" w:eastAsia="宋体"/>
          <w:i w:val="0"/>
          <w:color w:val="000000"/>
          <w:sz w:val="21"/>
          <w:u w:val="none"/>
        </w:rPr>
        <w:t>发现主库出现宕机状态，需停止从库同步服务，并且将程序数据库配置修改为从库，重启相关服务后恢复业务；检查主库是否空间占满，查看mysql数据库日志查看是否存在异常导致异常；数据库修复完成后启动主库并且开启同步模式；</w:t>
      </w:r>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53"/>
        <w:gridCol w:w="1601"/>
        <w:gridCol w:w="4398"/>
        <w:gridCol w:w="1337"/>
        <w:gridCol w:w="839"/>
      </w:tblGrid>
      <w:tr w14:paraId="49D2D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348C9951">
            <w:pPr>
              <w:spacing w:before="20" w:after="20"/>
              <w:jc w:val="center"/>
            </w:pPr>
            <w:r>
              <w:rPr>
                <w:rFonts w:ascii="宋体" w:hAnsi="宋体" w:eastAsia="宋体"/>
                <w:b/>
                <w:i w:val="0"/>
                <w:color w:val="000000"/>
                <w:sz w:val="18"/>
                <w:u w:val="none"/>
              </w:rPr>
              <w:t>序号</w:t>
            </w:r>
          </w:p>
        </w:tc>
        <w:tc>
          <w:tcPr>
            <w:tcW w:w="1601" w:type="dxa"/>
          </w:tcPr>
          <w:p w14:paraId="34ECBD28">
            <w:pPr>
              <w:spacing w:before="20" w:after="20"/>
              <w:jc w:val="center"/>
            </w:pPr>
            <w:r>
              <w:rPr>
                <w:rFonts w:ascii="宋体" w:hAnsi="宋体" w:eastAsia="宋体"/>
                <w:b/>
                <w:i w:val="0"/>
                <w:color w:val="000000"/>
                <w:sz w:val="18"/>
                <w:u w:val="none"/>
              </w:rPr>
              <w:t>步骤</w:t>
            </w:r>
          </w:p>
        </w:tc>
        <w:tc>
          <w:tcPr>
            <w:tcW w:w="4398" w:type="dxa"/>
          </w:tcPr>
          <w:p w14:paraId="3DD22051">
            <w:pPr>
              <w:spacing w:before="20" w:after="20"/>
              <w:jc w:val="center"/>
            </w:pPr>
            <w:r>
              <w:rPr>
                <w:rFonts w:ascii="宋体" w:hAnsi="宋体" w:eastAsia="宋体"/>
                <w:b/>
                <w:i w:val="0"/>
                <w:color w:val="000000"/>
                <w:sz w:val="18"/>
                <w:u w:val="none"/>
              </w:rPr>
              <w:t>相关命令或处理方式</w:t>
            </w:r>
          </w:p>
        </w:tc>
        <w:tc>
          <w:tcPr>
            <w:tcW w:w="1337" w:type="dxa"/>
          </w:tcPr>
          <w:p w14:paraId="53D86699">
            <w:pPr>
              <w:spacing w:before="20" w:after="20"/>
              <w:jc w:val="center"/>
            </w:pPr>
            <w:r>
              <w:rPr>
                <w:rFonts w:ascii="宋体" w:hAnsi="宋体" w:eastAsia="宋体"/>
                <w:b/>
                <w:i w:val="0"/>
                <w:color w:val="000000"/>
                <w:sz w:val="18"/>
                <w:u w:val="none"/>
              </w:rPr>
              <w:t>预计使用时间/分钟</w:t>
            </w:r>
          </w:p>
        </w:tc>
        <w:tc>
          <w:tcPr>
            <w:tcW w:w="839" w:type="dxa"/>
          </w:tcPr>
          <w:p w14:paraId="3B19C570">
            <w:pPr>
              <w:spacing w:before="20" w:after="20"/>
              <w:jc w:val="center"/>
            </w:pPr>
            <w:r>
              <w:rPr>
                <w:rFonts w:ascii="宋体" w:hAnsi="宋体" w:eastAsia="宋体"/>
                <w:b/>
                <w:i w:val="0"/>
                <w:color w:val="000000"/>
                <w:sz w:val="18"/>
                <w:u w:val="none"/>
              </w:rPr>
              <w:t>执行岗位</w:t>
            </w:r>
          </w:p>
        </w:tc>
      </w:tr>
      <w:tr w14:paraId="56ECF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67D4BC37">
            <w:pPr>
              <w:spacing w:before="20" w:after="20"/>
              <w:jc w:val="center"/>
            </w:pPr>
            <w:r>
              <w:rPr>
                <w:rFonts w:ascii="宋体" w:hAnsi="宋体" w:eastAsia="宋体"/>
                <w:b w:val="0"/>
                <w:i w:val="0"/>
                <w:color w:val="000000"/>
                <w:sz w:val="18"/>
                <w:u w:val="none"/>
              </w:rPr>
              <w:t>1</w:t>
            </w:r>
          </w:p>
        </w:tc>
        <w:tc>
          <w:tcPr>
            <w:tcW w:w="1601" w:type="dxa"/>
          </w:tcPr>
          <w:p w14:paraId="3100B0D9">
            <w:pPr>
              <w:spacing w:before="20" w:after="20"/>
              <w:jc w:val="center"/>
            </w:pPr>
            <w:r>
              <w:rPr>
                <w:rFonts w:ascii="宋体" w:hAnsi="宋体" w:eastAsia="宋体"/>
                <w:b w:val="0"/>
                <w:i w:val="0"/>
                <w:color w:val="000000"/>
                <w:sz w:val="18"/>
                <w:u w:val="none"/>
              </w:rPr>
              <w:t>元信服务发生故障后，从库上执行</w:t>
            </w:r>
          </w:p>
        </w:tc>
        <w:tc>
          <w:tcPr>
            <w:tcW w:w="4398" w:type="dxa"/>
          </w:tcPr>
          <w:p w14:paraId="60B2EDEA">
            <w:pPr>
              <w:spacing w:before="20" w:after="20"/>
              <w:jc w:val="center"/>
            </w:pPr>
            <w:r>
              <w:rPr>
                <w:rFonts w:ascii="宋体" w:hAnsi="宋体" w:eastAsia="宋体"/>
                <w:b w:val="0"/>
                <w:i w:val="0"/>
                <w:color w:val="000000"/>
                <w:sz w:val="18"/>
                <w:u w:val="none"/>
              </w:rPr>
              <w:t>stop slave io_thread;</w:t>
            </w:r>
          </w:p>
        </w:tc>
        <w:tc>
          <w:tcPr>
            <w:tcW w:w="1337" w:type="dxa"/>
          </w:tcPr>
          <w:p w14:paraId="7AD41F0F">
            <w:pPr>
              <w:spacing w:before="20" w:after="20"/>
              <w:jc w:val="center"/>
            </w:pPr>
          </w:p>
        </w:tc>
        <w:tc>
          <w:tcPr>
            <w:tcW w:w="839" w:type="dxa"/>
          </w:tcPr>
          <w:p w14:paraId="7780B632">
            <w:pPr>
              <w:spacing w:before="20" w:after="20"/>
              <w:jc w:val="center"/>
            </w:pPr>
            <w:r>
              <w:rPr>
                <w:rFonts w:ascii="宋体" w:hAnsi="宋体" w:eastAsia="宋体"/>
                <w:b w:val="0"/>
                <w:i w:val="0"/>
                <w:color w:val="000000"/>
                <w:sz w:val="18"/>
                <w:u w:val="none"/>
              </w:rPr>
              <w:t>运维</w:t>
            </w:r>
          </w:p>
        </w:tc>
      </w:tr>
      <w:tr w14:paraId="08A1E3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7E102B3A">
            <w:pPr>
              <w:spacing w:before="20" w:after="20"/>
              <w:jc w:val="center"/>
            </w:pPr>
            <w:r>
              <w:rPr>
                <w:rFonts w:ascii="宋体" w:hAnsi="宋体" w:eastAsia="宋体"/>
                <w:b w:val="0"/>
                <w:i w:val="0"/>
                <w:color w:val="000000"/>
                <w:sz w:val="18"/>
                <w:u w:val="none"/>
              </w:rPr>
              <w:t>2</w:t>
            </w:r>
          </w:p>
        </w:tc>
        <w:tc>
          <w:tcPr>
            <w:tcW w:w="1601" w:type="dxa"/>
          </w:tcPr>
          <w:p w14:paraId="237876B7">
            <w:pPr>
              <w:spacing w:before="20" w:after="20"/>
              <w:jc w:val="center"/>
            </w:pPr>
            <w:r>
              <w:rPr>
                <w:rFonts w:ascii="宋体" w:hAnsi="宋体" w:eastAsia="宋体"/>
                <w:b w:val="0"/>
                <w:i w:val="0"/>
                <w:color w:val="000000"/>
                <w:sz w:val="18"/>
                <w:u w:val="none"/>
              </w:rPr>
              <w:t>查看从库同步状态</w:t>
            </w:r>
          </w:p>
        </w:tc>
        <w:tc>
          <w:tcPr>
            <w:tcW w:w="4398" w:type="dxa"/>
          </w:tcPr>
          <w:p w14:paraId="051DF7EB">
            <w:pPr>
              <w:spacing w:before="20" w:after="20"/>
              <w:jc w:val="center"/>
            </w:pPr>
            <w:r>
              <w:rPr>
                <w:rFonts w:ascii="宋体" w:hAnsi="宋体" w:eastAsia="宋体"/>
                <w:b w:val="0"/>
                <w:i w:val="0"/>
                <w:color w:val="000000"/>
                <w:sz w:val="18"/>
                <w:u w:val="none"/>
              </w:rPr>
              <w:t>通过show slave status查看</w:t>
            </w:r>
            <w:r>
              <w:rPr>
                <w:rFonts w:ascii="宋体" w:hAnsi="宋体" w:eastAsia="宋体"/>
                <w:b w:val="0"/>
                <w:i w:val="0"/>
                <w:color w:val="000000"/>
                <w:sz w:val="18"/>
                <w:u w:val="none"/>
              </w:rPr>
              <w:br w:type="textWrapping"/>
            </w:r>
            <w:r>
              <w:rPr>
                <w:rFonts w:ascii="宋体" w:hAnsi="宋体" w:eastAsia="宋体"/>
                <w:b w:val="0"/>
                <w:i w:val="0"/>
                <w:color w:val="000000"/>
                <w:sz w:val="18"/>
                <w:u w:val="none"/>
              </w:rPr>
              <w:t>确保状态为Slave_SQL_Running_State: Slave has read allrelay log; waiting for more updates</w:t>
            </w:r>
            <w:r>
              <w:rPr>
                <w:rFonts w:ascii="宋体" w:hAnsi="宋体" w:eastAsia="宋体"/>
                <w:b w:val="0"/>
                <w:i w:val="0"/>
                <w:color w:val="000000"/>
                <w:sz w:val="18"/>
                <w:u w:val="none"/>
              </w:rPr>
              <w:br w:type="textWrapping"/>
            </w:r>
            <w:r>
              <w:rPr>
                <w:rFonts w:ascii="宋体" w:hAnsi="宋体" w:eastAsia="宋体"/>
                <w:b w:val="0"/>
                <w:i w:val="0"/>
                <w:color w:val="000000"/>
                <w:sz w:val="18"/>
                <w:u w:val="none"/>
              </w:rPr>
              <w:t>确保所有relay log读取完毕</w:t>
            </w:r>
          </w:p>
        </w:tc>
        <w:tc>
          <w:tcPr>
            <w:tcW w:w="1337" w:type="dxa"/>
          </w:tcPr>
          <w:p w14:paraId="451DD6B0">
            <w:pPr>
              <w:spacing w:before="20" w:after="20"/>
              <w:jc w:val="center"/>
            </w:pPr>
          </w:p>
        </w:tc>
        <w:tc>
          <w:tcPr>
            <w:tcW w:w="839" w:type="dxa"/>
          </w:tcPr>
          <w:p w14:paraId="2208C461">
            <w:pPr>
              <w:spacing w:before="20" w:after="20"/>
              <w:jc w:val="center"/>
            </w:pPr>
            <w:r>
              <w:rPr>
                <w:rFonts w:ascii="宋体" w:hAnsi="宋体" w:eastAsia="宋体"/>
                <w:b w:val="0"/>
                <w:i w:val="0"/>
                <w:color w:val="000000"/>
                <w:sz w:val="18"/>
                <w:u w:val="none"/>
              </w:rPr>
              <w:t>运维</w:t>
            </w:r>
          </w:p>
        </w:tc>
      </w:tr>
      <w:tr w14:paraId="7A675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4B9EA3ED">
            <w:pPr>
              <w:spacing w:before="20" w:after="20"/>
              <w:jc w:val="center"/>
            </w:pPr>
            <w:r>
              <w:rPr>
                <w:rFonts w:ascii="宋体" w:hAnsi="宋体" w:eastAsia="宋体"/>
                <w:b w:val="0"/>
                <w:i w:val="0"/>
                <w:color w:val="000000"/>
                <w:sz w:val="18"/>
                <w:u w:val="none"/>
              </w:rPr>
              <w:t>3</w:t>
            </w:r>
          </w:p>
        </w:tc>
        <w:tc>
          <w:tcPr>
            <w:tcW w:w="1601" w:type="dxa"/>
          </w:tcPr>
          <w:p w14:paraId="05AC9094">
            <w:pPr>
              <w:spacing w:before="20" w:after="20"/>
              <w:jc w:val="center"/>
            </w:pPr>
            <w:r>
              <w:rPr>
                <w:rFonts w:ascii="宋体" w:hAnsi="宋体" w:eastAsia="宋体"/>
                <w:b w:val="0"/>
                <w:i w:val="0"/>
                <w:color w:val="000000"/>
                <w:sz w:val="18"/>
                <w:u w:val="none"/>
              </w:rPr>
              <w:t>所有后端更改数据库地址连接</w:t>
            </w:r>
            <w:r>
              <w:rPr>
                <w:rFonts w:ascii="宋体" w:hAnsi="宋体" w:eastAsia="宋体"/>
                <w:b w:val="0"/>
                <w:i w:val="0"/>
                <w:color w:val="000000"/>
                <w:sz w:val="18"/>
                <w:u w:val="none"/>
              </w:rPr>
              <w:br w:type="textWrapping"/>
            </w:r>
            <w:r>
              <w:rPr>
                <w:rFonts w:ascii="宋体" w:hAnsi="宋体" w:eastAsia="宋体"/>
                <w:b w:val="0"/>
                <w:i w:val="0"/>
                <w:color w:val="000000"/>
                <w:sz w:val="18"/>
                <w:u w:val="none"/>
              </w:rPr>
              <w:t xml:space="preserve"> （配置中心更改）</w:t>
            </w:r>
          </w:p>
        </w:tc>
        <w:tc>
          <w:tcPr>
            <w:tcW w:w="4398" w:type="dxa"/>
          </w:tcPr>
          <w:p w14:paraId="2A38A653">
            <w:pPr>
              <w:spacing w:before="20" w:after="20"/>
              <w:jc w:val="center"/>
            </w:pPr>
          </w:p>
        </w:tc>
        <w:tc>
          <w:tcPr>
            <w:tcW w:w="1337" w:type="dxa"/>
          </w:tcPr>
          <w:p w14:paraId="2F68D9DC">
            <w:pPr>
              <w:spacing w:before="20" w:after="20"/>
              <w:jc w:val="center"/>
            </w:pPr>
            <w:r>
              <w:rPr>
                <w:rFonts w:ascii="宋体" w:hAnsi="宋体" w:eastAsia="宋体"/>
                <w:b w:val="0"/>
                <w:i w:val="0"/>
                <w:color w:val="000000"/>
                <w:sz w:val="18"/>
                <w:u w:val="none"/>
              </w:rPr>
              <w:t>2</w:t>
            </w:r>
          </w:p>
        </w:tc>
        <w:tc>
          <w:tcPr>
            <w:tcW w:w="839" w:type="dxa"/>
          </w:tcPr>
          <w:p w14:paraId="6AA6D41A">
            <w:pPr>
              <w:spacing w:before="20" w:after="20"/>
              <w:jc w:val="center"/>
            </w:pPr>
            <w:r>
              <w:rPr>
                <w:rFonts w:ascii="宋体" w:hAnsi="宋体" w:eastAsia="宋体"/>
                <w:b w:val="0"/>
                <w:i w:val="0"/>
                <w:color w:val="000000"/>
                <w:sz w:val="18"/>
                <w:u w:val="none"/>
              </w:rPr>
              <w:t>运维</w:t>
            </w:r>
          </w:p>
        </w:tc>
      </w:tr>
      <w:tr w14:paraId="1F242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54CC6943">
            <w:pPr>
              <w:spacing w:before="20" w:after="20"/>
              <w:jc w:val="center"/>
            </w:pPr>
            <w:r>
              <w:rPr>
                <w:rFonts w:ascii="宋体" w:hAnsi="宋体" w:eastAsia="宋体"/>
                <w:b w:val="0"/>
                <w:i w:val="0"/>
                <w:color w:val="000000"/>
                <w:sz w:val="18"/>
                <w:u w:val="none"/>
              </w:rPr>
              <w:t>4</w:t>
            </w:r>
          </w:p>
        </w:tc>
        <w:tc>
          <w:tcPr>
            <w:tcW w:w="1601" w:type="dxa"/>
          </w:tcPr>
          <w:p w14:paraId="163BE818">
            <w:pPr>
              <w:spacing w:before="20" w:after="20"/>
              <w:jc w:val="center"/>
            </w:pPr>
            <w:r>
              <w:rPr>
                <w:rFonts w:ascii="宋体" w:hAnsi="宋体" w:eastAsia="宋体"/>
                <w:b w:val="0"/>
                <w:i w:val="0"/>
                <w:color w:val="000000"/>
                <w:sz w:val="18"/>
                <w:u w:val="none"/>
              </w:rPr>
              <w:t>重启所有后端服务</w:t>
            </w:r>
          </w:p>
        </w:tc>
        <w:tc>
          <w:tcPr>
            <w:tcW w:w="4398" w:type="dxa"/>
          </w:tcPr>
          <w:p w14:paraId="3B4B7F2D">
            <w:pPr>
              <w:spacing w:before="20" w:after="20"/>
              <w:jc w:val="center"/>
            </w:pPr>
          </w:p>
        </w:tc>
        <w:tc>
          <w:tcPr>
            <w:tcW w:w="1337" w:type="dxa"/>
          </w:tcPr>
          <w:p w14:paraId="08E51C50">
            <w:pPr>
              <w:spacing w:before="20" w:after="20"/>
              <w:jc w:val="center"/>
            </w:pPr>
            <w:r>
              <w:rPr>
                <w:rFonts w:ascii="宋体" w:hAnsi="宋体" w:eastAsia="宋体"/>
                <w:b w:val="0"/>
                <w:i w:val="0"/>
                <w:color w:val="000000"/>
                <w:sz w:val="18"/>
                <w:u w:val="none"/>
              </w:rPr>
              <w:t>20</w:t>
            </w:r>
          </w:p>
        </w:tc>
        <w:tc>
          <w:tcPr>
            <w:tcW w:w="839" w:type="dxa"/>
          </w:tcPr>
          <w:p w14:paraId="03D8FE99">
            <w:pPr>
              <w:spacing w:before="20" w:after="20"/>
              <w:jc w:val="center"/>
            </w:pPr>
            <w:r>
              <w:rPr>
                <w:rFonts w:ascii="宋体" w:hAnsi="宋体" w:eastAsia="宋体"/>
                <w:b w:val="0"/>
                <w:i w:val="0"/>
                <w:color w:val="000000"/>
                <w:sz w:val="18"/>
                <w:u w:val="none"/>
              </w:rPr>
              <w:t>运维</w:t>
            </w:r>
          </w:p>
        </w:tc>
      </w:tr>
      <w:tr w14:paraId="71BBD6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21659219">
            <w:pPr>
              <w:spacing w:before="20" w:after="20"/>
              <w:jc w:val="center"/>
            </w:pPr>
          </w:p>
        </w:tc>
        <w:tc>
          <w:tcPr>
            <w:tcW w:w="1601" w:type="dxa"/>
          </w:tcPr>
          <w:p w14:paraId="33BF8E51">
            <w:pPr>
              <w:spacing w:before="20" w:after="20"/>
              <w:jc w:val="center"/>
            </w:pPr>
            <w:r>
              <w:rPr>
                <w:rFonts w:ascii="宋体" w:hAnsi="宋体" w:eastAsia="宋体"/>
                <w:b w:val="0"/>
                <w:i w:val="0"/>
                <w:color w:val="000000"/>
                <w:sz w:val="18"/>
                <w:u w:val="none"/>
              </w:rPr>
              <w:t>重新启动异常节点</w:t>
            </w:r>
          </w:p>
        </w:tc>
        <w:tc>
          <w:tcPr>
            <w:tcW w:w="4398" w:type="dxa"/>
          </w:tcPr>
          <w:p w14:paraId="2736ECA4">
            <w:pPr>
              <w:spacing w:before="20" w:after="20"/>
              <w:jc w:val="center"/>
            </w:pPr>
            <w:r>
              <w:rPr>
                <w:rFonts w:ascii="宋体" w:hAnsi="宋体" w:eastAsia="宋体"/>
                <w:b w:val="0"/>
                <w:i w:val="0"/>
                <w:color w:val="000000"/>
                <w:sz w:val="18"/>
                <w:u w:val="none"/>
              </w:rPr>
              <w:t>/etc/init.d/mysqld8 restart</w:t>
            </w:r>
          </w:p>
        </w:tc>
        <w:tc>
          <w:tcPr>
            <w:tcW w:w="1337" w:type="dxa"/>
          </w:tcPr>
          <w:p w14:paraId="189C3A52">
            <w:pPr>
              <w:spacing w:before="20" w:after="20"/>
              <w:jc w:val="center"/>
            </w:pPr>
            <w:r>
              <w:rPr>
                <w:rFonts w:ascii="宋体" w:hAnsi="宋体" w:eastAsia="宋体"/>
                <w:b w:val="0"/>
                <w:i w:val="0"/>
                <w:color w:val="000000"/>
                <w:sz w:val="18"/>
                <w:u w:val="none"/>
              </w:rPr>
              <w:t>2</w:t>
            </w:r>
          </w:p>
        </w:tc>
        <w:tc>
          <w:tcPr>
            <w:tcW w:w="839" w:type="dxa"/>
          </w:tcPr>
          <w:p w14:paraId="0FB2ECF5">
            <w:pPr>
              <w:spacing w:before="20" w:after="20"/>
              <w:jc w:val="center"/>
            </w:pPr>
            <w:r>
              <w:rPr>
                <w:rFonts w:ascii="宋体" w:hAnsi="宋体" w:eastAsia="宋体"/>
                <w:b w:val="0"/>
                <w:i w:val="0"/>
                <w:color w:val="000000"/>
                <w:sz w:val="18"/>
                <w:u w:val="none"/>
              </w:rPr>
              <w:t>运维</w:t>
            </w:r>
          </w:p>
        </w:tc>
      </w:tr>
      <w:tr w14:paraId="7936B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353" w:type="dxa"/>
          </w:tcPr>
          <w:p w14:paraId="6857215B">
            <w:pPr>
              <w:spacing w:before="20" w:after="20"/>
              <w:jc w:val="center"/>
            </w:pPr>
            <w:r>
              <w:rPr>
                <w:rFonts w:ascii="宋体" w:hAnsi="宋体" w:eastAsia="宋体"/>
                <w:b w:val="0"/>
                <w:i w:val="0"/>
                <w:color w:val="000000"/>
                <w:sz w:val="18"/>
                <w:u w:val="none"/>
              </w:rPr>
              <w:t>6</w:t>
            </w:r>
          </w:p>
        </w:tc>
        <w:tc>
          <w:tcPr>
            <w:tcW w:w="1601" w:type="dxa"/>
          </w:tcPr>
          <w:p w14:paraId="21C9EE05">
            <w:pPr>
              <w:spacing w:before="20" w:after="20"/>
              <w:jc w:val="center"/>
            </w:pPr>
            <w:r>
              <w:rPr>
                <w:rFonts w:ascii="宋体" w:hAnsi="宋体" w:eastAsia="宋体"/>
                <w:b w:val="0"/>
                <w:i w:val="0"/>
                <w:color w:val="000000"/>
                <w:sz w:val="18"/>
                <w:u w:val="none"/>
              </w:rPr>
              <w:t>作为从库加入集群</w:t>
            </w:r>
          </w:p>
        </w:tc>
        <w:tc>
          <w:tcPr>
            <w:tcW w:w="4398" w:type="dxa"/>
          </w:tcPr>
          <w:p w14:paraId="634CE11D">
            <w:pPr>
              <w:spacing w:before="20" w:after="20"/>
              <w:jc w:val="center"/>
            </w:pPr>
            <w:r>
              <w:rPr>
                <w:rFonts w:ascii="宋体" w:hAnsi="宋体" w:eastAsia="宋体"/>
                <w:b w:val="0"/>
                <w:i w:val="0"/>
                <w:color w:val="000000"/>
                <w:sz w:val="18"/>
                <w:u w:val="none"/>
              </w:rPr>
              <w:t>mysql&gt; change master to master_user='repl_user',master_password='',master_host='n',master_port=3306,master_log_file='mysql-bin.000001',master_log_pos=154;</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Query OK, 0 rows affected, 2 warnings (0.00 sec)</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mysql&gt; start slave;</w:t>
            </w:r>
            <w:r>
              <w:rPr>
                <w:rFonts w:ascii="宋体" w:hAnsi="宋体" w:eastAsia="宋体"/>
                <w:b w:val="0"/>
                <w:i w:val="0"/>
                <w:color w:val="000000"/>
                <w:sz w:val="18"/>
                <w:u w:val="none"/>
              </w:rPr>
              <w:br w:type="textWrapping"/>
            </w:r>
            <w:r>
              <w:rPr>
                <w:rFonts w:ascii="宋体" w:hAnsi="宋体" w:eastAsia="宋体"/>
                <w:b w:val="0"/>
                <w:i w:val="0"/>
                <w:color w:val="000000"/>
                <w:sz w:val="18"/>
                <w:u w:val="none"/>
              </w:rPr>
              <w:br w:type="textWrapping"/>
            </w:r>
            <w:r>
              <w:rPr>
                <w:rFonts w:ascii="宋体" w:hAnsi="宋体" w:eastAsia="宋体"/>
                <w:b w:val="0"/>
                <w:i w:val="0"/>
                <w:color w:val="000000"/>
                <w:sz w:val="18"/>
                <w:u w:val="none"/>
              </w:rPr>
              <w:t>Query OK, 0 rows affected (0.00 sec)</w:t>
            </w:r>
          </w:p>
        </w:tc>
        <w:tc>
          <w:tcPr>
            <w:tcW w:w="1337" w:type="dxa"/>
          </w:tcPr>
          <w:p w14:paraId="053EFDA9">
            <w:pPr>
              <w:spacing w:before="20" w:after="20"/>
              <w:jc w:val="center"/>
            </w:pPr>
          </w:p>
        </w:tc>
        <w:tc>
          <w:tcPr>
            <w:tcW w:w="839" w:type="dxa"/>
          </w:tcPr>
          <w:p w14:paraId="70EDB67A">
            <w:pPr>
              <w:spacing w:before="20" w:after="20"/>
              <w:jc w:val="center"/>
            </w:pPr>
            <w:r>
              <w:rPr>
                <w:rFonts w:ascii="宋体" w:hAnsi="宋体" w:eastAsia="宋体"/>
                <w:b w:val="0"/>
                <w:i w:val="0"/>
                <w:color w:val="000000"/>
                <w:sz w:val="18"/>
                <w:u w:val="none"/>
              </w:rPr>
              <w:t>运维</w:t>
            </w:r>
          </w:p>
        </w:tc>
      </w:tr>
    </w:tbl>
    <w:p w14:paraId="798BBFED">
      <w:pPr>
        <w:spacing w:after="200" w:line="360" w:lineRule="exact"/>
      </w:pPr>
    </w:p>
    <w:p w14:paraId="241CCFA0">
      <w:pPr>
        <w:spacing w:after="200" w:line="360" w:lineRule="exact"/>
        <w:outlineLvl w:val="1"/>
        <w:rPr>
          <w:rFonts w:ascii="宋体" w:hAnsi="宋体" w:eastAsia="宋体"/>
          <w:b/>
          <w:i w:val="0"/>
          <w:color w:val="000000"/>
          <w:sz w:val="28"/>
          <w:u w:val="none"/>
        </w:rPr>
      </w:pPr>
      <w:bookmarkStart w:id="13" w:name="_Toc243623666"/>
      <w:r>
        <w:rPr>
          <w:rFonts w:ascii="宋体" w:hAnsi="宋体" w:eastAsia="宋体"/>
          <w:b/>
          <w:i w:val="0"/>
          <w:color w:val="000000"/>
          <w:sz w:val="28"/>
          <w:u w:val="none"/>
        </w:rPr>
        <w:t>6.3 其他常见故障处理</w:t>
      </w:r>
      <w:bookmarkEnd w:id="13"/>
    </w:p>
    <w:p w14:paraId="2F6360E8">
      <w:pPr>
        <w:spacing w:after="200" w:line="360" w:lineRule="exact"/>
        <w:outlineLvl w:val="2"/>
        <w:rPr>
          <w:rFonts w:ascii="宋体" w:hAnsi="宋体" w:eastAsia="宋体"/>
          <w:b/>
          <w:i w:val="0"/>
          <w:color w:val="000000"/>
          <w:sz w:val="21"/>
          <w:u w:val="none"/>
        </w:rPr>
      </w:pPr>
      <w:r>
        <w:rPr>
          <w:rFonts w:ascii="宋体" w:hAnsi="宋体" w:eastAsia="宋体"/>
          <w:b/>
          <w:i w:val="0"/>
          <w:color w:val="000000"/>
          <w:sz w:val="21"/>
          <w:u w:val="none"/>
        </w:rPr>
        <w:t>服务器性能问题</w:t>
      </w:r>
    </w:p>
    <w:p w14:paraId="3D7528ED">
      <w:pPr>
        <w:spacing w:after="200" w:line="360" w:lineRule="exact"/>
      </w:pPr>
      <w:r>
        <w:rPr>
          <w:rFonts w:ascii="宋体" w:hAnsi="宋体" w:eastAsia="宋体"/>
          <w:i w:val="0"/>
          <w:color w:val="000000"/>
          <w:sz w:val="21"/>
          <w:u w:val="none"/>
        </w:rPr>
        <w:t>查看告警前的服务器资源情况，同时参考访问量和安全情况，判断是否为正常增长；</w:t>
      </w:r>
    </w:p>
    <w:p w14:paraId="0CE0853A">
      <w:pPr>
        <w:spacing w:after="200" w:line="360" w:lineRule="exact"/>
      </w:pPr>
      <w:r>
        <w:rPr>
          <w:rFonts w:ascii="宋体" w:hAnsi="宋体" w:eastAsia="宋体"/>
          <w:i w:val="0"/>
          <w:color w:val="000000"/>
          <w:sz w:val="21"/>
          <w:u w:val="none"/>
        </w:rPr>
        <w:t>如果是非正常增长，按照非正常访问量突增参加处理；</w:t>
      </w:r>
    </w:p>
    <w:p w14:paraId="0DB63D36">
      <w:pPr>
        <w:spacing w:after="200" w:line="360" w:lineRule="exact"/>
      </w:pPr>
      <w:r>
        <w:rPr>
          <w:rFonts w:ascii="宋体" w:hAnsi="宋体" w:eastAsia="宋体"/>
          <w:i w:val="0"/>
          <w:color w:val="000000"/>
          <w:sz w:val="21"/>
          <w:u w:val="none"/>
        </w:rPr>
        <w:t>如果是正常增长：</w:t>
      </w:r>
    </w:p>
    <w:p w14:paraId="2F52FEB1">
      <w:pPr>
        <w:spacing w:after="200" w:line="360" w:lineRule="exact"/>
      </w:pPr>
      <w:r>
        <w:rPr>
          <w:rFonts w:ascii="宋体" w:hAnsi="宋体" w:eastAsia="宋体"/>
          <w:i w:val="0"/>
          <w:color w:val="000000"/>
          <w:sz w:val="21"/>
          <w:u w:val="none"/>
        </w:rPr>
        <w:t>如果只是个别服务节点出现告警，可继续监控，如持续告警，可针对告警节点进行扩容；</w:t>
      </w:r>
    </w:p>
    <w:p w14:paraId="3DE7F12E">
      <w:pPr>
        <w:spacing w:after="200" w:line="360" w:lineRule="exact"/>
      </w:pPr>
      <w:r>
        <w:rPr>
          <w:rFonts w:ascii="宋体" w:hAnsi="宋体" w:eastAsia="宋体"/>
          <w:i w:val="0"/>
          <w:color w:val="000000"/>
          <w:sz w:val="21"/>
          <w:u w:val="none"/>
        </w:rPr>
        <w:t>如是数据库告警，需降低网关的流量阀值，并持续监控根据业务情况评估是否需要进行停机扩容数据库；</w:t>
      </w:r>
    </w:p>
    <w:p w14:paraId="2DF17CE8">
      <w:pPr>
        <w:spacing w:after="200" w:line="360" w:lineRule="exact"/>
      </w:pPr>
      <w:r>
        <w:rPr>
          <w:rFonts w:ascii="宋体" w:hAnsi="宋体" w:eastAsia="宋体"/>
          <w:i w:val="0"/>
          <w:color w:val="000000"/>
          <w:sz w:val="21"/>
          <w:u w:val="none"/>
        </w:rPr>
        <w:t>如超过50%的服务节点都出现告警，需降低网关的流量阀值，并持续监控根据业务情况评估是否需要进行不停服扩容；</w:t>
      </w:r>
    </w:p>
    <w:p w14:paraId="32ED04C7">
      <w:pPr>
        <w:spacing w:after="200" w:line="360" w:lineRule="exact"/>
        <w:outlineLvl w:val="2"/>
      </w:pPr>
      <w:bookmarkStart w:id="14" w:name="_Toc1479123280"/>
      <w:r>
        <w:rPr>
          <w:rFonts w:ascii="宋体" w:hAnsi="宋体" w:eastAsia="宋体"/>
          <w:b/>
          <w:i w:val="0"/>
          <w:color w:val="000000"/>
          <w:sz w:val="21"/>
          <w:u w:val="none"/>
        </w:rPr>
        <w:t>后端服务不可用</w:t>
      </w:r>
      <w:bookmarkEnd w:id="14"/>
    </w:p>
    <w:p w14:paraId="2B268E65">
      <w:pPr>
        <w:spacing w:after="200" w:line="360" w:lineRule="exact"/>
      </w:pPr>
      <w:r>
        <w:rPr>
          <w:rFonts w:ascii="宋体" w:hAnsi="宋体" w:eastAsia="宋体"/>
          <w:i w:val="0"/>
          <w:color w:val="000000"/>
          <w:sz w:val="21"/>
          <w:u w:val="none"/>
        </w:rPr>
        <w:t>根据拨测告警提示的异常服务IP，登录服务器检查服务运行是否正常；</w:t>
      </w:r>
    </w:p>
    <w:p w14:paraId="0E8B405F">
      <w:pPr>
        <w:spacing w:after="200" w:line="360" w:lineRule="exact"/>
      </w:pPr>
      <w:r>
        <w:rPr>
          <w:rFonts w:ascii="宋体" w:hAnsi="宋体" w:eastAsia="宋体"/>
          <w:i w:val="0"/>
          <w:color w:val="000000"/>
          <w:sz w:val="21"/>
          <w:u w:val="none"/>
        </w:rPr>
        <w:t>如服务器异常，则重启服务器及服务；</w:t>
      </w:r>
    </w:p>
    <w:p w14:paraId="60F9EEF0">
      <w:pPr>
        <w:spacing w:after="200" w:line="360" w:lineRule="exact"/>
      </w:pPr>
      <w:r>
        <w:rPr>
          <w:rFonts w:ascii="宋体" w:hAnsi="宋体" w:eastAsia="宋体"/>
          <w:i w:val="0"/>
          <w:color w:val="000000"/>
          <w:sz w:val="21"/>
          <w:u w:val="none"/>
        </w:rPr>
        <w:t>如服务器正常、服务异常，则重启服务，并提取此服务的日志给研发进行分析；</w:t>
      </w:r>
    </w:p>
    <w:p w14:paraId="61FDC77D">
      <w:pPr>
        <w:spacing w:after="200" w:line="360" w:lineRule="exact"/>
      </w:pPr>
      <w:r>
        <w:rPr>
          <w:rFonts w:ascii="宋体" w:hAnsi="宋体" w:eastAsia="宋体"/>
          <w:i w:val="0"/>
          <w:color w:val="000000"/>
          <w:sz w:val="21"/>
          <w:u w:val="none"/>
        </w:rPr>
        <w:t>研发跟进日志的分析处理工作，并反馈结果；</w:t>
      </w:r>
    </w:p>
    <w:p w14:paraId="75165FC1">
      <w:pPr>
        <w:spacing w:after="200" w:line="360" w:lineRule="exact"/>
        <w:outlineLvl w:val="2"/>
      </w:pPr>
      <w:bookmarkStart w:id="15" w:name="_Toc354269288"/>
      <w:r>
        <w:rPr>
          <w:rFonts w:ascii="宋体" w:hAnsi="宋体" w:eastAsia="宋体"/>
          <w:b/>
          <w:i w:val="0"/>
          <w:color w:val="000000"/>
          <w:sz w:val="21"/>
          <w:u w:val="none"/>
        </w:rPr>
        <w:t>中间件不可用</w:t>
      </w:r>
      <w:bookmarkEnd w:id="15"/>
    </w:p>
    <w:p w14:paraId="70FA1CA2">
      <w:pPr>
        <w:spacing w:after="200" w:line="360" w:lineRule="exact"/>
      </w:pPr>
      <w:r>
        <w:rPr>
          <w:rFonts w:ascii="宋体" w:hAnsi="宋体" w:eastAsia="宋体"/>
          <w:i w:val="0"/>
          <w:color w:val="000000"/>
          <w:sz w:val="21"/>
          <w:u w:val="none"/>
        </w:rPr>
        <w:t>根据拨测告警提示的异常中间件IP，登录服务器检查中间件运行是否正常；</w:t>
      </w:r>
    </w:p>
    <w:p w14:paraId="299D8BC3">
      <w:pPr>
        <w:spacing w:after="200" w:line="360" w:lineRule="exact"/>
      </w:pPr>
      <w:r>
        <w:rPr>
          <w:rFonts w:ascii="宋体" w:hAnsi="宋体" w:eastAsia="宋体"/>
          <w:i w:val="0"/>
          <w:color w:val="000000"/>
          <w:sz w:val="21"/>
          <w:u w:val="none"/>
        </w:rPr>
        <w:t>如服务器异常，则重启服务器及服务；</w:t>
      </w:r>
    </w:p>
    <w:p w14:paraId="171BE942">
      <w:pPr>
        <w:spacing w:after="200" w:line="360" w:lineRule="exact"/>
      </w:pPr>
      <w:r>
        <w:rPr>
          <w:rFonts w:ascii="宋体" w:hAnsi="宋体" w:eastAsia="宋体"/>
          <w:i w:val="0"/>
          <w:color w:val="000000"/>
          <w:sz w:val="21"/>
          <w:u w:val="none"/>
        </w:rPr>
        <w:t>如服务器正常、中间件异常，则重启中间件，如果中间件还是无法启动，查看中间件日志，看是否有异常；</w:t>
      </w:r>
    </w:p>
    <w:p w14:paraId="72B1D427">
      <w:pPr>
        <w:spacing w:after="200" w:line="360" w:lineRule="exact"/>
        <w:outlineLvl w:val="2"/>
        <w:rPr>
          <w:rFonts w:hint="eastAsia" w:ascii="宋体" w:hAnsi="宋体" w:eastAsia="宋体"/>
          <w:b/>
          <w:i w:val="0"/>
          <w:color w:val="000000"/>
          <w:sz w:val="21"/>
          <w:u w:val="none"/>
          <w:lang w:eastAsia="zh-CN"/>
        </w:rPr>
      </w:pPr>
      <w:r>
        <w:rPr>
          <w:rFonts w:ascii="宋体" w:hAnsi="宋体" w:eastAsia="宋体"/>
          <w:b/>
          <w:i w:val="0"/>
          <w:color w:val="000000"/>
          <w:sz w:val="21"/>
          <w:u w:val="none"/>
        </w:rPr>
        <w:t>无法打开应用</w:t>
      </w:r>
    </w:p>
    <w:p w14:paraId="3E005690">
      <w:pPr>
        <w:spacing w:after="200" w:line="360" w:lineRule="exact"/>
      </w:pPr>
      <w:r>
        <w:rPr>
          <w:rFonts w:ascii="宋体" w:hAnsi="宋体" w:eastAsia="宋体"/>
          <w:i w:val="0"/>
          <w:color w:val="000000"/>
          <w:sz w:val="21"/>
          <w:u w:val="none"/>
        </w:rPr>
        <w:t>公网telnet域名的443端口是否可达， telnet [待填写域名] 443；</w:t>
      </w:r>
    </w:p>
    <w:p w14:paraId="6A414E65">
      <w:pPr>
        <w:spacing w:after="200" w:line="360" w:lineRule="exact"/>
      </w:pPr>
      <w:r>
        <w:rPr>
          <w:rFonts w:ascii="宋体" w:hAnsi="宋体" w:eastAsia="宋体"/>
          <w:i w:val="0"/>
          <w:color w:val="000000"/>
          <w:sz w:val="21"/>
          <w:u w:val="none"/>
        </w:rPr>
        <w:t>如上一步telnet不可达，登录服务器curl http://[待填写] 是否能正常访问；</w:t>
      </w:r>
    </w:p>
    <w:p w14:paraId="5B1979E1">
      <w:pPr>
        <w:spacing w:after="200" w:line="360" w:lineRule="exact"/>
      </w:pPr>
      <w:r>
        <w:rPr>
          <w:rFonts w:ascii="宋体" w:hAnsi="宋体" w:eastAsia="宋体"/>
          <w:i w:val="0"/>
          <w:color w:val="000000"/>
          <w:sz w:val="21"/>
          <w:u w:val="none"/>
        </w:rPr>
        <w:t>如果上一步curl能正常访问，就是可以判断是公网映射这一段链路异常，需要排查网络</w:t>
      </w:r>
    </w:p>
    <w:p w14:paraId="0706AAB6">
      <w:pPr>
        <w:spacing w:after="200" w:line="360" w:lineRule="exact"/>
      </w:pPr>
      <w:r>
        <w:rPr>
          <w:rFonts w:ascii="宋体" w:hAnsi="宋体" w:eastAsia="宋体"/>
          <w:i w:val="0"/>
          <w:color w:val="000000"/>
          <w:sz w:val="21"/>
          <w:u w:val="none"/>
        </w:rPr>
        <w:t>如果curl无法访问，需要查看nginx运行是否正常，如不正常，需要查看nginx的运行状态，如果nginx正常需要排负载均衡转发是否正常；</w:t>
      </w:r>
    </w:p>
    <w:p w14:paraId="2826F183">
      <w:pPr>
        <w:spacing w:after="200" w:line="360" w:lineRule="exact"/>
      </w:pPr>
      <w:r>
        <w:rPr>
          <w:rFonts w:ascii="宋体" w:hAnsi="宋体" w:eastAsia="宋体"/>
          <w:i w:val="0"/>
          <w:color w:val="000000"/>
          <w:sz w:val="21"/>
          <w:u w:val="none"/>
        </w:rPr>
        <w:t>个别功能使用异常</w:t>
      </w:r>
    </w:p>
    <w:p w14:paraId="7C15A8E9">
      <w:pPr>
        <w:spacing w:after="200" w:line="360" w:lineRule="exact"/>
      </w:pPr>
      <w:r>
        <w:rPr>
          <w:rFonts w:ascii="宋体" w:hAnsi="宋体" w:eastAsia="宋体"/>
          <w:i w:val="0"/>
          <w:color w:val="000000"/>
          <w:sz w:val="21"/>
          <w:u w:val="none"/>
        </w:rPr>
        <w:t>登录部署机执行检测服务脚本，确认服务状态；</w:t>
      </w:r>
    </w:p>
    <w:p w14:paraId="27150B98">
      <w:pPr>
        <w:spacing w:after="200" w:line="360" w:lineRule="exact"/>
      </w:pPr>
      <w:r>
        <w:rPr>
          <w:rFonts w:ascii="宋体" w:hAnsi="宋体" w:eastAsia="宋体"/>
          <w:i w:val="0"/>
          <w:color w:val="000000"/>
          <w:sz w:val="21"/>
          <w:u w:val="none"/>
        </w:rPr>
        <w:t>如果检测有服务异常，需要重启服务；</w:t>
      </w:r>
    </w:p>
    <w:p w14:paraId="3A45980A">
      <w:pPr>
        <w:spacing w:after="200" w:line="360" w:lineRule="exact"/>
      </w:pPr>
      <w:r>
        <w:rPr>
          <w:rFonts w:ascii="宋体" w:hAnsi="宋体" w:eastAsia="宋体"/>
          <w:i w:val="0"/>
          <w:color w:val="000000"/>
          <w:sz w:val="21"/>
          <w:u w:val="none"/>
        </w:rPr>
        <w:t>如果检测服务正常，通过前端抓取的地址确认服务，再通过日志查看服务器的运行状态</w:t>
      </w:r>
    </w:p>
    <w:p w14:paraId="41C09581">
      <w:pPr>
        <w:spacing w:after="200" w:line="360" w:lineRule="exact"/>
        <w:rPr>
          <w:rFonts w:ascii="宋体" w:hAnsi="宋体" w:eastAsia="宋体"/>
          <w:i w:val="0"/>
          <w:color w:val="000000"/>
          <w:sz w:val="21"/>
          <w:u w:val="none"/>
        </w:rPr>
      </w:pPr>
    </w:p>
    <w:p w14:paraId="0B751CA0">
      <w:pPr>
        <w:spacing w:after="200" w:line="360" w:lineRule="exact"/>
        <w:outlineLvl w:val="0"/>
      </w:pPr>
      <w:bookmarkStart w:id="16" w:name="_Toc1379253932"/>
      <w:r>
        <w:rPr>
          <w:rFonts w:ascii="宋体" w:hAnsi="宋体" w:eastAsia="宋体"/>
          <w:b/>
          <w:i w:val="0"/>
          <w:color w:val="000000"/>
          <w:sz w:val="32"/>
          <w:u w:val="none"/>
        </w:rPr>
        <w:t>7 业务验证</w:t>
      </w:r>
      <w:bookmarkEnd w:id="16"/>
    </w:p>
    <w:tbl>
      <w:tblPr>
        <w:tblStyle w:val="3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71"/>
        <w:gridCol w:w="2771"/>
        <w:gridCol w:w="2771"/>
      </w:tblGrid>
      <w:tr w14:paraId="197680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E82C89E">
            <w:pPr>
              <w:spacing w:before="20" w:after="20"/>
              <w:jc w:val="center"/>
            </w:pPr>
            <w:r>
              <w:rPr>
                <w:rFonts w:ascii="宋体" w:hAnsi="宋体" w:eastAsia="宋体"/>
                <w:b/>
                <w:i w:val="0"/>
                <w:color w:val="000000"/>
                <w:sz w:val="21"/>
                <w:u w:val="none"/>
              </w:rPr>
              <w:t>序 号</w:t>
            </w:r>
          </w:p>
        </w:tc>
        <w:tc>
          <w:tcPr>
            <w:tcW w:w="2771" w:type="dxa"/>
          </w:tcPr>
          <w:p w14:paraId="14CD2F46">
            <w:pPr>
              <w:spacing w:before="20" w:after="20"/>
              <w:jc w:val="center"/>
            </w:pPr>
            <w:r>
              <w:rPr>
                <w:rFonts w:ascii="宋体" w:hAnsi="宋体" w:eastAsia="宋体"/>
                <w:b/>
                <w:i w:val="0"/>
                <w:color w:val="000000"/>
                <w:sz w:val="21"/>
                <w:u w:val="none"/>
              </w:rPr>
              <w:t>功能模块/验证项</w:t>
            </w:r>
          </w:p>
        </w:tc>
        <w:tc>
          <w:tcPr>
            <w:tcW w:w="2771" w:type="dxa"/>
          </w:tcPr>
          <w:p w14:paraId="5956228D">
            <w:pPr>
              <w:spacing w:before="20" w:after="20"/>
              <w:jc w:val="center"/>
            </w:pPr>
            <w:r>
              <w:rPr>
                <w:rFonts w:ascii="宋体" w:hAnsi="宋体" w:eastAsia="宋体"/>
                <w:b/>
                <w:i w:val="0"/>
                <w:color w:val="000000"/>
                <w:sz w:val="21"/>
                <w:u w:val="none"/>
              </w:rPr>
              <w:t>验证部门/人员</w:t>
            </w:r>
          </w:p>
        </w:tc>
      </w:tr>
      <w:tr w14:paraId="6790ED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0D1C32C">
            <w:pPr>
              <w:spacing w:before="20" w:after="20"/>
              <w:jc w:val="center"/>
            </w:pPr>
            <w:r>
              <w:rPr>
                <w:rFonts w:ascii="宋体" w:hAnsi="宋体" w:eastAsia="宋体"/>
                <w:i w:val="0"/>
                <w:color w:val="000000"/>
                <w:sz w:val="18"/>
                <w:u w:val="none"/>
              </w:rPr>
              <w:t>1</w:t>
            </w:r>
          </w:p>
        </w:tc>
        <w:tc>
          <w:tcPr>
            <w:tcW w:w="2771" w:type="dxa"/>
          </w:tcPr>
          <w:p w14:paraId="692673CB">
            <w:pPr>
              <w:spacing w:before="20" w:after="20"/>
              <w:jc w:val="center"/>
            </w:pPr>
            <w:r>
              <w:rPr>
                <w:rFonts w:ascii="宋体" w:hAnsi="宋体" w:eastAsia="宋体"/>
                <w:i w:val="0"/>
                <w:color w:val="000000"/>
                <w:sz w:val="18"/>
                <w:u w:val="none"/>
              </w:rPr>
              <w:t>智能首页访问正常</w:t>
            </w:r>
          </w:p>
        </w:tc>
        <w:tc>
          <w:tcPr>
            <w:tcW w:w="2771" w:type="dxa"/>
          </w:tcPr>
          <w:p w14:paraId="0AC253DD">
            <w:pPr>
              <w:spacing w:before="20" w:after="20"/>
              <w:jc w:val="center"/>
            </w:pPr>
            <w:r>
              <w:rPr>
                <w:rFonts w:ascii="宋体" w:hAnsi="宋体" w:eastAsia="宋体"/>
                <w:i w:val="0"/>
                <w:color w:val="000000"/>
                <w:sz w:val="18"/>
                <w:u w:val="none"/>
              </w:rPr>
              <w:t>系统管理部</w:t>
            </w:r>
          </w:p>
        </w:tc>
      </w:tr>
      <w:tr w14:paraId="55BD8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279F1512">
            <w:pPr>
              <w:spacing w:before="20" w:after="20"/>
              <w:jc w:val="center"/>
            </w:pPr>
            <w:r>
              <w:rPr>
                <w:rFonts w:ascii="宋体" w:hAnsi="宋体" w:eastAsia="宋体"/>
                <w:i w:val="0"/>
                <w:color w:val="000000"/>
                <w:sz w:val="18"/>
                <w:u w:val="none"/>
              </w:rPr>
              <w:t>2</w:t>
            </w:r>
          </w:p>
        </w:tc>
        <w:tc>
          <w:tcPr>
            <w:tcW w:w="2771" w:type="dxa"/>
          </w:tcPr>
          <w:p w14:paraId="3505BF00">
            <w:pPr>
              <w:spacing w:before="20" w:after="20"/>
              <w:jc w:val="center"/>
            </w:pPr>
            <w:r>
              <w:rPr>
                <w:rFonts w:ascii="宋体" w:hAnsi="宋体" w:eastAsia="宋体"/>
                <w:i w:val="0"/>
                <w:color w:val="000000"/>
                <w:sz w:val="18"/>
                <w:u w:val="none"/>
              </w:rPr>
              <w:t>企业微信与元信互通功能正常</w:t>
            </w:r>
          </w:p>
        </w:tc>
        <w:tc>
          <w:tcPr>
            <w:tcW w:w="2771" w:type="dxa"/>
          </w:tcPr>
          <w:p w14:paraId="70CF7830">
            <w:pPr>
              <w:spacing w:before="20" w:after="20"/>
              <w:jc w:val="center"/>
            </w:pPr>
            <w:r>
              <w:rPr>
                <w:rFonts w:ascii="宋体" w:hAnsi="宋体" w:eastAsia="宋体"/>
                <w:i w:val="0"/>
                <w:color w:val="000000"/>
                <w:sz w:val="18"/>
                <w:u w:val="none"/>
              </w:rPr>
              <w:t>业务部门</w:t>
            </w:r>
          </w:p>
        </w:tc>
      </w:tr>
      <w:tr w14:paraId="5DD3F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7F86CC7F">
            <w:pPr>
              <w:spacing w:before="20" w:after="20"/>
              <w:jc w:val="center"/>
            </w:pPr>
            <w:r>
              <w:rPr>
                <w:rFonts w:ascii="宋体" w:hAnsi="宋体" w:eastAsia="宋体"/>
                <w:i w:val="0"/>
                <w:color w:val="000000"/>
                <w:sz w:val="18"/>
                <w:u w:val="none"/>
              </w:rPr>
              <w:t>3</w:t>
            </w:r>
          </w:p>
        </w:tc>
        <w:tc>
          <w:tcPr>
            <w:tcW w:w="2771" w:type="dxa"/>
          </w:tcPr>
          <w:p w14:paraId="10146E30">
            <w:pPr>
              <w:spacing w:before="20" w:after="20"/>
              <w:jc w:val="center"/>
            </w:pPr>
            <w:r>
              <w:rPr>
                <w:rFonts w:ascii="宋体" w:hAnsi="宋体" w:eastAsia="宋体"/>
                <w:i w:val="0"/>
                <w:color w:val="000000"/>
                <w:sz w:val="18"/>
                <w:u w:val="none"/>
              </w:rPr>
              <w:t>应用中心应用访问正常</w:t>
            </w:r>
          </w:p>
        </w:tc>
        <w:tc>
          <w:tcPr>
            <w:tcW w:w="2771" w:type="dxa"/>
          </w:tcPr>
          <w:p w14:paraId="6353C7FC">
            <w:pPr>
              <w:spacing w:before="20" w:after="20"/>
              <w:jc w:val="center"/>
            </w:pPr>
            <w:r>
              <w:rPr>
                <w:rFonts w:ascii="宋体" w:hAnsi="宋体" w:eastAsia="宋体"/>
                <w:i w:val="0"/>
                <w:color w:val="000000"/>
                <w:sz w:val="18"/>
                <w:u w:val="none"/>
              </w:rPr>
              <w:t>业务部门</w:t>
            </w:r>
          </w:p>
        </w:tc>
      </w:tr>
      <w:tr w14:paraId="7B16CE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30972F2">
            <w:pPr>
              <w:spacing w:before="20" w:after="20"/>
              <w:jc w:val="center"/>
            </w:pPr>
            <w:r>
              <w:rPr>
                <w:rFonts w:ascii="宋体" w:hAnsi="宋体" w:eastAsia="宋体"/>
                <w:i w:val="0"/>
                <w:color w:val="000000"/>
                <w:sz w:val="18"/>
                <w:u w:val="none"/>
              </w:rPr>
              <w:t>4</w:t>
            </w:r>
          </w:p>
        </w:tc>
        <w:tc>
          <w:tcPr>
            <w:tcW w:w="2771" w:type="dxa"/>
          </w:tcPr>
          <w:p w14:paraId="62E6512C">
            <w:pPr>
              <w:spacing w:before="20" w:after="20"/>
              <w:jc w:val="center"/>
            </w:pPr>
            <w:r>
              <w:rPr>
                <w:rFonts w:ascii="宋体" w:hAnsi="宋体" w:eastAsia="宋体"/>
                <w:i w:val="0"/>
                <w:color w:val="000000"/>
                <w:sz w:val="18"/>
                <w:u w:val="none"/>
              </w:rPr>
              <w:t>统一待办消息推送正常</w:t>
            </w:r>
          </w:p>
        </w:tc>
        <w:tc>
          <w:tcPr>
            <w:tcW w:w="2771" w:type="dxa"/>
          </w:tcPr>
          <w:p w14:paraId="2A92EF43">
            <w:pPr>
              <w:spacing w:before="20" w:after="20"/>
              <w:jc w:val="center"/>
            </w:pPr>
            <w:r>
              <w:rPr>
                <w:rFonts w:ascii="宋体" w:hAnsi="宋体" w:eastAsia="宋体"/>
                <w:i w:val="0"/>
                <w:color w:val="000000"/>
                <w:sz w:val="18"/>
                <w:u w:val="none"/>
              </w:rPr>
              <w:t>业务部门</w:t>
            </w:r>
          </w:p>
        </w:tc>
      </w:tr>
      <w:tr w14:paraId="3C5D5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1391AA3A">
            <w:pPr>
              <w:spacing w:before="20" w:after="20"/>
              <w:jc w:val="center"/>
            </w:pPr>
          </w:p>
        </w:tc>
        <w:tc>
          <w:tcPr>
            <w:tcW w:w="2771" w:type="dxa"/>
          </w:tcPr>
          <w:p w14:paraId="1CF2798E">
            <w:pPr>
              <w:spacing w:before="20" w:after="20"/>
              <w:jc w:val="center"/>
            </w:pPr>
            <w:r>
              <w:rPr>
                <w:rFonts w:ascii="宋体" w:hAnsi="宋体" w:eastAsia="宋体"/>
                <w:i w:val="0"/>
                <w:color w:val="000000"/>
                <w:sz w:val="18"/>
                <w:u w:val="none"/>
              </w:rPr>
              <w:t>SSO单点登录功能正常</w:t>
            </w:r>
          </w:p>
        </w:tc>
        <w:tc>
          <w:tcPr>
            <w:tcW w:w="2771" w:type="dxa"/>
          </w:tcPr>
          <w:p w14:paraId="56669AF2">
            <w:pPr>
              <w:spacing w:before="20" w:after="20"/>
              <w:jc w:val="center"/>
            </w:pPr>
            <w:r>
              <w:rPr>
                <w:rFonts w:ascii="宋体" w:hAnsi="宋体" w:eastAsia="宋体"/>
                <w:i w:val="0"/>
                <w:color w:val="000000"/>
                <w:sz w:val="18"/>
                <w:u w:val="none"/>
              </w:rPr>
              <w:t>系统管理部</w:t>
            </w:r>
          </w:p>
        </w:tc>
      </w:tr>
      <w:tr w14:paraId="401FF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5735229C">
            <w:pPr>
              <w:spacing w:before="20" w:after="20"/>
              <w:jc w:val="center"/>
            </w:pPr>
            <w:r>
              <w:rPr>
                <w:rFonts w:ascii="宋体" w:hAnsi="宋体" w:eastAsia="宋体"/>
                <w:i w:val="0"/>
                <w:color w:val="000000"/>
                <w:sz w:val="18"/>
                <w:u w:val="none"/>
              </w:rPr>
              <w:t>6</w:t>
            </w:r>
          </w:p>
        </w:tc>
        <w:tc>
          <w:tcPr>
            <w:tcW w:w="2771" w:type="dxa"/>
          </w:tcPr>
          <w:p w14:paraId="1A652B00">
            <w:pPr>
              <w:spacing w:before="20" w:after="20"/>
              <w:jc w:val="center"/>
            </w:pPr>
            <w:r>
              <w:rPr>
                <w:rFonts w:ascii="宋体" w:hAnsi="宋体" w:eastAsia="宋体"/>
                <w:i w:val="0"/>
                <w:color w:val="000000"/>
                <w:sz w:val="18"/>
                <w:u w:val="none"/>
              </w:rPr>
              <w:t>后端所有微服务运行正常</w:t>
            </w:r>
          </w:p>
        </w:tc>
        <w:tc>
          <w:tcPr>
            <w:tcW w:w="2771" w:type="dxa"/>
          </w:tcPr>
          <w:p w14:paraId="6FF35956">
            <w:pPr>
              <w:spacing w:before="20" w:after="20"/>
              <w:jc w:val="center"/>
            </w:pPr>
            <w:r>
              <w:rPr>
                <w:rFonts w:ascii="宋体" w:hAnsi="宋体" w:eastAsia="宋体"/>
                <w:i w:val="0"/>
                <w:color w:val="000000"/>
                <w:sz w:val="18"/>
                <w:u w:val="none"/>
              </w:rPr>
              <w:t>运维部</w:t>
            </w:r>
          </w:p>
        </w:tc>
      </w:tr>
      <w:tr w14:paraId="53AF8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41297689">
            <w:pPr>
              <w:spacing w:before="20" w:after="20"/>
              <w:jc w:val="center"/>
            </w:pPr>
            <w:r>
              <w:rPr>
                <w:rFonts w:ascii="宋体" w:hAnsi="宋体" w:eastAsia="宋体"/>
                <w:i w:val="0"/>
                <w:color w:val="000000"/>
                <w:sz w:val="18"/>
                <w:u w:val="none"/>
              </w:rPr>
              <w:t>7</w:t>
            </w:r>
          </w:p>
        </w:tc>
        <w:tc>
          <w:tcPr>
            <w:tcW w:w="2771" w:type="dxa"/>
          </w:tcPr>
          <w:p w14:paraId="16170210">
            <w:pPr>
              <w:spacing w:before="20" w:after="20"/>
              <w:jc w:val="center"/>
            </w:pPr>
            <w:r>
              <w:rPr>
                <w:rFonts w:ascii="宋体" w:hAnsi="宋体" w:eastAsia="宋体"/>
                <w:i w:val="0"/>
                <w:color w:val="000000"/>
                <w:sz w:val="18"/>
                <w:u w:val="none"/>
              </w:rPr>
              <w:t>数据库主从同步状态正常</w:t>
            </w:r>
          </w:p>
        </w:tc>
        <w:tc>
          <w:tcPr>
            <w:tcW w:w="2771" w:type="dxa"/>
          </w:tcPr>
          <w:p w14:paraId="3905C964">
            <w:pPr>
              <w:spacing w:before="20" w:after="20"/>
              <w:jc w:val="center"/>
            </w:pPr>
            <w:r>
              <w:rPr>
                <w:rFonts w:ascii="宋体" w:hAnsi="宋体" w:eastAsia="宋体"/>
                <w:i w:val="0"/>
                <w:color w:val="000000"/>
                <w:sz w:val="18"/>
                <w:u w:val="none"/>
              </w:rPr>
              <w:t>DBA</w:t>
            </w:r>
          </w:p>
        </w:tc>
      </w:tr>
      <w:tr w14:paraId="7B1C07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771" w:type="dxa"/>
          </w:tcPr>
          <w:p w14:paraId="005F18FA">
            <w:pPr>
              <w:spacing w:before="20" w:after="20"/>
              <w:jc w:val="center"/>
            </w:pPr>
            <w:r>
              <w:rPr>
                <w:rFonts w:ascii="宋体" w:hAnsi="宋体" w:eastAsia="宋体"/>
                <w:i w:val="0"/>
                <w:color w:val="000000"/>
                <w:sz w:val="18"/>
                <w:u w:val="none"/>
              </w:rPr>
              <w:t>8</w:t>
            </w:r>
          </w:p>
        </w:tc>
        <w:tc>
          <w:tcPr>
            <w:tcW w:w="2771" w:type="dxa"/>
          </w:tcPr>
          <w:p w14:paraId="1EA513DD">
            <w:pPr>
              <w:spacing w:before="20" w:after="20"/>
              <w:jc w:val="center"/>
            </w:pPr>
          </w:p>
        </w:tc>
        <w:tc>
          <w:tcPr>
            <w:tcW w:w="2771" w:type="dxa"/>
          </w:tcPr>
          <w:p w14:paraId="24CE9FB6">
            <w:pPr>
              <w:spacing w:before="20" w:after="20"/>
              <w:jc w:val="center"/>
            </w:pPr>
            <w:r>
              <w:rPr>
                <w:rFonts w:ascii="宋体" w:hAnsi="宋体" w:eastAsia="宋体"/>
                <w:i w:val="0"/>
                <w:color w:val="000000"/>
                <w:sz w:val="18"/>
                <w:u w:val="none"/>
              </w:rPr>
              <w:t>运维部</w:t>
            </w:r>
          </w:p>
        </w:tc>
      </w:tr>
    </w:tbl>
    <w:p w14:paraId="3BEBC5B5"/>
    <w:sectPr>
      <w:footerReference r:id="rId12" w:type="default"/>
      <w:pgSz w:w="11906" w:h="16838"/>
      <w:pgMar w:top="1440" w:right="1797" w:bottom="1440" w:left="179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2010609030101010101"/>
    <w:charset w:val="86"/>
    <w:family w:val="auto"/>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461462">
    <w:pPr>
      <w:pStyle w:val="26"/>
      <w:tabs>
        <w:tab w:val="center" w:pos="4153"/>
        <w:tab w:val="right" w:pos="8306"/>
        <w:tab w:val="clear" w:pos="4680"/>
        <w:tab w:val="clear" w:pos="9360"/>
      </w:tabs>
      <w:jc w:val="both"/>
    </w:pPr>
    <w:r>
      <w:rPr>
        <w:rFonts w:hint="eastAsia"/>
      </w:rPr>
      <w:t>国元证券质量管理体系</w:t>
    </w:r>
    <w:r>
      <w:rPr>
        <w:rFonts w:hint="eastAsia"/>
      </w:rPr>
      <w:tab/>
    </w:r>
    <w:r>
      <w:rPr>
        <w:rFonts w:hint="eastAsia"/>
      </w:rPr>
      <w:t xml:space="preserve">                                                           第</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65E0C0">
    <w:pPr>
      <w:pStyle w:val="26"/>
      <w:tabs>
        <w:tab w:val="center" w:pos="4153"/>
        <w:tab w:val="right" w:pos="8306"/>
        <w:tab w:val="clear" w:pos="4680"/>
        <w:tab w:val="clear" w:pos="936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58D17">
    <w:pPr>
      <w:pStyle w:val="26"/>
      <w:tabs>
        <w:tab w:val="right" w:pos="8312"/>
        <w:tab w:val="clear" w:pos="4680"/>
        <w:tab w:val="clear" w:pos="9360"/>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AF96BA">
    <w:pPr>
      <w:pStyle w:val="26"/>
      <w:tabs>
        <w:tab w:val="right" w:pos="8312"/>
        <w:tab w:val="clear" w:pos="4680"/>
        <w:tab w:val="clear" w:pos="936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D6F94A">
    <w:pPr>
      <w:pStyle w:val="26"/>
      <w:tabs>
        <w:tab w:val="right" w:pos="8312"/>
        <w:tab w:val="clear" w:pos="4680"/>
        <w:tab w:val="clear" w:pos="9360"/>
      </w:tabs>
      <w:jc w:val="both"/>
    </w:pPr>
    <w:r>
      <w:rPr>
        <w:rFonts w:hint="eastAsia"/>
      </w:rPr>
      <w:t xml:space="preserve">  </w:t>
    </w:r>
    <w:r>
      <w:rPr>
        <w:rFonts w:hint="eastAsia" w:ascii="宋体" w:hAnsi="宋体" w:eastAsia="宋体" w:cs="宋体"/>
        <w:sz w:val="18"/>
        <w:szCs w:val="18"/>
      </w:rPr>
      <w:t xml:space="preserve">信息系统开发质量管理体系  </w:t>
    </w:r>
    <w:r>
      <w:rPr>
        <w:rFonts w:hint="eastAsia" w:ascii="宋体" w:hAnsi="宋体" w:eastAsia="宋体" w:cs="宋体"/>
        <w:sz w:val="18"/>
        <w:szCs w:val="18"/>
      </w:rPr>
      <w:tab/>
    </w:r>
    <w:r>
      <w:rPr>
        <w:rFonts w:hint="eastAsia" w:ascii="宋体" w:hAnsi="宋体" w:eastAsia="宋体" w:cs="宋体"/>
        <w:sz w:val="18"/>
        <w:szCs w:val="18"/>
      </w:rPr>
      <w:t>第</w:t>
    </w:r>
    <w:r>
      <w:rPr>
        <w:rFonts w:hint="eastAsia" w:ascii="宋体" w:hAnsi="宋体" w:eastAsia="宋体" w:cs="宋体"/>
        <w:kern w:val="0"/>
        <w:sz w:val="18"/>
        <w:szCs w:val="18"/>
      </w:rPr>
      <w:fldChar w:fldCharType="begin"/>
    </w:r>
    <w:r>
      <w:rPr>
        <w:rFonts w:hint="eastAsia" w:ascii="宋体" w:hAnsi="宋体" w:eastAsia="宋体" w:cs="宋体"/>
        <w:kern w:val="0"/>
        <w:sz w:val="18"/>
        <w:szCs w:val="18"/>
      </w:rPr>
      <w:instrText xml:space="preserve"> PAGE </w:instrText>
    </w:r>
    <w:r>
      <w:rPr>
        <w:rFonts w:hint="eastAsia" w:ascii="宋体" w:hAnsi="宋体" w:eastAsia="宋体" w:cs="宋体"/>
        <w:kern w:val="0"/>
        <w:sz w:val="18"/>
        <w:szCs w:val="18"/>
      </w:rPr>
      <w:fldChar w:fldCharType="separate"/>
    </w:r>
    <w:r>
      <w:rPr>
        <w:rFonts w:hint="eastAsia" w:ascii="宋体" w:hAnsi="宋体" w:eastAsia="宋体" w:cs="宋体"/>
        <w:kern w:val="0"/>
        <w:sz w:val="18"/>
        <w:szCs w:val="18"/>
      </w:rPr>
      <w:t>I</w:t>
    </w:r>
    <w:r>
      <w:rPr>
        <w:rFonts w:hint="eastAsia" w:ascii="宋体" w:hAnsi="宋体" w:eastAsia="宋体" w:cs="宋体"/>
        <w:kern w:val="0"/>
        <w:sz w:val="18"/>
        <w:szCs w:val="18"/>
      </w:rPr>
      <w:fldChar w:fldCharType="end"/>
    </w:r>
    <w:r>
      <w:rPr>
        <w:rFonts w:hint="eastAsia" w:ascii="宋体" w:hAnsi="宋体" w:eastAsia="宋体" w:cs="宋体"/>
        <w:sz w:val="18"/>
        <w:szCs w:val="18"/>
      </w:rPr>
      <w:t xml:space="preserve">页    </w:t>
    </w:r>
    <w:r>
      <w:rPr>
        <w:rFonts w:hint="eastAsia"/>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78EAC">
    <w:pPr>
      <w:pStyle w:val="27"/>
      <w:tabs>
        <w:tab w:val="center" w:pos="4153"/>
        <w:tab w:val="right" w:pos="8306"/>
        <w:tab w:val="clear" w:pos="4680"/>
        <w:tab w:val="clear" w:pos="9360"/>
      </w:tabs>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251764">
    <w:pPr>
      <w:pStyle w:val="27"/>
      <w:tabs>
        <w:tab w:val="center" w:pos="4153"/>
        <w:tab w:val="right" w:pos="8306"/>
        <w:tab w:val="clear" w:pos="4680"/>
        <w:tab w:val="clear" w:pos="9360"/>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5E8FB5">
    <w:pPr>
      <w:pStyle w:val="27"/>
      <w:tabs>
        <w:tab w:val="right" w:pos="8306"/>
        <w:tab w:val="clear" w:pos="4680"/>
        <w:tab w:val="clear" w:pos="9360"/>
      </w:tabs>
      <w:jc w:val="right"/>
      <w:rPr>
        <w:rFonts w:hint="eastAsia" w:ascii="宋体" w:hAnsi="宋体" w:eastAsia="宋体" w:cs="宋体"/>
        <w:sz w:val="18"/>
        <w:szCs w:val="18"/>
      </w:rPr>
    </w:pPr>
    <w:r>
      <w:rPr>
        <w:rFonts w:hint="eastAsia" w:ascii="宋体" w:hAnsi="宋体" w:eastAsia="宋体" w:cs="宋体"/>
        <w:sz w:val="18"/>
        <w:szCs w:val="18"/>
      </w:rPr>
      <w:t>信息系统应急响应实施操作手册</w:t>
    </w:r>
  </w:p>
  <w:p w14:paraId="51C923BB">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7"/>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23153E"/>
    <w:rsid w:val="255A71DF"/>
    <w:rsid w:val="35596B81"/>
    <w:rsid w:val="364B153A"/>
    <w:rsid w:val="3B9B9B9C"/>
    <w:rsid w:val="3E6959B2"/>
    <w:rsid w:val="3EDF752E"/>
    <w:rsid w:val="59AFF621"/>
    <w:rsid w:val="5E745AB4"/>
    <w:rsid w:val="5E752D0E"/>
    <w:rsid w:val="5EBFEF08"/>
    <w:rsid w:val="60606835"/>
    <w:rsid w:val="60EF30AC"/>
    <w:rsid w:val="618B15DF"/>
    <w:rsid w:val="6FF770EB"/>
    <w:rsid w:val="70CD5FFB"/>
    <w:rsid w:val="73D9EC62"/>
    <w:rsid w:val="748B3EE9"/>
    <w:rsid w:val="7FDB7EB4"/>
    <w:rsid w:val="BE734BC5"/>
    <w:rsid w:val="BEF6D09F"/>
    <w:rsid w:val="DEF88C96"/>
    <w:rsid w:val="F576ABF7"/>
    <w:rsid w:val="F5EE792A"/>
    <w:rsid w:val="FF7DD27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uiPriority w:val="1"/>
  </w:style>
  <w:style w:type="table" w:default="1" w:styleId="36">
    <w:name w:val="Normal Table"/>
    <w:semiHidden/>
    <w:unhideWhenUsed/>
    <w:uiPriority w:val="99"/>
    <w:tblPr>
      <w:tblCellMar>
        <w:top w:w="0" w:type="dxa"/>
        <w:left w:w="108" w:type="dxa"/>
        <w:bottom w:w="0" w:type="dxa"/>
        <w:right w:w="108" w:type="dxa"/>
      </w:tblCellMar>
    </w:tblPr>
  </w:style>
  <w:style w:type="paragraph" w:styleId="2">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Normal Indent"/>
    <w:basedOn w:val="1"/>
    <w:qFormat/>
    <w:uiPriority w:val="0"/>
    <w:pPr>
      <w:ind w:firstLine="420"/>
    </w:pPr>
    <w:rPr>
      <w:szCs w:val="20"/>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List Bullet"/>
    <w:basedOn w:val="1"/>
    <w:unhideWhenUsed/>
    <w:uiPriority w:val="99"/>
    <w:pPr>
      <w:numPr>
        <w:ilvl w:val="0"/>
        <w:numId w:val="3"/>
      </w:numPr>
      <w:contextualSpacing/>
    </w:pPr>
  </w:style>
  <w:style w:type="paragraph" w:styleId="18">
    <w:name w:val="Body Text 3"/>
    <w:basedOn w:val="1"/>
    <w:link w:val="150"/>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8"/>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toc 3"/>
    <w:basedOn w:val="1"/>
    <w:next w:val="1"/>
    <w:semiHidden/>
    <w:unhideWhenUsed/>
    <w:uiPriority w:val="39"/>
    <w:pPr>
      <w:ind w:left="840" w:leftChars="400"/>
    </w:pPr>
  </w:style>
  <w:style w:type="paragraph" w:styleId="26">
    <w:name w:val="footer"/>
    <w:basedOn w:val="1"/>
    <w:link w:val="140"/>
    <w:unhideWhenUsed/>
    <w:uiPriority w:val="99"/>
    <w:pPr>
      <w:tabs>
        <w:tab w:val="center" w:pos="4680"/>
        <w:tab w:val="right" w:pos="9360"/>
      </w:tabs>
      <w:spacing w:after="0" w:line="240" w:lineRule="auto"/>
    </w:pPr>
  </w:style>
  <w:style w:type="paragraph" w:styleId="27">
    <w:name w:val="header"/>
    <w:basedOn w:val="1"/>
    <w:link w:val="139"/>
    <w:unhideWhenUsed/>
    <w:uiPriority w:val="99"/>
    <w:pPr>
      <w:tabs>
        <w:tab w:val="center" w:pos="4680"/>
        <w:tab w:val="right" w:pos="9360"/>
      </w:tabs>
      <w:spacing w:after="0" w:line="240" w:lineRule="auto"/>
    </w:pPr>
  </w:style>
  <w:style w:type="paragraph" w:styleId="28">
    <w:name w:val="toc 1"/>
    <w:basedOn w:val="1"/>
    <w:next w:val="1"/>
    <w:semiHidden/>
    <w:unhideWhenUsed/>
    <w:uiPriority w:val="39"/>
  </w:style>
  <w:style w:type="paragraph" w:styleId="29">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0">
    <w:name w:val="List"/>
    <w:basedOn w:val="1"/>
    <w:unhideWhenUsed/>
    <w:qFormat/>
    <w:uiPriority w:val="99"/>
    <w:pPr>
      <w:ind w:left="360" w:hanging="360"/>
      <w:contextualSpacing/>
    </w:pPr>
  </w:style>
  <w:style w:type="paragraph" w:styleId="31">
    <w:name w:val="toc 2"/>
    <w:basedOn w:val="1"/>
    <w:next w:val="1"/>
    <w:semiHidden/>
    <w:unhideWhenUsed/>
    <w:uiPriority w:val="39"/>
    <w:pPr>
      <w:ind w:left="420" w:leftChars="200"/>
    </w:pPr>
  </w:style>
  <w:style w:type="paragraph" w:styleId="32">
    <w:name w:val="Body Text 2"/>
    <w:basedOn w:val="1"/>
    <w:link w:val="149"/>
    <w:unhideWhenUsed/>
    <w:uiPriority w:val="99"/>
    <w:pPr>
      <w:spacing w:after="120" w:line="480" w:lineRule="auto"/>
    </w:pPr>
  </w:style>
  <w:style w:type="paragraph" w:styleId="33">
    <w:name w:val="List Continue 2"/>
    <w:basedOn w:val="1"/>
    <w:unhideWhenUsed/>
    <w:uiPriority w:val="99"/>
    <w:pPr>
      <w:spacing w:after="120"/>
      <w:ind w:left="720"/>
      <w:contextualSpacing/>
    </w:pPr>
  </w:style>
  <w:style w:type="paragraph" w:styleId="34">
    <w:name w:val="List Continue 3"/>
    <w:basedOn w:val="1"/>
    <w:unhideWhenUsed/>
    <w:uiPriority w:val="99"/>
    <w:pPr>
      <w:spacing w:after="120"/>
      <w:ind w:left="1080"/>
      <w:contextualSpacing/>
    </w:pPr>
  </w:style>
  <w:style w:type="paragraph" w:styleId="35">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customStyle="1" w:styleId="139">
    <w:name w:val="Header Char"/>
    <w:basedOn w:val="136"/>
    <w:link w:val="27"/>
    <w:uiPriority w:val="99"/>
  </w:style>
  <w:style w:type="character" w:customStyle="1" w:styleId="140">
    <w:name w:val="Footer Char"/>
    <w:basedOn w:val="136"/>
    <w:link w:val="26"/>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36"/>
    <w:link w:val="3"/>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36"/>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36"/>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36"/>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36"/>
    <w:link w:val="29"/>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36"/>
    <w:link w:val="20"/>
    <w:uiPriority w:val="99"/>
  </w:style>
  <w:style w:type="character" w:customStyle="1" w:styleId="149">
    <w:name w:val="Body Text 2 Char"/>
    <w:basedOn w:val="136"/>
    <w:link w:val="32"/>
    <w:uiPriority w:val="99"/>
  </w:style>
  <w:style w:type="character" w:customStyle="1" w:styleId="150">
    <w:name w:val="Body Text 3 Char"/>
    <w:basedOn w:val="136"/>
    <w:link w:val="18"/>
    <w:uiPriority w:val="99"/>
    <w:rPr>
      <w:sz w:val="16"/>
      <w:szCs w:val="16"/>
    </w:rPr>
  </w:style>
  <w:style w:type="character" w:customStyle="1" w:styleId="151">
    <w:name w:val="Macro Text Char"/>
    <w:basedOn w:val="136"/>
    <w:link w:val="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36"/>
    <w:link w:val="152"/>
    <w:uiPriority w:val="29"/>
    <w:rPr>
      <w:i/>
      <w:iCs/>
      <w:color w:val="000000" w:themeColor="text1"/>
      <w14:textFill>
        <w14:solidFill>
          <w14:schemeClr w14:val="tx1"/>
        </w14:solidFill>
      </w14:textFill>
    </w:rPr>
  </w:style>
  <w:style w:type="character" w:customStyle="1" w:styleId="154">
    <w:name w:val="Heading 4 Char"/>
    <w:basedOn w:val="136"/>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36"/>
    <w:link w:val="7"/>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36"/>
    <w:link w:val="8"/>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36"/>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36"/>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36"/>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36"/>
    <w:link w:val="160"/>
    <w:uiPriority w:val="30"/>
    <w:rPr>
      <w:b/>
      <w:bCs/>
      <w:i/>
      <w:iCs/>
      <w:color w:val="4F81BD" w:themeColor="accent1"/>
      <w14:textFill>
        <w14:solidFill>
          <w14:schemeClr w14:val="accent1"/>
        </w14:solidFill>
      </w14:textFill>
    </w:rPr>
  </w:style>
  <w:style w:type="character" w:customStyle="1" w:styleId="162">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36"/>
    <w:qFormat/>
    <w:uiPriority w:val="21"/>
    <w:rPr>
      <w:b/>
      <w:bCs/>
      <w:i/>
      <w:iCs/>
      <w:color w:val="4F81BD" w:themeColor="accent1"/>
      <w14:textFill>
        <w14:solidFill>
          <w14:schemeClr w14:val="accent1"/>
        </w14:solidFill>
      </w14:textFill>
    </w:rPr>
  </w:style>
  <w:style w:type="character" w:customStyle="1" w:styleId="164">
    <w:name w:val="Subtle Reference"/>
    <w:basedOn w:val="136"/>
    <w:qFormat/>
    <w:uiPriority w:val="31"/>
    <w:rPr>
      <w:smallCaps/>
      <w:color w:val="C0504D" w:themeColor="accent2"/>
      <w:u w:val="single"/>
      <w14:textFill>
        <w14:solidFill>
          <w14:schemeClr w14:val="accent2"/>
        </w14:solidFill>
      </w14:textFill>
    </w:rPr>
  </w:style>
  <w:style w:type="character" w:customStyle="1" w:styleId="165">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36"/>
    <w:qFormat/>
    <w:uiPriority w:val="33"/>
    <w:rPr>
      <w:b/>
      <w:bCs/>
      <w:smallCaps/>
      <w:spacing w:val="5"/>
    </w:rPr>
  </w:style>
  <w:style w:type="paragraph" w:customStyle="1" w:styleId="167">
    <w:name w:val="TOC Heading"/>
    <w:basedOn w:val="3"/>
    <w:next w:val="1"/>
    <w:semiHidden/>
    <w:unhideWhenUsed/>
    <w:qFormat/>
    <w:uiPriority w:val="39"/>
    <w:pPr>
      <w:outlineLvl w:val="9"/>
    </w:pPr>
  </w:style>
  <w:style w:type="paragraph" w:customStyle="1" w:styleId="168">
    <w:name w:val="文档标题"/>
    <w:basedOn w:val="1"/>
    <w:next w:val="15"/>
    <w:qFormat/>
    <w:uiPriority w:val="0"/>
    <w:pPr>
      <w:jc w:val="center"/>
    </w:pPr>
    <w:rPr>
      <w:rFonts w:eastAsia="楷体_GB2312"/>
      <w:b/>
      <w:kern w:val="0"/>
      <w:sz w:val="52"/>
      <w:szCs w:val="72"/>
    </w:rPr>
  </w:style>
  <w:style w:type="paragraph" w:customStyle="1" w:styleId="169">
    <w:name w:val="表头文字"/>
    <w:basedOn w:val="1"/>
    <w:qFormat/>
    <w:uiPriority w:val="0"/>
    <w:pPr>
      <w:jc w:val="center"/>
    </w:pPr>
    <w:rPr>
      <w:b/>
      <w:bCs/>
    </w:rPr>
  </w:style>
  <w:style w:type="paragraph" w:customStyle="1" w:styleId="170">
    <w:name w:val="xl5512344"/>
    <w:basedOn w:val="1"/>
    <w:qFormat/>
    <w:uiPriority w:val="0"/>
    <w:pPr>
      <w:widowControl/>
      <w:spacing w:before="100" w:beforeAutospacing="1" w:after="100" w:afterAutospacing="1"/>
      <w:jc w:val="center"/>
      <w:textAlignment w:val="bottom"/>
    </w:pPr>
    <w:rPr>
      <w:rFonts w:hint="eastAsia" w:ascii="宋体" w:hAnsi="宋体"/>
      <w:kern w:val="0"/>
      <w:szCs w:val="21"/>
    </w:rPr>
  </w:style>
  <w:style w:type="paragraph" w:customStyle="1" w:styleId="171">
    <w:name w:val="文档小标题"/>
    <w:basedOn w:val="168"/>
    <w:next w:val="15"/>
    <w:qFormat/>
    <w:uiPriority w:val="0"/>
    <w:pPr>
      <w:jc w:val="center"/>
    </w:pPr>
    <w:rPr>
      <w:rFonts w:eastAsia="楷体_GB2312"/>
      <w:kern w:val="0"/>
      <w:sz w:val="30"/>
      <w:szCs w:val="72"/>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3632</Words>
  <Characters>4283</Characters>
  <Lines>0</Lines>
  <Paragraphs>0</Paragraphs>
  <TotalTime>37</TotalTime>
  <ScaleCrop>false</ScaleCrop>
  <LinksUpToDate>false</LinksUpToDate>
  <CharactersWithSpaces>4467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python-docx</dc:creator>
  <dc:description>generated by python-docx</dc:description>
  <cp:lastModifiedBy>hzmengli</cp:lastModifiedBy>
  <dcterms:modified xsi:type="dcterms:W3CDTF">2026-07-13T09:41:52Z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13CBBC818C381141F9C94D6A8439CFC9_42</vt:lpwstr>
  </property>
  <property fmtid="{D5CDD505-2E9C-101B-9397-08002B2CF9AE}" pid="4" name="KSOTemplateDocerSaveRecord">
    <vt:lpwstr>eyJoZGlkIjoiYTgxZjEwNmNjZDk0MDJiM2M2MTkwZDU4MWE3ZDRkYjUiLCJ1c2VySWQiOiI1MDcwMTYzMjYifQ==</vt:lpwstr>
  </property>
</Properties>
</file>