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{{_tpl_清单模板-4_供应商关联采购明细}} {{_row_group}}</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{{_tpl_清单模板-4_供应商关联采购明细}} {{_row_data}} {{_col_供应商名称}}</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{{_tpl_清单模板-4_供应商关联采购明细}} {{_row_subtotal}} {{_col_供应商名称}}</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{{_tpl_清单模板-4_供应商关联采购明细}} {{_row_subtotal}} {{_col_供应商名称}}</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{{_row_group}}</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{{_row_data}} {{_col_客户名称}}</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{{_tpl_清单模板-5_客户关联销售明细}} {{_row_subtotal}} {{_col_客户名称}}</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{{_tpl_清单模板-5_客户关联销售明细}} {{_row_subtotal}} {{_col_客户名称}}</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{{_tpl_清单模板-6_劳务支出明细}} {{_row_group}}</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{{_col_关联方名称}}</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{{_tpl_清单模板-6_劳务支出明细}} {{_row_data}} {{_col_关联方名称}}</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{{_tpl_清单模板-6_劳务支出明细}} {{_row_subtotal}} {{_col_关联方名称}}</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{{_col_交易金额}}</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{{_col_占总经营成本费用比重（%）}}</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{{_tpl_清单模板-6_劳务支出明细}} {{_row_subtotal}} {{_col_关联方名称}}</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{{_col_占总经营成本费用比重（%）}}</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{{_tpl_清单模板-6_劳务收入明细}} {{_row_group}}</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{{_col_关联方名称}}</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{{_tpl_清单模板-6_劳务收入明细}} {{_row_data}} {{_col_关联方名称}}</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{{_tpl_清单模板-6_劳务收入明细}} {{_row_subtotal}} {{_col_关联方名称}}</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{{_col_占营业收入比重（%）}}</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{{_tpl_清单模板-6_劳务收入明细}} {{_row_subtotal}} {{_col_关联方名称}}</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{{_col_占营业收入比重（%）}}</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 341,662,755.87 </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 1,025,800,777.35 </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 214,592,971.85</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644,289,240.05</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0.00</w:t>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8,926,363.51</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 127,069,784.02 </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 372,585,173.79 </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18,605,596.97</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55,861,036.98</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44,739,956.95</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134,326,267.16</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 63,724,230.10 </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 182,397,869.65 </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277,938,525.78</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843,402,907.69</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22.93%</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21.63%</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 xml:space="preserve">{{BVD数据模板-SummaryYear-MAX}}</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 xml:space="preserve">{{BVD数据模板-SummaryYear-UQ}}</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 xml:space="preserve">{{BVD数据模板-SummaryYear-MED}}</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 xml:space="preserve">{{BVD数据模板-SummaryYear-LQ}}</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 xml:space="preserve">{{BVD数据模板-SummaryYear-MIN}}</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358,641,785.75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96,443,327.60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980,334,917.28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1,435,420,030.63 </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341,662,755.87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91,877,450.99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933,923,326.36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1,367,463,533.22 </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219,116,190.69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58,923,124.41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598,946,528.85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876,985,843.96 </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214,592,971.85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57,706,773.46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586,582,466.59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858,882,211.90 </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18,605,596.97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5,003,281.14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50,857,755.83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74,466,633.95 </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44,739,956.95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12,031,142.21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122,295,124.95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179,066,224.11 </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70,064.03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18,841.11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191,517.60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280,422.74 </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76,109,977.10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20,466,938.73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199,499,441.64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296,076,357.47 </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76,109,977.10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20,466,938.73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203,982,174.84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300,559,090.67 </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8,515,691.44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2,289,977.50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23,277,348.02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34,083,016.96 </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67,594,285.66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18,176,961.23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180,704,826.82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266,476,073.71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