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2024财务年度（截至2024年12月31日）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本公司根据以下规定准备2024年度同期资料的本地文档（以下简称“本报告”）：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本报告的目的在于从中国特别纳税调整税制的角度，分析本公司2024年度与关联方之间关联交易定价的合理性。为此，本公司按以下规定以及程序准备本报告：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地址：                                 邮编：</w:t>
      </w:r>
      <w:r>
        <w:rPr>
          <w:rFonts w:ascii="Arial" w:hAnsi="Arial" w:eastAsia="微软雅黑" w:cs="Arial"/>
          <w:sz w:val="22"/>
          <w:szCs w:val="22"/>
        </w:rPr>
        <w:tab/>
        <w:t/>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电话：传真：</w:t>
      </w:r>
      <w:r>
        <w:rPr>
          <w:rFonts w:ascii="Arial" w:hAnsi="Arial" w:eastAsia="微软雅黑" w:cs="Arial"/>
          <w:sz w:val="22"/>
          <w:szCs w:val="22"/>
        </w:rPr>
        <w:tab/>
        <w:t/>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声明单位（盖章）：法定代表人（签字）：</w:t>
      </w:r>
      <w:r>
        <w:rPr>
          <w:rFonts w:ascii="Arial" w:hAnsi="Arial" w:eastAsia="微软雅黑" w:cs="Arial"/>
          <w:sz w:val="22"/>
          <w:szCs w:val="22"/>
        </w:rPr>
        <w:tab/>
        <w:t/>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t/>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以下是{{清单模板-数据表-B1}}2024年度关联交易同期资料本地文档报告内容与[2016]42号公告第十四条规定的本地文档内容对照表。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斯必克流体技术或本公司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评估期间或2024年度</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2024年1月1日至2024年12月31日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清单模板-数据表-B3}}（以下简称“立信”或“我们”）接受{{清单模板-数据表-B1}}（以下简称“斯必克流体技术”或“本公司”）的委托，协助准备2024财务年度（以下简称“评估期间”或“2024年度”）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2024年度，斯必克流体技术和其境内外关联方（以下合称“关联企业”）进行了一系列关联交易，交易内容包括关联购销、关联劳务以及关联资金融通。由于斯必克流体技术与关联方之间的购销交易合计金额为461,460,873.88元，关联劳务交易合计金额为57,061,901.88元，因此斯必克流体技术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依照[2016]42号公告第14条的相关规定，本报告将作为斯必克流体技术2024年度的同期资料，旨在对其与其关联方在截至2024年12月31日前发生的受测关联交易进行分析和说明。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斯必克流体技术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斯必克流体技术从关联方接受服务以及向关联方提供服务；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上述关联交易，以下简称“受测关联交易”。其他任何涉及斯必克流体技术和其他关联公司或分支机构的关联交易不在本报告的分析范围内。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斯必克流体技术在关联销售中主要承担有限的研发功能、采购功能、生产功能、质量控制功能、存货管理功能以及一般行政管理功能；斯必克流体技术主要承担有限的市场风险、有限的研发风险、有限的生产风险、有限的存货风险、产品责任风险以及汇率风险。因此，在关联销售中，斯必克流体技术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斯必克流体技术承担了相对更多的功能风险，履行的功能包括市场营销和销售、工程设计、售后服务以及付款请求和回收，同时承担主要的市场风险和债权回收风险。斯必克流体技术并不拥有非常规营销类无形资产和由其境外关联方创造的非常规制造类无形资产的所有权。评估期间，斯必克流体技术进行产品的本地化技术改良以及设计工作，并且拥有与产品本地化相关的技术。因此，在非关联销售中，斯必克流体技术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在整个集团经营活动中，斯必克流体技术作为履行上述功能并且承担上述风险的生产制造商，利润水平和其承担的功能风险相匹配。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基于斯必克流体技术对集团整体利润或者剩余利润所做的贡献，以及其所承担的功能风险，对中国转让定价法规以及OECD转让定价指南中列明的常用转让定价评估方法进行了比较和研究。我们最终选择斯必克流体技术作为验证对象，选用交易净利润法作为分析方法，以完全成本加成率作为利润水平指标对斯必克流体技术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本报告的被验证对象从而分析其完全成本加成率。原因如下：1）斯必克流体技术相对于关联方承担相对简单的制造相关的功能和风险；2）在关联交易中，相对于关联方，斯必克流体技术的利润水平可以被更为有效地确定。因此，我们选择斯必克流体技术作为本报告的被验证对象。我们通过选取与斯必克流体技术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{{清单模板-PL}}</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如上图表所示，2021到2023财年加权平均完全成本加成率独立交易四分位区间为3.00%到12.74%，中位值为8.41%。斯必克流体技术在2024年度关联销售交易和非关联销售交易中取得的完全成本加成率分别为22.93%和21.63%，均高于可比非受控公司在2021到2023财年三年加权平均完全成本加成率的独立交易区间的中位值。因此，从中国转让定价角度，斯必克流体技术在2024年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斯必克流体技术及其关联方在转让定价调查中免于税务调整的保证。但本报告应可以为斯必克流体技术提供良好的文件支持以应对中国税务机关对斯必克流体技术转让定价安排的初步质询，并有助斯必克流体技术向税务机关展示其严肃对待纳税义务的努力。本报告所引用的斯必克流体技术的数据均来源于斯必克流体技术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斯必克流体技术公司提供的相关事实而准备的。本报告以特定的事实和情况为基础，可能不适用于斯必克流体技术公司之外的第三方。我们在准备本报告时仅从与斯必克流体技术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本报告是依照[2016]42号公告第14条对同期资料的相关规定而准备，斯必克流体技术公司可以在中国税务机关要求的情况下将本报告提交给中国税务机关。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任何包括在我们的服务合同中的限制性条款将同样适用于本报告。</w:t>
      </w:r>
      <w:r>
        <w:rPr>
          <w:rFonts w:ascii="Arial" w:hAnsi="Arial" w:eastAsia="微软雅黑" w:cs="Arial"/>
          <w:sz w:val="22"/>
          <w:szCs w:val="22"/>
        </w:rPr>
        <w:br w:type="page"/>
        <w:t/>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t/>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公司基本信息</w:t>
      </w:r>
      <w:bookmarkEnd w:id="71"/>
      <w:bookmarkEnd w:id="72"/>
      <w:bookmarkEnd w:id="73"/>
      <w:bookmarkEnd w:id="74"/>
      <w:r>
        <w:rPr>
          <w:rStyle w:val="38"/>
          <w:rFonts w:ascii="Arial" w:hAnsi="Arial" w:eastAsia="微软雅黑" w:cs="Arial"/>
          <w:bCs w:val="0"/>
          <w:color w:val="4F81BD"/>
          <w:sz w:val="18"/>
          <w:szCs w:val="15"/>
        </w:rPr>
        <w:footnoteReference w:id="1"/>
        <w:t/>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图表2：斯必克流体技术基本信息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2024年度适用的企业所得税率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t/>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截至2024年12月31日，斯必克流体技术的管理组织结构显示如下：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图表3：斯必克流体技术的组织结构图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截至2024年12月31日，斯必克流体技术的主要业务部门和职责范围显示如下，各部门负责人汇报的对象均为位于上海的工厂厂长办公室：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图表4：斯必克流体技术部门结构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评估期间，斯必克流体技术主要从事生产业务。下表列示了2024年度斯必克流体技术的具体财务状况。由于斯必克流体技术主要从事生产业务，因此并不存在财务数据需要在不同类型的业务中拆分的情况：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图表5：斯必克流体技术财务状况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t/>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评估期间，斯必克流体技术未发生重组和无形资产转让的情况，无重大对外投资，也无关联股权转让。企业的经营状况未受到重大影响。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t/>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因此，我们将对斯必克流体技术相关的行业领域，即工业自动化设备制造业，进行分析。分析的具体方面如下：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生产公司总部位于美国北卡罗来纳州的夏洛特市，该公司的产品主要集中于在食品、饮料和工业市场的旋转、制动和液压技术以及自动化处理系统。斯必克流体技术生产的主要产品为板式换热器、均质机、泵、搅拌机和阀门以及工艺工程解决方案，因此斯必克流体技术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斯必克流体技术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行业政策描述</w:t>
      </w:r>
      <w:r>
        <w:rPr>
          <w:rStyle w:val="38"/>
          <w:rFonts w:ascii="Arial" w:hAnsi="Arial" w:eastAsia="微软雅黑" w:cs="Arial"/>
          <w:b w:val="0"/>
          <w:i w:val="0"/>
          <w:color w:val="4F81BD"/>
          <w:sz w:val="22"/>
          <w:szCs w:val="22"/>
        </w:rPr>
        <w:footnoteReference w:id="5"/>
        <w:t/>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t/>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根据联合国2024年度《世界经济形势与展望》报告，2023年，一系列相互影响的严重冲击，包括俄乌冲突、巴以色列冲突、美元持续高息以及气候紧急状况等，导致世界经济遭受重创。预计 2025 年全球经济增长率为 2.8%，2026 年为 2.9%，与 2023 年记录的 2.8% 和 2024 年估计的增长率基本持平。不过，这在很大程度上将取决于货币持续紧缩的速度和顺序、俄乌冲突的进程和后果以及供应链进一步中断的可能性。不过，东亚地区经济增长率预计加快，原因主要为印度经济的崛起。预计 2024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t/>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2024年全球制造业PMI均值为49.3%，较2023年均值上升0.8个百分点。2024年制造业整体增长水平要好于2023年，全球经济保持平稳恢复态势。指数均值水平仍低于50%，意味着全球经济恢复的推动力仍显不足。从各季走势看，全球经济恢复呈现前高后低走势。2024年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t/>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根据MIR DATABANK，2023年我国工业自动化市场规模近 3000 亿元，同比下降 1.7%。另一方面，2024年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t/>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斯必克流体技术主要下游产业为乳制品行业和工业行业，因此斯必克流体技术受到乳制品行业和工业行业的影响较大。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2024年12月中国乳制品产量为267万吨，同比增长4.4%；2024年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t/>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2024年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t/>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斯必克流体技术所处的工业自动化制造行业在结束下探走势，开始稳步回升。斯必克流体技术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综上所述，斯必克流体技术容易受到下游行业发展情况影响，面临的市场竞争非常激烈。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t/>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斯必克流体技术2024年度主要关联方的基本信息如下所示：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1）斯必克流体技术的母公司情况：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t/>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2）斯必克流体技术的其他关联方情况如下：</w:t>
      </w:r>
      <w:r>
        <w:rPr>
          <w:rStyle w:val="38"/>
          <w:rFonts w:ascii="Arial" w:hAnsi="Arial" w:eastAsia="微软雅黑" w:cs="Arial"/>
          <w:sz w:val="22"/>
          <w:szCs w:val="22"/>
        </w:rPr>
        <w:footnoteReference w:id="14"/>
        <w:t/>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在2024年度，没有个人关联方直接或间接持有斯必克流体技术的股份（如:个人持有最终母公司超过25%的股份）或与斯必克流体技术发生关联交易。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评估期间，斯必克流体技术涉及的关联交易包括有形资产的采购及销售；接受及提供关联劳务；以及参与集团现金池协议。主要关联交易金额及类型如下图所示：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t/>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斯必克流体技术的关联购销流程如下图所示：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t/>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图表10：2024年度关联采购交易明细表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{{清单模板-2_关联公司信息}}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{{清单模板-2_关联公司信息}}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{{清单模板-2_关联公司信息}}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评估期间，斯必克流体技术关联销售的关联方和交易金额如下表所示：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图表11：2024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{{清单模板-关联方个人信息}}</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在向关联方客户销售产品时不进行营销活动，销售价格的定价方式为根据标准成本加成一定比例。在第三方销售中，斯必克流体技术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已经加入斯必克中国投资设立的服务共享中心，接受斯必克中国投资提供的相关劳务，包括：人力资源管理服务、财务经济管理服务、内部数据分析和信息系统服务。此外，斯必克流体技术还接受SPX Flow, Inc.等关联公司提供的支持性服务和终端市场服务等。评估期间，斯必克流体技术向斯必克中国投资以及SPX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在2024财年，斯必克流体技术还向境外关联方提供工程设计、设备调试等劳务服务，共收取服务费人民币5,726,497.38元，仅占营业收入的0.40%。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t/>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图表13：2024年度接受关联劳务明细表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图表14：2024年度提供关联劳务明细表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{{模板清单-关联交易汇总表}}</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{{模板清单-关联交易汇总表}}</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{{模板清单-关联交易汇总表}}</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{{模板清单-关联交易汇总表}}</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流体技术加入斯必克中国投资设立的服务共享中心，接受斯必克中国投资提供的人力资源管理服务、财务经济管理服务、内部数据分析和信息系统服务。作为相关服务的接受方和受益方，斯必克流体技术从上述服务中获益或预期获益，因此，斯必克流体技术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以下将对斯必克流体技术从斯必克中国投资和SPX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Inc.以其现有的成熟团队的技能和经验向斯必克流体技术提供上述人力资源管理服务、财务经济管理服务、内部数据分析服务、信息系统服务、支持性服务以及终端市场服务。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人力资源管理服务可以更好地降低斯必克流体技术的用人成本，集中员工的专业度，为企业做好人员管理和薪酬规划，提高企业的核心竞争力以及为企业未来的发展做好准备。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斯必克流体技术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斯必克流体技术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支持性服务对斯必克流体技术的日常运营起到了辅助作用，维持与保障企业的稳定。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终端市场服务为斯必克流体技术在越发重要的终端市场提供了保障，从而对企业的销售和运营起到了积极的推动作用。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斯必克流体技术的整体发展和稳定起到了至关重要的作用。斯必克流体技术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Flow,Inc提供上述服务的成本由斯必克流体技术与关联方共同分担，因此可以实现集团的效率最大化。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综上所述，可以认为斯必克流体技术向斯必克中国投资等关联方支付其提供劳务相关的服务费用是必要的、合理的。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t/>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接受关联方提供的劳务服务，根据斯必克流体技术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根据斯必克流体技术与SPX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为充分利用各公司闲置资金，提高资金的使用效率，斯必克流体技术与斯必克集团在中国境内的关联公司通过商业银行进行现金池业务。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2024年现金池业务通过招商银行股份有限公司上海市淮海支行进行。以委托存款形式存放在该现金池的资金，年利率为浮动利率；以委托贷款形式向现金池借入的资金，年利率为0.50%。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斯必克流体技术原则上根据实际情况在不同的交易类型中归集、划分成本和费用，对于不能按照实际情况划分的成本和费用，斯必克流体技术按照合理比例进行划分。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t/>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是从关联方采购和销售货物。斯必克流体技术向关联方进行采购，金额为人民币108,545,585.51元。收入端，斯必克流体技术向关联方销售加工后的成品，同时，斯必克流体技术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同时，本报告通过对现金池协议中利率水平进行高阶分析，来分析集团间的资金融通行为是否符合独立交易原则。</w:t>
      </w:r>
      <w:r>
        <w:rPr>
          <w:rFonts w:ascii="Arial" w:hAnsi="Arial" w:eastAsia="微软雅黑" w:cs="Arial"/>
          <w:sz w:val="22"/>
          <w:szCs w:val="22"/>
        </w:rPr>
        <w:br w:type="page"/>
        <w:t/>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在本报告的功能和风险分析部分，我们将对斯必克流体技术在受测关联交易中与其关联方之间形成的经济关系进行分析和评估。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此处我们将主要分析斯必克流体技术及其关联企业各个业务部门在关联交易中所从事的业务活动，以及关联交易的各个参与方所执行的功能。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如对从国外关联方处转移到斯必克流体技术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斯必克流体技术的工程部主要负责工艺工程解决方案的设计，具体流程为：斯必克流体技术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评估期间，针对第三方销售的交易，斯必克流体技术承担产品的工程设计功能；而在境外关联销售交易中，斯必克流体技术仅负责所生产设备的部分工程设计，而境外关联方负责完整设备生产线的工程设计。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因此，评估期间，斯必克流体技术与其关联方共同执行研发功能：在第三方销售中，执行正常的研发功能；在关联销售中，执行有限的研发功能。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生产的原材料大部分向境内外第三方供应商采购，小部分从关联公司采购。评估期间，关联方采购额约占主营业务成本的12.25%。在首次选择第三方供应商时，斯必克流体技术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斯必克流体技术的采购部会决定是否最终采用该供应商。在对采购价格进行谈判时，斯必克流体技术会向集团总部报价，在得到其初步确认后，再由斯必克流体技术和供应商确定最终价格，发出采购订单。在供应商选择过程中，斯必克流体技术主要对各供应商提供的产品价格、质量和发货期进行比较。此外，斯必克流体技术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根据实际订单安排生产计划，会根据生产计划预测对备料的需求量。评估期间，斯必克流体技术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斯必克流体技术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斯必克流体技术根据该质量要求以及国家标准在斯必克流体技术的日常生产过程执行并进行相关检测。斯必克流体技术在产成品质量控制工作中负责使用专业检测设备对所生产的产成品进行测试，以检查外观是否渗漏；斯必克流体技术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拥有自己的仓库用于存货，主要存放原材料和零部件。在客户成功验收之前，斯必克流体技术持有产品的所有权。因此，斯必克流体技术持有一定量的存货。同时，斯必克流体技术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评估期间，在斯必克流体技术销售产成品给境内外关联企业的交易中，由关联企业负责与最终第三方客户的联系和相关市场开拓及广告营销工作。斯必克流体技术仅负责从关联企业接到订单后组织生产。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在斯必克流体技术销售产品给境内第三方客户的交易中，斯必克流体技术负责开展市场开拓及广告营销，包括参加同行业内的相关展会，在专业杂志上刊登广告等。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因此，斯必克流体技术执行有限的市场营销功能。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评估期间，在斯必克流体技术销售产品给境内外关联企业的交易中，由关联企业的销售团队负责对第三方客户的销售活动。斯必克流体技术的销售团队仅负责与关联企业间的订单联络。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对国内销售的产品和提供的专业工程服务，负责处理相关客户投诉，协助客户解决产品使用过程中的问题，如有必要斯必克流体技术会派专人上门维修。其中产品卖出一年半内发生投诉的全部成本由斯必克流体技术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对于向境外关联方销售的产品，斯必克流体技术不承担相关的售后维修等服务，相关功能由境外关联公司负责。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评估期间，对于销售产品给境内外关联企业的交易，由关联企业承担对第三方客户的付款请求和回收功能。对于斯必克流体技术直接销售给境内第三方客户的交易，斯必克流体技术承担付款请求和回收功能。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自行承担主要的经营管理以及一般管理功能。日常管理工作，包括监督生产运转、保存会计记录、进行税务申报、准备财务报告、遵循政府规定等，均由斯必克流体技术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斯必克流体技术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评估期间，斯必克流体技术执行斯必克产品的本地化技术改良及产品设计功能，并承担相应设计投入。斯必克流体技术承担有限的研发风险。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斯必克流体技术的关联销售交易，斯必克流体技术销售给关联方的价格为在标准成本上加成一定比例。当由于行业或市场因素而导致产品需求减少或产品价格发生波动时，关联方订单会随着终端客户订单的减少而减少。因此，斯必克流体技术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对于斯必克流体技术的第三方销售交易，斯必克流体技术承担因市场需求不足、产品销量变化而导致的市场风险；斯必克流体技术亦承担因市场价格波动导致的市场风险。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斯必克流体技术每季度会针对该波动调整标准成本，而销售给关联方的价格是在标准成本的基础上加成一定的比例。因此，斯必克流体技术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对于向境内第三方客户销售产品的交易，销售价格根据市场价格制定，斯必克流体技术承担生产成本变动风险。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斯必克流体技术已备货的情况下，存货只能滞留于仓库，相应的仓储费用由斯必克流体技术承担。在客户取消订单的情况下，斯必克流体技术会首先和关联供应商协商，如未果，则斯必克流体技术需自行与上游供应商进行协商。如果供应商同意取消采购订单，则斯必克流体技术无需承担相应损失，相反，如果供应商不同意取消采购订单，斯必克流体技术则将采购的原材料用于其他项目上；如已生产完毕，可能会将产成品拆散，重新变回原材料，由此产生的存货风险仍需由斯必克流体技术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斯必克流体技术自行完成，因此斯必克流体技术需承担由于生产环节问题造成的产品质量保证风险。在实际运营中，斯必克流体技术提供的产品或在向第三方客户所提供的流水线设计及安装过程中如出现质量问题，所发生的客户索赔等质保和产品责任风险均由斯必克流体技术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的关联销售交易中，不论关联方是否从最终客户收到款项，都会按期向斯必克流体技术付款。因此，关联方承担债权回收风险，斯必克流体技术不承担债权回收风险。在斯必克流体技术与第三方销售交易中，斯必克流体技术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评估期间，斯必克流体技术和境外关联公司的采购和销售交易通常以美元结算，其中关联销售价格为标准成本加成一定比例，且每季度会对标准成本进行调整，因此斯必克流体技术承担部分汇率风险。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本节描述了评估期间，斯必克流体技术及其关联企业在受测关联交易中所使用的资产。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斯必克流体技术拥有生产所需的厂房和设备等有形资产所有权。与同行业的其他公司相比，斯必克流体技术拥有的有形资产水平没有显着差异。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斯必克流体技术不拥有由其境外关联方创造的非常规制造类无形资产，但在评估期间，斯必克流体技术执行斯必克产品的本地化技术改良及产品设计，并拥有与产品本地化相关的技术。此外，斯必克流体技术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评估期间，斯必克流体技术并不拥有非常规营销类无形资产。评估期间，斯必克流体技术在第三方销售中会发生广告营销费用但金额非常小，在关联方销售中未发生广告营销费用。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评估期间，斯必克流体技术承担的主要功能和风险，以及拥有的资产总结如下：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研发功能、采购功能、生产功能、质量控制功能、存货管理功能以及一般行政管理功能；相比关联销售，斯必克流体技术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市场风险、有限的研发风险、有限的生产风险、有限的存货风险、产品责任风险以及汇率风险；从功能和风险分析应归类为承担一定风险的生产制造商。相比关联销售，斯必克流体技术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斯必克流体技术不拥有非常规营销类无形资产和由其境外关联方创造的非常规制造类无形资产的所有权，但评估期间，斯必克流体技术执行斯必克产品的本地化技术改良及产品设计，并拥有与产品本地化相关的技术。斯必克流体技术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评估期间，斯必克流体集团的价值链以及斯必克流体技术在其中所处的位置如下图所示：</w:t>
      </w:r>
      <w:r>
        <w:rPr>
          <w:rStyle w:val="38"/>
          <w:rFonts w:ascii="Arial" w:hAnsi="Arial" w:eastAsia="微软雅黑" w:cs="Arial"/>
          <w:sz w:val="22"/>
          <w:szCs w:val="22"/>
        </w:rPr>
        <w:footnoteReference w:id="19"/>
        <w:t/>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斯必克流体技术承担的功能以及风险，斯必克流体技术在集团价值链中主要针对中国市场承担生产、销售、部分研发的职能，是集团整体业务链条整体的常规组成部分；境外关联供应商为斯必克流体技术提供生产所需的关键原材料和核心技术，是构成斯必克流体技术产品特性的关键组成部分；斯必克流体技术的下游关联制造商或分销商采购斯必克流体技术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t/>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t/>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截至2025年1月1日，第一档月最低工资标准超过2000元省市共有29个，分别是上海、江苏、浙江、北京、深圳、重庆、四川、天津、广东、内蒙古等。其中，上海最高为2690元，江苏、浙江2490元并列第二，北京2420元位列第三。2015年到2024年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t/>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图表17：2015年到2024年城镇私营单位就业人员平均工资及增速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t/>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图表18：2015年到2024年城镇非私营单位就业人员平均工资及增速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t/>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2024年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因此，随着劳动力成本逐年上升，斯必克流体技术并没有从劳动力成本中受益。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t/>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斯必克流体技术为客户提供量身定制的整体解决方案，并且国内和国外市场对产品的要求也不相同。斯必克流体技术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斯必克流体技术不仅要与跨国企业的中国子公司竞争，还要面临来自快速发展的本土竞争对手的挑战。因此，斯必克流体技术的设备类产品面临着激烈的市场竞争。此外，由于斯必克流体技术最主要的收入来自于大型成套设备的销售，而国内市场上有如此规模需求的客户数量并不多，客户具有很高的议价能力，因此并没有明显的证据表明斯必克流体技术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在本报告编制时，尚无法获得相关价值链参与方2024财务年度的财务报表。如有要求，可在本公司征求关联方同意之后提供该数据。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t/>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斯必克流体技术与关联方和非关联方签订合同的合同标的、合同条款、交易数量有明显差异，无法获得可辨认的内部可比交易或外部可比交易的价格作为关联交易的独立交易价格。因此，对于斯必克流体技术，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由于该方法对外部可比交易成本数据的可比性要求较高。因此，对于斯必克流体技术，该方法不适用。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斯必克流体技术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利润分割法为根据企业与其关联方对关联交易合并利润的贡献计算各自应该分配的利润额，适用于关联交易双方高度整合的情形。由于斯必克流体技术的与关联方间并非高度整合，因此该方法不适用。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斯必克流体技术主要承担有限的研发功能、采购功能、生产功能、质量控制功能、存货管理功能以及一般行政管理功能；斯必克流体技术主要承担有限的市场风险、有限的研发风险、有限的生产风险、有限的存货风险、产品责任风险以及汇率风险。斯必克流体技术的关联企业主要负责有限的采购功能、研发功能、生产功能、质量控制功能、存货管理、工程设计功能、市场营销与销售功能、售后服务功能、付款请求和回收功能以及一般行政管理功能；斯必克流体技术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斯必克流体技术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综上所述，我们选择斯必克流体技术作为受测关联交易的验证对象。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t/>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受测关联交易的验证对象，鉴于斯必克流体技术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图表20：斯必克流体技术2024年度财务数据</w:t>
      </w:r>
      <w:r>
        <w:rPr>
          <w:rStyle w:val="38"/>
          <w:rFonts w:ascii="Arial" w:hAnsi="Arial" w:eastAsia="微软雅黑" w:cs="Arial"/>
          <w:bCs w:val="0"/>
          <w:sz w:val="18"/>
          <w:szCs w:val="18"/>
        </w:rPr>
        <w:footnoteReference w:id="28"/>
        <w:t/>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基于2024年度的财务数据，斯必克流体技术在关联销售中的完全成本加成率为22.93%，在非关联销售中的完全成本加成率为21.63%。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为了对外部可比公司（即所执行的功能与斯必克流体技术的活动宽泛可比的独立企业）进行一次基准搜索，我们使用由Bureau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我们对美国SIC编码列表进行了全面查阅，并选择了最合适的SIC编码（见下图表）来搜寻与斯必克流体技术在制造活动中承担的职能宽泛可比的潜在可比公司。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通过对斯必克流体技术地理位置及商业描述的分析，我们将搜索范围确定在亚太地区，包括：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连续亏损：有连续亏损的独立公司对于斯必克流体技术这样持续经营的公司而言，不具备足够的可比性。因此，我们将2021到2023财年期间三年连续经营亏损或只有两年数据且两年均亏损的公司从可比样本中排除。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Catalyst数据库中的业务描述，以此来排除执行的功能（例如，研发，生产，服务等）与斯必克流体技术的在受测关联交易中执行的职能不具有宽泛可比性的公司。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通过定性筛选，我们排除了总计180家公司，它们因满足以下一项或多项条件使得它们与斯必克流体技术的关联企业的受测关联交易不具备充足的可比性：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企业执行的功能与斯必克流体技术存在显著差异；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企业销售的产品或服务与斯必克流体技术存在显著差异。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我们最终选定17家营业地位于亚太地区的公司作为斯必克流体技术的可比公司。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综上所述，我们选择了完全成本加成率作为评估斯必克流体技术受测关联交易是否符合独立交易原则最合理的利润水平指标。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t/>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t/>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在交易净利润分析中运用多年度数据，我们通过比较斯必克流体技术2024年度受测关联交易的利润水平和可比公司2021到2023财年的加权平均利润水平，来评估斯必克流体技术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t/>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斯必克流体技术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然而应该承认，尽管选定的可比公司已经是可获得的最可比的样本了，在他们与斯必克流体技术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t/>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上述交易净利润法分析，2021到2023财年加权平均完全成本加成率独立交易区间为3.00%到12.74%，中位值为8.41%。斯必克流体技术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因此，从中国转让定价的角度，斯必克流体技术的关联交易的定价符合独立交易原则。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斯必克流体技术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评估期间，根据斯必克流体参与的集团现金池协议，2024年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图表24：中国人民银行2024年贷款利率与现金池委托贷款利率比较</w:t>
      </w:r>
      <w:r>
        <w:rPr>
          <w:rFonts w:ascii="Arial" w:hAnsi="Arial" w:eastAsia="微软雅黑" w:cs="Arial"/>
          <w:bCs w:val="0"/>
          <w:sz w:val="18"/>
          <w:szCs w:val="18"/>
          <w:vertAlign w:val="superscript"/>
        </w:rPr>
        <w:footnoteReference w:id="34"/>
        <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2024年</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4.35%</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同时，评估期间，如果现金池成员公司希望在保证资金流动性的前提下运用闲置资金，适用的银行同期活期存款的市场利率如下表所示。根据现金池协议，2024年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图表25：中国人民银行2024年存款利率与现金池委托存款利率比较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t/>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2024年</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根据分析，可比公司2021到2023财年加权平均完全成本加成率独立交易区间为3.00%到12.74%，中位值为8.41%。斯必克流体技术在关联销售中的完全成本加成率为22.93%，在非关联销售中的完全成本加成率为21.63%，均高于中位值，因此，从中国转让定价的角度，我们认为斯必克流体技术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下表中的财务数据均由斯必克流体技术提供，所有金额均以人民币元为单位。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立信未对提供的财务数据进行核实，也未进行任何的财务分析以验证斯必克流体技术在下述财务数据中所选用分摊标准的合理性。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斯必克（上海）流体技术有限公司</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2024</w:t>
    </w:r>
    <w:r>
      <w:rPr>
        <w:rFonts w:ascii="Arial" w:hAnsi="Arial" w:eastAsia="微软雅黑" w:cs="Arial"/>
        <w:sz w:val="16"/>
        <w:szCs w:val="16"/>
      </w:rPr>
      <w:t>财务年度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