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r>
        <w:rPr>
          <w:rFonts w:hint="eastAsia"/>
          <w:sz w:val="24"/>
          <w:szCs w:val="24"/>
        </w:rPr>
        <w:t>张沙沙. 融合结构模型和角点特征的流程图像识别研究[D].陕西科技大学,2018.</w:t>
      </w:r>
    </w:p>
    <w:p>
      <w:pPr>
        <w:ind w:firstLine="480" w:firstLineChars="200"/>
        <w:rPr>
          <w:rFonts w:hint="eastAsia"/>
          <w:sz w:val="24"/>
          <w:szCs w:val="24"/>
          <w:lang w:eastAsia="zh-CN"/>
        </w:rPr>
      </w:pPr>
      <w:r>
        <w:rPr>
          <w:rFonts w:hint="eastAsia"/>
          <w:sz w:val="24"/>
          <w:szCs w:val="24"/>
          <w:lang w:eastAsia="zh-CN"/>
        </w:rPr>
        <w:t>关于该文中提到的关于连接关系识别的难点主要是其定义规则造成的。由于该文中的方法完全建立在角点组合的规则约束上，对于流程图中的角点类型进行分类，建立角点规则，而不考虑箭头特征。该文采用这种方式是考虑连接线中有不连通的情况。</w:t>
      </w:r>
    </w:p>
    <w:p>
      <w:pPr>
        <w:ind w:firstLine="480" w:firstLineChars="200"/>
        <w:rPr>
          <w:rFonts w:hint="eastAsia"/>
          <w:sz w:val="24"/>
          <w:szCs w:val="24"/>
          <w:lang w:eastAsia="zh-CN"/>
        </w:rPr>
      </w:pPr>
      <w:r>
        <w:rPr>
          <w:rFonts w:hint="eastAsia"/>
          <w:sz w:val="24"/>
          <w:szCs w:val="24"/>
          <w:lang w:eastAsia="zh-CN"/>
        </w:rPr>
        <w:t>例如下面的情况：</w:t>
      </w:r>
    </w:p>
    <w:p>
      <w:pPr>
        <w:ind w:firstLine="420" w:firstLineChars="200"/>
      </w:pPr>
      <w:r>
        <w:drawing>
          <wp:inline distT="0" distB="0" distL="114300" distR="114300">
            <wp:extent cx="2615565" cy="3957955"/>
            <wp:effectExtent l="0" t="0" r="133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15565" cy="3957955"/>
                    </a:xfrm>
                    <a:prstGeom prst="rect">
                      <a:avLst/>
                    </a:prstGeom>
                    <a:noFill/>
                    <a:ln>
                      <a:noFill/>
                    </a:ln>
                  </pic:spPr>
                </pic:pic>
              </a:graphicData>
            </a:graphic>
          </wp:inline>
        </w:drawing>
      </w:r>
    </w:p>
    <w:p>
      <w:pPr>
        <w:ind w:firstLine="480" w:firstLineChars="200"/>
        <w:rPr>
          <w:rFonts w:hint="eastAsia"/>
          <w:sz w:val="24"/>
          <w:szCs w:val="24"/>
          <w:lang w:val="en-US" w:eastAsia="zh-CN"/>
        </w:rPr>
      </w:pPr>
      <w:r>
        <w:rPr>
          <w:rFonts w:hint="eastAsia"/>
          <w:sz w:val="24"/>
          <w:szCs w:val="24"/>
          <w:lang w:val="en-US" w:eastAsia="zh-CN"/>
        </w:rPr>
        <w:t>找到 c1 作为起始点，按照 c1 的输出方向找到 c2，c2为独立型角点，然后根据 c2 的输出方向找到 c3，c3 为连接型角点，结束；然后，映射到对应的图元标号。起始点 c1 连接的图元为 T1，而 c3 为③型角点，无直接连接的图元。此时需要继续沿着 c3 的方向找到第一个与之连接的角点所属图元。从 c3 的两个方向找，分别找到的角点为 c4 和 c5。c4 连接的图元为 T2，而 c5 为③型角点，无直接连接的图元，因此，与 c3 间接连接的图元为 T2。以上连接关系角点组合为（c1, c2, c3, c4），对应连接的图元为（T1,T2）。同样的方法，继续寻找起始角点，找到未使用过的①型角点 c6，接着找到 c5，c5 连接的图元从两个方向找，经过两次角点的寻找，找到了 T5 和 T2，由于从 c5 向上方向寻找的角点需经过 3 次角点的寻找，不是最先找到的，因此排除掉。最后，此连接关系有两组，角点组合分别为（c6, c5, c7, c8）和（c6, c5, c3, c4），对应连接的图元分别为（T3, T5）和（T3, T2）。</w:t>
      </w:r>
    </w:p>
    <w:p>
      <w:pPr>
        <w:ind w:firstLine="480" w:firstLineChars="200"/>
        <w:rPr>
          <w:rFonts w:hint="eastAsia"/>
          <w:sz w:val="24"/>
          <w:szCs w:val="24"/>
          <w:lang w:val="en-US" w:eastAsia="zh-CN"/>
        </w:rPr>
      </w:pPr>
      <w:r>
        <w:rPr>
          <w:rFonts w:hint="eastAsia"/>
          <w:sz w:val="24"/>
          <w:szCs w:val="24"/>
          <w:lang w:val="en-US" w:eastAsia="zh-CN"/>
        </w:rPr>
        <w:t xml:space="preserve"> 可以看出该文定义的角点规则非常复杂，而该文采用角点规则主要是为解决连接线不连通的情况。若依照传统连通域的方法，本文定义的规则可能不再适用。</w:t>
      </w:r>
    </w:p>
    <w:p>
      <w:pPr>
        <w:ind w:firstLine="480" w:firstLineChars="200"/>
        <w:rPr>
          <w:rFonts w:hint="eastAsia"/>
          <w:sz w:val="24"/>
          <w:szCs w:val="24"/>
          <w:lang w:val="en-US" w:eastAsia="zh-CN"/>
        </w:rPr>
      </w:pPr>
    </w:p>
    <w:p>
      <w:pPr>
        <w:spacing w:before="5" w:line="235" w:lineRule="auto"/>
        <w:ind w:left="117" w:right="661" w:firstLine="0"/>
        <w:jc w:val="both"/>
        <w:rPr>
          <w:rFonts w:hint="eastAsia" w:ascii="宋体" w:hAnsi="宋体" w:eastAsia="宋体" w:cs="宋体"/>
          <w:b w:val="0"/>
          <w:bCs/>
          <w:sz w:val="24"/>
          <w:szCs w:val="24"/>
          <w:lang w:eastAsia="zh-CN"/>
        </w:rPr>
      </w:pPr>
      <w:r>
        <w:rPr>
          <w:rFonts w:hint="eastAsia" w:ascii="宋体" w:hAnsi="宋体" w:eastAsia="宋体" w:cs="宋体"/>
          <w:b w:val="0"/>
          <w:bCs/>
          <w:sz w:val="24"/>
          <w:szCs w:val="24"/>
        </w:rPr>
        <w:t>Marçal Rusiñol</w:t>
      </w:r>
      <w:r>
        <w:rPr>
          <w:rFonts w:hint="eastAsia" w:ascii="宋体" w:hAnsi="宋体" w:eastAsia="宋体" w:cs="宋体"/>
          <w:b w:val="0"/>
          <w:bCs/>
          <w:sz w:val="24"/>
          <w:szCs w:val="24"/>
          <w:lang w:eastAsia="zh-CN"/>
        </w:rPr>
        <w:t>在</w:t>
      </w:r>
      <w:r>
        <w:rPr>
          <w:rFonts w:hint="eastAsia" w:ascii="宋体" w:hAnsi="宋体" w:eastAsia="宋体" w:cs="宋体"/>
          <w:b w:val="0"/>
          <w:bCs/>
          <w:sz w:val="24"/>
          <w:szCs w:val="24"/>
        </w:rPr>
        <w:t>Flowchart Recognition in Patent</w:t>
      </w:r>
      <w:r>
        <w:rPr>
          <w:rFonts w:hint="eastAsia" w:ascii="宋体" w:hAnsi="宋体" w:eastAsia="宋体" w:cs="宋体"/>
          <w:b w:val="0"/>
          <w:bCs/>
          <w:spacing w:val="-60"/>
          <w:sz w:val="24"/>
          <w:szCs w:val="24"/>
        </w:rPr>
        <w:t xml:space="preserve"> </w:t>
      </w:r>
      <w:r>
        <w:rPr>
          <w:rFonts w:hint="eastAsia" w:ascii="宋体" w:hAnsi="宋体" w:eastAsia="宋体" w:cs="宋体"/>
          <w:b w:val="0"/>
          <w:bCs/>
          <w:sz w:val="24"/>
          <w:szCs w:val="24"/>
        </w:rPr>
        <w:t>Information Retrieval</w:t>
      </w:r>
      <w:r>
        <w:rPr>
          <w:rFonts w:hint="eastAsia" w:ascii="宋体" w:hAnsi="宋体" w:eastAsia="宋体" w:cs="宋体"/>
          <w:b w:val="0"/>
          <w:bCs/>
          <w:sz w:val="24"/>
          <w:szCs w:val="24"/>
          <w:lang w:eastAsia="zh-CN"/>
        </w:rPr>
        <w:t>总结了几个主要的难点</w:t>
      </w:r>
    </w:p>
    <w:p>
      <w:pPr>
        <w:numPr>
          <w:ilvl w:val="0"/>
          <w:numId w:val="1"/>
        </w:numPr>
        <w:spacing w:before="5" w:line="235" w:lineRule="auto"/>
        <w:ind w:left="117" w:right="661" w:firstLine="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整个流程图的识别依赖于节点、边、文本的分割步骤，分割的不完美会破坏后续的整个识别。</w:t>
      </w:r>
    </w:p>
    <w:p>
      <w:pPr>
        <w:numPr>
          <w:ilvl w:val="0"/>
          <w:numId w:val="1"/>
        </w:numPr>
        <w:spacing w:before="5" w:line="235" w:lineRule="auto"/>
        <w:ind w:left="117" w:right="661" w:firstLine="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为达到可接受的识别性能，必须对流程图进行语法解析。语法规则不仅应作为最终的验证工具，而且应驱动整个识别框架。</w:t>
      </w:r>
    </w:p>
    <w:p>
      <w:pPr>
        <w:numPr>
          <w:ilvl w:val="0"/>
          <w:numId w:val="1"/>
        </w:numPr>
        <w:spacing w:before="5" w:line="235" w:lineRule="auto"/>
        <w:ind w:left="117" w:right="661" w:firstLine="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对于以检索为目的的流程图识别的评价还没有明确的定义。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42670A"/>
    <w:multiLevelType w:val="singleLevel"/>
    <w:tmpl w:val="B642670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CB4BBF"/>
    <w:rsid w:val="61E90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skip</cp:lastModifiedBy>
  <dcterms:modified xsi:type="dcterms:W3CDTF">2019-07-01T06:10:41Z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