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821"/>
        <w:gridCol w:w="2136"/>
        <w:gridCol w:w="958"/>
        <w:gridCol w:w="765"/>
        <w:gridCol w:w="600"/>
        <w:gridCol w:w="1260"/>
        <w:gridCol w:w="1740"/>
      </w:tblGrid>
      <w:tr w:rsidR="00566F95" w:rsidRPr="00D03A89" w:rsidTr="7EC97E85">
        <w:trPr>
          <w:cantSplit/>
        </w:trPr>
        <w:tc>
          <w:tcPr>
            <w:tcW w:w="9720" w:type="dxa"/>
            <w:gridSpan w:val="8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vAlign w:val="center"/>
          </w:tcPr>
          <w:p w:rsidR="00EB295C" w:rsidRPr="00524A7D" w:rsidRDefault="00EB295C" w:rsidP="7EC97E85">
            <w:pPr>
              <w:tabs>
                <w:tab w:val="left" w:pos="4712"/>
              </w:tabs>
              <w:spacing w:line="360" w:lineRule="auto"/>
              <w:ind w:firstLineChars="31" w:firstLine="162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52"/>
              </w:rPr>
            </w:pPr>
          </w:p>
          <w:p w:rsidR="00D01F68" w:rsidRPr="00524A7D" w:rsidRDefault="00D01F68" w:rsidP="7EC97E8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52"/>
              </w:rPr>
            </w:pPr>
          </w:p>
          <w:p w:rsidR="006D7246" w:rsidRPr="00524A7D" w:rsidRDefault="006D7246" w:rsidP="7EC97E8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52"/>
              </w:rPr>
            </w:pPr>
          </w:p>
          <w:p w:rsidR="003977AF" w:rsidRPr="00D03A89" w:rsidRDefault="003740CF" w:rsidP="7EC97E8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52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 w:val="52"/>
              </w:rPr>
              <w:t>项目</w:t>
            </w:r>
            <w:proofErr w:type="gramStart"/>
            <w:r w:rsidR="004B4C1B" w:rsidRPr="00D03A89">
              <w:rPr>
                <w:rFonts w:asciiTheme="minorEastAsia" w:eastAsiaTheme="minorEastAsia" w:hAnsiTheme="minorEastAsia" w:hint="eastAsia"/>
                <w:b/>
                <w:color w:val="000000" w:themeColor="text1"/>
                <w:sz w:val="52"/>
              </w:rPr>
              <w:t>跟投</w:t>
            </w: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 w:val="52"/>
              </w:rPr>
              <w:t>管理</w:t>
            </w:r>
            <w:proofErr w:type="gramEnd"/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 w:val="52"/>
              </w:rPr>
              <w:t>办法</w:t>
            </w:r>
            <w:r w:rsidR="004B08F6" w:rsidRPr="00D03A89">
              <w:rPr>
                <w:rFonts w:asciiTheme="minorEastAsia" w:eastAsiaTheme="minorEastAsia" w:hAnsiTheme="minorEastAsia" w:hint="eastAsia"/>
                <w:b/>
                <w:color w:val="000000" w:themeColor="text1"/>
                <w:sz w:val="52"/>
              </w:rPr>
              <w:t>实施细则</w:t>
            </w:r>
          </w:p>
          <w:p w:rsidR="0083068F" w:rsidRPr="00D03A89" w:rsidRDefault="0083068F" w:rsidP="7EC97E85">
            <w:pPr>
              <w:spacing w:line="360" w:lineRule="auto"/>
              <w:ind w:firstLineChars="31" w:firstLine="149"/>
              <w:jc w:val="center"/>
              <w:rPr>
                <w:rFonts w:asciiTheme="minorEastAsia" w:eastAsiaTheme="minorEastAsia" w:hAnsiTheme="minorEastAsia"/>
                <w:color w:val="000000" w:themeColor="text1"/>
                <w:sz w:val="48"/>
                <w:szCs w:val="48"/>
              </w:rPr>
            </w:pPr>
            <w:r w:rsidRPr="00D03A89">
              <w:rPr>
                <w:rFonts w:asciiTheme="minorEastAsia" w:eastAsiaTheme="minorEastAsia" w:hAnsiTheme="minorEastAsia" w:hint="eastAsia"/>
                <w:color w:val="000000" w:themeColor="text1"/>
                <w:sz w:val="48"/>
                <w:szCs w:val="48"/>
              </w:rPr>
              <w:t>（201</w:t>
            </w:r>
            <w:r w:rsidR="004B4C1B" w:rsidRPr="00D03A89">
              <w:rPr>
                <w:rFonts w:asciiTheme="minorEastAsia" w:eastAsiaTheme="minorEastAsia" w:hAnsiTheme="minorEastAsia" w:hint="eastAsia"/>
                <w:color w:val="000000" w:themeColor="text1"/>
                <w:sz w:val="48"/>
                <w:szCs w:val="48"/>
              </w:rPr>
              <w:t>5</w:t>
            </w:r>
            <w:r w:rsidRPr="00D03A89">
              <w:rPr>
                <w:rFonts w:asciiTheme="minorEastAsia" w:eastAsiaTheme="minorEastAsia" w:hAnsiTheme="minorEastAsia" w:hint="eastAsia"/>
                <w:color w:val="000000" w:themeColor="text1"/>
                <w:sz w:val="48"/>
                <w:szCs w:val="48"/>
              </w:rPr>
              <w:t>版）</w:t>
            </w:r>
          </w:p>
          <w:p w:rsidR="00EB295C" w:rsidRPr="003740CF" w:rsidRDefault="00EB295C" w:rsidP="7EC97E85">
            <w:pPr>
              <w:spacing w:line="360" w:lineRule="auto"/>
              <w:ind w:firstLineChars="31" w:firstLine="162"/>
              <w:rPr>
                <w:rFonts w:asciiTheme="minorEastAsia" w:eastAsiaTheme="minorEastAsia" w:hAnsiTheme="minorEastAsia"/>
                <w:b/>
                <w:color w:val="000000" w:themeColor="text1"/>
                <w:sz w:val="52"/>
              </w:rPr>
            </w:pPr>
          </w:p>
          <w:p w:rsidR="006D7246" w:rsidRPr="00D03A89" w:rsidRDefault="006D7246" w:rsidP="7EC97E85">
            <w:pPr>
              <w:spacing w:line="360" w:lineRule="auto"/>
              <w:rPr>
                <w:rFonts w:asciiTheme="minorEastAsia" w:eastAsiaTheme="minorEastAsia" w:hAnsiTheme="minorEastAsia"/>
                <w:b/>
                <w:color w:val="000000" w:themeColor="text1"/>
                <w:sz w:val="52"/>
              </w:rPr>
            </w:pPr>
          </w:p>
        </w:tc>
      </w:tr>
      <w:tr w:rsidR="00566F95" w:rsidRPr="00D03A89" w:rsidTr="7EC97E85">
        <w:trPr>
          <w:trHeight w:val="680"/>
        </w:trPr>
        <w:tc>
          <w:tcPr>
            <w:tcW w:w="2261" w:type="dxa"/>
            <w:gridSpan w:val="2"/>
            <w:tcBorders>
              <w:top w:val="nil"/>
              <w:left w:val="double" w:sz="6" w:space="0" w:color="000000"/>
              <w:bottom w:val="nil"/>
              <w:right w:val="nil"/>
            </w:tcBorders>
            <w:vAlign w:val="center"/>
          </w:tcPr>
          <w:p w:rsidR="009D7354" w:rsidRPr="00D03A89" w:rsidRDefault="009D7354" w:rsidP="7EC97E85">
            <w:pPr>
              <w:spacing w:line="360" w:lineRule="auto"/>
              <w:ind w:firstLineChars="31" w:firstLine="87"/>
              <w:jc w:val="center"/>
              <w:rPr>
                <w:rFonts w:asciiTheme="minorEastAsia" w:eastAsiaTheme="minorEastAsia" w:hAnsiTheme="minorEastAsia"/>
                <w:color w:val="000000" w:themeColor="text1"/>
                <w:sz w:val="28"/>
              </w:rPr>
            </w:pPr>
            <w:r w:rsidRPr="00D03A89">
              <w:rPr>
                <w:rFonts w:asciiTheme="minorEastAsia" w:eastAsiaTheme="minorEastAsia" w:hAnsiTheme="minorEastAsia" w:hint="eastAsia"/>
                <w:color w:val="000000" w:themeColor="text1"/>
                <w:sz w:val="28"/>
              </w:rPr>
              <w:t>编制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D7354" w:rsidRPr="00D03A89" w:rsidRDefault="004B4C1B" w:rsidP="7EC97E85">
            <w:pPr>
              <w:spacing w:line="360" w:lineRule="auto"/>
              <w:ind w:firstLineChars="31" w:firstLine="87"/>
              <w:rPr>
                <w:rFonts w:asciiTheme="minorEastAsia" w:eastAsiaTheme="minorEastAsia" w:hAnsiTheme="minorEastAsia"/>
                <w:color w:val="000000" w:themeColor="text1"/>
                <w:sz w:val="28"/>
              </w:rPr>
            </w:pPr>
            <w:r w:rsidRPr="00D03A89">
              <w:rPr>
                <w:rFonts w:asciiTheme="minorEastAsia" w:eastAsiaTheme="minorEastAsia" w:hAnsiTheme="minorEastAsia" w:hint="eastAsia"/>
                <w:color w:val="000000" w:themeColor="text1"/>
                <w:sz w:val="28"/>
              </w:rPr>
              <w:t>凌艳</w:t>
            </w:r>
          </w:p>
        </w:tc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7354" w:rsidRPr="00D03A89" w:rsidRDefault="009D7354" w:rsidP="7EC97E85">
            <w:pPr>
              <w:spacing w:line="360" w:lineRule="auto"/>
              <w:ind w:rightChars="95" w:right="199" w:firstLineChars="31" w:firstLine="87"/>
              <w:rPr>
                <w:rFonts w:asciiTheme="minorEastAsia" w:eastAsiaTheme="minorEastAsia" w:hAnsiTheme="minorEastAsia"/>
                <w:color w:val="000000" w:themeColor="text1"/>
                <w:sz w:val="28"/>
              </w:rPr>
            </w:pPr>
            <w:r w:rsidRPr="00D03A89">
              <w:rPr>
                <w:rFonts w:asciiTheme="minorEastAsia" w:eastAsiaTheme="minorEastAsia" w:hAnsiTheme="minorEastAsia" w:hint="eastAsia"/>
                <w:color w:val="000000" w:themeColor="text1"/>
                <w:sz w:val="28"/>
              </w:rPr>
              <w:t>日期</w:t>
            </w:r>
          </w:p>
        </w:tc>
        <w:tc>
          <w:tcPr>
            <w:tcW w:w="3600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9D7354" w:rsidRPr="00D03A89" w:rsidRDefault="007945B2" w:rsidP="004B4C1B">
            <w:pPr>
              <w:spacing w:line="360" w:lineRule="auto"/>
              <w:ind w:firstLineChars="31" w:firstLine="87"/>
              <w:rPr>
                <w:rFonts w:asciiTheme="minorEastAsia" w:eastAsiaTheme="minorEastAsia" w:hAnsiTheme="minorEastAsia"/>
                <w:color w:val="000000" w:themeColor="text1"/>
                <w:sz w:val="28"/>
              </w:rPr>
            </w:pPr>
            <w:r w:rsidRPr="00D03A89">
              <w:rPr>
                <w:rFonts w:asciiTheme="minorEastAsia" w:eastAsiaTheme="minorEastAsia" w:hAnsiTheme="minorEastAsia" w:hint="eastAsia"/>
                <w:color w:val="000000" w:themeColor="text1"/>
                <w:sz w:val="28"/>
              </w:rPr>
              <w:t>201</w:t>
            </w:r>
            <w:r w:rsidR="004B4C1B" w:rsidRPr="00D03A89">
              <w:rPr>
                <w:rFonts w:asciiTheme="minorEastAsia" w:eastAsiaTheme="minorEastAsia" w:hAnsiTheme="minorEastAsia" w:hint="eastAsia"/>
                <w:color w:val="000000" w:themeColor="text1"/>
                <w:sz w:val="28"/>
              </w:rPr>
              <w:t>5</w:t>
            </w:r>
            <w:r w:rsidRPr="00D03A89">
              <w:rPr>
                <w:rFonts w:asciiTheme="minorEastAsia" w:eastAsiaTheme="minorEastAsia" w:hAnsiTheme="minorEastAsia" w:hint="eastAsia"/>
                <w:color w:val="000000" w:themeColor="text1"/>
                <w:sz w:val="28"/>
              </w:rPr>
              <w:t>年</w:t>
            </w:r>
            <w:r w:rsidR="004B4C1B" w:rsidRPr="00D03A89">
              <w:rPr>
                <w:rFonts w:asciiTheme="minorEastAsia" w:eastAsiaTheme="minorEastAsia" w:hAnsiTheme="minorEastAsia" w:hint="eastAsia"/>
                <w:color w:val="000000" w:themeColor="text1"/>
                <w:sz w:val="28"/>
              </w:rPr>
              <w:t>7</w:t>
            </w:r>
            <w:r w:rsidRPr="00D03A89">
              <w:rPr>
                <w:rFonts w:asciiTheme="minorEastAsia" w:eastAsiaTheme="minorEastAsia" w:hAnsiTheme="minorEastAsia" w:hint="eastAsia"/>
                <w:color w:val="000000" w:themeColor="text1"/>
                <w:sz w:val="28"/>
              </w:rPr>
              <w:t>月</w:t>
            </w:r>
            <w:r w:rsidR="004B4C1B" w:rsidRPr="00D03A89">
              <w:rPr>
                <w:rFonts w:asciiTheme="minorEastAsia" w:eastAsiaTheme="minorEastAsia" w:hAnsiTheme="minorEastAsia" w:hint="eastAsia"/>
                <w:color w:val="000000" w:themeColor="text1"/>
                <w:sz w:val="28"/>
              </w:rPr>
              <w:t>30日</w:t>
            </w:r>
          </w:p>
        </w:tc>
      </w:tr>
      <w:tr w:rsidR="00566F95" w:rsidRPr="00D03A89" w:rsidTr="7EC97E85">
        <w:trPr>
          <w:trHeight w:val="680"/>
        </w:trPr>
        <w:tc>
          <w:tcPr>
            <w:tcW w:w="2261" w:type="dxa"/>
            <w:gridSpan w:val="2"/>
            <w:tcBorders>
              <w:top w:val="nil"/>
              <w:left w:val="double" w:sz="6" w:space="0" w:color="000000"/>
              <w:bottom w:val="nil"/>
              <w:right w:val="nil"/>
            </w:tcBorders>
            <w:vAlign w:val="center"/>
          </w:tcPr>
          <w:p w:rsidR="009D7354" w:rsidRPr="00D03A89" w:rsidRDefault="009D7354" w:rsidP="7EC97E85">
            <w:pPr>
              <w:spacing w:line="360" w:lineRule="auto"/>
              <w:ind w:firstLineChars="31" w:firstLine="87"/>
              <w:jc w:val="center"/>
              <w:rPr>
                <w:rFonts w:asciiTheme="minorEastAsia" w:eastAsiaTheme="minorEastAsia" w:hAnsiTheme="minorEastAsia"/>
                <w:color w:val="000000" w:themeColor="text1"/>
                <w:sz w:val="28"/>
              </w:rPr>
            </w:pPr>
            <w:r w:rsidRPr="00D03A89">
              <w:rPr>
                <w:rFonts w:asciiTheme="minorEastAsia" w:eastAsiaTheme="minorEastAsia" w:hAnsiTheme="minorEastAsia" w:hint="eastAsia"/>
                <w:color w:val="000000" w:themeColor="text1"/>
                <w:sz w:val="28"/>
              </w:rPr>
              <w:t>审核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D7354" w:rsidRPr="00D03A89" w:rsidRDefault="009D7354" w:rsidP="7EC97E85">
            <w:pPr>
              <w:spacing w:line="360" w:lineRule="auto"/>
              <w:ind w:firstLineChars="31" w:firstLine="87"/>
              <w:rPr>
                <w:rFonts w:asciiTheme="minorEastAsia" w:eastAsiaTheme="minorEastAsia" w:hAnsiTheme="minorEastAsia"/>
                <w:color w:val="000000" w:themeColor="text1"/>
                <w:sz w:val="28"/>
              </w:rPr>
            </w:pPr>
          </w:p>
        </w:tc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7354" w:rsidRPr="00D03A89" w:rsidRDefault="009D7354" w:rsidP="7EC97E85">
            <w:pPr>
              <w:spacing w:line="360" w:lineRule="auto"/>
              <w:ind w:firstLineChars="31" w:firstLine="87"/>
              <w:rPr>
                <w:rFonts w:asciiTheme="minorEastAsia" w:eastAsiaTheme="minorEastAsia" w:hAnsiTheme="minorEastAsia"/>
                <w:color w:val="000000" w:themeColor="text1"/>
                <w:sz w:val="28"/>
              </w:rPr>
            </w:pPr>
            <w:r w:rsidRPr="00D03A89">
              <w:rPr>
                <w:rFonts w:asciiTheme="minorEastAsia" w:eastAsiaTheme="minorEastAsia" w:hAnsiTheme="minorEastAsia" w:hint="eastAsia"/>
                <w:color w:val="000000" w:themeColor="text1"/>
                <w:sz w:val="28"/>
              </w:rPr>
              <w:t>日期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9D7354" w:rsidRPr="00D03A89" w:rsidRDefault="009D7354" w:rsidP="00FE0ED3">
            <w:pPr>
              <w:spacing w:line="360" w:lineRule="auto"/>
              <w:ind w:firstLineChars="31" w:firstLine="65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566F95" w:rsidRPr="00D03A89" w:rsidTr="7EC97E85">
        <w:trPr>
          <w:trHeight w:val="680"/>
        </w:trPr>
        <w:tc>
          <w:tcPr>
            <w:tcW w:w="2261" w:type="dxa"/>
            <w:gridSpan w:val="2"/>
            <w:tcBorders>
              <w:top w:val="nil"/>
              <w:left w:val="double" w:sz="6" w:space="0" w:color="000000"/>
              <w:bottom w:val="nil"/>
              <w:right w:val="nil"/>
            </w:tcBorders>
            <w:vAlign w:val="center"/>
          </w:tcPr>
          <w:p w:rsidR="009D7354" w:rsidRPr="00D03A89" w:rsidRDefault="009D7354" w:rsidP="7EC97E85">
            <w:pPr>
              <w:spacing w:line="360" w:lineRule="auto"/>
              <w:ind w:firstLineChars="31" w:firstLine="87"/>
              <w:jc w:val="center"/>
              <w:rPr>
                <w:rFonts w:asciiTheme="minorEastAsia" w:eastAsiaTheme="minorEastAsia" w:hAnsiTheme="minorEastAsia"/>
                <w:color w:val="000000" w:themeColor="text1"/>
                <w:sz w:val="28"/>
              </w:rPr>
            </w:pPr>
            <w:r w:rsidRPr="00D03A89">
              <w:rPr>
                <w:rFonts w:asciiTheme="minorEastAsia" w:eastAsiaTheme="minorEastAsia" w:hAnsiTheme="minorEastAsia" w:hint="eastAsia"/>
                <w:color w:val="000000" w:themeColor="text1"/>
                <w:sz w:val="28"/>
              </w:rPr>
              <w:t>批准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D7354" w:rsidRPr="00D03A89" w:rsidRDefault="009D7354" w:rsidP="7EC97E85">
            <w:pPr>
              <w:spacing w:line="360" w:lineRule="auto"/>
              <w:ind w:firstLineChars="31" w:firstLine="87"/>
              <w:rPr>
                <w:rFonts w:asciiTheme="minorEastAsia" w:eastAsiaTheme="minorEastAsia" w:hAnsiTheme="minorEastAsia"/>
                <w:color w:val="000000" w:themeColor="text1"/>
                <w:sz w:val="28"/>
              </w:rPr>
            </w:pPr>
          </w:p>
        </w:tc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7354" w:rsidRPr="00D03A89" w:rsidRDefault="009D7354" w:rsidP="7EC97E85">
            <w:pPr>
              <w:spacing w:line="360" w:lineRule="auto"/>
              <w:ind w:firstLineChars="31" w:firstLine="87"/>
              <w:rPr>
                <w:rFonts w:asciiTheme="minorEastAsia" w:eastAsiaTheme="minorEastAsia" w:hAnsiTheme="minorEastAsia"/>
                <w:color w:val="000000" w:themeColor="text1"/>
                <w:sz w:val="28"/>
              </w:rPr>
            </w:pPr>
            <w:r w:rsidRPr="00D03A89">
              <w:rPr>
                <w:rFonts w:asciiTheme="minorEastAsia" w:eastAsiaTheme="minorEastAsia" w:hAnsiTheme="minorEastAsia" w:hint="eastAsia"/>
                <w:color w:val="000000" w:themeColor="text1"/>
                <w:sz w:val="28"/>
              </w:rPr>
              <w:t>日期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C5742F" w:rsidRPr="00D03A89" w:rsidRDefault="00C5742F" w:rsidP="00FE0ED3">
            <w:pPr>
              <w:spacing w:line="360" w:lineRule="auto"/>
              <w:ind w:firstLineChars="31" w:firstLine="65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566F95" w:rsidRPr="00D03A89" w:rsidTr="7EC97E85">
        <w:trPr>
          <w:cantSplit/>
        </w:trPr>
        <w:tc>
          <w:tcPr>
            <w:tcW w:w="9720" w:type="dxa"/>
            <w:gridSpan w:val="8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EB295C" w:rsidRPr="00D03A89" w:rsidRDefault="00EB295C" w:rsidP="7EC97E85">
            <w:pPr>
              <w:spacing w:line="360" w:lineRule="auto"/>
              <w:ind w:firstLineChars="31" w:firstLine="65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EB295C" w:rsidRPr="00D03A89" w:rsidRDefault="00EB295C" w:rsidP="7EC97E85">
            <w:pPr>
              <w:spacing w:line="360" w:lineRule="auto"/>
              <w:ind w:firstLineChars="31" w:firstLine="65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EB295C" w:rsidRPr="00D03A89" w:rsidRDefault="00EB295C" w:rsidP="7EC97E85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566F95" w:rsidRPr="00D03A89" w:rsidTr="7EC97E85">
        <w:trPr>
          <w:cantSplit/>
        </w:trPr>
        <w:tc>
          <w:tcPr>
            <w:tcW w:w="9720" w:type="dxa"/>
            <w:gridSpan w:val="8"/>
            <w:tcBorders>
              <w:left w:val="double" w:sz="6" w:space="0" w:color="000000"/>
              <w:right w:val="double" w:sz="6" w:space="0" w:color="000000"/>
            </w:tcBorders>
            <w:vAlign w:val="center"/>
          </w:tcPr>
          <w:p w:rsidR="00EB295C" w:rsidRPr="00D03A89" w:rsidRDefault="00EB295C" w:rsidP="7EC97E85">
            <w:pPr>
              <w:spacing w:line="360" w:lineRule="auto"/>
              <w:ind w:firstLineChars="31" w:firstLine="93"/>
              <w:jc w:val="center"/>
              <w:rPr>
                <w:rFonts w:asciiTheme="minorEastAsia" w:eastAsiaTheme="minorEastAsia" w:hAnsiTheme="minorEastAsia"/>
                <w:color w:val="000000" w:themeColor="text1"/>
                <w:sz w:val="30"/>
              </w:rPr>
            </w:pPr>
            <w:r w:rsidRPr="00D03A89">
              <w:rPr>
                <w:rFonts w:asciiTheme="minorEastAsia" w:eastAsiaTheme="minorEastAsia" w:hAnsiTheme="minorEastAsia" w:hint="eastAsia"/>
                <w:color w:val="000000" w:themeColor="text1"/>
                <w:sz w:val="30"/>
              </w:rPr>
              <w:t>修订记录</w:t>
            </w:r>
          </w:p>
        </w:tc>
      </w:tr>
      <w:tr w:rsidR="00566F95" w:rsidRPr="00D03A89" w:rsidTr="7EC97E85">
        <w:tc>
          <w:tcPr>
            <w:tcW w:w="1440" w:type="dxa"/>
            <w:tcBorders>
              <w:left w:val="double" w:sz="6" w:space="0" w:color="000000"/>
            </w:tcBorders>
            <w:vAlign w:val="center"/>
          </w:tcPr>
          <w:p w:rsidR="009D7354" w:rsidRPr="00D03A89" w:rsidRDefault="009D7354" w:rsidP="7EC97E85">
            <w:pPr>
              <w:spacing w:line="360" w:lineRule="auto"/>
              <w:ind w:firstLineChars="31" w:firstLine="75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4"/>
              </w:rPr>
            </w:pPr>
            <w:r w:rsidRPr="00D03A89">
              <w:rPr>
                <w:rFonts w:asciiTheme="minorEastAsia" w:eastAsiaTheme="minorEastAsia" w:hAnsiTheme="minorEastAsia" w:hint="eastAsia"/>
                <w:b/>
                <w:color w:val="000000" w:themeColor="text1"/>
                <w:sz w:val="24"/>
              </w:rPr>
              <w:t>日 期</w:t>
            </w:r>
          </w:p>
        </w:tc>
        <w:tc>
          <w:tcPr>
            <w:tcW w:w="3915" w:type="dxa"/>
            <w:gridSpan w:val="3"/>
            <w:vAlign w:val="center"/>
          </w:tcPr>
          <w:p w:rsidR="009D7354" w:rsidRPr="00D03A89" w:rsidRDefault="009D7354" w:rsidP="7EC97E85">
            <w:pPr>
              <w:spacing w:line="360" w:lineRule="auto"/>
              <w:ind w:firstLineChars="31" w:firstLine="75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4"/>
              </w:rPr>
            </w:pPr>
            <w:r w:rsidRPr="00D03A89">
              <w:rPr>
                <w:rFonts w:asciiTheme="minorEastAsia" w:eastAsiaTheme="minorEastAsia" w:hAnsiTheme="minorEastAsia" w:hint="eastAsia"/>
                <w:b/>
                <w:color w:val="000000" w:themeColor="text1"/>
                <w:sz w:val="24"/>
              </w:rPr>
              <w:t>修改内容</w:t>
            </w:r>
          </w:p>
        </w:tc>
        <w:tc>
          <w:tcPr>
            <w:tcW w:w="1365" w:type="dxa"/>
            <w:gridSpan w:val="2"/>
            <w:vAlign w:val="center"/>
          </w:tcPr>
          <w:p w:rsidR="009D7354" w:rsidRPr="00D03A89" w:rsidRDefault="009D7354" w:rsidP="7EC97E85">
            <w:pPr>
              <w:spacing w:line="360" w:lineRule="auto"/>
              <w:ind w:firstLineChars="31" w:firstLine="75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4"/>
              </w:rPr>
            </w:pPr>
            <w:r w:rsidRPr="00D03A89">
              <w:rPr>
                <w:rFonts w:asciiTheme="minorEastAsia" w:eastAsiaTheme="minorEastAsia" w:hAnsiTheme="minorEastAsia" w:hint="eastAsia"/>
                <w:b/>
                <w:color w:val="000000" w:themeColor="text1"/>
                <w:sz w:val="24"/>
              </w:rPr>
              <w:t>修改人</w:t>
            </w:r>
          </w:p>
        </w:tc>
        <w:tc>
          <w:tcPr>
            <w:tcW w:w="1260" w:type="dxa"/>
            <w:vAlign w:val="center"/>
          </w:tcPr>
          <w:p w:rsidR="009D7354" w:rsidRPr="00D03A89" w:rsidRDefault="009D7354" w:rsidP="7EC97E85">
            <w:pPr>
              <w:spacing w:line="360" w:lineRule="auto"/>
              <w:ind w:firstLineChars="31" w:firstLine="75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4"/>
              </w:rPr>
            </w:pPr>
            <w:r w:rsidRPr="00D03A89">
              <w:rPr>
                <w:rFonts w:asciiTheme="minorEastAsia" w:eastAsiaTheme="minorEastAsia" w:hAnsiTheme="minorEastAsia" w:hint="eastAsia"/>
                <w:b/>
                <w:color w:val="000000" w:themeColor="text1"/>
                <w:sz w:val="24"/>
              </w:rPr>
              <w:t>审核人</w:t>
            </w:r>
          </w:p>
        </w:tc>
        <w:tc>
          <w:tcPr>
            <w:tcW w:w="1740" w:type="dxa"/>
            <w:tcBorders>
              <w:right w:val="double" w:sz="6" w:space="0" w:color="000000"/>
            </w:tcBorders>
            <w:vAlign w:val="center"/>
          </w:tcPr>
          <w:p w:rsidR="009D7354" w:rsidRPr="00D03A89" w:rsidRDefault="009D7354" w:rsidP="7EC97E85">
            <w:pPr>
              <w:spacing w:line="360" w:lineRule="auto"/>
              <w:ind w:firstLineChars="31" w:firstLine="75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4"/>
              </w:rPr>
            </w:pPr>
            <w:r w:rsidRPr="00D03A89">
              <w:rPr>
                <w:rFonts w:asciiTheme="minorEastAsia" w:eastAsiaTheme="minorEastAsia" w:hAnsiTheme="minorEastAsia" w:hint="eastAsia"/>
                <w:b/>
                <w:color w:val="000000" w:themeColor="text1"/>
                <w:sz w:val="24"/>
              </w:rPr>
              <w:t>批准人</w:t>
            </w:r>
          </w:p>
        </w:tc>
      </w:tr>
      <w:tr w:rsidR="00566F95" w:rsidRPr="00D03A89" w:rsidTr="7EC97E85">
        <w:tc>
          <w:tcPr>
            <w:tcW w:w="1440" w:type="dxa"/>
            <w:tcBorders>
              <w:left w:val="double" w:sz="6" w:space="0" w:color="000000"/>
            </w:tcBorders>
            <w:vAlign w:val="center"/>
          </w:tcPr>
          <w:p w:rsidR="009D7354" w:rsidRPr="00D03A89" w:rsidRDefault="009D7354" w:rsidP="7EC97E85">
            <w:pPr>
              <w:spacing w:line="360" w:lineRule="auto"/>
              <w:ind w:firstLineChars="31" w:firstLine="74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3915" w:type="dxa"/>
            <w:gridSpan w:val="3"/>
            <w:vAlign w:val="center"/>
          </w:tcPr>
          <w:p w:rsidR="00A74B2B" w:rsidRPr="00D03A89" w:rsidRDefault="00A74B2B" w:rsidP="7EC97E85">
            <w:pPr>
              <w:spacing w:line="360" w:lineRule="auto"/>
              <w:ind w:firstLineChars="31" w:firstLine="74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1365" w:type="dxa"/>
            <w:gridSpan w:val="2"/>
            <w:vAlign w:val="center"/>
          </w:tcPr>
          <w:p w:rsidR="009D7354" w:rsidRPr="00D03A89" w:rsidRDefault="009D7354" w:rsidP="7EC97E85">
            <w:pPr>
              <w:spacing w:line="360" w:lineRule="auto"/>
              <w:ind w:firstLineChars="31" w:firstLine="74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9D7354" w:rsidRPr="00D03A89" w:rsidRDefault="009D7354" w:rsidP="7EC97E85">
            <w:pPr>
              <w:spacing w:line="360" w:lineRule="auto"/>
              <w:ind w:firstLineChars="31" w:firstLine="74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1740" w:type="dxa"/>
            <w:tcBorders>
              <w:right w:val="double" w:sz="6" w:space="0" w:color="000000"/>
            </w:tcBorders>
            <w:vAlign w:val="center"/>
          </w:tcPr>
          <w:p w:rsidR="009D7354" w:rsidRPr="00D03A89" w:rsidRDefault="009D7354" w:rsidP="7EC97E85">
            <w:pPr>
              <w:spacing w:line="360" w:lineRule="auto"/>
              <w:ind w:firstLineChars="31" w:firstLine="74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</w:tc>
      </w:tr>
      <w:tr w:rsidR="00566F95" w:rsidRPr="00D03A89" w:rsidTr="7EC97E85">
        <w:tc>
          <w:tcPr>
            <w:tcW w:w="1440" w:type="dxa"/>
            <w:tcBorders>
              <w:left w:val="double" w:sz="6" w:space="0" w:color="000000"/>
            </w:tcBorders>
            <w:vAlign w:val="center"/>
          </w:tcPr>
          <w:p w:rsidR="009D7354" w:rsidRPr="00D03A89" w:rsidRDefault="009D7354" w:rsidP="7EC97E85">
            <w:pPr>
              <w:spacing w:line="360" w:lineRule="auto"/>
              <w:ind w:firstLineChars="31" w:firstLine="74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3915" w:type="dxa"/>
            <w:gridSpan w:val="3"/>
            <w:vAlign w:val="center"/>
          </w:tcPr>
          <w:p w:rsidR="009D7354" w:rsidRPr="00D03A89" w:rsidRDefault="009D7354" w:rsidP="7EC97E85">
            <w:pPr>
              <w:spacing w:line="360" w:lineRule="auto"/>
              <w:ind w:firstLineChars="31" w:firstLine="74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1365" w:type="dxa"/>
            <w:gridSpan w:val="2"/>
            <w:vAlign w:val="center"/>
          </w:tcPr>
          <w:p w:rsidR="009D7354" w:rsidRPr="00D03A89" w:rsidRDefault="009D7354" w:rsidP="7EC97E85">
            <w:pPr>
              <w:spacing w:line="360" w:lineRule="auto"/>
              <w:ind w:firstLineChars="31" w:firstLine="74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9D7354" w:rsidRPr="00D03A89" w:rsidRDefault="009D7354" w:rsidP="7EC97E85">
            <w:pPr>
              <w:spacing w:line="360" w:lineRule="auto"/>
              <w:ind w:firstLineChars="31" w:firstLine="74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1740" w:type="dxa"/>
            <w:tcBorders>
              <w:right w:val="double" w:sz="6" w:space="0" w:color="000000"/>
            </w:tcBorders>
            <w:vAlign w:val="center"/>
          </w:tcPr>
          <w:p w:rsidR="009D7354" w:rsidRPr="00D03A89" w:rsidRDefault="009D7354" w:rsidP="7EC97E85">
            <w:pPr>
              <w:spacing w:line="360" w:lineRule="auto"/>
              <w:ind w:firstLineChars="31" w:firstLine="74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</w:tc>
      </w:tr>
      <w:tr w:rsidR="00566F95" w:rsidRPr="00D03A89" w:rsidTr="7EC97E85">
        <w:tc>
          <w:tcPr>
            <w:tcW w:w="1440" w:type="dxa"/>
            <w:tcBorders>
              <w:left w:val="double" w:sz="6" w:space="0" w:color="000000"/>
            </w:tcBorders>
            <w:vAlign w:val="center"/>
          </w:tcPr>
          <w:p w:rsidR="009D7354" w:rsidRPr="00D03A89" w:rsidRDefault="009D7354" w:rsidP="7EC97E85">
            <w:pPr>
              <w:spacing w:line="360" w:lineRule="auto"/>
              <w:ind w:firstLineChars="31" w:firstLine="74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3915" w:type="dxa"/>
            <w:gridSpan w:val="3"/>
            <w:vAlign w:val="center"/>
          </w:tcPr>
          <w:p w:rsidR="009D7354" w:rsidRPr="00D03A89" w:rsidRDefault="009D7354" w:rsidP="7EC97E85">
            <w:pPr>
              <w:spacing w:line="360" w:lineRule="auto"/>
              <w:ind w:firstLineChars="31" w:firstLine="74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1365" w:type="dxa"/>
            <w:gridSpan w:val="2"/>
            <w:vAlign w:val="center"/>
          </w:tcPr>
          <w:p w:rsidR="009D7354" w:rsidRPr="00D03A89" w:rsidRDefault="009D7354" w:rsidP="7EC97E85">
            <w:pPr>
              <w:spacing w:line="360" w:lineRule="auto"/>
              <w:ind w:firstLineChars="31" w:firstLine="74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9D7354" w:rsidRPr="00D03A89" w:rsidRDefault="009D7354" w:rsidP="7EC97E85">
            <w:pPr>
              <w:spacing w:line="360" w:lineRule="auto"/>
              <w:ind w:firstLineChars="31" w:firstLine="74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1740" w:type="dxa"/>
            <w:tcBorders>
              <w:right w:val="double" w:sz="6" w:space="0" w:color="000000"/>
            </w:tcBorders>
            <w:vAlign w:val="center"/>
          </w:tcPr>
          <w:p w:rsidR="009D7354" w:rsidRPr="00D03A89" w:rsidRDefault="009D7354" w:rsidP="7EC97E85">
            <w:pPr>
              <w:spacing w:line="360" w:lineRule="auto"/>
              <w:ind w:firstLineChars="31" w:firstLine="74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</w:tc>
      </w:tr>
      <w:tr w:rsidR="00566F95" w:rsidRPr="00D03A89" w:rsidTr="7EC97E85">
        <w:tc>
          <w:tcPr>
            <w:tcW w:w="1440" w:type="dxa"/>
            <w:tcBorders>
              <w:left w:val="double" w:sz="6" w:space="0" w:color="000000"/>
            </w:tcBorders>
            <w:vAlign w:val="center"/>
          </w:tcPr>
          <w:p w:rsidR="009D7354" w:rsidRPr="00D03A89" w:rsidRDefault="009D7354" w:rsidP="7EC97E85">
            <w:pPr>
              <w:spacing w:line="360" w:lineRule="auto"/>
              <w:ind w:firstLineChars="31" w:firstLine="74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3915" w:type="dxa"/>
            <w:gridSpan w:val="3"/>
            <w:vAlign w:val="center"/>
          </w:tcPr>
          <w:p w:rsidR="009D7354" w:rsidRPr="00D03A89" w:rsidRDefault="009D7354" w:rsidP="7EC97E85">
            <w:pPr>
              <w:spacing w:line="360" w:lineRule="auto"/>
              <w:ind w:firstLineChars="31" w:firstLine="74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1365" w:type="dxa"/>
            <w:gridSpan w:val="2"/>
            <w:vAlign w:val="center"/>
          </w:tcPr>
          <w:p w:rsidR="009D7354" w:rsidRPr="00D03A89" w:rsidRDefault="009D7354" w:rsidP="7EC97E85">
            <w:pPr>
              <w:spacing w:line="360" w:lineRule="auto"/>
              <w:ind w:firstLineChars="31" w:firstLine="74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9D7354" w:rsidRPr="00D03A89" w:rsidRDefault="009D7354" w:rsidP="7EC97E85">
            <w:pPr>
              <w:spacing w:line="360" w:lineRule="auto"/>
              <w:ind w:firstLineChars="31" w:firstLine="74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1740" w:type="dxa"/>
            <w:tcBorders>
              <w:right w:val="double" w:sz="6" w:space="0" w:color="000000"/>
            </w:tcBorders>
            <w:vAlign w:val="center"/>
          </w:tcPr>
          <w:p w:rsidR="009D7354" w:rsidRPr="00D03A89" w:rsidRDefault="009D7354" w:rsidP="7EC97E85">
            <w:pPr>
              <w:spacing w:line="360" w:lineRule="auto"/>
              <w:ind w:firstLineChars="31" w:firstLine="74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</w:tc>
      </w:tr>
    </w:tbl>
    <w:sdt>
      <w:sdtPr>
        <w:rPr>
          <w:rFonts w:asciiTheme="minorEastAsia" w:eastAsiaTheme="minorEastAsia" w:hAnsiTheme="minorEastAsia" w:cs="Times New Roman"/>
          <w:b w:val="0"/>
          <w:bCs w:val="0"/>
          <w:color w:val="000000" w:themeColor="text1"/>
          <w:kern w:val="2"/>
          <w:sz w:val="21"/>
          <w:szCs w:val="24"/>
          <w:lang w:val="zh-CN"/>
        </w:rPr>
        <w:id w:val="-2046827209"/>
        <w:docPartObj>
          <w:docPartGallery w:val="Table of Contents"/>
          <w:docPartUnique/>
        </w:docPartObj>
      </w:sdtPr>
      <w:sdtEndPr>
        <w:rPr>
          <w:b/>
          <w:sz w:val="24"/>
        </w:rPr>
      </w:sdtEndPr>
      <w:sdtContent>
        <w:p w:rsidR="00F40AD4" w:rsidRPr="00D03A89" w:rsidRDefault="00F40AD4" w:rsidP="00FD76FA">
          <w:pPr>
            <w:pStyle w:val="TOC"/>
            <w:spacing w:line="600" w:lineRule="auto"/>
            <w:jc w:val="center"/>
            <w:rPr>
              <w:rFonts w:asciiTheme="minorEastAsia" w:eastAsiaTheme="minorEastAsia" w:hAnsiTheme="minorEastAsia"/>
              <w:color w:val="000000" w:themeColor="text1"/>
              <w:sz w:val="44"/>
              <w:szCs w:val="36"/>
            </w:rPr>
          </w:pPr>
          <w:r w:rsidRPr="00D03A89">
            <w:rPr>
              <w:rFonts w:asciiTheme="minorEastAsia" w:eastAsiaTheme="minorEastAsia" w:hAnsiTheme="minorEastAsia"/>
              <w:color w:val="000000" w:themeColor="text1"/>
              <w:sz w:val="44"/>
              <w:szCs w:val="36"/>
              <w:lang w:val="zh-CN"/>
            </w:rPr>
            <w:t>目</w:t>
          </w:r>
          <w:r w:rsidR="008C6589" w:rsidRPr="00D03A89">
            <w:rPr>
              <w:rFonts w:asciiTheme="minorEastAsia" w:eastAsiaTheme="minorEastAsia" w:hAnsiTheme="minorEastAsia" w:hint="eastAsia"/>
              <w:color w:val="000000" w:themeColor="text1"/>
              <w:sz w:val="44"/>
              <w:szCs w:val="36"/>
              <w:lang w:val="zh-CN"/>
            </w:rPr>
            <w:t xml:space="preserve">  </w:t>
          </w:r>
          <w:r w:rsidRPr="00D03A89">
            <w:rPr>
              <w:rFonts w:asciiTheme="minorEastAsia" w:eastAsiaTheme="minorEastAsia" w:hAnsiTheme="minorEastAsia"/>
              <w:color w:val="000000" w:themeColor="text1"/>
              <w:sz w:val="44"/>
              <w:szCs w:val="36"/>
              <w:lang w:val="zh-CN"/>
            </w:rPr>
            <w:t>录</w:t>
          </w:r>
        </w:p>
        <w:p w:rsidR="00BA7070" w:rsidRPr="00D03A89" w:rsidRDefault="000707E9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D03A89">
            <w:rPr>
              <w:rFonts w:asciiTheme="minorEastAsia" w:eastAsiaTheme="minorEastAsia" w:hAnsiTheme="minorEastAsia"/>
              <w:b/>
              <w:color w:val="000000" w:themeColor="text1"/>
              <w:sz w:val="24"/>
            </w:rPr>
            <w:fldChar w:fldCharType="begin"/>
          </w:r>
          <w:r w:rsidRPr="00D03A89">
            <w:rPr>
              <w:rFonts w:asciiTheme="minorEastAsia" w:eastAsiaTheme="minorEastAsia" w:hAnsiTheme="minorEastAsia"/>
              <w:b/>
              <w:color w:val="000000" w:themeColor="text1"/>
              <w:sz w:val="24"/>
            </w:rPr>
            <w:instrText xml:space="preserve"> TOC \o "1-2" \h \z \u </w:instrText>
          </w:r>
          <w:r w:rsidRPr="00D03A89">
            <w:rPr>
              <w:rFonts w:asciiTheme="minorEastAsia" w:eastAsiaTheme="minorEastAsia" w:hAnsiTheme="minorEastAsia"/>
              <w:b/>
              <w:color w:val="000000" w:themeColor="text1"/>
              <w:sz w:val="24"/>
            </w:rPr>
            <w:fldChar w:fldCharType="separate"/>
          </w:r>
          <w:hyperlink w:anchor="_Toc426104600" w:history="1">
            <w:r w:rsidR="00BA7070" w:rsidRPr="00D03A89">
              <w:rPr>
                <w:rStyle w:val="aa"/>
                <w:rFonts w:asciiTheme="minorEastAsia" w:hAnsiTheme="minorEastAsia" w:hint="eastAsia"/>
                <w:noProof/>
              </w:rPr>
              <w:t>第一章</w:t>
            </w:r>
            <w:r w:rsidR="00BA7070" w:rsidRPr="00D03A89">
              <w:rPr>
                <w:rStyle w:val="aa"/>
                <w:rFonts w:asciiTheme="minorEastAsia" w:hAnsiTheme="minorEastAsia"/>
                <w:noProof/>
              </w:rPr>
              <w:t xml:space="preserve"> </w:t>
            </w:r>
            <w:r w:rsidR="00BA7070" w:rsidRPr="00D03A89">
              <w:rPr>
                <w:rStyle w:val="aa"/>
                <w:rFonts w:asciiTheme="minorEastAsia" w:hAnsiTheme="minorEastAsia" w:hint="eastAsia"/>
                <w:noProof/>
              </w:rPr>
              <w:t>总则</w:t>
            </w:r>
            <w:r w:rsidR="00BA7070" w:rsidRPr="00D03A89">
              <w:rPr>
                <w:noProof/>
                <w:webHidden/>
              </w:rPr>
              <w:tab/>
            </w:r>
            <w:r w:rsidR="00BA7070" w:rsidRPr="00D03A89">
              <w:rPr>
                <w:noProof/>
                <w:webHidden/>
              </w:rPr>
              <w:fldChar w:fldCharType="begin"/>
            </w:r>
            <w:r w:rsidR="00BA7070" w:rsidRPr="00D03A89">
              <w:rPr>
                <w:noProof/>
                <w:webHidden/>
              </w:rPr>
              <w:instrText xml:space="preserve"> PAGEREF _Toc426104600 \h </w:instrText>
            </w:r>
            <w:r w:rsidR="00BA7070" w:rsidRPr="00D03A89">
              <w:rPr>
                <w:noProof/>
                <w:webHidden/>
              </w:rPr>
            </w:r>
            <w:r w:rsidR="00BA7070" w:rsidRPr="00D03A89">
              <w:rPr>
                <w:noProof/>
                <w:webHidden/>
              </w:rPr>
              <w:fldChar w:fldCharType="separate"/>
            </w:r>
            <w:r w:rsidR="00BA7070" w:rsidRPr="00D03A89">
              <w:rPr>
                <w:noProof/>
                <w:webHidden/>
              </w:rPr>
              <w:t>3</w:t>
            </w:r>
            <w:r w:rsidR="00BA7070" w:rsidRPr="00D03A89">
              <w:rPr>
                <w:noProof/>
                <w:webHidden/>
              </w:rPr>
              <w:fldChar w:fldCharType="end"/>
            </w:r>
          </w:hyperlink>
        </w:p>
        <w:p w:rsidR="00BA7070" w:rsidRPr="00D03A89" w:rsidRDefault="00032761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6104601" w:history="1">
            <w:r w:rsidR="00BA7070" w:rsidRPr="00D03A89">
              <w:rPr>
                <w:rStyle w:val="aa"/>
                <w:rFonts w:asciiTheme="minorEastAsia" w:hAnsiTheme="minorEastAsia" w:hint="eastAsia"/>
                <w:noProof/>
              </w:rPr>
              <w:t>一、目的</w:t>
            </w:r>
            <w:r w:rsidR="00BA7070" w:rsidRPr="00D03A89">
              <w:rPr>
                <w:noProof/>
                <w:webHidden/>
              </w:rPr>
              <w:tab/>
            </w:r>
            <w:r w:rsidR="00BA7070" w:rsidRPr="00D03A89">
              <w:rPr>
                <w:noProof/>
                <w:webHidden/>
              </w:rPr>
              <w:fldChar w:fldCharType="begin"/>
            </w:r>
            <w:r w:rsidR="00BA7070" w:rsidRPr="00D03A89">
              <w:rPr>
                <w:noProof/>
                <w:webHidden/>
              </w:rPr>
              <w:instrText xml:space="preserve"> PAGEREF _Toc426104601 \h </w:instrText>
            </w:r>
            <w:r w:rsidR="00BA7070" w:rsidRPr="00D03A89">
              <w:rPr>
                <w:noProof/>
                <w:webHidden/>
              </w:rPr>
            </w:r>
            <w:r w:rsidR="00BA7070" w:rsidRPr="00D03A89">
              <w:rPr>
                <w:noProof/>
                <w:webHidden/>
              </w:rPr>
              <w:fldChar w:fldCharType="separate"/>
            </w:r>
            <w:r w:rsidR="00BA7070" w:rsidRPr="00D03A89">
              <w:rPr>
                <w:noProof/>
                <w:webHidden/>
              </w:rPr>
              <w:t>3</w:t>
            </w:r>
            <w:r w:rsidR="00BA7070" w:rsidRPr="00D03A89">
              <w:rPr>
                <w:noProof/>
                <w:webHidden/>
              </w:rPr>
              <w:fldChar w:fldCharType="end"/>
            </w:r>
          </w:hyperlink>
        </w:p>
        <w:p w:rsidR="00BA7070" w:rsidRPr="00D03A89" w:rsidRDefault="00032761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6104602" w:history="1">
            <w:r w:rsidR="00BA7070" w:rsidRPr="00D03A89">
              <w:rPr>
                <w:rStyle w:val="aa"/>
                <w:rFonts w:asciiTheme="minorEastAsia" w:hAnsiTheme="minorEastAsia" w:hint="eastAsia"/>
                <w:noProof/>
              </w:rPr>
              <w:t>二、根据</w:t>
            </w:r>
            <w:r w:rsidR="00BA7070" w:rsidRPr="00D03A89">
              <w:rPr>
                <w:noProof/>
                <w:webHidden/>
              </w:rPr>
              <w:tab/>
            </w:r>
            <w:r w:rsidR="00BA7070" w:rsidRPr="00D03A89">
              <w:rPr>
                <w:noProof/>
                <w:webHidden/>
              </w:rPr>
              <w:fldChar w:fldCharType="begin"/>
            </w:r>
            <w:r w:rsidR="00BA7070" w:rsidRPr="00D03A89">
              <w:rPr>
                <w:noProof/>
                <w:webHidden/>
              </w:rPr>
              <w:instrText xml:space="preserve"> PAGEREF _Toc426104602 \h </w:instrText>
            </w:r>
            <w:r w:rsidR="00BA7070" w:rsidRPr="00D03A89">
              <w:rPr>
                <w:noProof/>
                <w:webHidden/>
              </w:rPr>
            </w:r>
            <w:r w:rsidR="00BA7070" w:rsidRPr="00D03A89">
              <w:rPr>
                <w:noProof/>
                <w:webHidden/>
              </w:rPr>
              <w:fldChar w:fldCharType="separate"/>
            </w:r>
            <w:r w:rsidR="00BA7070" w:rsidRPr="00D03A89">
              <w:rPr>
                <w:noProof/>
                <w:webHidden/>
              </w:rPr>
              <w:t>3</w:t>
            </w:r>
            <w:r w:rsidR="00BA7070" w:rsidRPr="00D03A89">
              <w:rPr>
                <w:noProof/>
                <w:webHidden/>
              </w:rPr>
              <w:fldChar w:fldCharType="end"/>
            </w:r>
          </w:hyperlink>
        </w:p>
        <w:p w:rsidR="00BA7070" w:rsidRPr="00D03A89" w:rsidRDefault="00032761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6104603" w:history="1">
            <w:r w:rsidR="00BA7070" w:rsidRPr="00D03A89">
              <w:rPr>
                <w:rStyle w:val="aa"/>
                <w:rFonts w:asciiTheme="minorEastAsia" w:hAnsiTheme="minorEastAsia" w:hint="eastAsia"/>
                <w:noProof/>
              </w:rPr>
              <w:t>三、适用范围</w:t>
            </w:r>
            <w:r w:rsidR="00BA7070" w:rsidRPr="00D03A89">
              <w:rPr>
                <w:noProof/>
                <w:webHidden/>
              </w:rPr>
              <w:tab/>
            </w:r>
            <w:r w:rsidR="00BA7070" w:rsidRPr="00D03A89">
              <w:rPr>
                <w:noProof/>
                <w:webHidden/>
              </w:rPr>
              <w:fldChar w:fldCharType="begin"/>
            </w:r>
            <w:r w:rsidR="00BA7070" w:rsidRPr="00D03A89">
              <w:rPr>
                <w:noProof/>
                <w:webHidden/>
              </w:rPr>
              <w:instrText xml:space="preserve"> PAGEREF _Toc426104603 \h </w:instrText>
            </w:r>
            <w:r w:rsidR="00BA7070" w:rsidRPr="00D03A89">
              <w:rPr>
                <w:noProof/>
                <w:webHidden/>
              </w:rPr>
            </w:r>
            <w:r w:rsidR="00BA7070" w:rsidRPr="00D03A89">
              <w:rPr>
                <w:noProof/>
                <w:webHidden/>
              </w:rPr>
              <w:fldChar w:fldCharType="separate"/>
            </w:r>
            <w:r w:rsidR="00BA7070" w:rsidRPr="00D03A89">
              <w:rPr>
                <w:noProof/>
                <w:webHidden/>
              </w:rPr>
              <w:t>3</w:t>
            </w:r>
            <w:r w:rsidR="00BA7070" w:rsidRPr="00D03A89">
              <w:rPr>
                <w:noProof/>
                <w:webHidden/>
              </w:rPr>
              <w:fldChar w:fldCharType="end"/>
            </w:r>
          </w:hyperlink>
        </w:p>
        <w:p w:rsidR="00BA7070" w:rsidRPr="00D03A89" w:rsidRDefault="00032761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6104604" w:history="1">
            <w:r w:rsidR="00BA7070" w:rsidRPr="00D03A89">
              <w:rPr>
                <w:rStyle w:val="aa"/>
                <w:rFonts w:asciiTheme="minorEastAsia" w:hAnsiTheme="minorEastAsia" w:hint="eastAsia"/>
                <w:noProof/>
              </w:rPr>
              <w:t>四、执行</w:t>
            </w:r>
            <w:r w:rsidR="00BA7070" w:rsidRPr="00D03A89">
              <w:rPr>
                <w:noProof/>
                <w:webHidden/>
              </w:rPr>
              <w:tab/>
            </w:r>
            <w:r w:rsidR="00BA7070" w:rsidRPr="00D03A89">
              <w:rPr>
                <w:noProof/>
                <w:webHidden/>
              </w:rPr>
              <w:fldChar w:fldCharType="begin"/>
            </w:r>
            <w:r w:rsidR="00BA7070" w:rsidRPr="00D03A89">
              <w:rPr>
                <w:noProof/>
                <w:webHidden/>
              </w:rPr>
              <w:instrText xml:space="preserve"> PAGEREF _Toc426104604 \h </w:instrText>
            </w:r>
            <w:r w:rsidR="00BA7070" w:rsidRPr="00D03A89">
              <w:rPr>
                <w:noProof/>
                <w:webHidden/>
              </w:rPr>
            </w:r>
            <w:r w:rsidR="00BA7070" w:rsidRPr="00D03A89">
              <w:rPr>
                <w:noProof/>
                <w:webHidden/>
              </w:rPr>
              <w:fldChar w:fldCharType="separate"/>
            </w:r>
            <w:r w:rsidR="00BA7070" w:rsidRPr="00D03A89">
              <w:rPr>
                <w:noProof/>
                <w:webHidden/>
              </w:rPr>
              <w:t>3</w:t>
            </w:r>
            <w:r w:rsidR="00BA7070" w:rsidRPr="00D03A89">
              <w:rPr>
                <w:noProof/>
                <w:webHidden/>
              </w:rPr>
              <w:fldChar w:fldCharType="end"/>
            </w:r>
          </w:hyperlink>
        </w:p>
        <w:p w:rsidR="00BA7070" w:rsidRPr="00D03A89" w:rsidRDefault="00032761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6104605" w:history="1">
            <w:r w:rsidR="00BA7070" w:rsidRPr="00D03A89">
              <w:rPr>
                <w:rStyle w:val="aa"/>
                <w:rFonts w:asciiTheme="minorEastAsia" w:hAnsiTheme="minorEastAsia" w:hint="eastAsia"/>
                <w:noProof/>
              </w:rPr>
              <w:t>第二章</w:t>
            </w:r>
            <w:r w:rsidR="00BA7070" w:rsidRPr="00D03A89">
              <w:rPr>
                <w:rStyle w:val="aa"/>
                <w:rFonts w:asciiTheme="minorEastAsia" w:hAnsiTheme="minorEastAsia"/>
                <w:noProof/>
              </w:rPr>
              <w:t xml:space="preserve"> </w:t>
            </w:r>
            <w:r w:rsidR="00BA7070" w:rsidRPr="00D03A89">
              <w:rPr>
                <w:rStyle w:val="aa"/>
                <w:rFonts w:asciiTheme="minorEastAsia" w:hAnsiTheme="minorEastAsia" w:hint="eastAsia"/>
                <w:noProof/>
              </w:rPr>
              <w:t>跟投制度操作实施细则</w:t>
            </w:r>
            <w:r w:rsidR="00BA7070" w:rsidRPr="00D03A89">
              <w:rPr>
                <w:noProof/>
                <w:webHidden/>
              </w:rPr>
              <w:tab/>
            </w:r>
            <w:r w:rsidR="00BA7070" w:rsidRPr="00D03A89">
              <w:rPr>
                <w:noProof/>
                <w:webHidden/>
              </w:rPr>
              <w:fldChar w:fldCharType="begin"/>
            </w:r>
            <w:r w:rsidR="00BA7070" w:rsidRPr="00D03A89">
              <w:rPr>
                <w:noProof/>
                <w:webHidden/>
              </w:rPr>
              <w:instrText xml:space="preserve"> PAGEREF _Toc426104605 \h </w:instrText>
            </w:r>
            <w:r w:rsidR="00BA7070" w:rsidRPr="00D03A89">
              <w:rPr>
                <w:noProof/>
                <w:webHidden/>
              </w:rPr>
            </w:r>
            <w:r w:rsidR="00BA7070" w:rsidRPr="00D03A89">
              <w:rPr>
                <w:noProof/>
                <w:webHidden/>
              </w:rPr>
              <w:fldChar w:fldCharType="separate"/>
            </w:r>
            <w:r w:rsidR="00BA7070" w:rsidRPr="00D03A89">
              <w:rPr>
                <w:noProof/>
                <w:webHidden/>
              </w:rPr>
              <w:t>4</w:t>
            </w:r>
            <w:r w:rsidR="00BA7070" w:rsidRPr="00D03A89">
              <w:rPr>
                <w:noProof/>
                <w:webHidden/>
              </w:rPr>
              <w:fldChar w:fldCharType="end"/>
            </w:r>
          </w:hyperlink>
        </w:p>
        <w:p w:rsidR="00BA7070" w:rsidRPr="00D03A89" w:rsidRDefault="00032761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6104606" w:history="1">
            <w:r w:rsidR="00BA7070" w:rsidRPr="00D03A89">
              <w:rPr>
                <w:rStyle w:val="aa"/>
                <w:rFonts w:asciiTheme="minorEastAsia" w:hAnsiTheme="minorEastAsia" w:hint="eastAsia"/>
                <w:noProof/>
              </w:rPr>
              <w:t>第一条：员工投资人分为强制投资人和自愿投资人</w:t>
            </w:r>
            <w:r w:rsidR="00BA7070" w:rsidRPr="00D03A89">
              <w:rPr>
                <w:noProof/>
                <w:webHidden/>
              </w:rPr>
              <w:tab/>
            </w:r>
            <w:r w:rsidR="00BA7070" w:rsidRPr="00D03A89">
              <w:rPr>
                <w:noProof/>
                <w:webHidden/>
              </w:rPr>
              <w:fldChar w:fldCharType="begin"/>
            </w:r>
            <w:r w:rsidR="00BA7070" w:rsidRPr="00D03A89">
              <w:rPr>
                <w:noProof/>
                <w:webHidden/>
              </w:rPr>
              <w:instrText xml:space="preserve"> PAGEREF _Toc426104606 \h </w:instrText>
            </w:r>
            <w:r w:rsidR="00BA7070" w:rsidRPr="00D03A89">
              <w:rPr>
                <w:noProof/>
                <w:webHidden/>
              </w:rPr>
            </w:r>
            <w:r w:rsidR="00BA7070" w:rsidRPr="00D03A89">
              <w:rPr>
                <w:noProof/>
                <w:webHidden/>
              </w:rPr>
              <w:fldChar w:fldCharType="separate"/>
            </w:r>
            <w:r w:rsidR="00BA7070" w:rsidRPr="00D03A89">
              <w:rPr>
                <w:noProof/>
                <w:webHidden/>
              </w:rPr>
              <w:t>4</w:t>
            </w:r>
            <w:r w:rsidR="00BA7070" w:rsidRPr="00D03A89">
              <w:rPr>
                <w:noProof/>
                <w:webHidden/>
              </w:rPr>
              <w:fldChar w:fldCharType="end"/>
            </w:r>
          </w:hyperlink>
        </w:p>
        <w:p w:rsidR="00BA7070" w:rsidRPr="00D03A89" w:rsidRDefault="00032761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6104607" w:history="1">
            <w:r w:rsidR="00BA7070" w:rsidRPr="00D03A89">
              <w:rPr>
                <w:rStyle w:val="aa"/>
                <w:rFonts w:asciiTheme="minorEastAsia" w:hAnsiTheme="minorEastAsia" w:hint="eastAsia"/>
                <w:noProof/>
              </w:rPr>
              <w:t>第三条：在项目决策</w:t>
            </w:r>
            <w:r w:rsidR="00BA7070" w:rsidRPr="00D03A89">
              <w:rPr>
                <w:rStyle w:val="aa"/>
                <w:rFonts w:asciiTheme="minorEastAsia" w:hAnsiTheme="minorEastAsia"/>
                <w:noProof/>
              </w:rPr>
              <w:t>/</w:t>
            </w:r>
            <w:r w:rsidR="00BA7070" w:rsidRPr="00D03A89">
              <w:rPr>
                <w:rStyle w:val="aa"/>
                <w:rFonts w:asciiTheme="minorEastAsia" w:hAnsiTheme="minorEastAsia" w:hint="eastAsia"/>
                <w:noProof/>
              </w:rPr>
              <w:t>投资决策委员会给授权价前确定强制跟投人跟投意愿</w:t>
            </w:r>
            <w:r w:rsidR="00BA7070" w:rsidRPr="00D03A89">
              <w:rPr>
                <w:noProof/>
                <w:webHidden/>
              </w:rPr>
              <w:tab/>
            </w:r>
            <w:r w:rsidR="00BA7070" w:rsidRPr="00D03A89">
              <w:rPr>
                <w:noProof/>
                <w:webHidden/>
              </w:rPr>
              <w:fldChar w:fldCharType="begin"/>
            </w:r>
            <w:r w:rsidR="00BA7070" w:rsidRPr="00D03A89">
              <w:rPr>
                <w:noProof/>
                <w:webHidden/>
              </w:rPr>
              <w:instrText xml:space="preserve"> PAGEREF _Toc426104607 \h </w:instrText>
            </w:r>
            <w:r w:rsidR="00BA7070" w:rsidRPr="00D03A89">
              <w:rPr>
                <w:noProof/>
                <w:webHidden/>
              </w:rPr>
            </w:r>
            <w:r w:rsidR="00BA7070" w:rsidRPr="00D03A89">
              <w:rPr>
                <w:noProof/>
                <w:webHidden/>
              </w:rPr>
              <w:fldChar w:fldCharType="separate"/>
            </w:r>
            <w:r w:rsidR="00BA7070" w:rsidRPr="00D03A89">
              <w:rPr>
                <w:noProof/>
                <w:webHidden/>
              </w:rPr>
              <w:t>5</w:t>
            </w:r>
            <w:r w:rsidR="00BA7070" w:rsidRPr="00D03A89">
              <w:rPr>
                <w:noProof/>
                <w:webHidden/>
              </w:rPr>
              <w:fldChar w:fldCharType="end"/>
            </w:r>
          </w:hyperlink>
        </w:p>
        <w:p w:rsidR="00BA7070" w:rsidRPr="00D03A89" w:rsidRDefault="00032761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6104608" w:history="1">
            <w:r w:rsidR="00BA7070" w:rsidRPr="00D03A89">
              <w:rPr>
                <w:rStyle w:val="aa"/>
                <w:rFonts w:asciiTheme="minorEastAsia" w:hAnsiTheme="minorEastAsia" w:hint="eastAsia"/>
                <w:noProof/>
              </w:rPr>
              <w:t>第四条：项目获取</w:t>
            </w:r>
            <w:r w:rsidR="00BA7070" w:rsidRPr="00D03A89">
              <w:rPr>
                <w:noProof/>
                <w:webHidden/>
              </w:rPr>
              <w:tab/>
            </w:r>
            <w:r w:rsidR="00BA7070" w:rsidRPr="00D03A89">
              <w:rPr>
                <w:noProof/>
                <w:webHidden/>
              </w:rPr>
              <w:fldChar w:fldCharType="begin"/>
            </w:r>
            <w:r w:rsidR="00BA7070" w:rsidRPr="00D03A89">
              <w:rPr>
                <w:noProof/>
                <w:webHidden/>
              </w:rPr>
              <w:instrText xml:space="preserve"> PAGEREF _Toc426104608 \h </w:instrText>
            </w:r>
            <w:r w:rsidR="00BA7070" w:rsidRPr="00D03A89">
              <w:rPr>
                <w:noProof/>
                <w:webHidden/>
              </w:rPr>
            </w:r>
            <w:r w:rsidR="00BA7070" w:rsidRPr="00D03A89">
              <w:rPr>
                <w:noProof/>
                <w:webHidden/>
              </w:rPr>
              <w:fldChar w:fldCharType="separate"/>
            </w:r>
            <w:r w:rsidR="00BA7070" w:rsidRPr="00D03A89">
              <w:rPr>
                <w:noProof/>
                <w:webHidden/>
              </w:rPr>
              <w:t>5</w:t>
            </w:r>
            <w:r w:rsidR="00BA7070" w:rsidRPr="00D03A89">
              <w:rPr>
                <w:noProof/>
                <w:webHidden/>
              </w:rPr>
              <w:fldChar w:fldCharType="end"/>
            </w:r>
          </w:hyperlink>
        </w:p>
        <w:p w:rsidR="00BA7070" w:rsidRPr="00D03A89" w:rsidRDefault="00032761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6104609" w:history="1">
            <w:r w:rsidR="00BA7070" w:rsidRPr="00D03A89">
              <w:rPr>
                <w:rStyle w:val="aa"/>
                <w:rFonts w:asciiTheme="minorEastAsia" w:hAnsiTheme="minorEastAsia" w:hint="eastAsia"/>
                <w:noProof/>
              </w:rPr>
              <w:t>第五条：获取项目后强制跟投人金额调整</w:t>
            </w:r>
            <w:r w:rsidR="00BA7070" w:rsidRPr="00D03A89">
              <w:rPr>
                <w:noProof/>
                <w:webHidden/>
              </w:rPr>
              <w:tab/>
            </w:r>
            <w:r w:rsidR="00BA7070" w:rsidRPr="00D03A89">
              <w:rPr>
                <w:noProof/>
                <w:webHidden/>
              </w:rPr>
              <w:fldChar w:fldCharType="begin"/>
            </w:r>
            <w:r w:rsidR="00BA7070" w:rsidRPr="00D03A89">
              <w:rPr>
                <w:noProof/>
                <w:webHidden/>
              </w:rPr>
              <w:instrText xml:space="preserve"> PAGEREF _Toc426104609 \h </w:instrText>
            </w:r>
            <w:r w:rsidR="00BA7070" w:rsidRPr="00D03A89">
              <w:rPr>
                <w:noProof/>
                <w:webHidden/>
              </w:rPr>
            </w:r>
            <w:r w:rsidR="00BA7070" w:rsidRPr="00D03A89">
              <w:rPr>
                <w:noProof/>
                <w:webHidden/>
              </w:rPr>
              <w:fldChar w:fldCharType="separate"/>
            </w:r>
            <w:r w:rsidR="00BA7070" w:rsidRPr="00D03A89">
              <w:rPr>
                <w:noProof/>
                <w:webHidden/>
              </w:rPr>
              <w:t>6</w:t>
            </w:r>
            <w:r w:rsidR="00BA7070" w:rsidRPr="00D03A89">
              <w:rPr>
                <w:noProof/>
                <w:webHidden/>
              </w:rPr>
              <w:fldChar w:fldCharType="end"/>
            </w:r>
          </w:hyperlink>
        </w:p>
        <w:p w:rsidR="00BA7070" w:rsidRPr="00D03A89" w:rsidRDefault="00032761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6104610" w:history="1">
            <w:r w:rsidR="00BA7070" w:rsidRPr="00D03A89">
              <w:rPr>
                <w:rStyle w:val="aa"/>
                <w:rFonts w:asciiTheme="minorEastAsia" w:hAnsiTheme="minorEastAsia" w:hint="eastAsia"/>
                <w:noProof/>
              </w:rPr>
              <w:t>第六条：征集集团其他员工跟投意愿</w:t>
            </w:r>
            <w:r w:rsidR="00BA7070" w:rsidRPr="00D03A89">
              <w:rPr>
                <w:noProof/>
                <w:webHidden/>
              </w:rPr>
              <w:tab/>
            </w:r>
            <w:r w:rsidR="00BA7070" w:rsidRPr="00D03A89">
              <w:rPr>
                <w:noProof/>
                <w:webHidden/>
              </w:rPr>
              <w:fldChar w:fldCharType="begin"/>
            </w:r>
            <w:r w:rsidR="00BA7070" w:rsidRPr="00D03A89">
              <w:rPr>
                <w:noProof/>
                <w:webHidden/>
              </w:rPr>
              <w:instrText xml:space="preserve"> PAGEREF _Toc426104610 \h </w:instrText>
            </w:r>
            <w:r w:rsidR="00BA7070" w:rsidRPr="00D03A89">
              <w:rPr>
                <w:noProof/>
                <w:webHidden/>
              </w:rPr>
            </w:r>
            <w:r w:rsidR="00BA7070" w:rsidRPr="00D03A89">
              <w:rPr>
                <w:noProof/>
                <w:webHidden/>
              </w:rPr>
              <w:fldChar w:fldCharType="separate"/>
            </w:r>
            <w:r w:rsidR="00BA7070" w:rsidRPr="00D03A89">
              <w:rPr>
                <w:noProof/>
                <w:webHidden/>
              </w:rPr>
              <w:t>6</w:t>
            </w:r>
            <w:r w:rsidR="00BA7070" w:rsidRPr="00D03A89">
              <w:rPr>
                <w:noProof/>
                <w:webHidden/>
              </w:rPr>
              <w:fldChar w:fldCharType="end"/>
            </w:r>
          </w:hyperlink>
        </w:p>
        <w:p w:rsidR="00BA7070" w:rsidRPr="00D03A89" w:rsidRDefault="00032761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6104611" w:history="1">
            <w:r w:rsidR="00BA7070" w:rsidRPr="00D03A89">
              <w:rPr>
                <w:rStyle w:val="aa"/>
                <w:rFonts w:asciiTheme="minorEastAsia" w:hAnsiTheme="minorEastAsia" w:hint="eastAsia"/>
                <w:noProof/>
              </w:rPr>
              <w:t>第七条：调整跟投金额并审核确认</w:t>
            </w:r>
            <w:r w:rsidR="00BA7070" w:rsidRPr="00D03A89">
              <w:rPr>
                <w:noProof/>
                <w:webHidden/>
              </w:rPr>
              <w:tab/>
            </w:r>
            <w:r w:rsidR="00BA7070" w:rsidRPr="00D03A89">
              <w:rPr>
                <w:noProof/>
                <w:webHidden/>
              </w:rPr>
              <w:fldChar w:fldCharType="begin"/>
            </w:r>
            <w:r w:rsidR="00BA7070" w:rsidRPr="00D03A89">
              <w:rPr>
                <w:noProof/>
                <w:webHidden/>
              </w:rPr>
              <w:instrText xml:space="preserve"> PAGEREF _Toc426104611 \h </w:instrText>
            </w:r>
            <w:r w:rsidR="00BA7070" w:rsidRPr="00D03A89">
              <w:rPr>
                <w:noProof/>
                <w:webHidden/>
              </w:rPr>
            </w:r>
            <w:r w:rsidR="00BA7070" w:rsidRPr="00D03A89">
              <w:rPr>
                <w:noProof/>
                <w:webHidden/>
              </w:rPr>
              <w:fldChar w:fldCharType="separate"/>
            </w:r>
            <w:r w:rsidR="00BA7070" w:rsidRPr="00D03A89">
              <w:rPr>
                <w:noProof/>
                <w:webHidden/>
              </w:rPr>
              <w:t>6</w:t>
            </w:r>
            <w:r w:rsidR="00BA7070" w:rsidRPr="00D03A89">
              <w:rPr>
                <w:noProof/>
                <w:webHidden/>
              </w:rPr>
              <w:fldChar w:fldCharType="end"/>
            </w:r>
          </w:hyperlink>
        </w:p>
        <w:p w:rsidR="00BA7070" w:rsidRPr="00D03A89" w:rsidRDefault="00032761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6104612" w:history="1">
            <w:r w:rsidR="00BA7070" w:rsidRPr="00D03A89">
              <w:rPr>
                <w:rStyle w:val="aa"/>
                <w:rFonts w:asciiTheme="minorEastAsia" w:hAnsiTheme="minorEastAsia" w:hint="eastAsia"/>
                <w:noProof/>
              </w:rPr>
              <w:t>第八条：进入跟投认购期</w:t>
            </w:r>
            <w:r w:rsidR="00BA7070" w:rsidRPr="00D03A89">
              <w:rPr>
                <w:noProof/>
                <w:webHidden/>
              </w:rPr>
              <w:tab/>
            </w:r>
            <w:r w:rsidR="00BA7070" w:rsidRPr="00D03A89">
              <w:rPr>
                <w:noProof/>
                <w:webHidden/>
              </w:rPr>
              <w:fldChar w:fldCharType="begin"/>
            </w:r>
            <w:r w:rsidR="00BA7070" w:rsidRPr="00D03A89">
              <w:rPr>
                <w:noProof/>
                <w:webHidden/>
              </w:rPr>
              <w:instrText xml:space="preserve"> PAGEREF _Toc426104612 \h </w:instrText>
            </w:r>
            <w:r w:rsidR="00BA7070" w:rsidRPr="00D03A89">
              <w:rPr>
                <w:noProof/>
                <w:webHidden/>
              </w:rPr>
            </w:r>
            <w:r w:rsidR="00BA7070" w:rsidRPr="00D03A89">
              <w:rPr>
                <w:noProof/>
                <w:webHidden/>
              </w:rPr>
              <w:fldChar w:fldCharType="separate"/>
            </w:r>
            <w:r w:rsidR="00BA7070" w:rsidRPr="00D03A89">
              <w:rPr>
                <w:noProof/>
                <w:webHidden/>
              </w:rPr>
              <w:t>7</w:t>
            </w:r>
            <w:r w:rsidR="00BA7070" w:rsidRPr="00D03A89">
              <w:rPr>
                <w:noProof/>
                <w:webHidden/>
              </w:rPr>
              <w:fldChar w:fldCharType="end"/>
            </w:r>
          </w:hyperlink>
        </w:p>
        <w:p w:rsidR="00BA7070" w:rsidRPr="00D03A89" w:rsidRDefault="00032761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6104613" w:history="1">
            <w:r w:rsidR="00BA7070" w:rsidRPr="00D03A89">
              <w:rPr>
                <w:rStyle w:val="aa"/>
                <w:rFonts w:asciiTheme="minorEastAsia" w:hAnsiTheme="minorEastAsia" w:hint="eastAsia"/>
                <w:noProof/>
              </w:rPr>
              <w:t>第九条：</w:t>
            </w:r>
            <w:r w:rsidR="00BA7070" w:rsidRPr="00D03A89">
              <w:rPr>
                <w:rStyle w:val="aa"/>
                <w:rFonts w:asciiTheme="minorEastAsia" w:hAnsiTheme="minorEastAsia"/>
                <w:noProof/>
              </w:rPr>
              <w:t xml:space="preserve"> </w:t>
            </w:r>
            <w:r w:rsidR="00BA7070" w:rsidRPr="00D03A89">
              <w:rPr>
                <w:rStyle w:val="aa"/>
                <w:rFonts w:asciiTheme="minorEastAsia" w:hAnsiTheme="minorEastAsia" w:hint="eastAsia"/>
                <w:noProof/>
              </w:rPr>
              <w:t>分配管理</w:t>
            </w:r>
            <w:r w:rsidR="00BA7070" w:rsidRPr="00D03A89">
              <w:rPr>
                <w:noProof/>
                <w:webHidden/>
              </w:rPr>
              <w:tab/>
            </w:r>
            <w:r w:rsidR="00BA7070" w:rsidRPr="00D03A89">
              <w:rPr>
                <w:noProof/>
                <w:webHidden/>
              </w:rPr>
              <w:fldChar w:fldCharType="begin"/>
            </w:r>
            <w:r w:rsidR="00BA7070" w:rsidRPr="00D03A89">
              <w:rPr>
                <w:noProof/>
                <w:webHidden/>
              </w:rPr>
              <w:instrText xml:space="preserve"> PAGEREF _Toc426104613 \h </w:instrText>
            </w:r>
            <w:r w:rsidR="00BA7070" w:rsidRPr="00D03A89">
              <w:rPr>
                <w:noProof/>
                <w:webHidden/>
              </w:rPr>
            </w:r>
            <w:r w:rsidR="00BA7070" w:rsidRPr="00D03A89">
              <w:rPr>
                <w:noProof/>
                <w:webHidden/>
              </w:rPr>
              <w:fldChar w:fldCharType="separate"/>
            </w:r>
            <w:r w:rsidR="00BA7070" w:rsidRPr="00D03A89">
              <w:rPr>
                <w:noProof/>
                <w:webHidden/>
              </w:rPr>
              <w:t>7</w:t>
            </w:r>
            <w:r w:rsidR="00BA7070" w:rsidRPr="00D03A89">
              <w:rPr>
                <w:noProof/>
                <w:webHidden/>
              </w:rPr>
              <w:fldChar w:fldCharType="end"/>
            </w:r>
          </w:hyperlink>
        </w:p>
        <w:p w:rsidR="00BA7070" w:rsidRPr="00D03A89" w:rsidRDefault="00032761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6104614" w:history="1">
            <w:r w:rsidR="00BA7070" w:rsidRPr="00D03A89">
              <w:rPr>
                <w:rStyle w:val="aa"/>
                <w:rFonts w:asciiTheme="minorEastAsia" w:hAnsiTheme="minorEastAsia" w:hint="eastAsia"/>
                <w:noProof/>
              </w:rPr>
              <w:t>第三章</w:t>
            </w:r>
            <w:r w:rsidR="00BA7070" w:rsidRPr="00D03A89">
              <w:rPr>
                <w:rStyle w:val="aa"/>
                <w:rFonts w:asciiTheme="minorEastAsia" w:hAnsiTheme="minorEastAsia"/>
                <w:noProof/>
              </w:rPr>
              <w:t xml:space="preserve"> </w:t>
            </w:r>
            <w:r w:rsidR="00BA7070" w:rsidRPr="00D03A89">
              <w:rPr>
                <w:rStyle w:val="aa"/>
                <w:rFonts w:asciiTheme="minorEastAsia" w:hAnsiTheme="minorEastAsia" w:hint="eastAsia"/>
                <w:noProof/>
              </w:rPr>
              <w:t>附则</w:t>
            </w:r>
            <w:r w:rsidR="00BA7070" w:rsidRPr="00D03A89">
              <w:rPr>
                <w:noProof/>
                <w:webHidden/>
              </w:rPr>
              <w:tab/>
            </w:r>
            <w:r w:rsidR="00BA7070" w:rsidRPr="00D03A89">
              <w:rPr>
                <w:noProof/>
                <w:webHidden/>
              </w:rPr>
              <w:fldChar w:fldCharType="begin"/>
            </w:r>
            <w:r w:rsidR="00BA7070" w:rsidRPr="00D03A89">
              <w:rPr>
                <w:noProof/>
                <w:webHidden/>
              </w:rPr>
              <w:instrText xml:space="preserve"> PAGEREF _Toc426104614 \h </w:instrText>
            </w:r>
            <w:r w:rsidR="00BA7070" w:rsidRPr="00D03A89">
              <w:rPr>
                <w:noProof/>
                <w:webHidden/>
              </w:rPr>
            </w:r>
            <w:r w:rsidR="00BA7070" w:rsidRPr="00D03A89">
              <w:rPr>
                <w:noProof/>
                <w:webHidden/>
              </w:rPr>
              <w:fldChar w:fldCharType="separate"/>
            </w:r>
            <w:r w:rsidR="00BA7070" w:rsidRPr="00D03A89">
              <w:rPr>
                <w:noProof/>
                <w:webHidden/>
              </w:rPr>
              <w:t>8</w:t>
            </w:r>
            <w:r w:rsidR="00BA7070" w:rsidRPr="00D03A89">
              <w:rPr>
                <w:noProof/>
                <w:webHidden/>
              </w:rPr>
              <w:fldChar w:fldCharType="end"/>
            </w:r>
          </w:hyperlink>
        </w:p>
        <w:p w:rsidR="00BA7070" w:rsidRPr="00D03A89" w:rsidRDefault="00032761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6104615" w:history="1">
            <w:r w:rsidR="00BA7070" w:rsidRPr="00D03A89">
              <w:rPr>
                <w:rStyle w:val="aa"/>
                <w:rFonts w:asciiTheme="minorEastAsia" w:hAnsiTheme="minorEastAsia" w:hint="eastAsia"/>
                <w:noProof/>
              </w:rPr>
              <w:t>一、本制度由集团投资发展部起草与修订，经公司审批后发布。</w:t>
            </w:r>
            <w:r w:rsidR="00BA7070" w:rsidRPr="00D03A89">
              <w:rPr>
                <w:noProof/>
                <w:webHidden/>
              </w:rPr>
              <w:tab/>
            </w:r>
            <w:r w:rsidR="00BA7070" w:rsidRPr="00D03A89">
              <w:rPr>
                <w:noProof/>
                <w:webHidden/>
              </w:rPr>
              <w:fldChar w:fldCharType="begin"/>
            </w:r>
            <w:r w:rsidR="00BA7070" w:rsidRPr="00D03A89">
              <w:rPr>
                <w:noProof/>
                <w:webHidden/>
              </w:rPr>
              <w:instrText xml:space="preserve"> PAGEREF _Toc426104615 \h </w:instrText>
            </w:r>
            <w:r w:rsidR="00BA7070" w:rsidRPr="00D03A89">
              <w:rPr>
                <w:noProof/>
                <w:webHidden/>
              </w:rPr>
            </w:r>
            <w:r w:rsidR="00BA7070" w:rsidRPr="00D03A89">
              <w:rPr>
                <w:noProof/>
                <w:webHidden/>
              </w:rPr>
              <w:fldChar w:fldCharType="separate"/>
            </w:r>
            <w:r w:rsidR="00BA7070" w:rsidRPr="00D03A89">
              <w:rPr>
                <w:noProof/>
                <w:webHidden/>
              </w:rPr>
              <w:t>8</w:t>
            </w:r>
            <w:r w:rsidR="00BA7070" w:rsidRPr="00D03A89">
              <w:rPr>
                <w:noProof/>
                <w:webHidden/>
              </w:rPr>
              <w:fldChar w:fldCharType="end"/>
            </w:r>
          </w:hyperlink>
        </w:p>
        <w:p w:rsidR="00BA7070" w:rsidRPr="00D03A89" w:rsidRDefault="00032761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6104616" w:history="1">
            <w:r w:rsidR="00BA7070" w:rsidRPr="00D03A89">
              <w:rPr>
                <w:rStyle w:val="aa"/>
                <w:rFonts w:asciiTheme="minorEastAsia" w:hAnsiTheme="minorEastAsia" w:hint="eastAsia"/>
                <w:noProof/>
              </w:rPr>
              <w:t>二、本制度将根据《卓越集团项目跟投管理办法（试行版）》变化不定时更新及完善。</w:t>
            </w:r>
            <w:r w:rsidR="00BA7070" w:rsidRPr="00D03A89">
              <w:rPr>
                <w:noProof/>
                <w:webHidden/>
              </w:rPr>
              <w:tab/>
            </w:r>
            <w:r w:rsidR="00BA7070" w:rsidRPr="00D03A89">
              <w:rPr>
                <w:noProof/>
                <w:webHidden/>
              </w:rPr>
              <w:fldChar w:fldCharType="begin"/>
            </w:r>
            <w:r w:rsidR="00BA7070" w:rsidRPr="00D03A89">
              <w:rPr>
                <w:noProof/>
                <w:webHidden/>
              </w:rPr>
              <w:instrText xml:space="preserve"> PAGEREF _Toc426104616 \h </w:instrText>
            </w:r>
            <w:r w:rsidR="00BA7070" w:rsidRPr="00D03A89">
              <w:rPr>
                <w:noProof/>
                <w:webHidden/>
              </w:rPr>
            </w:r>
            <w:r w:rsidR="00BA7070" w:rsidRPr="00D03A89">
              <w:rPr>
                <w:noProof/>
                <w:webHidden/>
              </w:rPr>
              <w:fldChar w:fldCharType="separate"/>
            </w:r>
            <w:r w:rsidR="00BA7070" w:rsidRPr="00D03A89">
              <w:rPr>
                <w:noProof/>
                <w:webHidden/>
              </w:rPr>
              <w:t>8</w:t>
            </w:r>
            <w:r w:rsidR="00BA7070" w:rsidRPr="00D03A89">
              <w:rPr>
                <w:noProof/>
                <w:webHidden/>
              </w:rPr>
              <w:fldChar w:fldCharType="end"/>
            </w:r>
          </w:hyperlink>
        </w:p>
        <w:p w:rsidR="00BA7070" w:rsidRPr="00D03A89" w:rsidRDefault="00032761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6104617" w:history="1">
            <w:r w:rsidR="00BA7070" w:rsidRPr="00D03A89">
              <w:rPr>
                <w:rStyle w:val="aa"/>
                <w:rFonts w:asciiTheme="minorEastAsia" w:hAnsiTheme="minorEastAsia" w:hint="eastAsia"/>
                <w:noProof/>
              </w:rPr>
              <w:t>三、本制度自发布之日起生效施行，制度解释权属于集团投资发展部。</w:t>
            </w:r>
            <w:r w:rsidR="00BA7070" w:rsidRPr="00D03A89">
              <w:rPr>
                <w:noProof/>
                <w:webHidden/>
              </w:rPr>
              <w:tab/>
            </w:r>
            <w:r w:rsidR="00BA7070" w:rsidRPr="00D03A89">
              <w:rPr>
                <w:noProof/>
                <w:webHidden/>
              </w:rPr>
              <w:fldChar w:fldCharType="begin"/>
            </w:r>
            <w:r w:rsidR="00BA7070" w:rsidRPr="00D03A89">
              <w:rPr>
                <w:noProof/>
                <w:webHidden/>
              </w:rPr>
              <w:instrText xml:space="preserve"> PAGEREF _Toc426104617 \h </w:instrText>
            </w:r>
            <w:r w:rsidR="00BA7070" w:rsidRPr="00D03A89">
              <w:rPr>
                <w:noProof/>
                <w:webHidden/>
              </w:rPr>
            </w:r>
            <w:r w:rsidR="00BA7070" w:rsidRPr="00D03A89">
              <w:rPr>
                <w:noProof/>
                <w:webHidden/>
              </w:rPr>
              <w:fldChar w:fldCharType="separate"/>
            </w:r>
            <w:r w:rsidR="00BA7070" w:rsidRPr="00D03A89">
              <w:rPr>
                <w:noProof/>
                <w:webHidden/>
              </w:rPr>
              <w:t>8</w:t>
            </w:r>
            <w:r w:rsidR="00BA7070" w:rsidRPr="00D03A89">
              <w:rPr>
                <w:noProof/>
                <w:webHidden/>
              </w:rPr>
              <w:fldChar w:fldCharType="end"/>
            </w:r>
          </w:hyperlink>
        </w:p>
        <w:p w:rsidR="001C6044" w:rsidRPr="00D03A89" w:rsidRDefault="000707E9" w:rsidP="00FD76FA">
          <w:pPr>
            <w:spacing w:line="600" w:lineRule="auto"/>
            <w:rPr>
              <w:rFonts w:asciiTheme="minorEastAsia" w:eastAsiaTheme="minorEastAsia" w:hAnsiTheme="minorEastAsia"/>
              <w:b/>
              <w:color w:val="000000" w:themeColor="text1"/>
              <w:sz w:val="24"/>
            </w:rPr>
            <w:sectPr w:rsidR="001C6044" w:rsidRPr="00D03A89" w:rsidSect="000863B6">
              <w:headerReference w:type="default" r:id="rId12"/>
              <w:footerReference w:type="default" r:id="rId13"/>
              <w:pgSz w:w="11906" w:h="16838"/>
              <w:pgMar w:top="1440" w:right="1080" w:bottom="1440" w:left="1080" w:header="851" w:footer="992" w:gutter="0"/>
              <w:cols w:space="425"/>
              <w:docGrid w:type="lines" w:linePitch="312"/>
            </w:sectPr>
          </w:pPr>
          <w:r w:rsidRPr="00D03A89">
            <w:rPr>
              <w:rFonts w:asciiTheme="minorEastAsia" w:eastAsiaTheme="minorEastAsia" w:hAnsiTheme="minorEastAsia"/>
              <w:b/>
              <w:color w:val="000000" w:themeColor="text1"/>
              <w:sz w:val="24"/>
            </w:rPr>
            <w:fldChar w:fldCharType="end"/>
          </w:r>
        </w:p>
      </w:sdtContent>
    </w:sdt>
    <w:p w:rsidR="004923E8" w:rsidRPr="00D03A89" w:rsidRDefault="004923E8" w:rsidP="009F4A89">
      <w:pPr>
        <w:pStyle w:val="af0"/>
        <w:rPr>
          <w:rFonts w:asciiTheme="minorEastAsia" w:eastAsiaTheme="minorEastAsia" w:hAnsiTheme="minorEastAsia"/>
        </w:rPr>
      </w:pPr>
      <w:bookmarkStart w:id="0" w:name="_Toc372720029"/>
      <w:bookmarkStart w:id="1" w:name="_Toc425359838"/>
      <w:bookmarkStart w:id="2" w:name="_Toc426104600"/>
      <w:r w:rsidRPr="00D03A89">
        <w:rPr>
          <w:rFonts w:asciiTheme="minorEastAsia" w:eastAsiaTheme="minorEastAsia" w:hAnsiTheme="minorEastAsia" w:hint="eastAsia"/>
        </w:rPr>
        <w:lastRenderedPageBreak/>
        <w:t>第一章</w:t>
      </w:r>
      <w:r w:rsidRPr="00D03A89">
        <w:rPr>
          <w:rFonts w:asciiTheme="minorEastAsia" w:eastAsiaTheme="minorEastAsia" w:hAnsiTheme="minorEastAsia"/>
        </w:rPr>
        <w:t xml:space="preserve"> </w:t>
      </w:r>
      <w:r w:rsidRPr="00D03A89">
        <w:rPr>
          <w:rFonts w:asciiTheme="minorEastAsia" w:eastAsiaTheme="minorEastAsia" w:hAnsiTheme="minorEastAsia" w:hint="eastAsia"/>
        </w:rPr>
        <w:t>总则</w:t>
      </w:r>
      <w:bookmarkEnd w:id="0"/>
      <w:bookmarkEnd w:id="1"/>
      <w:bookmarkEnd w:id="2"/>
    </w:p>
    <w:p w:rsidR="004923E8" w:rsidRPr="00D03A89" w:rsidRDefault="004923E8" w:rsidP="00962AFE">
      <w:pPr>
        <w:pStyle w:val="ae"/>
        <w:ind w:leftChars="270" w:firstLine="0"/>
        <w:rPr>
          <w:rFonts w:asciiTheme="minorEastAsia" w:eastAsiaTheme="minorEastAsia" w:hAnsiTheme="minorEastAsia"/>
        </w:rPr>
      </w:pPr>
      <w:bookmarkStart w:id="3" w:name="_Toc372720030"/>
      <w:bookmarkStart w:id="4" w:name="_Toc425359839"/>
      <w:bookmarkStart w:id="5" w:name="_Toc426104601"/>
      <w:r w:rsidRPr="00D03A89">
        <w:rPr>
          <w:rFonts w:asciiTheme="minorEastAsia" w:eastAsiaTheme="minorEastAsia" w:hAnsiTheme="minorEastAsia" w:hint="eastAsia"/>
        </w:rPr>
        <w:t>一、目的</w:t>
      </w:r>
      <w:bookmarkEnd w:id="3"/>
      <w:bookmarkEnd w:id="4"/>
      <w:bookmarkEnd w:id="5"/>
    </w:p>
    <w:p w:rsidR="004923E8" w:rsidRPr="00D03A89" w:rsidRDefault="00C70E98" w:rsidP="00962AFE">
      <w:pPr>
        <w:pStyle w:val="a8"/>
        <w:spacing w:before="240" w:line="360" w:lineRule="auto"/>
        <w:ind w:leftChars="270" w:left="567" w:firstLineChars="200" w:firstLine="480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  <w:bookmarkStart w:id="6" w:name="_Toc425359840"/>
      <w:bookmarkStart w:id="7" w:name="OLE_LINK1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为</w:t>
      </w:r>
      <w:r w:rsidR="001C0AC7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配合集团跟投制度的实施，</w:t>
      </w:r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规范</w:t>
      </w:r>
      <w:r w:rsidR="001C0AC7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并细化跟投制度的</w:t>
      </w:r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工作流程，确保流程各节点数据的完整性、</w:t>
      </w:r>
      <w:r w:rsidR="001C0AC7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可操作性</w:t>
      </w:r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，特制订本工作指引。</w:t>
      </w:r>
      <w:bookmarkEnd w:id="6"/>
    </w:p>
    <w:p w:rsidR="00AF6210" w:rsidRPr="00D03A89" w:rsidRDefault="004923E8" w:rsidP="00962AFE">
      <w:pPr>
        <w:pStyle w:val="ae"/>
        <w:ind w:leftChars="270" w:firstLine="0"/>
        <w:rPr>
          <w:rFonts w:asciiTheme="minorEastAsia" w:eastAsiaTheme="minorEastAsia" w:hAnsiTheme="minorEastAsia"/>
        </w:rPr>
      </w:pPr>
      <w:bookmarkStart w:id="8" w:name="_Toc425359841"/>
      <w:bookmarkStart w:id="9" w:name="_Toc426104602"/>
      <w:bookmarkStart w:id="10" w:name="_Toc372720031"/>
      <w:bookmarkEnd w:id="7"/>
      <w:r w:rsidRPr="00D03A89">
        <w:rPr>
          <w:rFonts w:asciiTheme="minorEastAsia" w:eastAsiaTheme="minorEastAsia" w:hAnsiTheme="minorEastAsia" w:hint="eastAsia"/>
        </w:rPr>
        <w:t>二、</w:t>
      </w:r>
      <w:r w:rsidR="00AF6210" w:rsidRPr="00D03A89">
        <w:rPr>
          <w:rFonts w:asciiTheme="minorEastAsia" w:eastAsiaTheme="minorEastAsia" w:hAnsiTheme="minorEastAsia"/>
        </w:rPr>
        <w:t>根据</w:t>
      </w:r>
      <w:bookmarkEnd w:id="8"/>
      <w:bookmarkEnd w:id="9"/>
    </w:p>
    <w:p w:rsidR="004B08F6" w:rsidRPr="00D03A89" w:rsidRDefault="004B08F6" w:rsidP="00962AFE">
      <w:pPr>
        <w:ind w:leftChars="270" w:left="567" w:firstLineChars="150" w:firstLine="360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  <w:bookmarkStart w:id="11" w:name="_Toc425359842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《卓越集团项目跟投管理办法（试行版）》的管理办法制定本实施细则</w:t>
      </w:r>
      <w:bookmarkEnd w:id="11"/>
    </w:p>
    <w:p w:rsidR="004923E8" w:rsidRPr="00D03A89" w:rsidRDefault="00AF6210" w:rsidP="00962AFE">
      <w:pPr>
        <w:pStyle w:val="ae"/>
        <w:ind w:leftChars="270" w:firstLine="0"/>
        <w:rPr>
          <w:rFonts w:asciiTheme="minorEastAsia" w:eastAsiaTheme="minorEastAsia" w:hAnsiTheme="minorEastAsia"/>
        </w:rPr>
      </w:pPr>
      <w:bookmarkStart w:id="12" w:name="_Toc425359843"/>
      <w:bookmarkStart w:id="13" w:name="_Toc426104603"/>
      <w:r w:rsidRPr="00D03A89">
        <w:rPr>
          <w:rFonts w:asciiTheme="minorEastAsia" w:eastAsiaTheme="minorEastAsia" w:hAnsiTheme="minorEastAsia" w:hint="eastAsia"/>
        </w:rPr>
        <w:t>三、</w:t>
      </w:r>
      <w:r w:rsidR="004923E8" w:rsidRPr="00D03A89">
        <w:rPr>
          <w:rFonts w:asciiTheme="minorEastAsia" w:eastAsiaTheme="minorEastAsia" w:hAnsiTheme="minorEastAsia" w:hint="eastAsia"/>
        </w:rPr>
        <w:t>适用范围</w:t>
      </w:r>
      <w:bookmarkEnd w:id="10"/>
      <w:bookmarkEnd w:id="12"/>
      <w:bookmarkEnd w:id="13"/>
    </w:p>
    <w:p w:rsidR="001254B3" w:rsidRPr="00D03A89" w:rsidRDefault="001254B3" w:rsidP="00962AFE">
      <w:pPr>
        <w:pStyle w:val="a8"/>
        <w:spacing w:before="240" w:after="0" w:line="360" w:lineRule="auto"/>
        <w:ind w:leftChars="270" w:left="567" w:firstLineChars="200" w:firstLine="480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  <w:bookmarkStart w:id="14" w:name="_Toc425359844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适用于</w:t>
      </w:r>
      <w:r w:rsidR="00332017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集团总部、各</w:t>
      </w:r>
      <w:r w:rsidR="00C26FA3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下属地产</w:t>
      </w:r>
      <w:r w:rsidR="00332017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公司</w:t>
      </w:r>
      <w:bookmarkEnd w:id="14"/>
    </w:p>
    <w:p w:rsidR="00AF6210" w:rsidRPr="00D03A89" w:rsidRDefault="00AF6210" w:rsidP="00962AFE">
      <w:pPr>
        <w:pStyle w:val="ae"/>
        <w:ind w:leftChars="270" w:firstLine="0"/>
        <w:rPr>
          <w:rFonts w:asciiTheme="minorEastAsia" w:eastAsiaTheme="minorEastAsia" w:hAnsiTheme="minorEastAsia"/>
        </w:rPr>
      </w:pPr>
      <w:bookmarkStart w:id="15" w:name="_Toc425359845"/>
      <w:bookmarkStart w:id="16" w:name="_Toc426104604"/>
      <w:r w:rsidRPr="00D03A89">
        <w:rPr>
          <w:rFonts w:asciiTheme="minorEastAsia" w:eastAsiaTheme="minorEastAsia" w:hAnsiTheme="minorEastAsia" w:hint="eastAsia"/>
        </w:rPr>
        <w:t>四、</w:t>
      </w:r>
      <w:r w:rsidRPr="00D03A89">
        <w:rPr>
          <w:rFonts w:asciiTheme="minorEastAsia" w:eastAsiaTheme="minorEastAsia" w:hAnsiTheme="minorEastAsia"/>
        </w:rPr>
        <w:t>执行</w:t>
      </w:r>
      <w:bookmarkEnd w:id="15"/>
      <w:bookmarkEnd w:id="16"/>
    </w:p>
    <w:p w:rsidR="004B08F6" w:rsidRPr="00D03A89" w:rsidRDefault="00AD3E31" w:rsidP="00962AFE">
      <w:pPr>
        <w:pStyle w:val="a8"/>
        <w:spacing w:before="240" w:line="360" w:lineRule="auto"/>
        <w:ind w:leftChars="270" w:left="567" w:firstLineChars="200" w:firstLine="480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  <w:bookmarkStart w:id="17" w:name="_Toc425359846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项目</w:t>
      </w:r>
      <w:proofErr w:type="gramStart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上投委会</w:t>
      </w:r>
      <w:proofErr w:type="gramEnd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必须</w:t>
      </w:r>
      <w:proofErr w:type="gramStart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带跟投</w:t>
      </w:r>
      <w:r w:rsidR="002C0CFE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测算</w:t>
      </w:r>
      <w:proofErr w:type="gramEnd"/>
      <w:r w:rsidR="002C0CFE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和分公司</w:t>
      </w:r>
      <w:proofErr w:type="gramStart"/>
      <w:r w:rsidR="002C0CFE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跟投</w:t>
      </w:r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方案</w:t>
      </w:r>
      <w:r w:rsidR="002C0CFE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和跟投</w:t>
      </w:r>
      <w:proofErr w:type="gramEnd"/>
      <w:r w:rsidR="002C0CFE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意愿</w:t>
      </w:r>
      <w:proofErr w:type="gramStart"/>
      <w:r w:rsidR="002C0CFE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上投委会</w:t>
      </w:r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会</w:t>
      </w:r>
      <w:proofErr w:type="gramEnd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；在项目决策/投资决策委员会给授权</w:t>
      </w:r>
      <w:proofErr w:type="gramStart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价前确定</w:t>
      </w:r>
      <w:r w:rsidR="004B08F6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强制跟投人跟投</w:t>
      </w:r>
      <w:proofErr w:type="gramEnd"/>
      <w:r w:rsidR="004B08F6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意愿</w:t>
      </w:r>
      <w:r w:rsidR="00984D4E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、</w:t>
      </w:r>
      <w:proofErr w:type="gramStart"/>
      <w:r w:rsidR="004B08F6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跟投金额</w:t>
      </w:r>
      <w:r w:rsidR="00984D4E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和跟投楼面地价</w:t>
      </w:r>
      <w:proofErr w:type="gramEnd"/>
      <w:r w:rsidR="00984D4E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  <w:r w:rsidR="004B08F6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在项目获取后征集全体</w:t>
      </w:r>
      <w:proofErr w:type="gramStart"/>
      <w:r w:rsidR="004B08F6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员工跟投意愿和跟投金额</w:t>
      </w:r>
      <w:proofErr w:type="gramEnd"/>
      <w:r w:rsidR="004B08F6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，</w:t>
      </w:r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之后</w:t>
      </w:r>
      <w:r w:rsidR="005575F7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调整</w:t>
      </w:r>
      <w:proofErr w:type="gramStart"/>
      <w:r w:rsidR="005575F7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跟投方案</w:t>
      </w:r>
      <w:proofErr w:type="gramEnd"/>
      <w:r w:rsidR="005575F7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和金额后确定</w:t>
      </w:r>
      <w:proofErr w:type="gramStart"/>
      <w:r w:rsidR="005575F7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最终跟投</w:t>
      </w:r>
      <w:proofErr w:type="gramEnd"/>
      <w:r w:rsidR="005575F7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方案。</w:t>
      </w:r>
      <w:bookmarkEnd w:id="17"/>
    </w:p>
    <w:p w:rsidR="004923E8" w:rsidRPr="00D03A89" w:rsidRDefault="002C67B2" w:rsidP="00962AFE">
      <w:pPr>
        <w:pStyle w:val="af0"/>
        <w:ind w:leftChars="270" w:left="567"/>
        <w:rPr>
          <w:rFonts w:asciiTheme="minorEastAsia" w:eastAsiaTheme="minorEastAsia" w:hAnsiTheme="minorEastAsia"/>
        </w:rPr>
      </w:pPr>
      <w:r w:rsidRPr="00D03A89">
        <w:rPr>
          <w:rFonts w:asciiTheme="minorEastAsia" w:eastAsiaTheme="minorEastAsia" w:hAnsiTheme="minorEastAsia"/>
        </w:rPr>
        <w:br w:type="page"/>
      </w:r>
      <w:bookmarkStart w:id="18" w:name="_Toc372720033"/>
      <w:bookmarkStart w:id="19" w:name="_Toc425359847"/>
      <w:bookmarkStart w:id="20" w:name="_Toc426104605"/>
      <w:bookmarkStart w:id="21" w:name="_GoBack"/>
      <w:r w:rsidR="002B69E2" w:rsidRPr="00D03A89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690390" wp14:editId="7BBA99D4">
            <wp:simplePos x="0" y="0"/>
            <wp:positionH relativeFrom="column">
              <wp:posOffset>209550</wp:posOffset>
            </wp:positionH>
            <wp:positionV relativeFrom="paragraph">
              <wp:posOffset>610870</wp:posOffset>
            </wp:positionV>
            <wp:extent cx="4820285" cy="1897380"/>
            <wp:effectExtent l="0" t="0" r="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1"/>
      <w:r w:rsidR="004923E8" w:rsidRPr="00D03A89">
        <w:rPr>
          <w:rFonts w:asciiTheme="minorEastAsia" w:eastAsiaTheme="minorEastAsia" w:hAnsiTheme="minorEastAsia" w:hint="eastAsia"/>
        </w:rPr>
        <w:t>第二章</w:t>
      </w:r>
      <w:r w:rsidR="004923E8" w:rsidRPr="00D03A89">
        <w:rPr>
          <w:rFonts w:asciiTheme="minorEastAsia" w:eastAsiaTheme="minorEastAsia" w:hAnsiTheme="minorEastAsia"/>
        </w:rPr>
        <w:t xml:space="preserve"> </w:t>
      </w:r>
      <w:r w:rsidR="00642491" w:rsidRPr="00D03A89">
        <w:rPr>
          <w:rFonts w:asciiTheme="minorEastAsia" w:eastAsiaTheme="minorEastAsia" w:hAnsiTheme="minorEastAsia" w:hint="eastAsia"/>
        </w:rPr>
        <w:t>跟投制度</w:t>
      </w:r>
      <w:r w:rsidR="00764384" w:rsidRPr="00D03A89">
        <w:rPr>
          <w:rFonts w:asciiTheme="minorEastAsia" w:eastAsiaTheme="minorEastAsia" w:hAnsiTheme="minorEastAsia" w:hint="eastAsia"/>
        </w:rPr>
        <w:t>操作</w:t>
      </w:r>
      <w:bookmarkEnd w:id="18"/>
      <w:r w:rsidR="009577C2" w:rsidRPr="00D03A89">
        <w:rPr>
          <w:rFonts w:asciiTheme="minorEastAsia" w:eastAsiaTheme="minorEastAsia" w:hAnsiTheme="minorEastAsia" w:hint="eastAsia"/>
        </w:rPr>
        <w:t>实施细则</w:t>
      </w:r>
      <w:bookmarkEnd w:id="19"/>
      <w:bookmarkEnd w:id="20"/>
    </w:p>
    <w:p w:rsidR="002407CC" w:rsidRPr="00D03A89" w:rsidRDefault="00326FF2" w:rsidP="000F7556">
      <w:pPr>
        <w:pStyle w:val="a8"/>
        <w:spacing w:beforeLines="200" w:before="624" w:line="360" w:lineRule="auto"/>
        <w:ind w:leftChars="200" w:left="420"/>
        <w:outlineLvl w:val="1"/>
        <w:rPr>
          <w:rFonts w:asciiTheme="minorEastAsia" w:eastAsiaTheme="minorEastAsia" w:hAnsiTheme="minorEastAsia"/>
          <w:b/>
          <w:color w:val="000000" w:themeColor="text1"/>
          <w:sz w:val="24"/>
        </w:rPr>
      </w:pPr>
      <w:bookmarkStart w:id="22" w:name="_Toc425359848"/>
      <w:bookmarkStart w:id="23" w:name="_Toc426104606"/>
      <w:bookmarkStart w:id="24" w:name="_Toc374438840"/>
      <w:bookmarkStart w:id="25" w:name="_Toc374520144"/>
      <w:r w:rsidRPr="00D03A89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第一条：</w:t>
      </w:r>
      <w:r w:rsidR="00DA60DE" w:rsidRPr="00D03A89">
        <w:rPr>
          <w:rFonts w:asciiTheme="minorEastAsia" w:eastAsiaTheme="minorEastAsia" w:hAnsiTheme="minorEastAsia"/>
          <w:b/>
          <w:color w:val="000000" w:themeColor="text1"/>
          <w:sz w:val="24"/>
        </w:rPr>
        <w:t>员工投资人分为强制投资人和自愿投资人</w:t>
      </w:r>
      <w:bookmarkEnd w:id="22"/>
      <w:bookmarkEnd w:id="23"/>
    </w:p>
    <w:p w:rsidR="002407CC" w:rsidRPr="00D03A89" w:rsidRDefault="00F85D42" w:rsidP="00812770">
      <w:pPr>
        <w:pStyle w:val="a8"/>
        <w:spacing w:line="360" w:lineRule="auto"/>
        <w:ind w:leftChars="343" w:left="720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  <w:bookmarkStart w:id="26" w:name="_Toc425359849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1.1</w:t>
      </w:r>
      <w:r w:rsidR="00812770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</w:t>
      </w:r>
      <w:r w:rsidR="00DA60DE" w:rsidRPr="00D03A89">
        <w:rPr>
          <w:rFonts w:asciiTheme="minorEastAsia" w:eastAsiaTheme="minorEastAsia" w:hAnsiTheme="minorEastAsia"/>
          <w:color w:val="000000" w:themeColor="text1"/>
          <w:sz w:val="24"/>
        </w:rPr>
        <w:t>投资人员分类及对应的单个项目</w:t>
      </w:r>
      <w:proofErr w:type="gramStart"/>
      <w:r w:rsidR="00DA60DE" w:rsidRPr="00D03A89">
        <w:rPr>
          <w:rFonts w:asciiTheme="minorEastAsia" w:eastAsiaTheme="minorEastAsia" w:hAnsiTheme="minorEastAsia"/>
          <w:color w:val="000000" w:themeColor="text1"/>
          <w:sz w:val="24"/>
        </w:rPr>
        <w:t>最低跟投金额</w:t>
      </w:r>
      <w:proofErr w:type="gramEnd"/>
      <w:r w:rsidR="00DA60DE" w:rsidRPr="00D03A89">
        <w:rPr>
          <w:rFonts w:asciiTheme="minorEastAsia" w:eastAsiaTheme="minorEastAsia" w:hAnsiTheme="minorEastAsia"/>
          <w:color w:val="000000" w:themeColor="text1"/>
          <w:sz w:val="24"/>
        </w:rPr>
        <w:t>、杠杆系数如下表所示</w:t>
      </w:r>
      <w:r w:rsidR="00DA60DE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。</w:t>
      </w:r>
      <w:bookmarkEnd w:id="26"/>
    </w:p>
    <w:p w:rsidR="00DA60DE" w:rsidRPr="00D03A89" w:rsidRDefault="00812770" w:rsidP="00E228CC">
      <w:pPr>
        <w:pStyle w:val="a8"/>
        <w:spacing w:line="360" w:lineRule="auto"/>
        <w:ind w:leftChars="330" w:left="1323" w:hangingChars="300" w:hanging="630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  <w:bookmarkStart w:id="27" w:name="_Toc425359850"/>
      <w:r w:rsidRPr="00D03A89">
        <w:rPr>
          <w:rFonts w:asciiTheme="minorEastAsia" w:eastAsiaTheme="minorEastAsia" w:hAnsiTheme="minorEastAsia"/>
          <w:noProof/>
        </w:rPr>
        <w:drawing>
          <wp:anchor distT="0" distB="0" distL="114300" distR="114300" simplePos="0" relativeHeight="251661312" behindDoc="0" locked="0" layoutInCell="1" allowOverlap="1" wp14:anchorId="40AC5739" wp14:editId="2E9AED44">
            <wp:simplePos x="0" y="0"/>
            <wp:positionH relativeFrom="margin">
              <wp:posOffset>208915</wp:posOffset>
            </wp:positionH>
            <wp:positionV relativeFrom="margin">
              <wp:posOffset>3907155</wp:posOffset>
            </wp:positionV>
            <wp:extent cx="5267960" cy="2943860"/>
            <wp:effectExtent l="0" t="0" r="889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66"/>
                    <a:stretch/>
                  </pic:blipFill>
                  <pic:spPr bwMode="auto">
                    <a:xfrm>
                      <a:off x="0" y="0"/>
                      <a:ext cx="5267960" cy="294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D42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1.2</w:t>
      </w:r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 </w:t>
      </w:r>
      <w:r w:rsidR="00DA60DE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员工认购优先顺序：</w:t>
      </w:r>
      <w:proofErr w:type="gramStart"/>
      <w:r w:rsidR="00DA60DE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跟投项目</w:t>
      </w:r>
      <w:proofErr w:type="gramEnd"/>
      <w:r w:rsidR="00DA60DE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所在</w:t>
      </w:r>
      <w:r w:rsidR="00E228CC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分</w:t>
      </w:r>
      <w:r w:rsidR="00DA60DE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公司强制投资人、集团总部强制投资人、项目所在公司自愿投资人、集团内部其他自愿投资人。</w:t>
      </w:r>
      <w:bookmarkEnd w:id="27"/>
    </w:p>
    <w:p w:rsidR="00E228CC" w:rsidRPr="00D03A89" w:rsidRDefault="00292145" w:rsidP="00812770">
      <w:pPr>
        <w:pStyle w:val="a8"/>
        <w:spacing w:line="360" w:lineRule="auto"/>
        <w:ind w:firstLineChars="300" w:firstLine="720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1.3</w:t>
      </w:r>
      <w:r w:rsidR="00812770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 </w:t>
      </w:r>
      <w:proofErr w:type="gramStart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所有跟投人</w:t>
      </w:r>
      <w:proofErr w:type="gramEnd"/>
      <w:r w:rsidR="00E228CC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投资</w:t>
      </w:r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意愿均</w:t>
      </w:r>
      <w:r w:rsidR="00E228CC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须</w:t>
      </w:r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书面</w:t>
      </w:r>
      <w:r w:rsidR="00E228CC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签字</w:t>
      </w:r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或者公司邮箱</w:t>
      </w:r>
      <w:r w:rsidR="00E228CC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发送给对应职责部</w:t>
      </w:r>
    </w:p>
    <w:p w:rsidR="00292145" w:rsidRPr="00D03A89" w:rsidRDefault="00E228CC" w:rsidP="00E228CC">
      <w:pPr>
        <w:pStyle w:val="a8"/>
        <w:spacing w:line="360" w:lineRule="auto"/>
        <w:ind w:firstLineChars="550" w:firstLine="1320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门确认。</w:t>
      </w:r>
    </w:p>
    <w:p w:rsidR="00E14ACE" w:rsidRPr="00D03A89" w:rsidRDefault="00E14ACE" w:rsidP="008B710A">
      <w:pPr>
        <w:pStyle w:val="a8"/>
        <w:spacing w:line="360" w:lineRule="auto"/>
        <w:ind w:leftChars="202" w:left="424" w:firstLineChars="67" w:firstLine="161"/>
        <w:rPr>
          <w:rFonts w:asciiTheme="minorEastAsia" w:eastAsiaTheme="minorEastAsia" w:hAnsiTheme="minorEastAsia"/>
          <w:b/>
          <w:color w:val="000000" w:themeColor="text1"/>
          <w:sz w:val="24"/>
        </w:rPr>
      </w:pPr>
      <w:bookmarkStart w:id="28" w:name="_Toc425359851"/>
    </w:p>
    <w:p w:rsidR="00D42F7C" w:rsidRPr="00D03A89" w:rsidRDefault="00DA60DE" w:rsidP="00E14ACE">
      <w:pPr>
        <w:pStyle w:val="a8"/>
        <w:spacing w:line="360" w:lineRule="auto"/>
        <w:ind w:leftChars="202" w:left="424" w:firstLineChars="67" w:firstLine="161"/>
        <w:rPr>
          <w:rFonts w:asciiTheme="minorEastAsia" w:eastAsiaTheme="minorEastAsia" w:hAnsiTheme="minorEastAsia"/>
          <w:b/>
          <w:color w:val="000000" w:themeColor="text1"/>
          <w:sz w:val="24"/>
        </w:rPr>
      </w:pPr>
      <w:r w:rsidRPr="00D03A89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第二条：</w:t>
      </w:r>
      <w:r w:rsidR="00D42F7C" w:rsidRPr="00D03A89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职责分工</w:t>
      </w:r>
    </w:p>
    <w:p w:rsidR="0043387C" w:rsidRPr="00D03A89" w:rsidRDefault="00D42F7C" w:rsidP="00D42F7C">
      <w:pPr>
        <w:pStyle w:val="a8"/>
        <w:spacing w:line="360" w:lineRule="auto"/>
        <w:ind w:leftChars="336" w:left="1275" w:hangingChars="237" w:hanging="569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2.1  </w:t>
      </w:r>
      <w:r w:rsidR="0043387C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地区分公司职责：负责</w:t>
      </w:r>
      <w:proofErr w:type="gramStart"/>
      <w:r w:rsidR="0043387C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在投委会前准备跟投方案</w:t>
      </w:r>
      <w:proofErr w:type="gramEnd"/>
      <w:r w:rsidR="0043387C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、</w:t>
      </w:r>
      <w:proofErr w:type="gramStart"/>
      <w:r w:rsidR="0043387C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跟投收益</w:t>
      </w:r>
      <w:proofErr w:type="gramEnd"/>
      <w:r w:rsidR="0043387C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测算、分公司</w:t>
      </w:r>
      <w:proofErr w:type="gramStart"/>
      <w:r w:rsidR="0043387C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强制跟投</w:t>
      </w:r>
      <w:proofErr w:type="gramEnd"/>
      <w:r w:rsidR="0043387C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人</w:t>
      </w:r>
      <w:r w:rsidR="00555759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投资</w:t>
      </w:r>
      <w:r w:rsidR="0043387C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意愿征集，该</w:t>
      </w:r>
      <w:proofErr w:type="gramStart"/>
      <w:r w:rsidR="0043387C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跟投方案作为投委</w:t>
      </w:r>
      <w:proofErr w:type="gramEnd"/>
      <w:r w:rsidR="0043387C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会决策一</w:t>
      </w:r>
      <w:r w:rsidR="00555759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部分并作为</w:t>
      </w:r>
      <w:r w:rsidR="0043387C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董事会授权依据。</w:t>
      </w:r>
    </w:p>
    <w:p w:rsidR="00D42F7C" w:rsidRPr="00D03A89" w:rsidRDefault="0043387C" w:rsidP="00D42F7C">
      <w:pPr>
        <w:pStyle w:val="a8"/>
        <w:spacing w:line="360" w:lineRule="auto"/>
        <w:ind w:leftChars="336" w:left="1275" w:hangingChars="237" w:hanging="569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2.2  </w:t>
      </w:r>
      <w:r w:rsidR="00D42F7C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集团投资部职责：负责</w:t>
      </w:r>
      <w:proofErr w:type="gramStart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审核跟投方案</w:t>
      </w:r>
      <w:proofErr w:type="gramEnd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、</w:t>
      </w:r>
      <w:proofErr w:type="gramStart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跟投收益</w:t>
      </w:r>
      <w:proofErr w:type="gramEnd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测算。负责</w:t>
      </w:r>
      <w:r w:rsidR="00D42F7C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项目获取前的意愿征集工作</w:t>
      </w:r>
      <w:r w:rsidR="00555759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。</w:t>
      </w:r>
    </w:p>
    <w:p w:rsidR="00D42F7C" w:rsidRPr="00D03A89" w:rsidRDefault="00D42F7C" w:rsidP="00D42F7C">
      <w:pPr>
        <w:pStyle w:val="a8"/>
        <w:spacing w:line="360" w:lineRule="auto"/>
        <w:ind w:leftChars="336" w:left="1275" w:hangingChars="237" w:hanging="569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2.2</w:t>
      </w:r>
      <w:r w:rsidR="003E69A9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3</w:t>
      </w:r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 </w:t>
      </w:r>
      <w:r w:rsidR="00555759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金控筹备小组</w:t>
      </w:r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职责：负责项目获取后的员工意愿征集、调整后意愿确认、</w:t>
      </w:r>
      <w:proofErr w:type="gramStart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跟投项目</w:t>
      </w:r>
      <w:proofErr w:type="gramEnd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全集团宣讲、认购筹备、认购</w:t>
      </w:r>
      <w:proofErr w:type="gramStart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书解释</w:t>
      </w:r>
      <w:proofErr w:type="gramEnd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并签订工作。</w:t>
      </w:r>
    </w:p>
    <w:p w:rsidR="00D42F7C" w:rsidRPr="00D03A89" w:rsidRDefault="00D42F7C" w:rsidP="00D42F7C">
      <w:pPr>
        <w:pStyle w:val="a8"/>
        <w:spacing w:line="360" w:lineRule="auto"/>
        <w:ind w:leftChars="336" w:left="1275" w:hangingChars="237" w:hanging="569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2.</w:t>
      </w:r>
      <w:r w:rsidR="003E69A9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4</w:t>
      </w:r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 集团财务部职责：</w:t>
      </w:r>
      <w:r w:rsidR="00480470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负责审核</w:t>
      </w:r>
      <w:proofErr w:type="gramStart"/>
      <w:r w:rsidR="00480470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跟投收益</w:t>
      </w:r>
      <w:proofErr w:type="gramEnd"/>
      <w:r w:rsidR="00480470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测算表，</w:t>
      </w:r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负责项目获取后</w:t>
      </w:r>
      <w:proofErr w:type="gramStart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全体跟投人</w:t>
      </w:r>
      <w:proofErr w:type="gramEnd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认购额度的调整</w:t>
      </w:r>
      <w:r w:rsidR="00A94FDD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工作</w:t>
      </w:r>
      <w:r w:rsidR="00480470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。</w:t>
      </w:r>
    </w:p>
    <w:p w:rsidR="00D42F7C" w:rsidRPr="00D03A89" w:rsidRDefault="00D42F7C" w:rsidP="00D42F7C">
      <w:pPr>
        <w:pStyle w:val="a8"/>
        <w:spacing w:line="360" w:lineRule="auto"/>
        <w:ind w:leftChars="336" w:left="1275" w:hangingChars="237" w:hanging="569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</w:p>
    <w:p w:rsidR="00326FF2" w:rsidRPr="00D03A89" w:rsidRDefault="00D42F7C" w:rsidP="00E14ACE">
      <w:pPr>
        <w:pStyle w:val="a8"/>
        <w:spacing w:line="360" w:lineRule="auto"/>
        <w:ind w:leftChars="202" w:left="424" w:firstLineChars="67" w:firstLine="161"/>
        <w:rPr>
          <w:rFonts w:asciiTheme="minorEastAsia" w:eastAsiaTheme="minorEastAsia" w:hAnsiTheme="minorEastAsia"/>
          <w:b/>
          <w:color w:val="000000" w:themeColor="text1"/>
          <w:sz w:val="24"/>
        </w:rPr>
      </w:pPr>
      <w:r w:rsidRPr="00D03A89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 xml:space="preserve">第三条： </w:t>
      </w:r>
      <w:r w:rsidR="002E1B53" w:rsidRPr="00D03A89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项目获取前</w:t>
      </w:r>
      <w:proofErr w:type="gramStart"/>
      <w:r w:rsidR="00326FF2" w:rsidRPr="00D03A89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强制跟投</w:t>
      </w:r>
      <w:proofErr w:type="gramEnd"/>
      <w:r w:rsidR="00326FF2" w:rsidRPr="00D03A89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人</w:t>
      </w:r>
      <w:r w:rsidR="002E1B53" w:rsidRPr="00D03A89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投资</w:t>
      </w:r>
      <w:r w:rsidR="00326FF2" w:rsidRPr="00D03A89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意愿和</w:t>
      </w:r>
      <w:r w:rsidR="002E1B53" w:rsidRPr="00D03A89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投资</w:t>
      </w:r>
      <w:r w:rsidR="00326FF2" w:rsidRPr="00D03A89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金额</w:t>
      </w:r>
      <w:r w:rsidR="002E1B53" w:rsidRPr="00D03A89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征集</w:t>
      </w:r>
      <w:r w:rsidR="00326FF2" w:rsidRPr="00D03A89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：</w:t>
      </w:r>
      <w:bookmarkEnd w:id="28"/>
    </w:p>
    <w:p w:rsidR="00F85D42" w:rsidRPr="00D03A89" w:rsidRDefault="00544E1D" w:rsidP="00B558DC">
      <w:pPr>
        <w:pStyle w:val="a8"/>
        <w:spacing w:line="360" w:lineRule="auto"/>
        <w:ind w:leftChars="336" w:left="1275" w:hangingChars="237" w:hanging="569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  <w:bookmarkStart w:id="29" w:name="_Toc425359852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3</w:t>
      </w:r>
      <w:r w:rsidR="00F85D42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.1 </w:t>
      </w:r>
      <w:bookmarkStart w:id="30" w:name="_Toc425359854"/>
      <w:bookmarkEnd w:id="29"/>
      <w:r w:rsidR="00F85D42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</w:t>
      </w:r>
      <w:r w:rsidR="00326FF2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按照《卓越集团项目跟投管理办法（试行版）》的</w:t>
      </w:r>
      <w:proofErr w:type="gramStart"/>
      <w:r w:rsidR="00326FF2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跟投要求</w:t>
      </w:r>
      <w:proofErr w:type="gramEnd"/>
      <w:r w:rsidR="00326FF2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收集分公司各</w:t>
      </w:r>
      <w:proofErr w:type="gramStart"/>
      <w:r w:rsidR="00326FF2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强制跟投人跟投</w:t>
      </w:r>
      <w:proofErr w:type="gramEnd"/>
      <w:r w:rsidR="00326FF2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意愿</w:t>
      </w:r>
      <w:r w:rsidR="001711D3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包含：</w:t>
      </w:r>
      <w:proofErr w:type="gramStart"/>
      <w:r w:rsidR="00326FF2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跟投</w:t>
      </w:r>
      <w:r w:rsidR="001711D3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人跟投</w:t>
      </w:r>
      <w:proofErr w:type="gramEnd"/>
      <w:r w:rsidR="001711D3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金额、</w:t>
      </w:r>
      <w:proofErr w:type="gramStart"/>
      <w:r w:rsidR="00326FF2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跟投</w:t>
      </w:r>
      <w:r w:rsidR="001711D3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项目</w:t>
      </w:r>
      <w:proofErr w:type="gramEnd"/>
      <w:r w:rsidR="00326FF2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获取</w:t>
      </w:r>
      <w:r w:rsidR="002C0CFE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楼面地价</w:t>
      </w:r>
      <w:bookmarkEnd w:id="30"/>
      <w:r w:rsidR="00B17373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。</w:t>
      </w:r>
    </w:p>
    <w:p w:rsidR="00B558DC" w:rsidRPr="00D03A89" w:rsidRDefault="00544E1D" w:rsidP="00B558DC">
      <w:pPr>
        <w:pStyle w:val="a8"/>
        <w:spacing w:line="360" w:lineRule="auto"/>
        <w:ind w:leftChars="336" w:left="1371" w:hangingChars="277" w:hanging="665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  <w:bookmarkStart w:id="31" w:name="_Toc425359855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3</w:t>
      </w:r>
      <w:r w:rsidR="00F85D42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.</w:t>
      </w:r>
      <w:r w:rsidR="00B558DC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2</w:t>
      </w:r>
      <w:r w:rsidR="00F85D42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 </w:t>
      </w:r>
      <w:r w:rsidR="00B558DC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敏感测算、</w:t>
      </w:r>
      <w:proofErr w:type="gramStart"/>
      <w:r w:rsidR="00B558DC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跟投收益</w:t>
      </w:r>
      <w:proofErr w:type="gramEnd"/>
      <w:r w:rsidR="00B558DC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测算表、分公司</w:t>
      </w:r>
      <w:proofErr w:type="gramStart"/>
      <w:r w:rsidR="00B558DC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强制跟投</w:t>
      </w:r>
      <w:proofErr w:type="gramEnd"/>
      <w:r w:rsidR="00B558DC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意愿征集由分公司制</w:t>
      </w:r>
    </w:p>
    <w:p w:rsidR="002C0CFE" w:rsidRPr="00D03A89" w:rsidRDefault="00B558DC" w:rsidP="00B558DC">
      <w:pPr>
        <w:pStyle w:val="a8"/>
        <w:spacing w:line="360" w:lineRule="auto"/>
        <w:ind w:leftChars="621" w:left="1369" w:hangingChars="27" w:hanging="65"/>
        <w:outlineLvl w:val="2"/>
        <w:rPr>
          <w:rFonts w:asciiTheme="minorEastAsia" w:eastAsiaTheme="minorEastAsia" w:hAnsiTheme="minorEastAsia"/>
          <w:b/>
          <w:color w:val="000000" w:themeColor="text1"/>
          <w:sz w:val="24"/>
        </w:rPr>
      </w:pPr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作，集团投资部审核后</w:t>
      </w:r>
      <w:proofErr w:type="gramStart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一</w:t>
      </w:r>
      <w:r w:rsidR="00DC6F70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并</w:t>
      </w:r>
      <w:r w:rsidR="002C0CFE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上</w:t>
      </w:r>
      <w:proofErr w:type="gramEnd"/>
      <w:r w:rsidR="002C0CFE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会</w:t>
      </w:r>
      <w:bookmarkEnd w:id="31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。</w:t>
      </w:r>
    </w:p>
    <w:p w:rsidR="00F85D42" w:rsidRPr="00D03A89" w:rsidRDefault="00DC6F70" w:rsidP="009F4A89">
      <w:pPr>
        <w:pStyle w:val="a8"/>
        <w:spacing w:line="360" w:lineRule="auto"/>
        <w:ind w:leftChars="336" w:left="1395" w:hangingChars="287" w:hanging="689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  <w:bookmarkStart w:id="32" w:name="_Toc425359857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3.</w:t>
      </w:r>
      <w:r w:rsidR="00B558DC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3</w:t>
      </w:r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 </w:t>
      </w:r>
      <w:proofErr w:type="gramStart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投委会</w:t>
      </w:r>
      <w:proofErr w:type="gramEnd"/>
      <w:r w:rsidR="00B558DC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结束后征集集团</w:t>
      </w:r>
      <w:proofErr w:type="gramStart"/>
      <w:r w:rsidR="00B558DC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强制跟投</w:t>
      </w:r>
      <w:proofErr w:type="gramEnd"/>
      <w:r w:rsidR="00B558DC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人投资意愿包含：跟投人投资</w:t>
      </w:r>
      <w:r w:rsidR="00200EF5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金额、</w:t>
      </w:r>
      <w:proofErr w:type="gramStart"/>
      <w:r w:rsidR="00200EF5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跟投项目</w:t>
      </w:r>
      <w:proofErr w:type="gramEnd"/>
      <w:r w:rsidR="00200EF5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获取楼面地价</w:t>
      </w:r>
      <w:bookmarkEnd w:id="32"/>
      <w:r w:rsidR="00FF71E8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。</w:t>
      </w:r>
    </w:p>
    <w:p w:rsidR="00B558DC" w:rsidRPr="00D03A89" w:rsidRDefault="00483173" w:rsidP="00B558DC">
      <w:pPr>
        <w:pStyle w:val="a8"/>
        <w:spacing w:line="360" w:lineRule="auto"/>
        <w:ind w:leftChars="336" w:left="1395" w:hangingChars="287" w:hanging="689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  <w:bookmarkStart w:id="33" w:name="_Toc425359858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3.2  </w:t>
      </w:r>
      <w:r w:rsidR="00B558DC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分公司、集团</w:t>
      </w:r>
      <w:proofErr w:type="gramStart"/>
      <w:r w:rsidR="00B558DC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强制跟投</w:t>
      </w:r>
      <w:proofErr w:type="gramEnd"/>
      <w:r w:rsidR="00B558DC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人投资</w:t>
      </w:r>
      <w:r w:rsidR="00200EF5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意愿</w:t>
      </w:r>
      <w:bookmarkStart w:id="34" w:name="_Toc425359859"/>
      <w:bookmarkEnd w:id="33"/>
      <w:r w:rsidR="00B558DC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和方案</w:t>
      </w:r>
      <w:proofErr w:type="gramStart"/>
      <w:r w:rsidR="00B558DC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作为投委会</w:t>
      </w:r>
      <w:proofErr w:type="gramEnd"/>
      <w:r w:rsidR="00B558DC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决策一部分并作为董事会授权依据。</w:t>
      </w:r>
    </w:p>
    <w:p w:rsidR="008216BD" w:rsidRPr="00D03A89" w:rsidRDefault="00F85D42" w:rsidP="00B558DC">
      <w:pPr>
        <w:pStyle w:val="a8"/>
        <w:spacing w:line="360" w:lineRule="auto"/>
        <w:ind w:leftChars="336" w:left="1395" w:hangingChars="287" w:hanging="689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3.3   </w:t>
      </w:r>
      <w:bookmarkEnd w:id="34"/>
      <w:r w:rsidR="00B558DC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所有</w:t>
      </w:r>
      <w:proofErr w:type="gramStart"/>
      <w:r w:rsidR="008216BD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强制跟投</w:t>
      </w:r>
      <w:proofErr w:type="gramEnd"/>
      <w:r w:rsidR="008216BD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人意愿征集截止时间，在项目竞拍或者获取前2个工作日。</w:t>
      </w:r>
    </w:p>
    <w:p w:rsidR="00B17373" w:rsidRPr="00D03A89" w:rsidRDefault="00B17373" w:rsidP="009F4A89">
      <w:pPr>
        <w:pStyle w:val="a8"/>
        <w:spacing w:line="360" w:lineRule="auto"/>
        <w:ind w:leftChars="336" w:left="1275" w:hangingChars="237" w:hanging="569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lastRenderedPageBreak/>
        <w:t>3.5   集团</w:t>
      </w:r>
      <w:proofErr w:type="gramStart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强制跟投人跟投</w:t>
      </w:r>
      <w:proofErr w:type="gramEnd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意愿由集团投资部</w:t>
      </w:r>
      <w:r w:rsidR="00483173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负责审核、</w:t>
      </w:r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收集</w:t>
      </w:r>
      <w:r w:rsidR="00483173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，</w:t>
      </w:r>
      <w:proofErr w:type="gramStart"/>
      <w:r w:rsidR="00483173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提交投委会</w:t>
      </w:r>
      <w:proofErr w:type="gramEnd"/>
      <w:r w:rsidR="00483173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和董事会。</w:t>
      </w:r>
    </w:p>
    <w:p w:rsidR="006E2182" w:rsidRPr="00D03A89" w:rsidRDefault="006E2182" w:rsidP="00EF59C2">
      <w:pPr>
        <w:pStyle w:val="a8"/>
        <w:spacing w:beforeLines="200" w:before="624" w:line="360" w:lineRule="auto"/>
        <w:ind w:leftChars="200" w:left="420"/>
        <w:outlineLvl w:val="1"/>
        <w:rPr>
          <w:rFonts w:asciiTheme="minorEastAsia" w:eastAsiaTheme="minorEastAsia" w:hAnsiTheme="minorEastAsia"/>
          <w:b/>
          <w:color w:val="000000" w:themeColor="text1"/>
          <w:sz w:val="24"/>
        </w:rPr>
      </w:pPr>
      <w:bookmarkStart w:id="35" w:name="_Toc425359860"/>
      <w:bookmarkStart w:id="36" w:name="_Toc426104608"/>
      <w:r w:rsidRPr="00D03A89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第</w:t>
      </w:r>
      <w:r w:rsidR="00F85D42" w:rsidRPr="00D03A89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四</w:t>
      </w:r>
      <w:r w:rsidRPr="00D03A89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条：项目获取</w:t>
      </w:r>
      <w:bookmarkEnd w:id="35"/>
      <w:bookmarkEnd w:id="36"/>
    </w:p>
    <w:p w:rsidR="006E2182" w:rsidRPr="00D03A89" w:rsidRDefault="00F85D42" w:rsidP="009F4A89">
      <w:pPr>
        <w:pStyle w:val="a8"/>
        <w:spacing w:line="360" w:lineRule="auto"/>
        <w:ind w:leftChars="337" w:left="1274" w:hangingChars="236" w:hanging="566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  <w:bookmarkStart w:id="37" w:name="_Toc425359861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4.1   </w:t>
      </w:r>
      <w:r w:rsidR="006E2182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如果项目未获取，则项目</w:t>
      </w:r>
      <w:proofErr w:type="gramStart"/>
      <w:r w:rsidR="006E2182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跟投工作</w:t>
      </w:r>
      <w:bookmarkEnd w:id="37"/>
      <w:proofErr w:type="gramEnd"/>
      <w:r w:rsidR="00483173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终止</w:t>
      </w:r>
      <w:r w:rsidR="00FF71E8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。</w:t>
      </w:r>
    </w:p>
    <w:p w:rsidR="006E2182" w:rsidRPr="00D03A89" w:rsidRDefault="00F85D42" w:rsidP="009F4A89">
      <w:pPr>
        <w:pStyle w:val="a8"/>
        <w:spacing w:line="360" w:lineRule="auto"/>
        <w:ind w:leftChars="337" w:left="1274" w:hangingChars="236" w:hanging="566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  <w:bookmarkStart w:id="38" w:name="_Toc425359862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4.2   </w:t>
      </w:r>
      <w:r w:rsidR="006E2182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如果项目获取</w:t>
      </w:r>
      <w:r w:rsidR="00483173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，</w:t>
      </w:r>
      <w:r w:rsidR="006E2182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则继续</w:t>
      </w:r>
      <w:proofErr w:type="gramStart"/>
      <w:r w:rsidR="006E2182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开展跟投</w:t>
      </w:r>
      <w:proofErr w:type="gramEnd"/>
      <w:r w:rsidR="006E2182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确认</w:t>
      </w:r>
      <w:r w:rsidR="00483173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、调整、认购</w:t>
      </w:r>
      <w:r w:rsidR="006E2182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工作</w:t>
      </w:r>
      <w:bookmarkEnd w:id="38"/>
      <w:r w:rsidR="00483173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。</w:t>
      </w:r>
    </w:p>
    <w:p w:rsidR="00524A7D" w:rsidRPr="00D03A89" w:rsidRDefault="00524A7D" w:rsidP="009F4A89">
      <w:pPr>
        <w:pStyle w:val="a8"/>
        <w:spacing w:line="360" w:lineRule="auto"/>
        <w:ind w:leftChars="337" w:left="1274" w:hangingChars="236" w:hanging="566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4.3   项目获取到跟投认购款截止时间止原则上不超过1</w:t>
      </w:r>
      <w:r w:rsidR="00FF71E8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个月</w:t>
      </w:r>
      <w:r w:rsidR="00AE3F30">
        <w:rPr>
          <w:rFonts w:asciiTheme="minorEastAsia" w:eastAsiaTheme="minorEastAsia" w:hAnsiTheme="minorEastAsia" w:hint="eastAsia"/>
          <w:color w:val="000000" w:themeColor="text1"/>
          <w:sz w:val="24"/>
        </w:rPr>
        <w:t>。</w:t>
      </w:r>
    </w:p>
    <w:p w:rsidR="006E2182" w:rsidRPr="00D03A89" w:rsidRDefault="006E2182" w:rsidP="00EF59C2">
      <w:pPr>
        <w:pStyle w:val="a8"/>
        <w:spacing w:beforeLines="200" w:before="624" w:line="360" w:lineRule="auto"/>
        <w:ind w:leftChars="200" w:left="420"/>
        <w:outlineLvl w:val="1"/>
        <w:rPr>
          <w:rFonts w:asciiTheme="minorEastAsia" w:eastAsiaTheme="minorEastAsia" w:hAnsiTheme="minorEastAsia"/>
          <w:b/>
          <w:color w:val="000000" w:themeColor="text1"/>
          <w:sz w:val="24"/>
        </w:rPr>
      </w:pPr>
      <w:bookmarkStart w:id="39" w:name="_Toc425359863"/>
      <w:bookmarkStart w:id="40" w:name="_Toc426104609"/>
      <w:r w:rsidRPr="00D03A89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第</w:t>
      </w:r>
      <w:r w:rsidR="00F85D42" w:rsidRPr="00D03A89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五</w:t>
      </w:r>
      <w:r w:rsidRPr="00D03A89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条：获取项目后</w:t>
      </w:r>
      <w:bookmarkEnd w:id="39"/>
      <w:r w:rsidR="00B17373" w:rsidRPr="00D03A89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强制跟投人金额调整</w:t>
      </w:r>
      <w:bookmarkEnd w:id="40"/>
    </w:p>
    <w:p w:rsidR="00042F47" w:rsidRPr="00D03A89" w:rsidRDefault="00F85D42" w:rsidP="005C6F89">
      <w:pPr>
        <w:pStyle w:val="a8"/>
        <w:spacing w:line="360" w:lineRule="auto"/>
        <w:ind w:leftChars="338" w:left="1550" w:hangingChars="350" w:hanging="840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  <w:bookmarkStart w:id="41" w:name="_Toc425359864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5.1   </w:t>
      </w:r>
      <w:r w:rsidR="004B5CF2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如果</w:t>
      </w:r>
      <w:r w:rsidR="00042F47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要项目获取，</w:t>
      </w:r>
      <w:r w:rsidR="004B5CF2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则</w:t>
      </w:r>
      <w:r w:rsidR="00042F47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强制跟投人必须跟投</w:t>
      </w:r>
      <w:bookmarkEnd w:id="41"/>
      <w:r w:rsidR="00524A7D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。</w:t>
      </w:r>
    </w:p>
    <w:p w:rsidR="00C02DF6" w:rsidRPr="00D03A89" w:rsidRDefault="00F85D42" w:rsidP="004B5CF2">
      <w:pPr>
        <w:pStyle w:val="a8"/>
        <w:spacing w:line="360" w:lineRule="auto"/>
        <w:ind w:leftChars="338" w:left="1430" w:hangingChars="300" w:hanging="720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  <w:bookmarkStart w:id="42" w:name="_Toc425359865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5.2   </w:t>
      </w:r>
      <w:r w:rsidR="00C02DF6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原则上</w:t>
      </w:r>
      <w:r w:rsidR="004B5CF2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，个人跟投</w:t>
      </w:r>
      <w:r w:rsidR="00C02DF6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金额均不能低于或者高于《卓越集团项目跟投管理办法（试行版）》下限</w:t>
      </w:r>
      <w:r w:rsidR="00C26FA3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和上限</w:t>
      </w:r>
      <w:r w:rsidR="00C02DF6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要求</w:t>
      </w:r>
      <w:bookmarkEnd w:id="42"/>
      <w:r w:rsidR="00524A7D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。</w:t>
      </w:r>
    </w:p>
    <w:p w:rsidR="006E2182" w:rsidRPr="00D03A89" w:rsidRDefault="00F85D42" w:rsidP="00B17373">
      <w:pPr>
        <w:pStyle w:val="a8"/>
        <w:spacing w:line="360" w:lineRule="auto"/>
        <w:ind w:leftChars="338" w:left="1430" w:hangingChars="300" w:hanging="720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  <w:bookmarkStart w:id="43" w:name="_Toc425359866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5.3   </w:t>
      </w:r>
      <w:r w:rsidR="006E2182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如果项目获取</w:t>
      </w:r>
      <w:r w:rsidR="00042F47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楼面地价</w:t>
      </w:r>
      <w:r w:rsidR="006E2182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高于强制跟投人个人</w:t>
      </w:r>
      <w:r w:rsidR="004B5CF2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意愿楼面地价，则强制跟投人可</w:t>
      </w:r>
      <w:r w:rsidR="00042F47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更改</w:t>
      </w:r>
      <w:r w:rsidR="004B5CF2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投资</w:t>
      </w:r>
      <w:r w:rsidR="00042F47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金额</w:t>
      </w:r>
      <w:bookmarkEnd w:id="43"/>
      <w:r w:rsidR="005C6F89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。</w:t>
      </w:r>
    </w:p>
    <w:p w:rsidR="005C6F89" w:rsidRPr="00D03A89" w:rsidRDefault="00F85D42" w:rsidP="005C6F89">
      <w:pPr>
        <w:pStyle w:val="a8"/>
        <w:spacing w:line="360" w:lineRule="auto"/>
        <w:ind w:leftChars="338" w:left="1430" w:hangingChars="300" w:hanging="720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  <w:bookmarkStart w:id="44" w:name="_Toc425359867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5.4   </w:t>
      </w:r>
      <w:bookmarkStart w:id="45" w:name="_Toc425359868"/>
      <w:bookmarkEnd w:id="44"/>
      <w:r w:rsidR="003B7CCB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如果项目获取楼面地价</w:t>
      </w:r>
      <w:r w:rsidR="005C6F89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等于或者</w:t>
      </w:r>
      <w:r w:rsidR="00C02DF6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低</w:t>
      </w:r>
      <w:r w:rsidR="004B5CF2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于强制跟投人个人意愿楼面地价，则强制跟投人可</w:t>
      </w:r>
      <w:r w:rsidR="003B7CCB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更改</w:t>
      </w:r>
      <w:r w:rsidR="004B5CF2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投资</w:t>
      </w:r>
      <w:r w:rsidR="003B7CCB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金额，</w:t>
      </w:r>
      <w:r w:rsidR="005C6F89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但不能调低</w:t>
      </w:r>
      <w:bookmarkEnd w:id="45"/>
      <w:r w:rsidR="004B5CF2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投资金额</w:t>
      </w:r>
      <w:r w:rsidR="005C6F89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。</w:t>
      </w:r>
    </w:p>
    <w:p w:rsidR="00B17373" w:rsidRPr="00D03A89" w:rsidRDefault="00B17373" w:rsidP="00B17373">
      <w:pPr>
        <w:pStyle w:val="a8"/>
        <w:spacing w:line="360" w:lineRule="auto"/>
        <w:ind w:leftChars="338" w:left="1310" w:hangingChars="250" w:hanging="600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5.6    强制跟投人</w:t>
      </w:r>
      <w:r w:rsidR="004B5CF2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投资</w:t>
      </w:r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金额调整，由</w:t>
      </w:r>
      <w:r w:rsidR="00555759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金控筹备小组</w:t>
      </w:r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整理</w:t>
      </w:r>
      <w:r w:rsidR="004B5CF2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和</w:t>
      </w:r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确认。</w:t>
      </w:r>
    </w:p>
    <w:p w:rsidR="007A5D75" w:rsidRPr="00D03A89" w:rsidRDefault="007A5D75" w:rsidP="007A5D75">
      <w:pPr>
        <w:pStyle w:val="a8"/>
        <w:spacing w:line="360" w:lineRule="auto"/>
        <w:ind w:leftChars="338" w:left="1550" w:hangingChars="350" w:hanging="840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5.7    项目获取后，强制跟投人如果调整</w:t>
      </w:r>
      <w:r w:rsidR="004B5CF2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投资</w:t>
      </w:r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金额应于项目获取后5个工作日内书面</w:t>
      </w:r>
      <w:r w:rsidR="004B5CF2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与金控筹备小组</w:t>
      </w:r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确认，否则视为维持原跟投意愿。</w:t>
      </w:r>
    </w:p>
    <w:p w:rsidR="00DA60DE" w:rsidRPr="00D03A89" w:rsidRDefault="00DA60DE" w:rsidP="00EF59C2">
      <w:pPr>
        <w:pStyle w:val="a8"/>
        <w:spacing w:beforeLines="200" w:before="624" w:line="360" w:lineRule="auto"/>
        <w:ind w:leftChars="200" w:left="420"/>
        <w:outlineLvl w:val="1"/>
        <w:rPr>
          <w:rFonts w:asciiTheme="minorEastAsia" w:eastAsiaTheme="minorEastAsia" w:hAnsiTheme="minorEastAsia"/>
          <w:b/>
          <w:color w:val="000000" w:themeColor="text1"/>
          <w:sz w:val="24"/>
        </w:rPr>
      </w:pPr>
      <w:bookmarkStart w:id="46" w:name="_Toc425359869"/>
      <w:bookmarkStart w:id="47" w:name="_Toc426104610"/>
      <w:r w:rsidRPr="00D03A89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第</w:t>
      </w:r>
      <w:r w:rsidR="00F85D42" w:rsidRPr="00D03A89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六</w:t>
      </w:r>
      <w:r w:rsidR="008A34BB" w:rsidRPr="00D03A89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条：</w:t>
      </w:r>
      <w:r w:rsidRPr="00D03A89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集团其他员工跟投意愿</w:t>
      </w:r>
      <w:bookmarkEnd w:id="46"/>
      <w:bookmarkEnd w:id="47"/>
      <w:r w:rsidR="008A34BB" w:rsidRPr="00D03A89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征集</w:t>
      </w:r>
    </w:p>
    <w:p w:rsidR="00216A87" w:rsidRPr="00D03A89" w:rsidRDefault="00F85D42" w:rsidP="009F4A89">
      <w:pPr>
        <w:pStyle w:val="a8"/>
        <w:spacing w:line="360" w:lineRule="auto"/>
        <w:ind w:leftChars="338" w:left="1351" w:hangingChars="267" w:hanging="641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  <w:bookmarkStart w:id="48" w:name="_Toc425359870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6.1</w:t>
      </w:r>
      <w:r w:rsidR="0095577B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 </w:t>
      </w:r>
      <w:r w:rsidR="00216A87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项目获取后</w:t>
      </w:r>
      <w:r w:rsidR="00480470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，</w:t>
      </w:r>
      <w:r w:rsidR="00216A87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由</w:t>
      </w:r>
      <w:r w:rsidR="00555759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金控筹备小组</w:t>
      </w:r>
      <w:r w:rsidR="00480470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负责</w:t>
      </w:r>
      <w:r w:rsidR="00216A87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宣讲项目跟投方案：投委会汇报报告、跟投收益分析测算</w:t>
      </w:r>
      <w:r w:rsidR="008A34BB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表</w:t>
      </w:r>
      <w:bookmarkEnd w:id="48"/>
      <w:r w:rsidR="00FF71E8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。</w:t>
      </w:r>
      <w:r w:rsidR="00EE719C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征集集团其他跟投人员跟投意愿，确认认购金额。</w:t>
      </w:r>
    </w:p>
    <w:p w:rsidR="00507A1F" w:rsidRPr="00D03A89" w:rsidRDefault="00F85D42" w:rsidP="009F4A89">
      <w:pPr>
        <w:pStyle w:val="a8"/>
        <w:spacing w:line="360" w:lineRule="auto"/>
        <w:ind w:leftChars="338" w:left="1351" w:hangingChars="267" w:hanging="641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  <w:bookmarkStart w:id="49" w:name="_Toc425359871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lastRenderedPageBreak/>
        <w:t>6.2</w:t>
      </w:r>
      <w:r w:rsidR="0095577B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  </w:t>
      </w:r>
      <w:bookmarkEnd w:id="49"/>
      <w:r w:rsidR="00507A1F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集团其他员工跟投意愿征集截止时间，项目获取后</w:t>
      </w:r>
      <w:r w:rsidR="00524A7D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5</w:t>
      </w:r>
      <w:r w:rsidR="00507A1F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个工作日内。</w:t>
      </w:r>
    </w:p>
    <w:p w:rsidR="00216A87" w:rsidRPr="00D03A89" w:rsidRDefault="00216A87" w:rsidP="00EF59C2">
      <w:pPr>
        <w:pStyle w:val="a8"/>
        <w:spacing w:beforeLines="200" w:before="624" w:line="360" w:lineRule="auto"/>
        <w:ind w:leftChars="200" w:left="420"/>
        <w:outlineLvl w:val="1"/>
        <w:rPr>
          <w:rFonts w:asciiTheme="minorEastAsia" w:eastAsiaTheme="minorEastAsia" w:hAnsiTheme="minorEastAsia"/>
          <w:b/>
          <w:color w:val="000000" w:themeColor="text1"/>
          <w:sz w:val="24"/>
        </w:rPr>
      </w:pPr>
      <w:bookmarkStart w:id="50" w:name="_Toc425359873"/>
      <w:bookmarkStart w:id="51" w:name="_Toc426104611"/>
      <w:r w:rsidRPr="00D03A89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第</w:t>
      </w:r>
      <w:r w:rsidR="00F85D42" w:rsidRPr="00D03A89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七</w:t>
      </w:r>
      <w:r w:rsidRPr="00D03A89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条：跟投金额</w:t>
      </w:r>
      <w:bookmarkEnd w:id="50"/>
      <w:bookmarkEnd w:id="51"/>
      <w:r w:rsidR="001A15A6" w:rsidRPr="00D03A89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调整</w:t>
      </w:r>
    </w:p>
    <w:p w:rsidR="00445938" w:rsidRPr="00D03A89" w:rsidRDefault="00F85D42" w:rsidP="009F4A89">
      <w:pPr>
        <w:pStyle w:val="a8"/>
        <w:spacing w:line="360" w:lineRule="auto"/>
        <w:ind w:leftChars="336" w:left="1272" w:hangingChars="236" w:hanging="566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  <w:bookmarkStart w:id="52" w:name="_Toc425359874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7.1</w:t>
      </w:r>
      <w:r w:rsidR="0095577B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</w:t>
      </w:r>
      <w:bookmarkStart w:id="53" w:name="_Toc425359875"/>
      <w:bookmarkEnd w:id="52"/>
      <w:r w:rsidR="001A15A6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由集团财务部负责</w:t>
      </w:r>
      <w:r w:rsidR="00445938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核定</w:t>
      </w:r>
      <w:r w:rsidR="001A15A6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全体跟投金额，原则上</w:t>
      </w:r>
      <w:r w:rsidR="00445938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全体</w:t>
      </w:r>
      <w:r w:rsidR="008535C0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跟投</w:t>
      </w:r>
      <w:r w:rsidR="00445938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认购额度不超过项目投资峰值的5%</w:t>
      </w:r>
      <w:r w:rsidR="001A15A6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，如果超过，</w:t>
      </w:r>
      <w:r w:rsidR="00445938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则按照</w:t>
      </w:r>
      <w:r w:rsidR="001A15A6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本细则1.2条</w:t>
      </w:r>
      <w:r w:rsidR="00445938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跟投优先顺序进行调整</w:t>
      </w:r>
      <w:r w:rsidR="001A15A6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。</w:t>
      </w:r>
      <w:bookmarkEnd w:id="53"/>
    </w:p>
    <w:p w:rsidR="00524A7D" w:rsidRPr="00D03A89" w:rsidRDefault="001A15A6" w:rsidP="009F4A89">
      <w:pPr>
        <w:pStyle w:val="a8"/>
        <w:spacing w:line="360" w:lineRule="auto"/>
        <w:ind w:leftChars="336" w:left="1272" w:hangingChars="236" w:hanging="566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7.2  跟投金额调整由集团财务部和金控筹备小组一同审核，并与跟投人书面确认。</w:t>
      </w:r>
    </w:p>
    <w:p w:rsidR="00524A7D" w:rsidRPr="00D03A89" w:rsidRDefault="00B17373" w:rsidP="009F4A89">
      <w:pPr>
        <w:pStyle w:val="a8"/>
        <w:spacing w:line="360" w:lineRule="auto"/>
        <w:ind w:leftChars="336" w:left="1272" w:hangingChars="236" w:hanging="566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7.3  </w:t>
      </w:r>
      <w:r w:rsidR="001A15A6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全体跟投意愿征集完毕后5个工作日内完成跟投金额调整</w:t>
      </w:r>
      <w:r w:rsidR="00AE3F30">
        <w:rPr>
          <w:rFonts w:asciiTheme="minorEastAsia" w:eastAsiaTheme="minorEastAsia" w:hAnsiTheme="minorEastAsia" w:hint="eastAsia"/>
          <w:color w:val="000000" w:themeColor="text1"/>
          <w:sz w:val="24"/>
        </w:rPr>
        <w:t>。</w:t>
      </w:r>
    </w:p>
    <w:p w:rsidR="008535C0" w:rsidRPr="00D03A89" w:rsidRDefault="008535C0" w:rsidP="00EF59C2">
      <w:pPr>
        <w:pStyle w:val="a8"/>
        <w:spacing w:beforeLines="200" w:before="624" w:line="360" w:lineRule="auto"/>
        <w:ind w:leftChars="200" w:left="420"/>
        <w:outlineLvl w:val="1"/>
        <w:rPr>
          <w:rFonts w:asciiTheme="minorEastAsia" w:eastAsiaTheme="minorEastAsia" w:hAnsiTheme="minorEastAsia"/>
          <w:b/>
          <w:color w:val="000000" w:themeColor="text1"/>
          <w:sz w:val="24"/>
        </w:rPr>
      </w:pPr>
      <w:bookmarkStart w:id="54" w:name="_Toc425359876"/>
      <w:bookmarkStart w:id="55" w:name="_Toc426104612"/>
      <w:r w:rsidRPr="00D03A89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第</w:t>
      </w:r>
      <w:r w:rsidR="00F85D42" w:rsidRPr="00D03A89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八</w:t>
      </w:r>
      <w:r w:rsidRPr="00D03A89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条：</w:t>
      </w:r>
      <w:r w:rsidR="00216A87" w:rsidRPr="00D03A89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跟投认购期</w:t>
      </w:r>
      <w:bookmarkEnd w:id="54"/>
      <w:bookmarkEnd w:id="55"/>
    </w:p>
    <w:p w:rsidR="00E84C29" w:rsidRPr="00D03A89" w:rsidRDefault="00F85D42" w:rsidP="009F4A89">
      <w:pPr>
        <w:pStyle w:val="a8"/>
        <w:spacing w:line="360" w:lineRule="auto"/>
        <w:ind w:leftChars="338" w:left="1418" w:hangingChars="295" w:hanging="708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  <w:bookmarkStart w:id="56" w:name="_Toc425359877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8.1</w:t>
      </w:r>
      <w:r w:rsidR="0095577B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  </w:t>
      </w:r>
      <w:r w:rsidR="00555759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金控筹备小组</w:t>
      </w:r>
      <w:r w:rsidR="00E84C29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在银行开设基金托管户</w:t>
      </w:r>
      <w:bookmarkEnd w:id="56"/>
      <w:r w:rsidR="00AE3F30">
        <w:rPr>
          <w:rFonts w:asciiTheme="minorEastAsia" w:eastAsiaTheme="minorEastAsia" w:hAnsiTheme="minorEastAsia" w:hint="eastAsia"/>
          <w:color w:val="000000" w:themeColor="text1"/>
          <w:sz w:val="24"/>
        </w:rPr>
        <w:t>。</w:t>
      </w:r>
    </w:p>
    <w:p w:rsidR="00524A7D" w:rsidRPr="00D03A89" w:rsidRDefault="00F85D42" w:rsidP="009F4A89">
      <w:pPr>
        <w:pStyle w:val="a8"/>
        <w:spacing w:line="360" w:lineRule="auto"/>
        <w:ind w:leftChars="338" w:left="1418" w:hangingChars="295" w:hanging="708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  <w:bookmarkStart w:id="57" w:name="_Toc425359878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8.2</w:t>
      </w:r>
      <w:r w:rsidR="0095577B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  </w:t>
      </w:r>
      <w:r w:rsidR="001A15A6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在确定最终个人跟投金额后启动认购，由金控筹备小组负责认购合同的解释、签订。</w:t>
      </w:r>
      <w:bookmarkStart w:id="58" w:name="_Toc425359879"/>
      <w:bookmarkEnd w:id="57"/>
    </w:p>
    <w:p w:rsidR="00D0675C" w:rsidRPr="00D03A89" w:rsidRDefault="00F85D42" w:rsidP="009F4A89">
      <w:pPr>
        <w:pStyle w:val="a8"/>
        <w:spacing w:line="360" w:lineRule="auto"/>
        <w:ind w:leftChars="338" w:left="1418" w:hangingChars="295" w:hanging="708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8.3</w:t>
      </w:r>
      <w:r w:rsidR="0095577B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  </w:t>
      </w:r>
      <w:r w:rsidR="00D0675C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最终的认购截止时间以金控筹备小组发出的公告为准，从跟投金额调整完毕到截止认购，最长不超过10个工作日。</w:t>
      </w:r>
    </w:p>
    <w:p w:rsidR="00D0675C" w:rsidRPr="00D03A89" w:rsidRDefault="00F85D42" w:rsidP="00D0675C">
      <w:pPr>
        <w:pStyle w:val="a8"/>
        <w:spacing w:line="360" w:lineRule="auto"/>
        <w:ind w:leftChars="338" w:left="1418" w:hangingChars="295" w:hanging="708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  <w:bookmarkStart w:id="59" w:name="_Toc425359880"/>
      <w:bookmarkEnd w:id="58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8.4</w:t>
      </w:r>
      <w:r w:rsidR="0095577B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  </w:t>
      </w:r>
      <w:bookmarkEnd w:id="59"/>
      <w:r w:rsidR="00D0675C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跟投缴款投截止日期前，个人跟投人按照认购合同签订确认的跟投金额，打入金控筹备小组指定跟投基金托管户</w:t>
      </w:r>
      <w:r w:rsidR="00AE3F30">
        <w:rPr>
          <w:rFonts w:asciiTheme="minorEastAsia" w:eastAsiaTheme="minorEastAsia" w:hAnsiTheme="minorEastAsia" w:hint="eastAsia"/>
          <w:color w:val="000000" w:themeColor="text1"/>
          <w:sz w:val="24"/>
        </w:rPr>
        <w:t>。</w:t>
      </w:r>
    </w:p>
    <w:p w:rsidR="00D03A89" w:rsidRPr="00E63198" w:rsidRDefault="00D03A89" w:rsidP="00D03A89">
      <w:pPr>
        <w:pStyle w:val="a8"/>
        <w:spacing w:line="360" w:lineRule="auto"/>
        <w:ind w:leftChars="338" w:left="1418" w:hangingChars="295" w:hanging="708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8.5   如果跟投人不按认购合同</w:t>
      </w:r>
      <w:r w:rsidRPr="00E63198">
        <w:rPr>
          <w:rFonts w:asciiTheme="minorEastAsia" w:eastAsiaTheme="minorEastAsia" w:hAnsiTheme="minorEastAsia" w:hint="eastAsia"/>
          <w:color w:val="000000" w:themeColor="text1"/>
          <w:sz w:val="24"/>
        </w:rPr>
        <w:t>签订金额和认购截止时间打款到金控筹备小组指定跟投基金托管户，则按照年化12%的资金逾期费用收取罚息。</w:t>
      </w:r>
    </w:p>
    <w:p w:rsidR="00524A7D" w:rsidRPr="00E63198" w:rsidRDefault="00524A7D" w:rsidP="00524A7D">
      <w:pPr>
        <w:pStyle w:val="a8"/>
        <w:spacing w:line="360" w:lineRule="auto"/>
        <w:ind w:leftChars="338" w:left="1418" w:hangingChars="295" w:hanging="708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  <w:r w:rsidRPr="00E63198">
        <w:rPr>
          <w:rFonts w:asciiTheme="minorEastAsia" w:eastAsiaTheme="minorEastAsia" w:hAnsiTheme="minorEastAsia" w:hint="eastAsia"/>
          <w:color w:val="000000" w:themeColor="text1"/>
          <w:sz w:val="24"/>
        </w:rPr>
        <w:t>8.</w:t>
      </w:r>
      <w:r w:rsidR="00D03A89" w:rsidRPr="00E63198">
        <w:rPr>
          <w:rFonts w:asciiTheme="minorEastAsia" w:eastAsiaTheme="minorEastAsia" w:hAnsiTheme="minorEastAsia" w:hint="eastAsia"/>
          <w:color w:val="000000" w:themeColor="text1"/>
          <w:sz w:val="24"/>
        </w:rPr>
        <w:t>6</w:t>
      </w:r>
      <w:r w:rsidRPr="00E63198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  </w:t>
      </w:r>
      <w:r w:rsidR="00D0675C" w:rsidRPr="00E63198">
        <w:rPr>
          <w:rFonts w:asciiTheme="minorEastAsia" w:eastAsiaTheme="minorEastAsia" w:hAnsiTheme="minorEastAsia" w:hint="eastAsia"/>
          <w:color w:val="000000" w:themeColor="text1"/>
          <w:sz w:val="24"/>
        </w:rPr>
        <w:t>跟投人的投资收益的起算时间点，从跟投缴款截止日后一个工作日开始。</w:t>
      </w:r>
    </w:p>
    <w:p w:rsidR="00B17373" w:rsidRPr="00D03A89" w:rsidRDefault="00B17373" w:rsidP="00524A7D">
      <w:pPr>
        <w:pStyle w:val="a8"/>
        <w:spacing w:line="360" w:lineRule="auto"/>
        <w:ind w:leftChars="338" w:left="1418" w:hangingChars="295" w:hanging="708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  <w:r w:rsidRPr="00E63198">
        <w:rPr>
          <w:rFonts w:asciiTheme="minorEastAsia" w:eastAsiaTheme="minorEastAsia" w:hAnsiTheme="minorEastAsia" w:hint="eastAsia"/>
          <w:color w:val="000000" w:themeColor="text1"/>
          <w:sz w:val="24"/>
        </w:rPr>
        <w:t>8.</w:t>
      </w:r>
      <w:r w:rsidR="00D03A89" w:rsidRPr="00E63198">
        <w:rPr>
          <w:rFonts w:asciiTheme="minorEastAsia" w:eastAsiaTheme="minorEastAsia" w:hAnsiTheme="minorEastAsia" w:hint="eastAsia"/>
          <w:color w:val="000000" w:themeColor="text1"/>
          <w:sz w:val="24"/>
        </w:rPr>
        <w:t>7</w:t>
      </w:r>
      <w:r w:rsidRPr="00E63198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  认购工作由</w:t>
      </w:r>
      <w:r w:rsidR="00555759" w:rsidRPr="00E63198">
        <w:rPr>
          <w:rFonts w:asciiTheme="minorEastAsia" w:eastAsiaTheme="minorEastAsia" w:hAnsiTheme="minorEastAsia" w:hint="eastAsia"/>
          <w:color w:val="000000" w:themeColor="text1"/>
          <w:sz w:val="24"/>
        </w:rPr>
        <w:t>金控筹备小组</w:t>
      </w:r>
      <w:r w:rsidRPr="00E63198">
        <w:rPr>
          <w:rFonts w:asciiTheme="minorEastAsia" w:eastAsiaTheme="minorEastAsia" w:hAnsiTheme="minorEastAsia" w:hint="eastAsia"/>
          <w:color w:val="000000" w:themeColor="text1"/>
          <w:sz w:val="24"/>
        </w:rPr>
        <w:t>组织开展</w:t>
      </w:r>
      <w:r w:rsidR="00AE3F30">
        <w:rPr>
          <w:rFonts w:asciiTheme="minorEastAsia" w:eastAsiaTheme="minorEastAsia" w:hAnsiTheme="minorEastAsia" w:hint="eastAsia"/>
          <w:color w:val="000000" w:themeColor="text1"/>
          <w:sz w:val="24"/>
        </w:rPr>
        <w:t>。</w:t>
      </w:r>
    </w:p>
    <w:p w:rsidR="002407CC" w:rsidRPr="00D03A89" w:rsidRDefault="002407CC" w:rsidP="002F6785">
      <w:pPr>
        <w:pStyle w:val="a8"/>
        <w:spacing w:beforeLines="200" w:before="624" w:line="360" w:lineRule="auto"/>
        <w:ind w:leftChars="200" w:left="420"/>
        <w:outlineLvl w:val="1"/>
        <w:rPr>
          <w:rFonts w:asciiTheme="minorEastAsia" w:eastAsiaTheme="minorEastAsia" w:hAnsiTheme="minorEastAsia"/>
          <w:b/>
          <w:color w:val="000000" w:themeColor="text1"/>
          <w:sz w:val="24"/>
        </w:rPr>
      </w:pPr>
      <w:bookmarkStart w:id="60" w:name="_Toc425359881"/>
      <w:bookmarkStart w:id="61" w:name="_Toc426104613"/>
      <w:r w:rsidRPr="00D03A89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lastRenderedPageBreak/>
        <w:t>第</w:t>
      </w:r>
      <w:r w:rsidR="00F85D42" w:rsidRPr="00D03A89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九</w:t>
      </w:r>
      <w:r w:rsidRPr="00D03A89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条：</w:t>
      </w:r>
      <w:r w:rsidRPr="00D03A89">
        <w:rPr>
          <w:rFonts w:asciiTheme="minorEastAsia" w:eastAsiaTheme="minorEastAsia" w:hAnsiTheme="minorEastAsia"/>
          <w:b/>
          <w:color w:val="000000" w:themeColor="text1"/>
          <w:sz w:val="24"/>
        </w:rPr>
        <w:t xml:space="preserve"> </w:t>
      </w:r>
      <w:r w:rsidRPr="00D03A89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分配管理</w:t>
      </w:r>
      <w:bookmarkEnd w:id="60"/>
      <w:bookmarkEnd w:id="61"/>
    </w:p>
    <w:p w:rsidR="002407CC" w:rsidRPr="00D03A89" w:rsidRDefault="00F85D42" w:rsidP="009F4A89">
      <w:pPr>
        <w:pStyle w:val="a8"/>
        <w:spacing w:line="360" w:lineRule="auto"/>
        <w:ind w:left="710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  <w:bookmarkStart w:id="62" w:name="_Toc425359882"/>
      <w:r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9.1</w:t>
      </w:r>
      <w:r w:rsidR="0095577B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  </w:t>
      </w:r>
      <w:r w:rsidR="00D0675C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跟投的收益计算和分配由</w:t>
      </w:r>
      <w:r w:rsidR="002407CC" w:rsidRPr="00D03A89">
        <w:rPr>
          <w:rFonts w:asciiTheme="minorEastAsia" w:eastAsiaTheme="minorEastAsia" w:hAnsiTheme="minorEastAsia" w:hint="eastAsia"/>
          <w:color w:val="000000" w:themeColor="text1"/>
          <w:sz w:val="24"/>
        </w:rPr>
        <w:t>集团财务部主导并解释</w:t>
      </w:r>
      <w:bookmarkEnd w:id="62"/>
      <w:r w:rsidR="00AE3F30">
        <w:rPr>
          <w:rFonts w:asciiTheme="minorEastAsia" w:eastAsiaTheme="minorEastAsia" w:hAnsiTheme="minorEastAsia" w:hint="eastAsia"/>
          <w:color w:val="000000" w:themeColor="text1"/>
          <w:sz w:val="24"/>
        </w:rPr>
        <w:t>。</w:t>
      </w:r>
    </w:p>
    <w:p w:rsidR="00DD606C" w:rsidRPr="00AE3F30" w:rsidRDefault="00DD606C" w:rsidP="009F4A89">
      <w:pPr>
        <w:pStyle w:val="a8"/>
        <w:spacing w:line="360" w:lineRule="auto"/>
        <w:ind w:left="710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</w:p>
    <w:p w:rsidR="00DD606C" w:rsidRPr="00D03A89" w:rsidRDefault="00DD606C" w:rsidP="009F4A89">
      <w:pPr>
        <w:pStyle w:val="a8"/>
        <w:spacing w:line="360" w:lineRule="auto"/>
        <w:ind w:left="710"/>
        <w:outlineLvl w:val="2"/>
        <w:rPr>
          <w:rFonts w:asciiTheme="minorEastAsia" w:eastAsiaTheme="minorEastAsia" w:hAnsiTheme="minorEastAsia"/>
          <w:color w:val="000000" w:themeColor="text1"/>
          <w:sz w:val="24"/>
        </w:rPr>
      </w:pPr>
    </w:p>
    <w:p w:rsidR="00AE3F86" w:rsidRPr="00D03A89" w:rsidRDefault="00326FF2" w:rsidP="00924CF7">
      <w:pPr>
        <w:pStyle w:val="af0"/>
        <w:rPr>
          <w:rFonts w:asciiTheme="minorEastAsia" w:eastAsiaTheme="minorEastAsia" w:hAnsiTheme="minorEastAsia"/>
        </w:rPr>
      </w:pPr>
      <w:bookmarkStart w:id="63" w:name="_Toc425359883"/>
      <w:bookmarkStart w:id="64" w:name="_Toc426104614"/>
      <w:r w:rsidRPr="00D03A89">
        <w:rPr>
          <w:rFonts w:asciiTheme="minorEastAsia" w:eastAsiaTheme="minorEastAsia" w:hAnsiTheme="minorEastAsia" w:hint="eastAsia"/>
        </w:rPr>
        <w:t>第三章 附则</w:t>
      </w:r>
      <w:bookmarkEnd w:id="24"/>
      <w:bookmarkEnd w:id="25"/>
      <w:bookmarkEnd w:id="63"/>
      <w:bookmarkEnd w:id="64"/>
    </w:p>
    <w:p w:rsidR="008D0CCA" w:rsidRPr="00D03A89" w:rsidRDefault="008D0CCA" w:rsidP="00524A7D">
      <w:pPr>
        <w:pStyle w:val="ae"/>
        <w:ind w:firstLine="142"/>
        <w:rPr>
          <w:rFonts w:asciiTheme="minorEastAsia" w:eastAsiaTheme="minorEastAsia" w:hAnsiTheme="minorEastAsia"/>
          <w:b w:val="0"/>
        </w:rPr>
      </w:pPr>
      <w:bookmarkStart w:id="65" w:name="_Toc425359884"/>
      <w:bookmarkStart w:id="66" w:name="_Toc426104615"/>
      <w:r w:rsidRPr="00D03A89">
        <w:rPr>
          <w:rFonts w:asciiTheme="minorEastAsia" w:eastAsiaTheme="minorEastAsia" w:hAnsiTheme="minorEastAsia" w:hint="eastAsia"/>
          <w:b w:val="0"/>
        </w:rPr>
        <w:t>一、</w:t>
      </w:r>
      <w:r w:rsidR="00AE3F86" w:rsidRPr="00D03A89">
        <w:rPr>
          <w:rFonts w:asciiTheme="minorEastAsia" w:eastAsiaTheme="minorEastAsia" w:hAnsiTheme="minorEastAsia" w:hint="eastAsia"/>
          <w:b w:val="0"/>
        </w:rPr>
        <w:t>本制度由集团</w:t>
      </w:r>
      <w:r w:rsidR="004B0A78" w:rsidRPr="00D03A89">
        <w:rPr>
          <w:rFonts w:asciiTheme="minorEastAsia" w:eastAsiaTheme="minorEastAsia" w:hAnsiTheme="minorEastAsia" w:hint="eastAsia"/>
          <w:b w:val="0"/>
        </w:rPr>
        <w:t>投资发展部</w:t>
      </w:r>
      <w:r w:rsidR="00AE3F86" w:rsidRPr="00D03A89">
        <w:rPr>
          <w:rFonts w:asciiTheme="minorEastAsia" w:eastAsiaTheme="minorEastAsia" w:hAnsiTheme="minorEastAsia" w:hint="eastAsia"/>
          <w:b w:val="0"/>
        </w:rPr>
        <w:t>起草与修订，经公司审批后发布。</w:t>
      </w:r>
      <w:bookmarkStart w:id="67" w:name="_Toc425359885"/>
      <w:bookmarkEnd w:id="65"/>
      <w:bookmarkEnd w:id="66"/>
    </w:p>
    <w:p w:rsidR="008D0CCA" w:rsidRPr="00D03A89" w:rsidRDefault="008D0CCA" w:rsidP="00524A7D">
      <w:pPr>
        <w:pStyle w:val="ae"/>
        <w:ind w:firstLine="142"/>
        <w:rPr>
          <w:rFonts w:asciiTheme="minorEastAsia" w:eastAsiaTheme="minorEastAsia" w:hAnsiTheme="minorEastAsia"/>
          <w:b w:val="0"/>
        </w:rPr>
      </w:pPr>
      <w:bookmarkStart w:id="68" w:name="_Toc426104616"/>
      <w:r w:rsidRPr="00D03A89">
        <w:rPr>
          <w:rFonts w:asciiTheme="minorEastAsia" w:eastAsiaTheme="minorEastAsia" w:hAnsiTheme="minorEastAsia" w:hint="eastAsia"/>
          <w:b w:val="0"/>
        </w:rPr>
        <w:t>二、</w:t>
      </w:r>
      <w:r w:rsidR="00FF3532" w:rsidRPr="00D03A89">
        <w:rPr>
          <w:rFonts w:asciiTheme="minorEastAsia" w:eastAsiaTheme="minorEastAsia" w:hAnsiTheme="minorEastAsia" w:hint="eastAsia"/>
          <w:b w:val="0"/>
        </w:rPr>
        <w:t>本制度将根据</w:t>
      </w:r>
      <w:r w:rsidRPr="00D03A89">
        <w:rPr>
          <w:rFonts w:asciiTheme="minorEastAsia" w:eastAsiaTheme="minorEastAsia" w:hAnsiTheme="minorEastAsia" w:hint="eastAsia"/>
          <w:b w:val="0"/>
        </w:rPr>
        <w:t>《卓越集团项目跟投管理办法（试行版）》变化</w:t>
      </w:r>
      <w:r w:rsidR="00FF3532" w:rsidRPr="00D03A89">
        <w:rPr>
          <w:rFonts w:asciiTheme="minorEastAsia" w:eastAsiaTheme="minorEastAsia" w:hAnsiTheme="minorEastAsia" w:hint="eastAsia"/>
          <w:b w:val="0"/>
        </w:rPr>
        <w:t>不定时更新及完善。</w:t>
      </w:r>
      <w:bookmarkStart w:id="69" w:name="_Toc425359886"/>
      <w:bookmarkEnd w:id="67"/>
      <w:bookmarkEnd w:id="68"/>
    </w:p>
    <w:p w:rsidR="006F660C" w:rsidRPr="00524A7D" w:rsidRDefault="008D0CCA" w:rsidP="00524A7D">
      <w:pPr>
        <w:pStyle w:val="ae"/>
        <w:ind w:firstLine="142"/>
        <w:rPr>
          <w:rFonts w:asciiTheme="minorEastAsia" w:eastAsiaTheme="minorEastAsia" w:hAnsiTheme="minorEastAsia"/>
          <w:b w:val="0"/>
        </w:rPr>
      </w:pPr>
      <w:bookmarkStart w:id="70" w:name="_Toc426104617"/>
      <w:r w:rsidRPr="00D03A89">
        <w:rPr>
          <w:rFonts w:asciiTheme="minorEastAsia" w:eastAsiaTheme="minorEastAsia" w:hAnsiTheme="minorEastAsia" w:hint="eastAsia"/>
          <w:b w:val="0"/>
        </w:rPr>
        <w:t>三、</w:t>
      </w:r>
      <w:r w:rsidR="00AE3F86" w:rsidRPr="00D03A89">
        <w:rPr>
          <w:rFonts w:asciiTheme="minorEastAsia" w:eastAsiaTheme="minorEastAsia" w:hAnsiTheme="minorEastAsia" w:hint="eastAsia"/>
          <w:b w:val="0"/>
        </w:rPr>
        <w:t>本制度自发布之日起生效施行，制度解释权属于</w:t>
      </w:r>
      <w:r w:rsidR="004B0A78" w:rsidRPr="00D03A89">
        <w:rPr>
          <w:rFonts w:asciiTheme="minorEastAsia" w:eastAsiaTheme="minorEastAsia" w:hAnsiTheme="minorEastAsia" w:hint="eastAsia"/>
          <w:b w:val="0"/>
        </w:rPr>
        <w:t>集团投资发展部</w:t>
      </w:r>
      <w:r w:rsidR="00AE3F86" w:rsidRPr="00D03A89">
        <w:rPr>
          <w:rFonts w:asciiTheme="minorEastAsia" w:eastAsiaTheme="minorEastAsia" w:hAnsiTheme="minorEastAsia" w:hint="eastAsia"/>
          <w:b w:val="0"/>
        </w:rPr>
        <w:t>。</w:t>
      </w:r>
      <w:bookmarkEnd w:id="69"/>
      <w:bookmarkEnd w:id="70"/>
    </w:p>
    <w:sectPr w:rsidR="006F660C" w:rsidRPr="00524A7D" w:rsidSect="00240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761" w:rsidRDefault="00032761">
      <w:r>
        <w:separator/>
      </w:r>
    </w:p>
  </w:endnote>
  <w:endnote w:type="continuationSeparator" w:id="0">
    <w:p w:rsidR="00032761" w:rsidRDefault="00032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6317044"/>
      <w:docPartObj>
        <w:docPartGallery w:val="Page Numbers (Bottom of Page)"/>
        <w:docPartUnique/>
      </w:docPartObj>
    </w:sdtPr>
    <w:sdtEndPr/>
    <w:sdtContent>
      <w:p w:rsidR="006F63A1" w:rsidRDefault="006F63A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40CF" w:rsidRPr="003740CF">
          <w:rPr>
            <w:noProof/>
            <w:lang w:val="zh-CN"/>
          </w:rPr>
          <w:t>4</w:t>
        </w:r>
        <w:r>
          <w:fldChar w:fldCharType="end"/>
        </w:r>
      </w:p>
    </w:sdtContent>
  </w:sdt>
  <w:p w:rsidR="006F63A1" w:rsidRDefault="006F63A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761" w:rsidRDefault="00032761">
      <w:r>
        <w:separator/>
      </w:r>
    </w:p>
  </w:footnote>
  <w:footnote w:type="continuationSeparator" w:id="0">
    <w:p w:rsidR="00032761" w:rsidRDefault="000327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0" w:type="dxa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8216BD">
      <w:trPr>
        <w:trHeight w:val="1079"/>
      </w:trPr>
      <w:tc>
        <w:tcPr>
          <w:tcW w:w="3060" w:type="dxa"/>
        </w:tcPr>
        <w:p w:rsidR="008216BD" w:rsidRDefault="008216BD" w:rsidP="00B36100">
          <w:pPr>
            <w:rPr>
              <w:rFonts w:ascii="Arial" w:hAnsi="Arial" w:cs="Arial"/>
              <w:sz w:val="13"/>
            </w:rPr>
          </w:pPr>
          <w:r>
            <w:rPr>
              <w:rFonts w:ascii="Arial" w:hAnsi="Arial" w:cs="Arial" w:hint="eastAsia"/>
              <w:noProof/>
              <w:sz w:val="13"/>
            </w:rPr>
            <w:drawing>
              <wp:anchor distT="0" distB="0" distL="114300" distR="114300" simplePos="0" relativeHeight="251657728" behindDoc="0" locked="0" layoutInCell="1" allowOverlap="1" wp14:anchorId="7BA30994" wp14:editId="38B36B07">
                <wp:simplePos x="0" y="0"/>
                <wp:positionH relativeFrom="column">
                  <wp:posOffset>45720</wp:posOffset>
                </wp:positionH>
                <wp:positionV relativeFrom="paragraph">
                  <wp:posOffset>122555</wp:posOffset>
                </wp:positionV>
                <wp:extent cx="1714500" cy="495300"/>
                <wp:effectExtent l="0" t="0" r="0" b="0"/>
                <wp:wrapNone/>
                <wp:docPr id="3" name="图片 3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600" w:type="dxa"/>
          <w:vAlign w:val="center"/>
        </w:tcPr>
        <w:p w:rsidR="008216BD" w:rsidRPr="000864A1" w:rsidRDefault="008216BD" w:rsidP="004B08F6">
          <w:pPr>
            <w:jc w:val="center"/>
            <w:rPr>
              <w:b/>
              <w:sz w:val="28"/>
              <w:szCs w:val="28"/>
            </w:rPr>
          </w:pPr>
          <w:r>
            <w:rPr>
              <w:rFonts w:hint="eastAsia"/>
              <w:b/>
              <w:sz w:val="28"/>
              <w:szCs w:val="28"/>
            </w:rPr>
            <w:t>集团跟投制度实施细则</w:t>
          </w:r>
        </w:p>
      </w:tc>
      <w:tc>
        <w:tcPr>
          <w:tcW w:w="3060" w:type="dxa"/>
          <w:vAlign w:val="center"/>
        </w:tcPr>
        <w:p w:rsidR="008216BD" w:rsidRPr="0003218C" w:rsidRDefault="008216BD" w:rsidP="00E65C15">
          <w:pPr>
            <w:rPr>
              <w:rFonts w:ascii="Arial" w:eastAsia="黑体" w:hAnsi="Arial"/>
              <w:szCs w:val="21"/>
            </w:rPr>
          </w:pPr>
          <w:r w:rsidRPr="0003218C">
            <w:rPr>
              <w:rFonts w:ascii="Arial" w:eastAsia="黑体" w:hAnsi="Arial" w:hint="eastAsia"/>
              <w:szCs w:val="21"/>
            </w:rPr>
            <w:t>版</w:t>
          </w:r>
          <w:r>
            <w:rPr>
              <w:rFonts w:ascii="Arial" w:eastAsia="黑体" w:hAnsi="Arial" w:hint="eastAsia"/>
              <w:szCs w:val="21"/>
            </w:rPr>
            <w:t xml:space="preserve">    </w:t>
          </w:r>
          <w:r w:rsidRPr="0003218C">
            <w:rPr>
              <w:rFonts w:ascii="Arial" w:eastAsia="黑体" w:hAnsi="Arial" w:hint="eastAsia"/>
              <w:szCs w:val="21"/>
            </w:rPr>
            <w:t>次：</w:t>
          </w:r>
          <w:r w:rsidRPr="00631800">
            <w:rPr>
              <w:rFonts w:ascii="Arial" w:eastAsia="黑体" w:hAnsi="Arial" w:hint="eastAsia"/>
              <w:szCs w:val="21"/>
            </w:rPr>
            <w:t xml:space="preserve"> 201</w:t>
          </w:r>
          <w:r>
            <w:rPr>
              <w:rFonts w:ascii="Arial" w:eastAsia="黑体" w:hAnsi="Arial" w:hint="eastAsia"/>
              <w:szCs w:val="21"/>
            </w:rPr>
            <w:t>5</w:t>
          </w:r>
          <w:r w:rsidRPr="00631800">
            <w:rPr>
              <w:rFonts w:ascii="Arial" w:eastAsia="黑体" w:hAnsi="Arial" w:hint="eastAsia"/>
              <w:szCs w:val="21"/>
            </w:rPr>
            <w:t>版</w:t>
          </w:r>
          <w:r w:rsidRPr="0003218C">
            <w:rPr>
              <w:rFonts w:ascii="Arial" w:eastAsia="黑体" w:hAnsi="Arial" w:hint="eastAsia"/>
              <w:szCs w:val="21"/>
            </w:rPr>
            <w:t xml:space="preserve">   </w:t>
          </w:r>
        </w:p>
        <w:p w:rsidR="008216BD" w:rsidRPr="0003218C" w:rsidRDefault="008216BD" w:rsidP="00E65C15">
          <w:pPr>
            <w:rPr>
              <w:rFonts w:ascii="Arial" w:eastAsia="黑体" w:hAnsi="Arial"/>
              <w:kern w:val="0"/>
              <w:szCs w:val="21"/>
            </w:rPr>
          </w:pPr>
          <w:r w:rsidRPr="0003218C">
            <w:rPr>
              <w:rFonts w:ascii="Arial" w:eastAsia="黑体" w:hAnsi="Arial" w:hint="eastAsia"/>
              <w:szCs w:val="21"/>
            </w:rPr>
            <w:t>页</w:t>
          </w:r>
          <w:r w:rsidRPr="0003218C">
            <w:rPr>
              <w:rFonts w:ascii="Arial" w:eastAsia="黑体" w:hAnsi="Arial" w:hint="eastAsia"/>
              <w:szCs w:val="21"/>
            </w:rPr>
            <w:t xml:space="preserve">    </w:t>
          </w:r>
          <w:r w:rsidRPr="0003218C">
            <w:rPr>
              <w:rFonts w:ascii="Arial" w:eastAsia="黑体" w:hAnsi="Arial" w:hint="eastAsia"/>
              <w:szCs w:val="21"/>
            </w:rPr>
            <w:t>码：</w:t>
          </w:r>
          <w:r w:rsidRPr="004972B8">
            <w:rPr>
              <w:rFonts w:ascii="Arial" w:eastAsia="黑体" w:hAnsi="Arial" w:hint="eastAsia"/>
              <w:szCs w:val="21"/>
            </w:rPr>
            <w:t>第</w:t>
          </w:r>
          <w:r w:rsidRPr="004972B8">
            <w:rPr>
              <w:rFonts w:ascii="Arial" w:eastAsia="黑体" w:hAnsi="Arial"/>
              <w:szCs w:val="21"/>
            </w:rPr>
            <w:fldChar w:fldCharType="begin"/>
          </w:r>
          <w:r w:rsidRPr="004972B8">
            <w:rPr>
              <w:rFonts w:ascii="Arial" w:eastAsia="黑体" w:hAnsi="Arial"/>
              <w:szCs w:val="21"/>
            </w:rPr>
            <w:instrText xml:space="preserve"> PAGE </w:instrText>
          </w:r>
          <w:r w:rsidRPr="004972B8">
            <w:rPr>
              <w:rFonts w:ascii="Arial" w:eastAsia="黑体" w:hAnsi="Arial"/>
              <w:szCs w:val="21"/>
            </w:rPr>
            <w:fldChar w:fldCharType="separate"/>
          </w:r>
          <w:r w:rsidR="003740CF">
            <w:rPr>
              <w:rFonts w:ascii="Arial" w:eastAsia="黑体" w:hAnsi="Arial"/>
              <w:noProof/>
              <w:szCs w:val="21"/>
            </w:rPr>
            <w:t>4</w:t>
          </w:r>
          <w:r w:rsidRPr="004972B8">
            <w:rPr>
              <w:rFonts w:ascii="Arial" w:eastAsia="黑体" w:hAnsi="Arial"/>
              <w:szCs w:val="21"/>
            </w:rPr>
            <w:fldChar w:fldCharType="end"/>
          </w:r>
          <w:r w:rsidRPr="004972B8">
            <w:rPr>
              <w:rFonts w:ascii="Arial" w:eastAsia="黑体" w:hAnsi="Arial" w:hint="eastAsia"/>
              <w:szCs w:val="21"/>
            </w:rPr>
            <w:t>页</w:t>
          </w:r>
          <w:r w:rsidRPr="004972B8">
            <w:rPr>
              <w:rFonts w:ascii="Arial" w:eastAsia="黑体" w:hAnsi="Arial" w:hint="eastAsia"/>
              <w:szCs w:val="21"/>
            </w:rPr>
            <w:t xml:space="preserve"> </w:t>
          </w:r>
          <w:r w:rsidRPr="004972B8">
            <w:rPr>
              <w:rFonts w:ascii="Arial" w:eastAsia="黑体" w:hAnsi="Arial" w:hint="eastAsia"/>
              <w:szCs w:val="21"/>
            </w:rPr>
            <w:t>共</w:t>
          </w:r>
          <w:r w:rsidRPr="004972B8">
            <w:rPr>
              <w:rFonts w:ascii="Arial" w:eastAsia="黑体" w:hAnsi="Arial"/>
              <w:szCs w:val="21"/>
            </w:rPr>
            <w:fldChar w:fldCharType="begin"/>
          </w:r>
          <w:r w:rsidRPr="004972B8">
            <w:rPr>
              <w:rFonts w:ascii="Arial" w:eastAsia="黑体" w:hAnsi="Arial"/>
              <w:szCs w:val="21"/>
            </w:rPr>
            <w:instrText xml:space="preserve"> NUMPAGES </w:instrText>
          </w:r>
          <w:r w:rsidRPr="004972B8">
            <w:rPr>
              <w:rFonts w:ascii="Arial" w:eastAsia="黑体" w:hAnsi="Arial"/>
              <w:szCs w:val="21"/>
            </w:rPr>
            <w:fldChar w:fldCharType="separate"/>
          </w:r>
          <w:r w:rsidR="003740CF">
            <w:rPr>
              <w:rFonts w:ascii="Arial" w:eastAsia="黑体" w:hAnsi="Arial"/>
              <w:noProof/>
              <w:szCs w:val="21"/>
            </w:rPr>
            <w:t>8</w:t>
          </w:r>
          <w:r w:rsidRPr="004972B8">
            <w:rPr>
              <w:rFonts w:ascii="Arial" w:eastAsia="黑体" w:hAnsi="Arial"/>
              <w:szCs w:val="21"/>
            </w:rPr>
            <w:fldChar w:fldCharType="end"/>
          </w:r>
          <w:r w:rsidRPr="004972B8">
            <w:rPr>
              <w:rFonts w:ascii="Arial" w:eastAsia="黑体" w:hAnsi="Arial" w:hint="eastAsia"/>
              <w:szCs w:val="21"/>
            </w:rPr>
            <w:t>页</w:t>
          </w:r>
        </w:p>
        <w:p w:rsidR="008216BD" w:rsidRPr="0003218C" w:rsidRDefault="008216BD" w:rsidP="00E65C15">
          <w:pPr>
            <w:rPr>
              <w:szCs w:val="21"/>
            </w:rPr>
          </w:pPr>
          <w:r w:rsidRPr="0003218C">
            <w:rPr>
              <w:rFonts w:ascii="Arial" w:eastAsia="黑体" w:hAnsi="Arial" w:hint="eastAsia"/>
              <w:kern w:val="0"/>
              <w:szCs w:val="21"/>
            </w:rPr>
            <w:t>生效日期：</w:t>
          </w:r>
          <w:r w:rsidRPr="0003218C">
            <w:rPr>
              <w:rFonts w:hint="eastAsia"/>
              <w:szCs w:val="21"/>
            </w:rPr>
            <w:t xml:space="preserve"> </w:t>
          </w:r>
          <w:r>
            <w:rPr>
              <w:rFonts w:hint="eastAsia"/>
              <w:szCs w:val="21"/>
            </w:rPr>
            <w:t>2015</w:t>
          </w:r>
          <w:r>
            <w:rPr>
              <w:rFonts w:hint="eastAsia"/>
              <w:szCs w:val="21"/>
            </w:rPr>
            <w:t>年</w:t>
          </w:r>
          <w:r w:rsidR="00F72A9E">
            <w:rPr>
              <w:rFonts w:hint="eastAsia"/>
              <w:szCs w:val="21"/>
            </w:rPr>
            <w:t>9</w:t>
          </w:r>
          <w:r>
            <w:rPr>
              <w:rFonts w:hint="eastAsia"/>
              <w:szCs w:val="21"/>
            </w:rPr>
            <w:t>月</w:t>
          </w:r>
          <w:r>
            <w:rPr>
              <w:rFonts w:hint="eastAsia"/>
              <w:szCs w:val="21"/>
            </w:rPr>
            <w:t>1</w:t>
          </w:r>
          <w:r>
            <w:rPr>
              <w:rFonts w:hint="eastAsia"/>
              <w:szCs w:val="21"/>
            </w:rPr>
            <w:t>日</w:t>
          </w:r>
        </w:p>
        <w:p w:rsidR="008216BD" w:rsidRDefault="008216BD" w:rsidP="00B36100">
          <w:pPr>
            <w:rPr>
              <w:sz w:val="24"/>
            </w:rPr>
          </w:pPr>
          <w:r w:rsidRPr="0003218C">
            <w:rPr>
              <w:rFonts w:ascii="黑体" w:eastAsia="黑体" w:hint="eastAsia"/>
              <w:szCs w:val="21"/>
            </w:rPr>
            <w:t>密    级：</w:t>
          </w:r>
          <w:r>
            <w:rPr>
              <w:rFonts w:ascii="黑体" w:eastAsia="黑体" w:hint="eastAsia"/>
              <w:szCs w:val="21"/>
            </w:rPr>
            <w:t>普通</w:t>
          </w:r>
        </w:p>
      </w:tc>
    </w:tr>
  </w:tbl>
  <w:p w:rsidR="008216BD" w:rsidRPr="006069B4" w:rsidRDefault="008216BD" w:rsidP="006069B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B793B"/>
    <w:multiLevelType w:val="hybridMultilevel"/>
    <w:tmpl w:val="F2D8F7F0"/>
    <w:lvl w:ilvl="0" w:tplc="64C43DB8">
      <w:start w:val="1"/>
      <w:numFmt w:val="chineseCountingThousand"/>
      <w:pStyle w:val="2"/>
      <w:lvlText w:val="第%1章"/>
      <w:lvlJc w:val="left"/>
      <w:pPr>
        <w:tabs>
          <w:tab w:val="num" w:pos="2989"/>
        </w:tabs>
        <w:ind w:left="2689" w:hanging="420"/>
      </w:pPr>
      <w:rPr>
        <w:rFonts w:hint="eastAsia"/>
        <w:lang w:val="en-US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2749"/>
        </w:tabs>
        <w:ind w:left="2749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69"/>
        </w:tabs>
        <w:ind w:left="3169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589"/>
        </w:tabs>
        <w:ind w:left="3589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4009"/>
        </w:tabs>
        <w:ind w:left="4009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29"/>
        </w:tabs>
        <w:ind w:left="4429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849"/>
        </w:tabs>
        <w:ind w:left="4849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5269"/>
        </w:tabs>
        <w:ind w:left="5269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689"/>
        </w:tabs>
        <w:ind w:left="5689" w:hanging="420"/>
      </w:pPr>
    </w:lvl>
  </w:abstractNum>
  <w:abstractNum w:abstractNumId="1">
    <w:nsid w:val="12335020"/>
    <w:multiLevelType w:val="multilevel"/>
    <w:tmpl w:val="0409001D"/>
    <w:styleLink w:val="1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7335DBD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3">
    <w:nsid w:val="6F753206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E3E"/>
    <w:rsid w:val="00001BF1"/>
    <w:rsid w:val="00002451"/>
    <w:rsid w:val="00002718"/>
    <w:rsid w:val="00002F2C"/>
    <w:rsid w:val="00004AB4"/>
    <w:rsid w:val="00005241"/>
    <w:rsid w:val="000052B0"/>
    <w:rsid w:val="00007D3A"/>
    <w:rsid w:val="000117C5"/>
    <w:rsid w:val="00013449"/>
    <w:rsid w:val="000139DB"/>
    <w:rsid w:val="00013F41"/>
    <w:rsid w:val="00015D0E"/>
    <w:rsid w:val="00016BFF"/>
    <w:rsid w:val="00017459"/>
    <w:rsid w:val="00017F16"/>
    <w:rsid w:val="00020647"/>
    <w:rsid w:val="00021151"/>
    <w:rsid w:val="00021D51"/>
    <w:rsid w:val="0002212E"/>
    <w:rsid w:val="000231B9"/>
    <w:rsid w:val="00023E32"/>
    <w:rsid w:val="0002516A"/>
    <w:rsid w:val="00025BB4"/>
    <w:rsid w:val="00025E0A"/>
    <w:rsid w:val="000278CA"/>
    <w:rsid w:val="00030F93"/>
    <w:rsid w:val="000317C5"/>
    <w:rsid w:val="00032761"/>
    <w:rsid w:val="000334A8"/>
    <w:rsid w:val="0003522D"/>
    <w:rsid w:val="00037501"/>
    <w:rsid w:val="00041013"/>
    <w:rsid w:val="0004197D"/>
    <w:rsid w:val="00041BD1"/>
    <w:rsid w:val="00042F47"/>
    <w:rsid w:val="00046003"/>
    <w:rsid w:val="000473E4"/>
    <w:rsid w:val="000502B6"/>
    <w:rsid w:val="000529FE"/>
    <w:rsid w:val="00053108"/>
    <w:rsid w:val="00057882"/>
    <w:rsid w:val="0006078A"/>
    <w:rsid w:val="000614DA"/>
    <w:rsid w:val="00061C89"/>
    <w:rsid w:val="00061EA3"/>
    <w:rsid w:val="00062A5C"/>
    <w:rsid w:val="0006556D"/>
    <w:rsid w:val="00065770"/>
    <w:rsid w:val="000707E9"/>
    <w:rsid w:val="00070BD0"/>
    <w:rsid w:val="00071F5E"/>
    <w:rsid w:val="00072161"/>
    <w:rsid w:val="00074421"/>
    <w:rsid w:val="00074F70"/>
    <w:rsid w:val="000752A9"/>
    <w:rsid w:val="00075740"/>
    <w:rsid w:val="000764F0"/>
    <w:rsid w:val="000804CD"/>
    <w:rsid w:val="00080D0D"/>
    <w:rsid w:val="000812BA"/>
    <w:rsid w:val="00081433"/>
    <w:rsid w:val="00081A5D"/>
    <w:rsid w:val="00081AAB"/>
    <w:rsid w:val="00081C91"/>
    <w:rsid w:val="00081DA4"/>
    <w:rsid w:val="000822E6"/>
    <w:rsid w:val="000827EF"/>
    <w:rsid w:val="00083387"/>
    <w:rsid w:val="000851C2"/>
    <w:rsid w:val="00085B5B"/>
    <w:rsid w:val="000863B6"/>
    <w:rsid w:val="000864A1"/>
    <w:rsid w:val="0008713A"/>
    <w:rsid w:val="00090A7D"/>
    <w:rsid w:val="00092825"/>
    <w:rsid w:val="00094A2D"/>
    <w:rsid w:val="00095754"/>
    <w:rsid w:val="00096830"/>
    <w:rsid w:val="00097083"/>
    <w:rsid w:val="00097188"/>
    <w:rsid w:val="0009752C"/>
    <w:rsid w:val="000976F5"/>
    <w:rsid w:val="000A0917"/>
    <w:rsid w:val="000A1688"/>
    <w:rsid w:val="000A1A43"/>
    <w:rsid w:val="000A2730"/>
    <w:rsid w:val="000A2EA3"/>
    <w:rsid w:val="000A4FAA"/>
    <w:rsid w:val="000A57D9"/>
    <w:rsid w:val="000A5851"/>
    <w:rsid w:val="000A5ECB"/>
    <w:rsid w:val="000B0E5F"/>
    <w:rsid w:val="000B14C2"/>
    <w:rsid w:val="000B251B"/>
    <w:rsid w:val="000B39CD"/>
    <w:rsid w:val="000B49A4"/>
    <w:rsid w:val="000B4F63"/>
    <w:rsid w:val="000B5829"/>
    <w:rsid w:val="000B6012"/>
    <w:rsid w:val="000C0285"/>
    <w:rsid w:val="000C10BE"/>
    <w:rsid w:val="000C26C2"/>
    <w:rsid w:val="000C3947"/>
    <w:rsid w:val="000C5518"/>
    <w:rsid w:val="000C5627"/>
    <w:rsid w:val="000C57C3"/>
    <w:rsid w:val="000C70E1"/>
    <w:rsid w:val="000D165D"/>
    <w:rsid w:val="000D1DAE"/>
    <w:rsid w:val="000D42D1"/>
    <w:rsid w:val="000D42D8"/>
    <w:rsid w:val="000D482E"/>
    <w:rsid w:val="000D48B6"/>
    <w:rsid w:val="000D4BE5"/>
    <w:rsid w:val="000D4DD7"/>
    <w:rsid w:val="000D4FDA"/>
    <w:rsid w:val="000D64BD"/>
    <w:rsid w:val="000D79B0"/>
    <w:rsid w:val="000E069F"/>
    <w:rsid w:val="000E17ED"/>
    <w:rsid w:val="000E23D9"/>
    <w:rsid w:val="000E2C70"/>
    <w:rsid w:val="000E4712"/>
    <w:rsid w:val="000E5E62"/>
    <w:rsid w:val="000F0F91"/>
    <w:rsid w:val="000F450E"/>
    <w:rsid w:val="000F47D5"/>
    <w:rsid w:val="000F57AE"/>
    <w:rsid w:val="000F6288"/>
    <w:rsid w:val="000F7556"/>
    <w:rsid w:val="000F7B66"/>
    <w:rsid w:val="0010002E"/>
    <w:rsid w:val="00103D35"/>
    <w:rsid w:val="0010724F"/>
    <w:rsid w:val="00110209"/>
    <w:rsid w:val="00110246"/>
    <w:rsid w:val="00112C1C"/>
    <w:rsid w:val="0011392E"/>
    <w:rsid w:val="00113FAB"/>
    <w:rsid w:val="0011408B"/>
    <w:rsid w:val="001146DC"/>
    <w:rsid w:val="00115335"/>
    <w:rsid w:val="0011587E"/>
    <w:rsid w:val="00115910"/>
    <w:rsid w:val="00115C8D"/>
    <w:rsid w:val="00116164"/>
    <w:rsid w:val="00117274"/>
    <w:rsid w:val="00117BAC"/>
    <w:rsid w:val="0012062B"/>
    <w:rsid w:val="00120B7D"/>
    <w:rsid w:val="001217FC"/>
    <w:rsid w:val="00121D44"/>
    <w:rsid w:val="00123396"/>
    <w:rsid w:val="0012399F"/>
    <w:rsid w:val="00123DC5"/>
    <w:rsid w:val="001254B3"/>
    <w:rsid w:val="00126AC8"/>
    <w:rsid w:val="00126E81"/>
    <w:rsid w:val="00130668"/>
    <w:rsid w:val="00130F1D"/>
    <w:rsid w:val="00132592"/>
    <w:rsid w:val="00133F44"/>
    <w:rsid w:val="0013450D"/>
    <w:rsid w:val="001357B8"/>
    <w:rsid w:val="0014202C"/>
    <w:rsid w:val="00142134"/>
    <w:rsid w:val="0014249C"/>
    <w:rsid w:val="0014408D"/>
    <w:rsid w:val="00144161"/>
    <w:rsid w:val="00144622"/>
    <w:rsid w:val="0014532E"/>
    <w:rsid w:val="00146F1F"/>
    <w:rsid w:val="00147D07"/>
    <w:rsid w:val="001516E9"/>
    <w:rsid w:val="001517D5"/>
    <w:rsid w:val="00151EA8"/>
    <w:rsid w:val="00152106"/>
    <w:rsid w:val="0015265F"/>
    <w:rsid w:val="0015418C"/>
    <w:rsid w:val="00154C97"/>
    <w:rsid w:val="00155234"/>
    <w:rsid w:val="0015576A"/>
    <w:rsid w:val="00156937"/>
    <w:rsid w:val="00157D8E"/>
    <w:rsid w:val="00161FC6"/>
    <w:rsid w:val="001620FD"/>
    <w:rsid w:val="00164CB4"/>
    <w:rsid w:val="00165372"/>
    <w:rsid w:val="00167B80"/>
    <w:rsid w:val="001711D3"/>
    <w:rsid w:val="00171672"/>
    <w:rsid w:val="00171819"/>
    <w:rsid w:val="00173A5D"/>
    <w:rsid w:val="0017549C"/>
    <w:rsid w:val="0017620B"/>
    <w:rsid w:val="001763C4"/>
    <w:rsid w:val="00176822"/>
    <w:rsid w:val="0017706C"/>
    <w:rsid w:val="00177FC1"/>
    <w:rsid w:val="0018170C"/>
    <w:rsid w:val="00181E56"/>
    <w:rsid w:val="0018373C"/>
    <w:rsid w:val="00183C2E"/>
    <w:rsid w:val="00183DDF"/>
    <w:rsid w:val="00184C3F"/>
    <w:rsid w:val="00187781"/>
    <w:rsid w:val="00187C2E"/>
    <w:rsid w:val="00192781"/>
    <w:rsid w:val="001938BD"/>
    <w:rsid w:val="001940E2"/>
    <w:rsid w:val="00194C52"/>
    <w:rsid w:val="00196ADD"/>
    <w:rsid w:val="00197D44"/>
    <w:rsid w:val="001A038D"/>
    <w:rsid w:val="001A1354"/>
    <w:rsid w:val="001A148E"/>
    <w:rsid w:val="001A15A6"/>
    <w:rsid w:val="001A1F4F"/>
    <w:rsid w:val="001A32B0"/>
    <w:rsid w:val="001A48FE"/>
    <w:rsid w:val="001A49F5"/>
    <w:rsid w:val="001B0DEF"/>
    <w:rsid w:val="001B233A"/>
    <w:rsid w:val="001B49FA"/>
    <w:rsid w:val="001B4ABB"/>
    <w:rsid w:val="001B4D89"/>
    <w:rsid w:val="001B5F3C"/>
    <w:rsid w:val="001B6A3A"/>
    <w:rsid w:val="001B6C02"/>
    <w:rsid w:val="001C065F"/>
    <w:rsid w:val="001C0AC7"/>
    <w:rsid w:val="001C1AE4"/>
    <w:rsid w:val="001C21AA"/>
    <w:rsid w:val="001C3B9C"/>
    <w:rsid w:val="001C44FB"/>
    <w:rsid w:val="001C4A2D"/>
    <w:rsid w:val="001C4A45"/>
    <w:rsid w:val="001C6044"/>
    <w:rsid w:val="001C668F"/>
    <w:rsid w:val="001C6E71"/>
    <w:rsid w:val="001D03E9"/>
    <w:rsid w:val="001D221E"/>
    <w:rsid w:val="001D3E3B"/>
    <w:rsid w:val="001D44C1"/>
    <w:rsid w:val="001D4D7A"/>
    <w:rsid w:val="001D5C59"/>
    <w:rsid w:val="001D5E1A"/>
    <w:rsid w:val="001D79B5"/>
    <w:rsid w:val="001E04A4"/>
    <w:rsid w:val="001E0849"/>
    <w:rsid w:val="001E1D18"/>
    <w:rsid w:val="001E25E5"/>
    <w:rsid w:val="001E2B73"/>
    <w:rsid w:val="001E39A6"/>
    <w:rsid w:val="001E3B13"/>
    <w:rsid w:val="001E3E40"/>
    <w:rsid w:val="001E4388"/>
    <w:rsid w:val="001E483C"/>
    <w:rsid w:val="001E55CA"/>
    <w:rsid w:val="001E6C31"/>
    <w:rsid w:val="001F2235"/>
    <w:rsid w:val="001F3010"/>
    <w:rsid w:val="001F3FD9"/>
    <w:rsid w:val="001F5111"/>
    <w:rsid w:val="001F5296"/>
    <w:rsid w:val="001F5DD9"/>
    <w:rsid w:val="001F6218"/>
    <w:rsid w:val="00200BA6"/>
    <w:rsid w:val="00200EF5"/>
    <w:rsid w:val="002021F2"/>
    <w:rsid w:val="002036D3"/>
    <w:rsid w:val="002062AA"/>
    <w:rsid w:val="002073D0"/>
    <w:rsid w:val="00207FB6"/>
    <w:rsid w:val="002119AB"/>
    <w:rsid w:val="0021203D"/>
    <w:rsid w:val="0021497E"/>
    <w:rsid w:val="00214A4C"/>
    <w:rsid w:val="00215993"/>
    <w:rsid w:val="0021625F"/>
    <w:rsid w:val="00216A87"/>
    <w:rsid w:val="00216D4E"/>
    <w:rsid w:val="002176F9"/>
    <w:rsid w:val="00222663"/>
    <w:rsid w:val="0022466E"/>
    <w:rsid w:val="00225418"/>
    <w:rsid w:val="0022708E"/>
    <w:rsid w:val="002273EF"/>
    <w:rsid w:val="002306A3"/>
    <w:rsid w:val="00231954"/>
    <w:rsid w:val="00231DB3"/>
    <w:rsid w:val="002322D9"/>
    <w:rsid w:val="00232599"/>
    <w:rsid w:val="00233DD4"/>
    <w:rsid w:val="002344D2"/>
    <w:rsid w:val="00234A79"/>
    <w:rsid w:val="00234D1E"/>
    <w:rsid w:val="002355F9"/>
    <w:rsid w:val="00237380"/>
    <w:rsid w:val="00240726"/>
    <w:rsid w:val="002407CC"/>
    <w:rsid w:val="0024119D"/>
    <w:rsid w:val="00242FE8"/>
    <w:rsid w:val="00246439"/>
    <w:rsid w:val="00246628"/>
    <w:rsid w:val="0025047E"/>
    <w:rsid w:val="002508CC"/>
    <w:rsid w:val="00251FA7"/>
    <w:rsid w:val="002529DF"/>
    <w:rsid w:val="002531F7"/>
    <w:rsid w:val="0025345C"/>
    <w:rsid w:val="00253483"/>
    <w:rsid w:val="00253E9E"/>
    <w:rsid w:val="00254342"/>
    <w:rsid w:val="00254505"/>
    <w:rsid w:val="00255008"/>
    <w:rsid w:val="002558A3"/>
    <w:rsid w:val="00257278"/>
    <w:rsid w:val="00257420"/>
    <w:rsid w:val="00263FA5"/>
    <w:rsid w:val="0026440A"/>
    <w:rsid w:val="00264B26"/>
    <w:rsid w:val="00266365"/>
    <w:rsid w:val="002673FE"/>
    <w:rsid w:val="00270672"/>
    <w:rsid w:val="00272D2B"/>
    <w:rsid w:val="00272F24"/>
    <w:rsid w:val="00273A08"/>
    <w:rsid w:val="00275D82"/>
    <w:rsid w:val="002762CF"/>
    <w:rsid w:val="00281219"/>
    <w:rsid w:val="00281B1B"/>
    <w:rsid w:val="00282693"/>
    <w:rsid w:val="0028277C"/>
    <w:rsid w:val="0028346D"/>
    <w:rsid w:val="0028420A"/>
    <w:rsid w:val="002845F7"/>
    <w:rsid w:val="00284B04"/>
    <w:rsid w:val="00290F4F"/>
    <w:rsid w:val="0029130B"/>
    <w:rsid w:val="00291F85"/>
    <w:rsid w:val="00292145"/>
    <w:rsid w:val="002926B8"/>
    <w:rsid w:val="002926F9"/>
    <w:rsid w:val="002935B8"/>
    <w:rsid w:val="00293BC1"/>
    <w:rsid w:val="002949C8"/>
    <w:rsid w:val="002A092F"/>
    <w:rsid w:val="002A18F4"/>
    <w:rsid w:val="002A2CE1"/>
    <w:rsid w:val="002A37DC"/>
    <w:rsid w:val="002A4D4C"/>
    <w:rsid w:val="002A5FE7"/>
    <w:rsid w:val="002A6097"/>
    <w:rsid w:val="002A6829"/>
    <w:rsid w:val="002A7899"/>
    <w:rsid w:val="002A7B70"/>
    <w:rsid w:val="002B0E20"/>
    <w:rsid w:val="002B2314"/>
    <w:rsid w:val="002B2650"/>
    <w:rsid w:val="002B3475"/>
    <w:rsid w:val="002B4C3B"/>
    <w:rsid w:val="002B69E2"/>
    <w:rsid w:val="002B7CC6"/>
    <w:rsid w:val="002C0CFE"/>
    <w:rsid w:val="002C0EF6"/>
    <w:rsid w:val="002C11C1"/>
    <w:rsid w:val="002C16AA"/>
    <w:rsid w:val="002C33C2"/>
    <w:rsid w:val="002C3B9C"/>
    <w:rsid w:val="002C3D01"/>
    <w:rsid w:val="002C3DDB"/>
    <w:rsid w:val="002C44F5"/>
    <w:rsid w:val="002C63AF"/>
    <w:rsid w:val="002C67B2"/>
    <w:rsid w:val="002C6B26"/>
    <w:rsid w:val="002C7092"/>
    <w:rsid w:val="002D0252"/>
    <w:rsid w:val="002D08C4"/>
    <w:rsid w:val="002D30AF"/>
    <w:rsid w:val="002D37F1"/>
    <w:rsid w:val="002D3FBC"/>
    <w:rsid w:val="002D46D5"/>
    <w:rsid w:val="002D5CBE"/>
    <w:rsid w:val="002E1811"/>
    <w:rsid w:val="002E1B53"/>
    <w:rsid w:val="002E21F5"/>
    <w:rsid w:val="002E33BA"/>
    <w:rsid w:val="002E423B"/>
    <w:rsid w:val="002E599F"/>
    <w:rsid w:val="002E5C9A"/>
    <w:rsid w:val="002E677D"/>
    <w:rsid w:val="002F00A6"/>
    <w:rsid w:val="002F04C3"/>
    <w:rsid w:val="002F050E"/>
    <w:rsid w:val="002F123E"/>
    <w:rsid w:val="002F1ABD"/>
    <w:rsid w:val="002F2968"/>
    <w:rsid w:val="002F2F45"/>
    <w:rsid w:val="002F3C3F"/>
    <w:rsid w:val="002F4579"/>
    <w:rsid w:val="002F54EB"/>
    <w:rsid w:val="002F594B"/>
    <w:rsid w:val="002F5BB9"/>
    <w:rsid w:val="002F6785"/>
    <w:rsid w:val="00300B06"/>
    <w:rsid w:val="00301532"/>
    <w:rsid w:val="00304621"/>
    <w:rsid w:val="00306867"/>
    <w:rsid w:val="00306973"/>
    <w:rsid w:val="003074D1"/>
    <w:rsid w:val="00307C40"/>
    <w:rsid w:val="00310F44"/>
    <w:rsid w:val="00312EF0"/>
    <w:rsid w:val="003139F9"/>
    <w:rsid w:val="00314046"/>
    <w:rsid w:val="0031618A"/>
    <w:rsid w:val="003165C7"/>
    <w:rsid w:val="0031675F"/>
    <w:rsid w:val="00316FB0"/>
    <w:rsid w:val="0031791B"/>
    <w:rsid w:val="00317970"/>
    <w:rsid w:val="00317F24"/>
    <w:rsid w:val="00320790"/>
    <w:rsid w:val="003225EB"/>
    <w:rsid w:val="00323F5D"/>
    <w:rsid w:val="00326FF2"/>
    <w:rsid w:val="0033158F"/>
    <w:rsid w:val="003319B6"/>
    <w:rsid w:val="00332017"/>
    <w:rsid w:val="00335469"/>
    <w:rsid w:val="003369E3"/>
    <w:rsid w:val="0033775E"/>
    <w:rsid w:val="00337770"/>
    <w:rsid w:val="00340555"/>
    <w:rsid w:val="00341E84"/>
    <w:rsid w:val="0034231C"/>
    <w:rsid w:val="0034298E"/>
    <w:rsid w:val="0034376C"/>
    <w:rsid w:val="00344296"/>
    <w:rsid w:val="00344763"/>
    <w:rsid w:val="00344B5F"/>
    <w:rsid w:val="00345A88"/>
    <w:rsid w:val="00346056"/>
    <w:rsid w:val="00346A59"/>
    <w:rsid w:val="0034763D"/>
    <w:rsid w:val="00347D03"/>
    <w:rsid w:val="00351F58"/>
    <w:rsid w:val="00352467"/>
    <w:rsid w:val="00352B09"/>
    <w:rsid w:val="00357CA9"/>
    <w:rsid w:val="00357CB9"/>
    <w:rsid w:val="00360162"/>
    <w:rsid w:val="00361083"/>
    <w:rsid w:val="00361206"/>
    <w:rsid w:val="00361BD8"/>
    <w:rsid w:val="003632B6"/>
    <w:rsid w:val="00364C57"/>
    <w:rsid w:val="003652E1"/>
    <w:rsid w:val="00365B5B"/>
    <w:rsid w:val="0036713F"/>
    <w:rsid w:val="00367E7C"/>
    <w:rsid w:val="00367EBC"/>
    <w:rsid w:val="003713F0"/>
    <w:rsid w:val="00372148"/>
    <w:rsid w:val="00373DA5"/>
    <w:rsid w:val="003740CF"/>
    <w:rsid w:val="0037537C"/>
    <w:rsid w:val="00375963"/>
    <w:rsid w:val="00376695"/>
    <w:rsid w:val="00377675"/>
    <w:rsid w:val="00380D73"/>
    <w:rsid w:val="00381011"/>
    <w:rsid w:val="00382C15"/>
    <w:rsid w:val="00383F66"/>
    <w:rsid w:val="00384D52"/>
    <w:rsid w:val="003851A1"/>
    <w:rsid w:val="003854F0"/>
    <w:rsid w:val="003859B5"/>
    <w:rsid w:val="00386D74"/>
    <w:rsid w:val="00387FB6"/>
    <w:rsid w:val="00390FDB"/>
    <w:rsid w:val="003911C7"/>
    <w:rsid w:val="0039128A"/>
    <w:rsid w:val="00392300"/>
    <w:rsid w:val="00392F66"/>
    <w:rsid w:val="00396653"/>
    <w:rsid w:val="003977AF"/>
    <w:rsid w:val="003A17E4"/>
    <w:rsid w:val="003A1802"/>
    <w:rsid w:val="003A4DD0"/>
    <w:rsid w:val="003A4F0C"/>
    <w:rsid w:val="003A5454"/>
    <w:rsid w:val="003A5DA8"/>
    <w:rsid w:val="003A67E8"/>
    <w:rsid w:val="003A6D36"/>
    <w:rsid w:val="003A6FFE"/>
    <w:rsid w:val="003B0BF7"/>
    <w:rsid w:val="003B1A07"/>
    <w:rsid w:val="003B214F"/>
    <w:rsid w:val="003B4BD8"/>
    <w:rsid w:val="003B6D39"/>
    <w:rsid w:val="003B7CCB"/>
    <w:rsid w:val="003C224C"/>
    <w:rsid w:val="003C22D9"/>
    <w:rsid w:val="003C22E5"/>
    <w:rsid w:val="003C2497"/>
    <w:rsid w:val="003C66C0"/>
    <w:rsid w:val="003C68B1"/>
    <w:rsid w:val="003C7F0D"/>
    <w:rsid w:val="003D009F"/>
    <w:rsid w:val="003D1F51"/>
    <w:rsid w:val="003D2E90"/>
    <w:rsid w:val="003D35D5"/>
    <w:rsid w:val="003D422E"/>
    <w:rsid w:val="003D500C"/>
    <w:rsid w:val="003D5417"/>
    <w:rsid w:val="003D6463"/>
    <w:rsid w:val="003D6559"/>
    <w:rsid w:val="003D6661"/>
    <w:rsid w:val="003E0B9B"/>
    <w:rsid w:val="003E1AA3"/>
    <w:rsid w:val="003E1C21"/>
    <w:rsid w:val="003E36F6"/>
    <w:rsid w:val="003E3802"/>
    <w:rsid w:val="003E3A49"/>
    <w:rsid w:val="003E5AB0"/>
    <w:rsid w:val="003E69A9"/>
    <w:rsid w:val="003E6AEE"/>
    <w:rsid w:val="003E747E"/>
    <w:rsid w:val="003E7A23"/>
    <w:rsid w:val="003F0E12"/>
    <w:rsid w:val="003F10E0"/>
    <w:rsid w:val="003F40F4"/>
    <w:rsid w:val="003F4F51"/>
    <w:rsid w:val="003F633B"/>
    <w:rsid w:val="00400A5E"/>
    <w:rsid w:val="00401146"/>
    <w:rsid w:val="00402486"/>
    <w:rsid w:val="004026AE"/>
    <w:rsid w:val="00402D44"/>
    <w:rsid w:val="00404967"/>
    <w:rsid w:val="00404FA6"/>
    <w:rsid w:val="0040621B"/>
    <w:rsid w:val="0040628A"/>
    <w:rsid w:val="00406307"/>
    <w:rsid w:val="00407807"/>
    <w:rsid w:val="0040794D"/>
    <w:rsid w:val="0041081B"/>
    <w:rsid w:val="00410A52"/>
    <w:rsid w:val="0041233B"/>
    <w:rsid w:val="0041250A"/>
    <w:rsid w:val="00412A4B"/>
    <w:rsid w:val="00412C0A"/>
    <w:rsid w:val="00414995"/>
    <w:rsid w:val="00414B8B"/>
    <w:rsid w:val="0041504D"/>
    <w:rsid w:val="004151F0"/>
    <w:rsid w:val="0041692E"/>
    <w:rsid w:val="00417678"/>
    <w:rsid w:val="00420016"/>
    <w:rsid w:val="00421E6F"/>
    <w:rsid w:val="00421EE8"/>
    <w:rsid w:val="004221F3"/>
    <w:rsid w:val="004249DC"/>
    <w:rsid w:val="00427E68"/>
    <w:rsid w:val="00432A56"/>
    <w:rsid w:val="00433075"/>
    <w:rsid w:val="0043387C"/>
    <w:rsid w:val="004348A2"/>
    <w:rsid w:val="00441DA2"/>
    <w:rsid w:val="00442342"/>
    <w:rsid w:val="00443B09"/>
    <w:rsid w:val="004443B3"/>
    <w:rsid w:val="004444B8"/>
    <w:rsid w:val="004446FE"/>
    <w:rsid w:val="004453FC"/>
    <w:rsid w:val="00445938"/>
    <w:rsid w:val="00445E78"/>
    <w:rsid w:val="00446649"/>
    <w:rsid w:val="004477AD"/>
    <w:rsid w:val="00447903"/>
    <w:rsid w:val="004503E7"/>
    <w:rsid w:val="00452166"/>
    <w:rsid w:val="00452D04"/>
    <w:rsid w:val="00453DB3"/>
    <w:rsid w:val="00454278"/>
    <w:rsid w:val="004544E5"/>
    <w:rsid w:val="00454702"/>
    <w:rsid w:val="0045479D"/>
    <w:rsid w:val="004549FE"/>
    <w:rsid w:val="00456042"/>
    <w:rsid w:val="0045621B"/>
    <w:rsid w:val="00456C51"/>
    <w:rsid w:val="00457BA7"/>
    <w:rsid w:val="0046104F"/>
    <w:rsid w:val="00461791"/>
    <w:rsid w:val="004629DA"/>
    <w:rsid w:val="00462A89"/>
    <w:rsid w:val="00465907"/>
    <w:rsid w:val="00465F22"/>
    <w:rsid w:val="004664EB"/>
    <w:rsid w:val="00467310"/>
    <w:rsid w:val="004678BE"/>
    <w:rsid w:val="00467F65"/>
    <w:rsid w:val="00471033"/>
    <w:rsid w:val="00471B5F"/>
    <w:rsid w:val="00471C6B"/>
    <w:rsid w:val="004724A3"/>
    <w:rsid w:val="00472E39"/>
    <w:rsid w:val="004732CA"/>
    <w:rsid w:val="00473551"/>
    <w:rsid w:val="0047374A"/>
    <w:rsid w:val="0047445E"/>
    <w:rsid w:val="004754A0"/>
    <w:rsid w:val="00476109"/>
    <w:rsid w:val="0047670B"/>
    <w:rsid w:val="00477DED"/>
    <w:rsid w:val="00480470"/>
    <w:rsid w:val="00480B7C"/>
    <w:rsid w:val="004811FC"/>
    <w:rsid w:val="00483173"/>
    <w:rsid w:val="00483AC7"/>
    <w:rsid w:val="0048699C"/>
    <w:rsid w:val="00487F51"/>
    <w:rsid w:val="00487F58"/>
    <w:rsid w:val="004923E8"/>
    <w:rsid w:val="00493AE6"/>
    <w:rsid w:val="00495698"/>
    <w:rsid w:val="00495B20"/>
    <w:rsid w:val="004A0FC5"/>
    <w:rsid w:val="004A11FA"/>
    <w:rsid w:val="004A241C"/>
    <w:rsid w:val="004A281D"/>
    <w:rsid w:val="004A3C8F"/>
    <w:rsid w:val="004A4262"/>
    <w:rsid w:val="004A4430"/>
    <w:rsid w:val="004A5B27"/>
    <w:rsid w:val="004A5E82"/>
    <w:rsid w:val="004A6154"/>
    <w:rsid w:val="004B08F6"/>
    <w:rsid w:val="004B0A78"/>
    <w:rsid w:val="004B10A2"/>
    <w:rsid w:val="004B1C8D"/>
    <w:rsid w:val="004B24D3"/>
    <w:rsid w:val="004B2B85"/>
    <w:rsid w:val="004B2BF3"/>
    <w:rsid w:val="004B3EC3"/>
    <w:rsid w:val="004B46FA"/>
    <w:rsid w:val="004B4C1B"/>
    <w:rsid w:val="004B552B"/>
    <w:rsid w:val="004B5CF2"/>
    <w:rsid w:val="004B5D20"/>
    <w:rsid w:val="004B6E96"/>
    <w:rsid w:val="004B6EE2"/>
    <w:rsid w:val="004B781D"/>
    <w:rsid w:val="004C0970"/>
    <w:rsid w:val="004C0A36"/>
    <w:rsid w:val="004C22F1"/>
    <w:rsid w:val="004C39A9"/>
    <w:rsid w:val="004C4080"/>
    <w:rsid w:val="004C4C8F"/>
    <w:rsid w:val="004C5E9C"/>
    <w:rsid w:val="004C6862"/>
    <w:rsid w:val="004C69F0"/>
    <w:rsid w:val="004C77E3"/>
    <w:rsid w:val="004D0008"/>
    <w:rsid w:val="004D00CE"/>
    <w:rsid w:val="004D1002"/>
    <w:rsid w:val="004D480B"/>
    <w:rsid w:val="004D503D"/>
    <w:rsid w:val="004D5558"/>
    <w:rsid w:val="004D63F0"/>
    <w:rsid w:val="004D7028"/>
    <w:rsid w:val="004E018F"/>
    <w:rsid w:val="004E0DB7"/>
    <w:rsid w:val="004E150E"/>
    <w:rsid w:val="004E1DC2"/>
    <w:rsid w:val="004E2DB5"/>
    <w:rsid w:val="004E369E"/>
    <w:rsid w:val="004E56AC"/>
    <w:rsid w:val="004E6076"/>
    <w:rsid w:val="004E6C49"/>
    <w:rsid w:val="004E72A9"/>
    <w:rsid w:val="004E72E6"/>
    <w:rsid w:val="004E7ADF"/>
    <w:rsid w:val="004F0987"/>
    <w:rsid w:val="004F0BCA"/>
    <w:rsid w:val="004F0D4E"/>
    <w:rsid w:val="004F0EC0"/>
    <w:rsid w:val="004F113F"/>
    <w:rsid w:val="004F2514"/>
    <w:rsid w:val="004F3723"/>
    <w:rsid w:val="004F5333"/>
    <w:rsid w:val="004F55FB"/>
    <w:rsid w:val="004F5DC5"/>
    <w:rsid w:val="004F62EA"/>
    <w:rsid w:val="004F63FB"/>
    <w:rsid w:val="004F6620"/>
    <w:rsid w:val="00500111"/>
    <w:rsid w:val="005003CD"/>
    <w:rsid w:val="00500469"/>
    <w:rsid w:val="00500E10"/>
    <w:rsid w:val="00500E11"/>
    <w:rsid w:val="00501477"/>
    <w:rsid w:val="00501555"/>
    <w:rsid w:val="00502C34"/>
    <w:rsid w:val="00504C52"/>
    <w:rsid w:val="005054BB"/>
    <w:rsid w:val="0050716B"/>
    <w:rsid w:val="005077BF"/>
    <w:rsid w:val="00507A1F"/>
    <w:rsid w:val="0051105A"/>
    <w:rsid w:val="005148D1"/>
    <w:rsid w:val="005159A3"/>
    <w:rsid w:val="00515A26"/>
    <w:rsid w:val="00515EDB"/>
    <w:rsid w:val="00516621"/>
    <w:rsid w:val="00516B1B"/>
    <w:rsid w:val="0051725C"/>
    <w:rsid w:val="0052056E"/>
    <w:rsid w:val="00520CE9"/>
    <w:rsid w:val="00522536"/>
    <w:rsid w:val="00524282"/>
    <w:rsid w:val="00524A7D"/>
    <w:rsid w:val="00524ED6"/>
    <w:rsid w:val="00525BBB"/>
    <w:rsid w:val="00527750"/>
    <w:rsid w:val="00527C50"/>
    <w:rsid w:val="00527E65"/>
    <w:rsid w:val="005305C4"/>
    <w:rsid w:val="0053065A"/>
    <w:rsid w:val="00532071"/>
    <w:rsid w:val="0053231F"/>
    <w:rsid w:val="00532F81"/>
    <w:rsid w:val="005332ED"/>
    <w:rsid w:val="00534AFF"/>
    <w:rsid w:val="00535394"/>
    <w:rsid w:val="005357B5"/>
    <w:rsid w:val="0053592D"/>
    <w:rsid w:val="0053634A"/>
    <w:rsid w:val="00536810"/>
    <w:rsid w:val="00536D0E"/>
    <w:rsid w:val="0054138F"/>
    <w:rsid w:val="0054150C"/>
    <w:rsid w:val="00541541"/>
    <w:rsid w:val="00541FD4"/>
    <w:rsid w:val="00543351"/>
    <w:rsid w:val="00544E0A"/>
    <w:rsid w:val="00544E1D"/>
    <w:rsid w:val="0054528A"/>
    <w:rsid w:val="00545D26"/>
    <w:rsid w:val="00547540"/>
    <w:rsid w:val="00547B9C"/>
    <w:rsid w:val="00547FAF"/>
    <w:rsid w:val="00547FDF"/>
    <w:rsid w:val="005509AF"/>
    <w:rsid w:val="00551093"/>
    <w:rsid w:val="005512D5"/>
    <w:rsid w:val="0055222A"/>
    <w:rsid w:val="00552582"/>
    <w:rsid w:val="0055314E"/>
    <w:rsid w:val="00553717"/>
    <w:rsid w:val="00553B6F"/>
    <w:rsid w:val="00553EA7"/>
    <w:rsid w:val="0055420C"/>
    <w:rsid w:val="005548E9"/>
    <w:rsid w:val="00555467"/>
    <w:rsid w:val="00555759"/>
    <w:rsid w:val="0055578E"/>
    <w:rsid w:val="00555A22"/>
    <w:rsid w:val="00556012"/>
    <w:rsid w:val="00556987"/>
    <w:rsid w:val="00557219"/>
    <w:rsid w:val="005575F7"/>
    <w:rsid w:val="0056236F"/>
    <w:rsid w:val="0056444D"/>
    <w:rsid w:val="0056602C"/>
    <w:rsid w:val="00566F95"/>
    <w:rsid w:val="00567B5B"/>
    <w:rsid w:val="00570031"/>
    <w:rsid w:val="005734F3"/>
    <w:rsid w:val="005749E3"/>
    <w:rsid w:val="00574C4D"/>
    <w:rsid w:val="00575124"/>
    <w:rsid w:val="00577850"/>
    <w:rsid w:val="00583291"/>
    <w:rsid w:val="00583B74"/>
    <w:rsid w:val="00583DAD"/>
    <w:rsid w:val="00585932"/>
    <w:rsid w:val="0058657E"/>
    <w:rsid w:val="0058737D"/>
    <w:rsid w:val="00590C03"/>
    <w:rsid w:val="00591E7A"/>
    <w:rsid w:val="0059219F"/>
    <w:rsid w:val="005926C2"/>
    <w:rsid w:val="00592875"/>
    <w:rsid w:val="00592963"/>
    <w:rsid w:val="00593989"/>
    <w:rsid w:val="0059430A"/>
    <w:rsid w:val="00594445"/>
    <w:rsid w:val="00595E55"/>
    <w:rsid w:val="0059667C"/>
    <w:rsid w:val="0059676B"/>
    <w:rsid w:val="005976D1"/>
    <w:rsid w:val="005A05C8"/>
    <w:rsid w:val="005A06C1"/>
    <w:rsid w:val="005A0CC9"/>
    <w:rsid w:val="005A2027"/>
    <w:rsid w:val="005A3C70"/>
    <w:rsid w:val="005A40BE"/>
    <w:rsid w:val="005A58E7"/>
    <w:rsid w:val="005A6966"/>
    <w:rsid w:val="005A6EC5"/>
    <w:rsid w:val="005A7414"/>
    <w:rsid w:val="005A7699"/>
    <w:rsid w:val="005A7D00"/>
    <w:rsid w:val="005B0F21"/>
    <w:rsid w:val="005B1EFD"/>
    <w:rsid w:val="005B226D"/>
    <w:rsid w:val="005B4772"/>
    <w:rsid w:val="005B5292"/>
    <w:rsid w:val="005B623A"/>
    <w:rsid w:val="005B6841"/>
    <w:rsid w:val="005B7368"/>
    <w:rsid w:val="005C4200"/>
    <w:rsid w:val="005C4CC1"/>
    <w:rsid w:val="005C4D9D"/>
    <w:rsid w:val="005C4F23"/>
    <w:rsid w:val="005C56B6"/>
    <w:rsid w:val="005C66AE"/>
    <w:rsid w:val="005C6DA1"/>
    <w:rsid w:val="005C6F89"/>
    <w:rsid w:val="005C757E"/>
    <w:rsid w:val="005C7B04"/>
    <w:rsid w:val="005D00AE"/>
    <w:rsid w:val="005D00C6"/>
    <w:rsid w:val="005D2082"/>
    <w:rsid w:val="005D21D4"/>
    <w:rsid w:val="005D22EB"/>
    <w:rsid w:val="005D2608"/>
    <w:rsid w:val="005D264A"/>
    <w:rsid w:val="005D520E"/>
    <w:rsid w:val="005D584C"/>
    <w:rsid w:val="005D6692"/>
    <w:rsid w:val="005D6ACB"/>
    <w:rsid w:val="005D7BF2"/>
    <w:rsid w:val="005E07A7"/>
    <w:rsid w:val="005E0916"/>
    <w:rsid w:val="005E12F7"/>
    <w:rsid w:val="005E3413"/>
    <w:rsid w:val="005E3473"/>
    <w:rsid w:val="005E48D7"/>
    <w:rsid w:val="005E4F40"/>
    <w:rsid w:val="005E5C78"/>
    <w:rsid w:val="005E6AEE"/>
    <w:rsid w:val="005E7D36"/>
    <w:rsid w:val="005F09B2"/>
    <w:rsid w:val="005F1299"/>
    <w:rsid w:val="005F2711"/>
    <w:rsid w:val="005F3242"/>
    <w:rsid w:val="005F3FCC"/>
    <w:rsid w:val="005F5249"/>
    <w:rsid w:val="005F5D0C"/>
    <w:rsid w:val="005F79B2"/>
    <w:rsid w:val="0060070C"/>
    <w:rsid w:val="00600E39"/>
    <w:rsid w:val="00601B9A"/>
    <w:rsid w:val="00604AA2"/>
    <w:rsid w:val="0060550B"/>
    <w:rsid w:val="006069B4"/>
    <w:rsid w:val="00606E03"/>
    <w:rsid w:val="006132FC"/>
    <w:rsid w:val="006145F7"/>
    <w:rsid w:val="00614872"/>
    <w:rsid w:val="006151E8"/>
    <w:rsid w:val="00615532"/>
    <w:rsid w:val="00616A97"/>
    <w:rsid w:val="00616F38"/>
    <w:rsid w:val="006179C6"/>
    <w:rsid w:val="00617AC4"/>
    <w:rsid w:val="00617B3C"/>
    <w:rsid w:val="00620B8A"/>
    <w:rsid w:val="00622CF8"/>
    <w:rsid w:val="006230E6"/>
    <w:rsid w:val="00625117"/>
    <w:rsid w:val="006257C3"/>
    <w:rsid w:val="00625EAF"/>
    <w:rsid w:val="00627879"/>
    <w:rsid w:val="006279A6"/>
    <w:rsid w:val="006319E8"/>
    <w:rsid w:val="00632D37"/>
    <w:rsid w:val="006335B9"/>
    <w:rsid w:val="0063364B"/>
    <w:rsid w:val="00633A10"/>
    <w:rsid w:val="006347BD"/>
    <w:rsid w:val="00634CB7"/>
    <w:rsid w:val="00635042"/>
    <w:rsid w:val="006356F7"/>
    <w:rsid w:val="00635A2F"/>
    <w:rsid w:val="00635D04"/>
    <w:rsid w:val="00636F6A"/>
    <w:rsid w:val="00637A14"/>
    <w:rsid w:val="00640538"/>
    <w:rsid w:val="006408A8"/>
    <w:rsid w:val="00642491"/>
    <w:rsid w:val="006429F4"/>
    <w:rsid w:val="00643338"/>
    <w:rsid w:val="00643806"/>
    <w:rsid w:val="00643A01"/>
    <w:rsid w:val="00646364"/>
    <w:rsid w:val="00646CDF"/>
    <w:rsid w:val="0065003D"/>
    <w:rsid w:val="006504B7"/>
    <w:rsid w:val="00651022"/>
    <w:rsid w:val="0065158E"/>
    <w:rsid w:val="00652919"/>
    <w:rsid w:val="00652E35"/>
    <w:rsid w:val="00653100"/>
    <w:rsid w:val="00654201"/>
    <w:rsid w:val="006546C6"/>
    <w:rsid w:val="00655A1A"/>
    <w:rsid w:val="00656DB8"/>
    <w:rsid w:val="00657FB7"/>
    <w:rsid w:val="006629A7"/>
    <w:rsid w:val="006630E6"/>
    <w:rsid w:val="006636F9"/>
    <w:rsid w:val="00665C5C"/>
    <w:rsid w:val="00670292"/>
    <w:rsid w:val="00670882"/>
    <w:rsid w:val="00671F77"/>
    <w:rsid w:val="00672505"/>
    <w:rsid w:val="00672A27"/>
    <w:rsid w:val="00674082"/>
    <w:rsid w:val="006754CE"/>
    <w:rsid w:val="00675D12"/>
    <w:rsid w:val="006773DF"/>
    <w:rsid w:val="006776E9"/>
    <w:rsid w:val="00677BE0"/>
    <w:rsid w:val="00677D41"/>
    <w:rsid w:val="0068187A"/>
    <w:rsid w:val="00681C3D"/>
    <w:rsid w:val="00682084"/>
    <w:rsid w:val="0068237B"/>
    <w:rsid w:val="00683019"/>
    <w:rsid w:val="0068391B"/>
    <w:rsid w:val="00683B13"/>
    <w:rsid w:val="00686E3E"/>
    <w:rsid w:val="00687FDD"/>
    <w:rsid w:val="006908BC"/>
    <w:rsid w:val="00691288"/>
    <w:rsid w:val="00691980"/>
    <w:rsid w:val="0069283E"/>
    <w:rsid w:val="00692D8D"/>
    <w:rsid w:val="00693173"/>
    <w:rsid w:val="006931B6"/>
    <w:rsid w:val="00693CC5"/>
    <w:rsid w:val="006953FA"/>
    <w:rsid w:val="006964DD"/>
    <w:rsid w:val="00696929"/>
    <w:rsid w:val="00697314"/>
    <w:rsid w:val="00697499"/>
    <w:rsid w:val="006A04E4"/>
    <w:rsid w:val="006A04EC"/>
    <w:rsid w:val="006A0B64"/>
    <w:rsid w:val="006A164A"/>
    <w:rsid w:val="006A28CD"/>
    <w:rsid w:val="006A3FFE"/>
    <w:rsid w:val="006A4BBA"/>
    <w:rsid w:val="006A4D62"/>
    <w:rsid w:val="006A4DE0"/>
    <w:rsid w:val="006A5044"/>
    <w:rsid w:val="006B1927"/>
    <w:rsid w:val="006B1A89"/>
    <w:rsid w:val="006B2EDF"/>
    <w:rsid w:val="006B39C3"/>
    <w:rsid w:val="006B44F6"/>
    <w:rsid w:val="006B4E31"/>
    <w:rsid w:val="006B6209"/>
    <w:rsid w:val="006B703A"/>
    <w:rsid w:val="006B77A1"/>
    <w:rsid w:val="006C0C12"/>
    <w:rsid w:val="006C15AE"/>
    <w:rsid w:val="006C252F"/>
    <w:rsid w:val="006C2928"/>
    <w:rsid w:val="006C2D39"/>
    <w:rsid w:val="006C3B12"/>
    <w:rsid w:val="006C4C75"/>
    <w:rsid w:val="006C6896"/>
    <w:rsid w:val="006D0208"/>
    <w:rsid w:val="006D27AE"/>
    <w:rsid w:val="006D3D58"/>
    <w:rsid w:val="006D615C"/>
    <w:rsid w:val="006D7246"/>
    <w:rsid w:val="006D726F"/>
    <w:rsid w:val="006D7B80"/>
    <w:rsid w:val="006D7BBF"/>
    <w:rsid w:val="006E1831"/>
    <w:rsid w:val="006E1C54"/>
    <w:rsid w:val="006E2182"/>
    <w:rsid w:val="006E2AA5"/>
    <w:rsid w:val="006E2DD3"/>
    <w:rsid w:val="006E3C33"/>
    <w:rsid w:val="006E4AC4"/>
    <w:rsid w:val="006E7107"/>
    <w:rsid w:val="006E7935"/>
    <w:rsid w:val="006E7D6E"/>
    <w:rsid w:val="006E7DB2"/>
    <w:rsid w:val="006F25D6"/>
    <w:rsid w:val="006F2839"/>
    <w:rsid w:val="006F2B11"/>
    <w:rsid w:val="006F3268"/>
    <w:rsid w:val="006F3D8A"/>
    <w:rsid w:val="006F5BBC"/>
    <w:rsid w:val="006F63A1"/>
    <w:rsid w:val="006F660C"/>
    <w:rsid w:val="006F7A2A"/>
    <w:rsid w:val="007003EB"/>
    <w:rsid w:val="00700B1F"/>
    <w:rsid w:val="00702055"/>
    <w:rsid w:val="00702508"/>
    <w:rsid w:val="007031EC"/>
    <w:rsid w:val="00703231"/>
    <w:rsid w:val="0070408D"/>
    <w:rsid w:val="00707E99"/>
    <w:rsid w:val="00710E54"/>
    <w:rsid w:val="00712220"/>
    <w:rsid w:val="007124DD"/>
    <w:rsid w:val="007129C9"/>
    <w:rsid w:val="00712E92"/>
    <w:rsid w:val="00713FAB"/>
    <w:rsid w:val="00714335"/>
    <w:rsid w:val="007145D6"/>
    <w:rsid w:val="0071594A"/>
    <w:rsid w:val="00721911"/>
    <w:rsid w:val="00721988"/>
    <w:rsid w:val="00722381"/>
    <w:rsid w:val="007236F0"/>
    <w:rsid w:val="00724F41"/>
    <w:rsid w:val="00726C90"/>
    <w:rsid w:val="00734BB9"/>
    <w:rsid w:val="00735228"/>
    <w:rsid w:val="0073573F"/>
    <w:rsid w:val="0073630A"/>
    <w:rsid w:val="00736ABC"/>
    <w:rsid w:val="0073732F"/>
    <w:rsid w:val="00737FB1"/>
    <w:rsid w:val="00741913"/>
    <w:rsid w:val="007426C2"/>
    <w:rsid w:val="0074495A"/>
    <w:rsid w:val="00744B07"/>
    <w:rsid w:val="007468DB"/>
    <w:rsid w:val="007475CD"/>
    <w:rsid w:val="007505C6"/>
    <w:rsid w:val="00751DCF"/>
    <w:rsid w:val="0075202B"/>
    <w:rsid w:val="0075433C"/>
    <w:rsid w:val="00754735"/>
    <w:rsid w:val="00754DF4"/>
    <w:rsid w:val="00754F17"/>
    <w:rsid w:val="00756724"/>
    <w:rsid w:val="007572BB"/>
    <w:rsid w:val="00757575"/>
    <w:rsid w:val="007576EC"/>
    <w:rsid w:val="007605A8"/>
    <w:rsid w:val="0076231B"/>
    <w:rsid w:val="00764384"/>
    <w:rsid w:val="007653B0"/>
    <w:rsid w:val="0076586D"/>
    <w:rsid w:val="00765FCA"/>
    <w:rsid w:val="0076760F"/>
    <w:rsid w:val="007678BB"/>
    <w:rsid w:val="00770014"/>
    <w:rsid w:val="007716E7"/>
    <w:rsid w:val="007732BA"/>
    <w:rsid w:val="00773EFD"/>
    <w:rsid w:val="00775C88"/>
    <w:rsid w:val="00775EA1"/>
    <w:rsid w:val="007770A1"/>
    <w:rsid w:val="00777733"/>
    <w:rsid w:val="00777C85"/>
    <w:rsid w:val="007807D1"/>
    <w:rsid w:val="00780A13"/>
    <w:rsid w:val="00783438"/>
    <w:rsid w:val="00783A98"/>
    <w:rsid w:val="00784927"/>
    <w:rsid w:val="00784E03"/>
    <w:rsid w:val="00784F26"/>
    <w:rsid w:val="00786F67"/>
    <w:rsid w:val="0078708F"/>
    <w:rsid w:val="00787E47"/>
    <w:rsid w:val="00790219"/>
    <w:rsid w:val="00792222"/>
    <w:rsid w:val="007945B2"/>
    <w:rsid w:val="007951E8"/>
    <w:rsid w:val="00795E94"/>
    <w:rsid w:val="007A1A24"/>
    <w:rsid w:val="007A2927"/>
    <w:rsid w:val="007A2BD3"/>
    <w:rsid w:val="007A2CE0"/>
    <w:rsid w:val="007A3605"/>
    <w:rsid w:val="007A5024"/>
    <w:rsid w:val="007A5D75"/>
    <w:rsid w:val="007B3571"/>
    <w:rsid w:val="007B3C03"/>
    <w:rsid w:val="007B4431"/>
    <w:rsid w:val="007B4ABF"/>
    <w:rsid w:val="007B4EFB"/>
    <w:rsid w:val="007B60AD"/>
    <w:rsid w:val="007B634B"/>
    <w:rsid w:val="007C06AB"/>
    <w:rsid w:val="007C16EE"/>
    <w:rsid w:val="007C23A7"/>
    <w:rsid w:val="007C3085"/>
    <w:rsid w:val="007C4506"/>
    <w:rsid w:val="007C5A56"/>
    <w:rsid w:val="007C6C08"/>
    <w:rsid w:val="007D0B00"/>
    <w:rsid w:val="007D1860"/>
    <w:rsid w:val="007D27F5"/>
    <w:rsid w:val="007D31BF"/>
    <w:rsid w:val="007D41E5"/>
    <w:rsid w:val="007D477F"/>
    <w:rsid w:val="007D6697"/>
    <w:rsid w:val="007D6A06"/>
    <w:rsid w:val="007D74C6"/>
    <w:rsid w:val="007E071F"/>
    <w:rsid w:val="007E0AD1"/>
    <w:rsid w:val="007E1FB6"/>
    <w:rsid w:val="007E3F31"/>
    <w:rsid w:val="007E4F27"/>
    <w:rsid w:val="007E5653"/>
    <w:rsid w:val="007E778F"/>
    <w:rsid w:val="007E79D6"/>
    <w:rsid w:val="007F165D"/>
    <w:rsid w:val="007F2658"/>
    <w:rsid w:val="007F31A4"/>
    <w:rsid w:val="007F3695"/>
    <w:rsid w:val="007F3E9E"/>
    <w:rsid w:val="007F42BF"/>
    <w:rsid w:val="007F4425"/>
    <w:rsid w:val="007F4D97"/>
    <w:rsid w:val="007F50C7"/>
    <w:rsid w:val="007F52EB"/>
    <w:rsid w:val="007F6061"/>
    <w:rsid w:val="007F6E15"/>
    <w:rsid w:val="007F70E2"/>
    <w:rsid w:val="007F71F4"/>
    <w:rsid w:val="0080081D"/>
    <w:rsid w:val="008013CC"/>
    <w:rsid w:val="00802807"/>
    <w:rsid w:val="00803202"/>
    <w:rsid w:val="00804ECF"/>
    <w:rsid w:val="008111D3"/>
    <w:rsid w:val="00811588"/>
    <w:rsid w:val="00812770"/>
    <w:rsid w:val="008147EB"/>
    <w:rsid w:val="00814F2E"/>
    <w:rsid w:val="00815A3C"/>
    <w:rsid w:val="00817557"/>
    <w:rsid w:val="008203DB"/>
    <w:rsid w:val="00820FA4"/>
    <w:rsid w:val="00821123"/>
    <w:rsid w:val="008216BD"/>
    <w:rsid w:val="00822486"/>
    <w:rsid w:val="00822607"/>
    <w:rsid w:val="00823864"/>
    <w:rsid w:val="00824552"/>
    <w:rsid w:val="00824663"/>
    <w:rsid w:val="00825822"/>
    <w:rsid w:val="008266C1"/>
    <w:rsid w:val="008267D4"/>
    <w:rsid w:val="00826CCE"/>
    <w:rsid w:val="008277F9"/>
    <w:rsid w:val="0083042C"/>
    <w:rsid w:val="0083068F"/>
    <w:rsid w:val="00830719"/>
    <w:rsid w:val="0083161E"/>
    <w:rsid w:val="008320CC"/>
    <w:rsid w:val="008326D3"/>
    <w:rsid w:val="0083274A"/>
    <w:rsid w:val="0083365D"/>
    <w:rsid w:val="0083371A"/>
    <w:rsid w:val="00833E43"/>
    <w:rsid w:val="00834380"/>
    <w:rsid w:val="00834C45"/>
    <w:rsid w:val="00835590"/>
    <w:rsid w:val="0083572F"/>
    <w:rsid w:val="00835D46"/>
    <w:rsid w:val="00836488"/>
    <w:rsid w:val="008406AA"/>
    <w:rsid w:val="00840A78"/>
    <w:rsid w:val="00840CC6"/>
    <w:rsid w:val="00840E04"/>
    <w:rsid w:val="0084157C"/>
    <w:rsid w:val="00841D77"/>
    <w:rsid w:val="008430E9"/>
    <w:rsid w:val="00843BF8"/>
    <w:rsid w:val="0084461E"/>
    <w:rsid w:val="008461CA"/>
    <w:rsid w:val="00847413"/>
    <w:rsid w:val="00850966"/>
    <w:rsid w:val="008523D1"/>
    <w:rsid w:val="00852834"/>
    <w:rsid w:val="008535C0"/>
    <w:rsid w:val="00853B73"/>
    <w:rsid w:val="00854A89"/>
    <w:rsid w:val="0085598B"/>
    <w:rsid w:val="00856EBE"/>
    <w:rsid w:val="008611A0"/>
    <w:rsid w:val="00861C02"/>
    <w:rsid w:val="008623FF"/>
    <w:rsid w:val="008645CF"/>
    <w:rsid w:val="00865003"/>
    <w:rsid w:val="008658CF"/>
    <w:rsid w:val="00865B66"/>
    <w:rsid w:val="00867852"/>
    <w:rsid w:val="008716C3"/>
    <w:rsid w:val="00872937"/>
    <w:rsid w:val="00872DEB"/>
    <w:rsid w:val="00873E5E"/>
    <w:rsid w:val="00874433"/>
    <w:rsid w:val="00874558"/>
    <w:rsid w:val="00875BD9"/>
    <w:rsid w:val="00875D58"/>
    <w:rsid w:val="00881C3E"/>
    <w:rsid w:val="00881E2B"/>
    <w:rsid w:val="00883C98"/>
    <w:rsid w:val="00886FCA"/>
    <w:rsid w:val="00887BF5"/>
    <w:rsid w:val="008902C8"/>
    <w:rsid w:val="00892052"/>
    <w:rsid w:val="008920C6"/>
    <w:rsid w:val="00893C98"/>
    <w:rsid w:val="00894E2C"/>
    <w:rsid w:val="00894E34"/>
    <w:rsid w:val="008969AF"/>
    <w:rsid w:val="00896BA7"/>
    <w:rsid w:val="008A046A"/>
    <w:rsid w:val="008A06EE"/>
    <w:rsid w:val="008A1B26"/>
    <w:rsid w:val="008A34BB"/>
    <w:rsid w:val="008A40A3"/>
    <w:rsid w:val="008A4AE0"/>
    <w:rsid w:val="008A56D3"/>
    <w:rsid w:val="008A5824"/>
    <w:rsid w:val="008A5B22"/>
    <w:rsid w:val="008A5BA2"/>
    <w:rsid w:val="008A6154"/>
    <w:rsid w:val="008A6B8D"/>
    <w:rsid w:val="008A6E6B"/>
    <w:rsid w:val="008A6F29"/>
    <w:rsid w:val="008A7198"/>
    <w:rsid w:val="008B24D0"/>
    <w:rsid w:val="008B2713"/>
    <w:rsid w:val="008B496B"/>
    <w:rsid w:val="008B6AE1"/>
    <w:rsid w:val="008B6FE2"/>
    <w:rsid w:val="008B710A"/>
    <w:rsid w:val="008B7D86"/>
    <w:rsid w:val="008C2375"/>
    <w:rsid w:val="008C24D0"/>
    <w:rsid w:val="008C2D6E"/>
    <w:rsid w:val="008C42D5"/>
    <w:rsid w:val="008C6589"/>
    <w:rsid w:val="008D0AD8"/>
    <w:rsid w:val="008D0CCA"/>
    <w:rsid w:val="008D1D58"/>
    <w:rsid w:val="008D1FB7"/>
    <w:rsid w:val="008D22AD"/>
    <w:rsid w:val="008D3BA3"/>
    <w:rsid w:val="008D4AC6"/>
    <w:rsid w:val="008D4B66"/>
    <w:rsid w:val="008D5DFA"/>
    <w:rsid w:val="008D700E"/>
    <w:rsid w:val="008D7975"/>
    <w:rsid w:val="008D7ED5"/>
    <w:rsid w:val="008E0464"/>
    <w:rsid w:val="008E0AD8"/>
    <w:rsid w:val="008E0B50"/>
    <w:rsid w:val="008E0D8B"/>
    <w:rsid w:val="008E1960"/>
    <w:rsid w:val="008E5314"/>
    <w:rsid w:val="008E75CC"/>
    <w:rsid w:val="008F08C5"/>
    <w:rsid w:val="008F08D5"/>
    <w:rsid w:val="008F0DB9"/>
    <w:rsid w:val="008F2E35"/>
    <w:rsid w:val="008F5277"/>
    <w:rsid w:val="008F6599"/>
    <w:rsid w:val="008F6A8C"/>
    <w:rsid w:val="0090058E"/>
    <w:rsid w:val="00900868"/>
    <w:rsid w:val="00900ECA"/>
    <w:rsid w:val="0090193C"/>
    <w:rsid w:val="009039FF"/>
    <w:rsid w:val="009069DE"/>
    <w:rsid w:val="00907371"/>
    <w:rsid w:val="00907CF0"/>
    <w:rsid w:val="0091232A"/>
    <w:rsid w:val="00912538"/>
    <w:rsid w:val="00913F35"/>
    <w:rsid w:val="00915524"/>
    <w:rsid w:val="00921850"/>
    <w:rsid w:val="0092282F"/>
    <w:rsid w:val="00924CF7"/>
    <w:rsid w:val="00926C01"/>
    <w:rsid w:val="00927BEE"/>
    <w:rsid w:val="00930438"/>
    <w:rsid w:val="009311B8"/>
    <w:rsid w:val="009333A5"/>
    <w:rsid w:val="00933C15"/>
    <w:rsid w:val="00935AC9"/>
    <w:rsid w:val="00936C9F"/>
    <w:rsid w:val="00937294"/>
    <w:rsid w:val="009379B6"/>
    <w:rsid w:val="00937C56"/>
    <w:rsid w:val="00941CAE"/>
    <w:rsid w:val="00942030"/>
    <w:rsid w:val="00942DC1"/>
    <w:rsid w:val="00943808"/>
    <w:rsid w:val="00945348"/>
    <w:rsid w:val="0094585C"/>
    <w:rsid w:val="0094657D"/>
    <w:rsid w:val="00950D81"/>
    <w:rsid w:val="0095119A"/>
    <w:rsid w:val="00952024"/>
    <w:rsid w:val="0095577B"/>
    <w:rsid w:val="0095658C"/>
    <w:rsid w:val="009577C2"/>
    <w:rsid w:val="00961341"/>
    <w:rsid w:val="009621FE"/>
    <w:rsid w:val="00962AFE"/>
    <w:rsid w:val="009635A9"/>
    <w:rsid w:val="00963741"/>
    <w:rsid w:val="00963D04"/>
    <w:rsid w:val="009641A0"/>
    <w:rsid w:val="00965672"/>
    <w:rsid w:val="00965B84"/>
    <w:rsid w:val="00965DA4"/>
    <w:rsid w:val="009665EC"/>
    <w:rsid w:val="009667F5"/>
    <w:rsid w:val="00966860"/>
    <w:rsid w:val="00966BA3"/>
    <w:rsid w:val="00966F1E"/>
    <w:rsid w:val="00970545"/>
    <w:rsid w:val="00970C6C"/>
    <w:rsid w:val="00971AA1"/>
    <w:rsid w:val="00973902"/>
    <w:rsid w:val="0097394F"/>
    <w:rsid w:val="00975241"/>
    <w:rsid w:val="00975354"/>
    <w:rsid w:val="00977354"/>
    <w:rsid w:val="009808E7"/>
    <w:rsid w:val="0098133A"/>
    <w:rsid w:val="009815DC"/>
    <w:rsid w:val="009819C8"/>
    <w:rsid w:val="00982C5D"/>
    <w:rsid w:val="009833A0"/>
    <w:rsid w:val="00983457"/>
    <w:rsid w:val="00983E83"/>
    <w:rsid w:val="00984461"/>
    <w:rsid w:val="009847B9"/>
    <w:rsid w:val="009849C9"/>
    <w:rsid w:val="00984D4E"/>
    <w:rsid w:val="009859B9"/>
    <w:rsid w:val="00990E41"/>
    <w:rsid w:val="00991E7F"/>
    <w:rsid w:val="00991F6C"/>
    <w:rsid w:val="00991F6D"/>
    <w:rsid w:val="009921D5"/>
    <w:rsid w:val="00992266"/>
    <w:rsid w:val="009922E9"/>
    <w:rsid w:val="00992ADB"/>
    <w:rsid w:val="0099352E"/>
    <w:rsid w:val="00993634"/>
    <w:rsid w:val="00994A93"/>
    <w:rsid w:val="00995351"/>
    <w:rsid w:val="009958BF"/>
    <w:rsid w:val="009A0353"/>
    <w:rsid w:val="009A3A6C"/>
    <w:rsid w:val="009A42B2"/>
    <w:rsid w:val="009A5948"/>
    <w:rsid w:val="009A5A3D"/>
    <w:rsid w:val="009A5D55"/>
    <w:rsid w:val="009A6401"/>
    <w:rsid w:val="009A73AE"/>
    <w:rsid w:val="009A74BE"/>
    <w:rsid w:val="009A7B44"/>
    <w:rsid w:val="009B076E"/>
    <w:rsid w:val="009B20DE"/>
    <w:rsid w:val="009B24DE"/>
    <w:rsid w:val="009B2966"/>
    <w:rsid w:val="009B3002"/>
    <w:rsid w:val="009B3F52"/>
    <w:rsid w:val="009B6609"/>
    <w:rsid w:val="009B6A57"/>
    <w:rsid w:val="009B75D7"/>
    <w:rsid w:val="009C05F3"/>
    <w:rsid w:val="009C1482"/>
    <w:rsid w:val="009C1D2A"/>
    <w:rsid w:val="009C252A"/>
    <w:rsid w:val="009C66BB"/>
    <w:rsid w:val="009D0343"/>
    <w:rsid w:val="009D1118"/>
    <w:rsid w:val="009D1821"/>
    <w:rsid w:val="009D2375"/>
    <w:rsid w:val="009D2CA1"/>
    <w:rsid w:val="009D3E9F"/>
    <w:rsid w:val="009D3EC6"/>
    <w:rsid w:val="009D45D0"/>
    <w:rsid w:val="009D56DA"/>
    <w:rsid w:val="009D6918"/>
    <w:rsid w:val="009D6AAC"/>
    <w:rsid w:val="009D6B9A"/>
    <w:rsid w:val="009D7354"/>
    <w:rsid w:val="009D743C"/>
    <w:rsid w:val="009E0300"/>
    <w:rsid w:val="009E086D"/>
    <w:rsid w:val="009E0A69"/>
    <w:rsid w:val="009E2E0C"/>
    <w:rsid w:val="009E3FB1"/>
    <w:rsid w:val="009E5448"/>
    <w:rsid w:val="009E78CA"/>
    <w:rsid w:val="009E7E93"/>
    <w:rsid w:val="009F182A"/>
    <w:rsid w:val="009F2D23"/>
    <w:rsid w:val="009F45B7"/>
    <w:rsid w:val="009F4822"/>
    <w:rsid w:val="009F4A89"/>
    <w:rsid w:val="009F4B04"/>
    <w:rsid w:val="009F4FF6"/>
    <w:rsid w:val="00A0046E"/>
    <w:rsid w:val="00A005AA"/>
    <w:rsid w:val="00A00C50"/>
    <w:rsid w:val="00A01179"/>
    <w:rsid w:val="00A019CE"/>
    <w:rsid w:val="00A03C74"/>
    <w:rsid w:val="00A05567"/>
    <w:rsid w:val="00A05CD3"/>
    <w:rsid w:val="00A0604B"/>
    <w:rsid w:val="00A06547"/>
    <w:rsid w:val="00A07990"/>
    <w:rsid w:val="00A10125"/>
    <w:rsid w:val="00A11E50"/>
    <w:rsid w:val="00A12002"/>
    <w:rsid w:val="00A123F2"/>
    <w:rsid w:val="00A13C40"/>
    <w:rsid w:val="00A14BA8"/>
    <w:rsid w:val="00A16E74"/>
    <w:rsid w:val="00A178A7"/>
    <w:rsid w:val="00A20A04"/>
    <w:rsid w:val="00A21B92"/>
    <w:rsid w:val="00A21D0C"/>
    <w:rsid w:val="00A226AF"/>
    <w:rsid w:val="00A22D78"/>
    <w:rsid w:val="00A2469C"/>
    <w:rsid w:val="00A26A5C"/>
    <w:rsid w:val="00A27680"/>
    <w:rsid w:val="00A30A2A"/>
    <w:rsid w:val="00A3429A"/>
    <w:rsid w:val="00A34DEF"/>
    <w:rsid w:val="00A35EA9"/>
    <w:rsid w:val="00A40728"/>
    <w:rsid w:val="00A408A2"/>
    <w:rsid w:val="00A41CA6"/>
    <w:rsid w:val="00A42274"/>
    <w:rsid w:val="00A4297A"/>
    <w:rsid w:val="00A43D89"/>
    <w:rsid w:val="00A4488D"/>
    <w:rsid w:val="00A44A39"/>
    <w:rsid w:val="00A44FE8"/>
    <w:rsid w:val="00A46A24"/>
    <w:rsid w:val="00A479E6"/>
    <w:rsid w:val="00A508B7"/>
    <w:rsid w:val="00A535BF"/>
    <w:rsid w:val="00A5538D"/>
    <w:rsid w:val="00A56131"/>
    <w:rsid w:val="00A60C48"/>
    <w:rsid w:val="00A60E7F"/>
    <w:rsid w:val="00A622EF"/>
    <w:rsid w:val="00A63FE9"/>
    <w:rsid w:val="00A65209"/>
    <w:rsid w:val="00A662D2"/>
    <w:rsid w:val="00A678A0"/>
    <w:rsid w:val="00A702C8"/>
    <w:rsid w:val="00A70D57"/>
    <w:rsid w:val="00A73542"/>
    <w:rsid w:val="00A73911"/>
    <w:rsid w:val="00A74B2B"/>
    <w:rsid w:val="00A7555B"/>
    <w:rsid w:val="00A80739"/>
    <w:rsid w:val="00A81D0D"/>
    <w:rsid w:val="00A837DC"/>
    <w:rsid w:val="00A83B63"/>
    <w:rsid w:val="00A852CC"/>
    <w:rsid w:val="00A906A9"/>
    <w:rsid w:val="00A91791"/>
    <w:rsid w:val="00A91A94"/>
    <w:rsid w:val="00A92404"/>
    <w:rsid w:val="00A92F57"/>
    <w:rsid w:val="00A94896"/>
    <w:rsid w:val="00A94A58"/>
    <w:rsid w:val="00A94FCA"/>
    <w:rsid w:val="00A94FDD"/>
    <w:rsid w:val="00A96422"/>
    <w:rsid w:val="00A96B24"/>
    <w:rsid w:val="00A97E45"/>
    <w:rsid w:val="00AA0B6E"/>
    <w:rsid w:val="00AA11CB"/>
    <w:rsid w:val="00AA15FC"/>
    <w:rsid w:val="00AA50D7"/>
    <w:rsid w:val="00AA6364"/>
    <w:rsid w:val="00AA674F"/>
    <w:rsid w:val="00AA701E"/>
    <w:rsid w:val="00AB135B"/>
    <w:rsid w:val="00AB2B57"/>
    <w:rsid w:val="00AB312A"/>
    <w:rsid w:val="00AB3B87"/>
    <w:rsid w:val="00AB4A3A"/>
    <w:rsid w:val="00AB4B6C"/>
    <w:rsid w:val="00AB6831"/>
    <w:rsid w:val="00AB6DB7"/>
    <w:rsid w:val="00AB6DDD"/>
    <w:rsid w:val="00AC06C8"/>
    <w:rsid w:val="00AC1083"/>
    <w:rsid w:val="00AC1A7E"/>
    <w:rsid w:val="00AC1F98"/>
    <w:rsid w:val="00AC3923"/>
    <w:rsid w:val="00AC5164"/>
    <w:rsid w:val="00AC5559"/>
    <w:rsid w:val="00AC59B0"/>
    <w:rsid w:val="00AC62B5"/>
    <w:rsid w:val="00AC6E0D"/>
    <w:rsid w:val="00AC76A2"/>
    <w:rsid w:val="00AD0286"/>
    <w:rsid w:val="00AD0A67"/>
    <w:rsid w:val="00AD0EFB"/>
    <w:rsid w:val="00AD1AC2"/>
    <w:rsid w:val="00AD24D9"/>
    <w:rsid w:val="00AD34A4"/>
    <w:rsid w:val="00AD3A7A"/>
    <w:rsid w:val="00AD3E31"/>
    <w:rsid w:val="00AD3F4F"/>
    <w:rsid w:val="00AD4257"/>
    <w:rsid w:val="00AD4D5D"/>
    <w:rsid w:val="00AD54A6"/>
    <w:rsid w:val="00AD5C79"/>
    <w:rsid w:val="00AD75C7"/>
    <w:rsid w:val="00AD7F07"/>
    <w:rsid w:val="00AE1193"/>
    <w:rsid w:val="00AE2B11"/>
    <w:rsid w:val="00AE314E"/>
    <w:rsid w:val="00AE3627"/>
    <w:rsid w:val="00AE3C13"/>
    <w:rsid w:val="00AE3F30"/>
    <w:rsid w:val="00AE3F86"/>
    <w:rsid w:val="00AE7DD5"/>
    <w:rsid w:val="00AF0309"/>
    <w:rsid w:val="00AF0A96"/>
    <w:rsid w:val="00AF1E60"/>
    <w:rsid w:val="00AF2935"/>
    <w:rsid w:val="00AF3693"/>
    <w:rsid w:val="00AF3F4A"/>
    <w:rsid w:val="00AF59DB"/>
    <w:rsid w:val="00AF6210"/>
    <w:rsid w:val="00AF6565"/>
    <w:rsid w:val="00B003B9"/>
    <w:rsid w:val="00B02CFA"/>
    <w:rsid w:val="00B03F75"/>
    <w:rsid w:val="00B06AA4"/>
    <w:rsid w:val="00B12CFA"/>
    <w:rsid w:val="00B131D4"/>
    <w:rsid w:val="00B14B95"/>
    <w:rsid w:val="00B16E8B"/>
    <w:rsid w:val="00B17373"/>
    <w:rsid w:val="00B17C73"/>
    <w:rsid w:val="00B21DAF"/>
    <w:rsid w:val="00B22896"/>
    <w:rsid w:val="00B23B22"/>
    <w:rsid w:val="00B240BE"/>
    <w:rsid w:val="00B24751"/>
    <w:rsid w:val="00B301BB"/>
    <w:rsid w:val="00B31B2F"/>
    <w:rsid w:val="00B32E79"/>
    <w:rsid w:val="00B33A02"/>
    <w:rsid w:val="00B33B9B"/>
    <w:rsid w:val="00B36100"/>
    <w:rsid w:val="00B37937"/>
    <w:rsid w:val="00B41947"/>
    <w:rsid w:val="00B41A38"/>
    <w:rsid w:val="00B41DF1"/>
    <w:rsid w:val="00B4310D"/>
    <w:rsid w:val="00B43C46"/>
    <w:rsid w:val="00B444C2"/>
    <w:rsid w:val="00B45B57"/>
    <w:rsid w:val="00B55509"/>
    <w:rsid w:val="00B558DC"/>
    <w:rsid w:val="00B572C6"/>
    <w:rsid w:val="00B5754F"/>
    <w:rsid w:val="00B57B1F"/>
    <w:rsid w:val="00B608E1"/>
    <w:rsid w:val="00B60BF5"/>
    <w:rsid w:val="00B61026"/>
    <w:rsid w:val="00B61AFF"/>
    <w:rsid w:val="00B62088"/>
    <w:rsid w:val="00B637EA"/>
    <w:rsid w:val="00B64588"/>
    <w:rsid w:val="00B65E46"/>
    <w:rsid w:val="00B66977"/>
    <w:rsid w:val="00B7384A"/>
    <w:rsid w:val="00B73CC7"/>
    <w:rsid w:val="00B73E0C"/>
    <w:rsid w:val="00B75A9B"/>
    <w:rsid w:val="00B75B1E"/>
    <w:rsid w:val="00B7714C"/>
    <w:rsid w:val="00B77A4C"/>
    <w:rsid w:val="00B77F5C"/>
    <w:rsid w:val="00B81AC2"/>
    <w:rsid w:val="00B83285"/>
    <w:rsid w:val="00B84D58"/>
    <w:rsid w:val="00B84FD3"/>
    <w:rsid w:val="00B86BE4"/>
    <w:rsid w:val="00B86DB5"/>
    <w:rsid w:val="00B871F3"/>
    <w:rsid w:val="00B87EDF"/>
    <w:rsid w:val="00B90BB9"/>
    <w:rsid w:val="00B91D58"/>
    <w:rsid w:val="00B93947"/>
    <w:rsid w:val="00B94E63"/>
    <w:rsid w:val="00B951D3"/>
    <w:rsid w:val="00B961B9"/>
    <w:rsid w:val="00B971E9"/>
    <w:rsid w:val="00BA127E"/>
    <w:rsid w:val="00BA19C7"/>
    <w:rsid w:val="00BA4EE6"/>
    <w:rsid w:val="00BA50FD"/>
    <w:rsid w:val="00BA7070"/>
    <w:rsid w:val="00BA7379"/>
    <w:rsid w:val="00BA7468"/>
    <w:rsid w:val="00BA78CB"/>
    <w:rsid w:val="00BB09D4"/>
    <w:rsid w:val="00BB10A9"/>
    <w:rsid w:val="00BB2809"/>
    <w:rsid w:val="00BC0F99"/>
    <w:rsid w:val="00BC2BB2"/>
    <w:rsid w:val="00BC40C8"/>
    <w:rsid w:val="00BC538C"/>
    <w:rsid w:val="00BC61E7"/>
    <w:rsid w:val="00BC79FD"/>
    <w:rsid w:val="00BC7EF3"/>
    <w:rsid w:val="00BC7F96"/>
    <w:rsid w:val="00BD0C65"/>
    <w:rsid w:val="00BD1F6D"/>
    <w:rsid w:val="00BD30A1"/>
    <w:rsid w:val="00BD3F42"/>
    <w:rsid w:val="00BD5213"/>
    <w:rsid w:val="00BD542C"/>
    <w:rsid w:val="00BD6592"/>
    <w:rsid w:val="00BE2DE8"/>
    <w:rsid w:val="00BE42E2"/>
    <w:rsid w:val="00BE6C7E"/>
    <w:rsid w:val="00BE718B"/>
    <w:rsid w:val="00BE72BC"/>
    <w:rsid w:val="00BF11AD"/>
    <w:rsid w:val="00BF276B"/>
    <w:rsid w:val="00BF386E"/>
    <w:rsid w:val="00BF4047"/>
    <w:rsid w:val="00BF4595"/>
    <w:rsid w:val="00BF45E2"/>
    <w:rsid w:val="00BF63CB"/>
    <w:rsid w:val="00C0069F"/>
    <w:rsid w:val="00C00B82"/>
    <w:rsid w:val="00C024B3"/>
    <w:rsid w:val="00C02DF6"/>
    <w:rsid w:val="00C035BC"/>
    <w:rsid w:val="00C03B9F"/>
    <w:rsid w:val="00C03EF4"/>
    <w:rsid w:val="00C06F6F"/>
    <w:rsid w:val="00C1005E"/>
    <w:rsid w:val="00C118B1"/>
    <w:rsid w:val="00C12C0F"/>
    <w:rsid w:val="00C1606A"/>
    <w:rsid w:val="00C17D40"/>
    <w:rsid w:val="00C20CA2"/>
    <w:rsid w:val="00C222B2"/>
    <w:rsid w:val="00C22338"/>
    <w:rsid w:val="00C2447B"/>
    <w:rsid w:val="00C26001"/>
    <w:rsid w:val="00C26FA3"/>
    <w:rsid w:val="00C3083C"/>
    <w:rsid w:val="00C31143"/>
    <w:rsid w:val="00C345F6"/>
    <w:rsid w:val="00C34B51"/>
    <w:rsid w:val="00C35449"/>
    <w:rsid w:val="00C35811"/>
    <w:rsid w:val="00C35B14"/>
    <w:rsid w:val="00C36D4F"/>
    <w:rsid w:val="00C377DE"/>
    <w:rsid w:val="00C427C4"/>
    <w:rsid w:val="00C44335"/>
    <w:rsid w:val="00C4446F"/>
    <w:rsid w:val="00C4495E"/>
    <w:rsid w:val="00C45200"/>
    <w:rsid w:val="00C461BC"/>
    <w:rsid w:val="00C466DA"/>
    <w:rsid w:val="00C50DC1"/>
    <w:rsid w:val="00C50FE1"/>
    <w:rsid w:val="00C51291"/>
    <w:rsid w:val="00C5199B"/>
    <w:rsid w:val="00C51B20"/>
    <w:rsid w:val="00C51B64"/>
    <w:rsid w:val="00C5233D"/>
    <w:rsid w:val="00C54207"/>
    <w:rsid w:val="00C55E2F"/>
    <w:rsid w:val="00C563EA"/>
    <w:rsid w:val="00C56BC4"/>
    <w:rsid w:val="00C5742F"/>
    <w:rsid w:val="00C57556"/>
    <w:rsid w:val="00C612AF"/>
    <w:rsid w:val="00C61F98"/>
    <w:rsid w:val="00C62E30"/>
    <w:rsid w:val="00C62F16"/>
    <w:rsid w:val="00C63110"/>
    <w:rsid w:val="00C651D4"/>
    <w:rsid w:val="00C66266"/>
    <w:rsid w:val="00C67E80"/>
    <w:rsid w:val="00C70A1F"/>
    <w:rsid w:val="00C70E98"/>
    <w:rsid w:val="00C70EC1"/>
    <w:rsid w:val="00C711ED"/>
    <w:rsid w:val="00C712B6"/>
    <w:rsid w:val="00C72553"/>
    <w:rsid w:val="00C733D7"/>
    <w:rsid w:val="00C735BC"/>
    <w:rsid w:val="00C74971"/>
    <w:rsid w:val="00C75449"/>
    <w:rsid w:val="00C8088E"/>
    <w:rsid w:val="00C81668"/>
    <w:rsid w:val="00C8187C"/>
    <w:rsid w:val="00C81926"/>
    <w:rsid w:val="00C81DC6"/>
    <w:rsid w:val="00C820EB"/>
    <w:rsid w:val="00C82CDE"/>
    <w:rsid w:val="00C85778"/>
    <w:rsid w:val="00C87449"/>
    <w:rsid w:val="00C878EA"/>
    <w:rsid w:val="00C8795C"/>
    <w:rsid w:val="00C87E73"/>
    <w:rsid w:val="00C906AA"/>
    <w:rsid w:val="00C90A91"/>
    <w:rsid w:val="00C9251F"/>
    <w:rsid w:val="00C92617"/>
    <w:rsid w:val="00C92D23"/>
    <w:rsid w:val="00C936BE"/>
    <w:rsid w:val="00C9440F"/>
    <w:rsid w:val="00C947E1"/>
    <w:rsid w:val="00C95B93"/>
    <w:rsid w:val="00C966D6"/>
    <w:rsid w:val="00C97EC7"/>
    <w:rsid w:val="00CA06AD"/>
    <w:rsid w:val="00CA1363"/>
    <w:rsid w:val="00CA1464"/>
    <w:rsid w:val="00CA26A0"/>
    <w:rsid w:val="00CA2DCF"/>
    <w:rsid w:val="00CA5F65"/>
    <w:rsid w:val="00CA7B49"/>
    <w:rsid w:val="00CB07A5"/>
    <w:rsid w:val="00CB1434"/>
    <w:rsid w:val="00CB2620"/>
    <w:rsid w:val="00CB30A2"/>
    <w:rsid w:val="00CB348F"/>
    <w:rsid w:val="00CB3944"/>
    <w:rsid w:val="00CB5038"/>
    <w:rsid w:val="00CB5742"/>
    <w:rsid w:val="00CB6079"/>
    <w:rsid w:val="00CB6319"/>
    <w:rsid w:val="00CC0027"/>
    <w:rsid w:val="00CC012A"/>
    <w:rsid w:val="00CC06E3"/>
    <w:rsid w:val="00CC0841"/>
    <w:rsid w:val="00CC0A29"/>
    <w:rsid w:val="00CC5135"/>
    <w:rsid w:val="00CC53F3"/>
    <w:rsid w:val="00CD057B"/>
    <w:rsid w:val="00CD2AAE"/>
    <w:rsid w:val="00CD2F85"/>
    <w:rsid w:val="00CD4301"/>
    <w:rsid w:val="00CD47C1"/>
    <w:rsid w:val="00CD5C22"/>
    <w:rsid w:val="00CE1410"/>
    <w:rsid w:val="00CE2101"/>
    <w:rsid w:val="00CE3CD5"/>
    <w:rsid w:val="00CE3DBD"/>
    <w:rsid w:val="00CE3FFB"/>
    <w:rsid w:val="00CE54FE"/>
    <w:rsid w:val="00CE5A72"/>
    <w:rsid w:val="00CE6EF5"/>
    <w:rsid w:val="00CF0999"/>
    <w:rsid w:val="00CF0CE0"/>
    <w:rsid w:val="00CF1381"/>
    <w:rsid w:val="00CF3B27"/>
    <w:rsid w:val="00CF4322"/>
    <w:rsid w:val="00CF50B5"/>
    <w:rsid w:val="00CF5DAB"/>
    <w:rsid w:val="00CF6386"/>
    <w:rsid w:val="00CF6519"/>
    <w:rsid w:val="00CF65F4"/>
    <w:rsid w:val="00CF6C14"/>
    <w:rsid w:val="00D0108F"/>
    <w:rsid w:val="00D01193"/>
    <w:rsid w:val="00D01578"/>
    <w:rsid w:val="00D01F68"/>
    <w:rsid w:val="00D0392B"/>
    <w:rsid w:val="00D03A1C"/>
    <w:rsid w:val="00D03A89"/>
    <w:rsid w:val="00D04F28"/>
    <w:rsid w:val="00D05B4F"/>
    <w:rsid w:val="00D065D5"/>
    <w:rsid w:val="00D0675C"/>
    <w:rsid w:val="00D102A4"/>
    <w:rsid w:val="00D1056C"/>
    <w:rsid w:val="00D16426"/>
    <w:rsid w:val="00D21D11"/>
    <w:rsid w:val="00D22425"/>
    <w:rsid w:val="00D2251E"/>
    <w:rsid w:val="00D23624"/>
    <w:rsid w:val="00D237BA"/>
    <w:rsid w:val="00D23BA3"/>
    <w:rsid w:val="00D23F1A"/>
    <w:rsid w:val="00D2502E"/>
    <w:rsid w:val="00D25A4C"/>
    <w:rsid w:val="00D25A4E"/>
    <w:rsid w:val="00D25F52"/>
    <w:rsid w:val="00D26146"/>
    <w:rsid w:val="00D26501"/>
    <w:rsid w:val="00D31CD7"/>
    <w:rsid w:val="00D31E75"/>
    <w:rsid w:val="00D373B5"/>
    <w:rsid w:val="00D37BDB"/>
    <w:rsid w:val="00D42F7C"/>
    <w:rsid w:val="00D44915"/>
    <w:rsid w:val="00D44F05"/>
    <w:rsid w:val="00D51120"/>
    <w:rsid w:val="00D512D1"/>
    <w:rsid w:val="00D51985"/>
    <w:rsid w:val="00D51EED"/>
    <w:rsid w:val="00D526B1"/>
    <w:rsid w:val="00D53E55"/>
    <w:rsid w:val="00D560FC"/>
    <w:rsid w:val="00D56810"/>
    <w:rsid w:val="00D57476"/>
    <w:rsid w:val="00D579B1"/>
    <w:rsid w:val="00D60B71"/>
    <w:rsid w:val="00D61A92"/>
    <w:rsid w:val="00D61B64"/>
    <w:rsid w:val="00D61EBD"/>
    <w:rsid w:val="00D62AE0"/>
    <w:rsid w:val="00D63883"/>
    <w:rsid w:val="00D640C5"/>
    <w:rsid w:val="00D653AA"/>
    <w:rsid w:val="00D657D1"/>
    <w:rsid w:val="00D67648"/>
    <w:rsid w:val="00D709AB"/>
    <w:rsid w:val="00D72CB1"/>
    <w:rsid w:val="00D73B09"/>
    <w:rsid w:val="00D77643"/>
    <w:rsid w:val="00D84148"/>
    <w:rsid w:val="00D84646"/>
    <w:rsid w:val="00D855F4"/>
    <w:rsid w:val="00D85E64"/>
    <w:rsid w:val="00D87B46"/>
    <w:rsid w:val="00D87E6B"/>
    <w:rsid w:val="00D904EF"/>
    <w:rsid w:val="00D91465"/>
    <w:rsid w:val="00D91BF2"/>
    <w:rsid w:val="00D92F2E"/>
    <w:rsid w:val="00D92FAC"/>
    <w:rsid w:val="00D964DE"/>
    <w:rsid w:val="00D96DCF"/>
    <w:rsid w:val="00D97231"/>
    <w:rsid w:val="00D974F7"/>
    <w:rsid w:val="00D97748"/>
    <w:rsid w:val="00D97833"/>
    <w:rsid w:val="00DA017E"/>
    <w:rsid w:val="00DA0C4B"/>
    <w:rsid w:val="00DA3EE7"/>
    <w:rsid w:val="00DA5734"/>
    <w:rsid w:val="00DA58F1"/>
    <w:rsid w:val="00DA5F84"/>
    <w:rsid w:val="00DA60DE"/>
    <w:rsid w:val="00DA6BEA"/>
    <w:rsid w:val="00DA6DE8"/>
    <w:rsid w:val="00DA7695"/>
    <w:rsid w:val="00DA78DB"/>
    <w:rsid w:val="00DB0200"/>
    <w:rsid w:val="00DB1520"/>
    <w:rsid w:val="00DB24DC"/>
    <w:rsid w:val="00DB4DCC"/>
    <w:rsid w:val="00DB5E12"/>
    <w:rsid w:val="00DB6052"/>
    <w:rsid w:val="00DB7294"/>
    <w:rsid w:val="00DB7EF1"/>
    <w:rsid w:val="00DC05FD"/>
    <w:rsid w:val="00DC2674"/>
    <w:rsid w:val="00DC376E"/>
    <w:rsid w:val="00DC48F3"/>
    <w:rsid w:val="00DC5249"/>
    <w:rsid w:val="00DC5818"/>
    <w:rsid w:val="00DC5C9B"/>
    <w:rsid w:val="00DC6C04"/>
    <w:rsid w:val="00DC6F70"/>
    <w:rsid w:val="00DC745E"/>
    <w:rsid w:val="00DD01A9"/>
    <w:rsid w:val="00DD2242"/>
    <w:rsid w:val="00DD2AF5"/>
    <w:rsid w:val="00DD4A11"/>
    <w:rsid w:val="00DD4FCE"/>
    <w:rsid w:val="00DD606C"/>
    <w:rsid w:val="00DD6B90"/>
    <w:rsid w:val="00DD734C"/>
    <w:rsid w:val="00DD77D4"/>
    <w:rsid w:val="00DE0754"/>
    <w:rsid w:val="00DF0469"/>
    <w:rsid w:val="00DF0CE7"/>
    <w:rsid w:val="00DF11B2"/>
    <w:rsid w:val="00DF3B2F"/>
    <w:rsid w:val="00DF4559"/>
    <w:rsid w:val="00DF4EC7"/>
    <w:rsid w:val="00DF6651"/>
    <w:rsid w:val="00DF6F6A"/>
    <w:rsid w:val="00DF6F82"/>
    <w:rsid w:val="00E01824"/>
    <w:rsid w:val="00E01F60"/>
    <w:rsid w:val="00E02904"/>
    <w:rsid w:val="00E0526D"/>
    <w:rsid w:val="00E055AC"/>
    <w:rsid w:val="00E0765E"/>
    <w:rsid w:val="00E07DA4"/>
    <w:rsid w:val="00E10E9E"/>
    <w:rsid w:val="00E118BE"/>
    <w:rsid w:val="00E134D7"/>
    <w:rsid w:val="00E1369A"/>
    <w:rsid w:val="00E138F2"/>
    <w:rsid w:val="00E14212"/>
    <w:rsid w:val="00E14ACE"/>
    <w:rsid w:val="00E1657A"/>
    <w:rsid w:val="00E175B9"/>
    <w:rsid w:val="00E20811"/>
    <w:rsid w:val="00E226BE"/>
    <w:rsid w:val="00E228CC"/>
    <w:rsid w:val="00E23A03"/>
    <w:rsid w:val="00E25103"/>
    <w:rsid w:val="00E25B95"/>
    <w:rsid w:val="00E327D4"/>
    <w:rsid w:val="00E33966"/>
    <w:rsid w:val="00E36018"/>
    <w:rsid w:val="00E36906"/>
    <w:rsid w:val="00E373CF"/>
    <w:rsid w:val="00E40FE9"/>
    <w:rsid w:val="00E43DA9"/>
    <w:rsid w:val="00E44B76"/>
    <w:rsid w:val="00E45CA9"/>
    <w:rsid w:val="00E477F3"/>
    <w:rsid w:val="00E502A7"/>
    <w:rsid w:val="00E50E3E"/>
    <w:rsid w:val="00E51FE2"/>
    <w:rsid w:val="00E52211"/>
    <w:rsid w:val="00E52A2A"/>
    <w:rsid w:val="00E534CD"/>
    <w:rsid w:val="00E5423A"/>
    <w:rsid w:val="00E5429D"/>
    <w:rsid w:val="00E56113"/>
    <w:rsid w:val="00E56ACD"/>
    <w:rsid w:val="00E56D0A"/>
    <w:rsid w:val="00E56FF0"/>
    <w:rsid w:val="00E61BED"/>
    <w:rsid w:val="00E61E6F"/>
    <w:rsid w:val="00E62CB9"/>
    <w:rsid w:val="00E63198"/>
    <w:rsid w:val="00E650C4"/>
    <w:rsid w:val="00E65C15"/>
    <w:rsid w:val="00E67AFD"/>
    <w:rsid w:val="00E715CB"/>
    <w:rsid w:val="00E71889"/>
    <w:rsid w:val="00E71C2E"/>
    <w:rsid w:val="00E71DFA"/>
    <w:rsid w:val="00E71EC9"/>
    <w:rsid w:val="00E72B83"/>
    <w:rsid w:val="00E7371A"/>
    <w:rsid w:val="00E74373"/>
    <w:rsid w:val="00E74497"/>
    <w:rsid w:val="00E74798"/>
    <w:rsid w:val="00E74F19"/>
    <w:rsid w:val="00E750F7"/>
    <w:rsid w:val="00E75CC2"/>
    <w:rsid w:val="00E75EB5"/>
    <w:rsid w:val="00E76661"/>
    <w:rsid w:val="00E76F80"/>
    <w:rsid w:val="00E77442"/>
    <w:rsid w:val="00E7748F"/>
    <w:rsid w:val="00E778E9"/>
    <w:rsid w:val="00E80409"/>
    <w:rsid w:val="00E80B6E"/>
    <w:rsid w:val="00E81326"/>
    <w:rsid w:val="00E820D0"/>
    <w:rsid w:val="00E82E9E"/>
    <w:rsid w:val="00E84C29"/>
    <w:rsid w:val="00E8521A"/>
    <w:rsid w:val="00E86882"/>
    <w:rsid w:val="00E869F6"/>
    <w:rsid w:val="00E87883"/>
    <w:rsid w:val="00E87B08"/>
    <w:rsid w:val="00E901FB"/>
    <w:rsid w:val="00E90F41"/>
    <w:rsid w:val="00E9108A"/>
    <w:rsid w:val="00E91332"/>
    <w:rsid w:val="00E92D69"/>
    <w:rsid w:val="00E92E52"/>
    <w:rsid w:val="00E94449"/>
    <w:rsid w:val="00E96F39"/>
    <w:rsid w:val="00E97299"/>
    <w:rsid w:val="00EA1002"/>
    <w:rsid w:val="00EA1171"/>
    <w:rsid w:val="00EA14FA"/>
    <w:rsid w:val="00EA3480"/>
    <w:rsid w:val="00EA41C2"/>
    <w:rsid w:val="00EA4DBA"/>
    <w:rsid w:val="00EA5E6E"/>
    <w:rsid w:val="00EA6128"/>
    <w:rsid w:val="00EA793F"/>
    <w:rsid w:val="00EB18D1"/>
    <w:rsid w:val="00EB295C"/>
    <w:rsid w:val="00EB3024"/>
    <w:rsid w:val="00EB3EA8"/>
    <w:rsid w:val="00EB750C"/>
    <w:rsid w:val="00EB762A"/>
    <w:rsid w:val="00EC17DA"/>
    <w:rsid w:val="00EC3254"/>
    <w:rsid w:val="00EC3EE6"/>
    <w:rsid w:val="00EC5593"/>
    <w:rsid w:val="00EC6A23"/>
    <w:rsid w:val="00EC7525"/>
    <w:rsid w:val="00ED0C2D"/>
    <w:rsid w:val="00ED303F"/>
    <w:rsid w:val="00ED38D2"/>
    <w:rsid w:val="00ED48CA"/>
    <w:rsid w:val="00ED5137"/>
    <w:rsid w:val="00ED6554"/>
    <w:rsid w:val="00ED6C00"/>
    <w:rsid w:val="00EE300D"/>
    <w:rsid w:val="00EE3BA3"/>
    <w:rsid w:val="00EE43D7"/>
    <w:rsid w:val="00EE54CD"/>
    <w:rsid w:val="00EE63BF"/>
    <w:rsid w:val="00EE719C"/>
    <w:rsid w:val="00EF0C7B"/>
    <w:rsid w:val="00EF1136"/>
    <w:rsid w:val="00EF16B6"/>
    <w:rsid w:val="00EF1E48"/>
    <w:rsid w:val="00EF2C80"/>
    <w:rsid w:val="00EF59C2"/>
    <w:rsid w:val="00EF7700"/>
    <w:rsid w:val="00EF77D6"/>
    <w:rsid w:val="00EF7F40"/>
    <w:rsid w:val="00F00A9D"/>
    <w:rsid w:val="00F00FC1"/>
    <w:rsid w:val="00F01D49"/>
    <w:rsid w:val="00F07598"/>
    <w:rsid w:val="00F1188D"/>
    <w:rsid w:val="00F138D6"/>
    <w:rsid w:val="00F14470"/>
    <w:rsid w:val="00F14DE8"/>
    <w:rsid w:val="00F1517F"/>
    <w:rsid w:val="00F165BD"/>
    <w:rsid w:val="00F16946"/>
    <w:rsid w:val="00F17364"/>
    <w:rsid w:val="00F17597"/>
    <w:rsid w:val="00F17BE6"/>
    <w:rsid w:val="00F20FDF"/>
    <w:rsid w:val="00F21BD9"/>
    <w:rsid w:val="00F24740"/>
    <w:rsid w:val="00F24878"/>
    <w:rsid w:val="00F24D0E"/>
    <w:rsid w:val="00F24E2D"/>
    <w:rsid w:val="00F25B77"/>
    <w:rsid w:val="00F30EC0"/>
    <w:rsid w:val="00F31CB5"/>
    <w:rsid w:val="00F3288F"/>
    <w:rsid w:val="00F330F6"/>
    <w:rsid w:val="00F336C5"/>
    <w:rsid w:val="00F3380E"/>
    <w:rsid w:val="00F35B31"/>
    <w:rsid w:val="00F40663"/>
    <w:rsid w:val="00F4069B"/>
    <w:rsid w:val="00F40AD4"/>
    <w:rsid w:val="00F421F6"/>
    <w:rsid w:val="00F42E0C"/>
    <w:rsid w:val="00F43525"/>
    <w:rsid w:val="00F44DF7"/>
    <w:rsid w:val="00F45386"/>
    <w:rsid w:val="00F454F1"/>
    <w:rsid w:val="00F459BA"/>
    <w:rsid w:val="00F46341"/>
    <w:rsid w:val="00F47FE9"/>
    <w:rsid w:val="00F517F4"/>
    <w:rsid w:val="00F51950"/>
    <w:rsid w:val="00F51DD3"/>
    <w:rsid w:val="00F52521"/>
    <w:rsid w:val="00F527D7"/>
    <w:rsid w:val="00F52BFC"/>
    <w:rsid w:val="00F53FFA"/>
    <w:rsid w:val="00F54222"/>
    <w:rsid w:val="00F564BD"/>
    <w:rsid w:val="00F6007A"/>
    <w:rsid w:val="00F601ED"/>
    <w:rsid w:val="00F62032"/>
    <w:rsid w:val="00F62A20"/>
    <w:rsid w:val="00F62B9A"/>
    <w:rsid w:val="00F62DF9"/>
    <w:rsid w:val="00F63241"/>
    <w:rsid w:val="00F64C39"/>
    <w:rsid w:val="00F65A45"/>
    <w:rsid w:val="00F65F2F"/>
    <w:rsid w:val="00F66924"/>
    <w:rsid w:val="00F71C4B"/>
    <w:rsid w:val="00F724FD"/>
    <w:rsid w:val="00F726A3"/>
    <w:rsid w:val="00F72A9E"/>
    <w:rsid w:val="00F72E4C"/>
    <w:rsid w:val="00F72EFF"/>
    <w:rsid w:val="00F73663"/>
    <w:rsid w:val="00F73E42"/>
    <w:rsid w:val="00F77611"/>
    <w:rsid w:val="00F779AE"/>
    <w:rsid w:val="00F836B4"/>
    <w:rsid w:val="00F83A26"/>
    <w:rsid w:val="00F847AE"/>
    <w:rsid w:val="00F84B3D"/>
    <w:rsid w:val="00F85D42"/>
    <w:rsid w:val="00F93097"/>
    <w:rsid w:val="00F93913"/>
    <w:rsid w:val="00F93F5E"/>
    <w:rsid w:val="00F965B1"/>
    <w:rsid w:val="00F96D39"/>
    <w:rsid w:val="00F972E4"/>
    <w:rsid w:val="00F9737D"/>
    <w:rsid w:val="00FA1EE6"/>
    <w:rsid w:val="00FA2696"/>
    <w:rsid w:val="00FA38AB"/>
    <w:rsid w:val="00FA4E2C"/>
    <w:rsid w:val="00FA6398"/>
    <w:rsid w:val="00FA7FFD"/>
    <w:rsid w:val="00FB0507"/>
    <w:rsid w:val="00FB107F"/>
    <w:rsid w:val="00FB10AA"/>
    <w:rsid w:val="00FB1C79"/>
    <w:rsid w:val="00FB5115"/>
    <w:rsid w:val="00FB7D35"/>
    <w:rsid w:val="00FC0A9A"/>
    <w:rsid w:val="00FC0DBA"/>
    <w:rsid w:val="00FC1DAA"/>
    <w:rsid w:val="00FC3001"/>
    <w:rsid w:val="00FC32FB"/>
    <w:rsid w:val="00FC3E95"/>
    <w:rsid w:val="00FC5365"/>
    <w:rsid w:val="00FC5816"/>
    <w:rsid w:val="00FC582F"/>
    <w:rsid w:val="00FC5982"/>
    <w:rsid w:val="00FC64FC"/>
    <w:rsid w:val="00FC69DC"/>
    <w:rsid w:val="00FC7E6B"/>
    <w:rsid w:val="00FD056F"/>
    <w:rsid w:val="00FD18B9"/>
    <w:rsid w:val="00FD1F77"/>
    <w:rsid w:val="00FD3FA0"/>
    <w:rsid w:val="00FD4521"/>
    <w:rsid w:val="00FD4AD5"/>
    <w:rsid w:val="00FD6B57"/>
    <w:rsid w:val="00FD76FA"/>
    <w:rsid w:val="00FD7799"/>
    <w:rsid w:val="00FD7F81"/>
    <w:rsid w:val="00FD7FED"/>
    <w:rsid w:val="00FE0ED3"/>
    <w:rsid w:val="00FE3CF3"/>
    <w:rsid w:val="00FE49D8"/>
    <w:rsid w:val="00FE51D6"/>
    <w:rsid w:val="00FE5718"/>
    <w:rsid w:val="00FE68F7"/>
    <w:rsid w:val="00FE7013"/>
    <w:rsid w:val="00FE7A00"/>
    <w:rsid w:val="00FE7E64"/>
    <w:rsid w:val="00FF1276"/>
    <w:rsid w:val="00FF1383"/>
    <w:rsid w:val="00FF175E"/>
    <w:rsid w:val="00FF2108"/>
    <w:rsid w:val="00FF3532"/>
    <w:rsid w:val="00FF3FEA"/>
    <w:rsid w:val="00FF4368"/>
    <w:rsid w:val="00FF4622"/>
    <w:rsid w:val="00FF4C8F"/>
    <w:rsid w:val="00FF4DCC"/>
    <w:rsid w:val="00FF68DE"/>
    <w:rsid w:val="00FF71E8"/>
    <w:rsid w:val="7794847A"/>
    <w:rsid w:val="7EC9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82E9E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aliases w:val="H1,Heading 0,R1,H11,h1,Level 1 Topic Heading,Section Heading,标题 1（章名）,卷标题,PIM 1,标书1,L1,boc,Section Head,l1,1,aa章标题,Heading One,第*部分,第A章,H12,H111,H13,H112,1st level,H14,H15,H16,H17,I1,H121,H131,H141,H151,H161,H18,H122,H132,H142,H152,H162,H19,&amp;"/>
    <w:basedOn w:val="a"/>
    <w:next w:val="a"/>
    <w:qFormat/>
    <w:rsid w:val="003C224C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第一节,节,LW2,第一章、章,章"/>
    <w:basedOn w:val="a"/>
    <w:next w:val="a0"/>
    <w:link w:val="2Char"/>
    <w:qFormat/>
    <w:rsid w:val="00E50E3E"/>
    <w:pPr>
      <w:keepNext/>
      <w:keepLines/>
      <w:numPr>
        <w:numId w:val="1"/>
      </w:numPr>
      <w:spacing w:before="260" w:after="260" w:line="416" w:lineRule="auto"/>
      <w:jc w:val="center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EA5E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rsid w:val="00E50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aliases w:val="第一节 Char,节 Char,LW2 Char,第一章、章 Char,章 Char"/>
    <w:link w:val="2"/>
    <w:rsid w:val="00E50E3E"/>
    <w:rPr>
      <w:rFonts w:ascii="Arial" w:hAnsi="Arial"/>
      <w:b/>
      <w:bCs/>
      <w:kern w:val="2"/>
      <w:sz w:val="32"/>
      <w:szCs w:val="32"/>
    </w:rPr>
  </w:style>
  <w:style w:type="paragraph" w:styleId="a0">
    <w:name w:val="Body Text Indent"/>
    <w:basedOn w:val="a"/>
    <w:rsid w:val="00E50E3E"/>
    <w:pPr>
      <w:spacing w:after="120"/>
      <w:ind w:leftChars="200" w:left="420"/>
    </w:pPr>
  </w:style>
  <w:style w:type="paragraph" w:styleId="a5">
    <w:name w:val="footer"/>
    <w:basedOn w:val="a"/>
    <w:link w:val="Char0"/>
    <w:uiPriority w:val="99"/>
    <w:rsid w:val="00765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sid w:val="007653B0"/>
    <w:rPr>
      <w:sz w:val="18"/>
      <w:szCs w:val="18"/>
    </w:rPr>
  </w:style>
  <w:style w:type="paragraph" w:styleId="a7">
    <w:name w:val="List"/>
    <w:basedOn w:val="a"/>
    <w:rsid w:val="00412A4B"/>
    <w:pPr>
      <w:ind w:left="200" w:hangingChars="200" w:hanging="200"/>
    </w:pPr>
  </w:style>
  <w:style w:type="paragraph" w:styleId="a8">
    <w:name w:val="Body Text"/>
    <w:basedOn w:val="a"/>
    <w:link w:val="Char1"/>
    <w:rsid w:val="00412A4B"/>
    <w:pPr>
      <w:spacing w:after="120"/>
    </w:pPr>
  </w:style>
  <w:style w:type="paragraph" w:styleId="a9">
    <w:name w:val="Body Text First Indent"/>
    <w:basedOn w:val="a8"/>
    <w:rsid w:val="00412A4B"/>
    <w:pPr>
      <w:ind w:firstLineChars="100" w:firstLine="420"/>
    </w:pPr>
  </w:style>
  <w:style w:type="paragraph" w:styleId="20">
    <w:name w:val="Body Text First Indent 2"/>
    <w:basedOn w:val="a0"/>
    <w:rsid w:val="00412A4B"/>
    <w:pPr>
      <w:ind w:firstLineChars="200" w:firstLine="420"/>
    </w:pPr>
  </w:style>
  <w:style w:type="paragraph" w:styleId="21">
    <w:name w:val="toc 2"/>
    <w:basedOn w:val="a"/>
    <w:next w:val="a"/>
    <w:autoRedefine/>
    <w:uiPriority w:val="39"/>
    <w:rsid w:val="002F6785"/>
    <w:pPr>
      <w:tabs>
        <w:tab w:val="left" w:pos="1260"/>
        <w:tab w:val="right" w:leader="dot" w:pos="9628"/>
      </w:tabs>
      <w:spacing w:line="480" w:lineRule="auto"/>
      <w:ind w:leftChars="200" w:left="420"/>
    </w:pPr>
  </w:style>
  <w:style w:type="character" w:styleId="aa">
    <w:name w:val="Hyperlink"/>
    <w:uiPriority w:val="99"/>
    <w:rsid w:val="005F2711"/>
    <w:rPr>
      <w:color w:val="0000FF"/>
      <w:u w:val="single"/>
    </w:rPr>
  </w:style>
  <w:style w:type="paragraph" w:styleId="ab">
    <w:name w:val="List Paragraph"/>
    <w:aliases w:val="lp1,Bullet List,FooterText,numbered,Paragraphe de liste1,List Paragraph"/>
    <w:basedOn w:val="a"/>
    <w:link w:val="Char2"/>
    <w:uiPriority w:val="34"/>
    <w:qFormat/>
    <w:rsid w:val="005E4F40"/>
    <w:pPr>
      <w:spacing w:line="360" w:lineRule="auto"/>
      <w:ind w:firstLineChars="200" w:firstLine="420"/>
    </w:pPr>
    <w:rPr>
      <w:rFonts w:ascii="Calibri" w:hAnsi="Calibri"/>
      <w:szCs w:val="22"/>
    </w:rPr>
  </w:style>
  <w:style w:type="paragraph" w:styleId="ac">
    <w:name w:val="Document Map"/>
    <w:basedOn w:val="a"/>
    <w:semiHidden/>
    <w:rsid w:val="00D51120"/>
    <w:pPr>
      <w:shd w:val="clear" w:color="auto" w:fill="000080"/>
    </w:pPr>
  </w:style>
  <w:style w:type="paragraph" w:styleId="11">
    <w:name w:val="toc 1"/>
    <w:basedOn w:val="a"/>
    <w:next w:val="a"/>
    <w:autoRedefine/>
    <w:uiPriority w:val="39"/>
    <w:rsid w:val="009E7E93"/>
  </w:style>
  <w:style w:type="paragraph" w:styleId="30">
    <w:name w:val="toc 3"/>
    <w:basedOn w:val="a"/>
    <w:next w:val="a"/>
    <w:autoRedefine/>
    <w:uiPriority w:val="39"/>
    <w:rsid w:val="00364C57"/>
    <w:pPr>
      <w:tabs>
        <w:tab w:val="left" w:pos="1470"/>
        <w:tab w:val="right" w:leader="dot" w:pos="9628"/>
      </w:tabs>
      <w:spacing w:line="480" w:lineRule="auto"/>
      <w:ind w:leftChars="400" w:left="840"/>
    </w:pPr>
  </w:style>
  <w:style w:type="numbering" w:styleId="111111">
    <w:name w:val="Outline List 1"/>
    <w:basedOn w:val="a3"/>
    <w:rsid w:val="00A60C48"/>
    <w:pPr>
      <w:numPr>
        <w:numId w:val="3"/>
      </w:numPr>
    </w:pPr>
  </w:style>
  <w:style w:type="numbering" w:styleId="1111110">
    <w:name w:val="Outline List 2"/>
    <w:basedOn w:val="a3"/>
    <w:rsid w:val="00A60C48"/>
    <w:pPr>
      <w:numPr>
        <w:numId w:val="2"/>
      </w:numPr>
    </w:pPr>
  </w:style>
  <w:style w:type="paragraph" w:styleId="ad">
    <w:name w:val="Date"/>
    <w:basedOn w:val="a"/>
    <w:next w:val="a"/>
    <w:rsid w:val="00A60C48"/>
    <w:pPr>
      <w:ind w:leftChars="2500" w:left="100"/>
    </w:pPr>
  </w:style>
  <w:style w:type="character" w:customStyle="1" w:styleId="Char1">
    <w:name w:val="正文文本 Char"/>
    <w:link w:val="a8"/>
    <w:rsid w:val="00C00B82"/>
    <w:rPr>
      <w:kern w:val="2"/>
      <w:sz w:val="21"/>
      <w:szCs w:val="24"/>
    </w:rPr>
  </w:style>
  <w:style w:type="paragraph" w:customStyle="1" w:styleId="ae">
    <w:name w:val="标题二"/>
    <w:basedOn w:val="a"/>
    <w:next w:val="a"/>
    <w:link w:val="Char3"/>
    <w:qFormat/>
    <w:rsid w:val="0085598B"/>
    <w:pPr>
      <w:spacing w:before="240" w:after="240" w:line="360" w:lineRule="auto"/>
      <w:ind w:left="567" w:hanging="567"/>
      <w:jc w:val="left"/>
      <w:outlineLvl w:val="1"/>
    </w:pPr>
    <w:rPr>
      <w:rFonts w:ascii="微软雅黑" w:eastAsia="微软雅黑" w:hAnsi="微软雅黑"/>
      <w:b/>
      <w:bCs/>
      <w:snapToGrid w:val="0"/>
      <w:kern w:val="0"/>
      <w:sz w:val="24"/>
    </w:rPr>
  </w:style>
  <w:style w:type="paragraph" w:customStyle="1" w:styleId="31">
    <w:name w:val="标题3"/>
    <w:basedOn w:val="ae"/>
    <w:next w:val="a"/>
    <w:qFormat/>
    <w:rsid w:val="0085598B"/>
    <w:pPr>
      <w:tabs>
        <w:tab w:val="num" w:pos="3169"/>
      </w:tabs>
      <w:ind w:left="3169" w:hanging="420"/>
      <w:outlineLvl w:val="2"/>
    </w:pPr>
    <w:rPr>
      <w:sz w:val="21"/>
      <w:szCs w:val="21"/>
    </w:rPr>
  </w:style>
  <w:style w:type="character" w:customStyle="1" w:styleId="Char3">
    <w:name w:val="标题二 Char"/>
    <w:link w:val="ae"/>
    <w:rsid w:val="0085598B"/>
    <w:rPr>
      <w:rFonts w:ascii="微软雅黑" w:eastAsia="微软雅黑" w:hAnsi="微软雅黑"/>
      <w:b/>
      <w:bCs/>
      <w:snapToGrid w:val="0"/>
      <w:sz w:val="24"/>
      <w:szCs w:val="24"/>
    </w:rPr>
  </w:style>
  <w:style w:type="paragraph" w:customStyle="1" w:styleId="4">
    <w:name w:val="标题4"/>
    <w:basedOn w:val="31"/>
    <w:next w:val="a"/>
    <w:qFormat/>
    <w:rsid w:val="0085598B"/>
    <w:pPr>
      <w:tabs>
        <w:tab w:val="clear" w:pos="3169"/>
        <w:tab w:val="num" w:pos="3589"/>
      </w:tabs>
      <w:ind w:left="3589"/>
      <w:outlineLvl w:val="3"/>
    </w:pPr>
  </w:style>
  <w:style w:type="character" w:customStyle="1" w:styleId="Char2">
    <w:name w:val="列出段落 Char"/>
    <w:aliases w:val="lp1 Char,Bullet List Char,FooterText Char,numbered Char,Paragraphe de liste1 Char,List Paragraph Char"/>
    <w:link w:val="ab"/>
    <w:uiPriority w:val="34"/>
    <w:locked/>
    <w:rsid w:val="0085598B"/>
    <w:rPr>
      <w:rFonts w:ascii="Calibri" w:hAnsi="Calibri"/>
      <w:kern w:val="2"/>
      <w:sz w:val="21"/>
      <w:szCs w:val="22"/>
    </w:rPr>
  </w:style>
  <w:style w:type="paragraph" w:styleId="af">
    <w:name w:val="Normal (Web)"/>
    <w:basedOn w:val="a"/>
    <w:uiPriority w:val="99"/>
    <w:unhideWhenUsed/>
    <w:rsid w:val="0085598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numbering" w:customStyle="1" w:styleId="1">
    <w:name w:val="样式1"/>
    <w:uiPriority w:val="99"/>
    <w:rsid w:val="00EF7700"/>
    <w:pPr>
      <w:numPr>
        <w:numId w:val="4"/>
      </w:numPr>
    </w:pPr>
  </w:style>
  <w:style w:type="paragraph" w:styleId="TOC">
    <w:name w:val="TOC Heading"/>
    <w:basedOn w:val="10"/>
    <w:next w:val="a"/>
    <w:uiPriority w:val="39"/>
    <w:semiHidden/>
    <w:unhideWhenUsed/>
    <w:qFormat/>
    <w:rsid w:val="00F40AD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页眉 Char"/>
    <w:basedOn w:val="a1"/>
    <w:link w:val="a4"/>
    <w:uiPriority w:val="99"/>
    <w:rsid w:val="006069B4"/>
    <w:rPr>
      <w:kern w:val="2"/>
      <w:sz w:val="18"/>
      <w:szCs w:val="18"/>
    </w:rPr>
  </w:style>
  <w:style w:type="paragraph" w:styleId="af0">
    <w:name w:val="Title"/>
    <w:basedOn w:val="a"/>
    <w:next w:val="a"/>
    <w:link w:val="Char4"/>
    <w:qFormat/>
    <w:rsid w:val="0091232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f0"/>
    <w:rsid w:val="0091232A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Default">
    <w:name w:val="Default"/>
    <w:rsid w:val="00DA60DE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character" w:customStyle="1" w:styleId="Char0">
    <w:name w:val="页脚 Char"/>
    <w:basedOn w:val="a1"/>
    <w:link w:val="a5"/>
    <w:uiPriority w:val="99"/>
    <w:rsid w:val="006F63A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82E9E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aliases w:val="H1,Heading 0,R1,H11,h1,Level 1 Topic Heading,Section Heading,标题 1（章名）,卷标题,PIM 1,标书1,L1,boc,Section Head,l1,1,aa章标题,Heading One,第*部分,第A章,H12,H111,H13,H112,1st level,H14,H15,H16,H17,I1,H121,H131,H141,H151,H161,H18,H122,H132,H142,H152,H162,H19,&amp;"/>
    <w:basedOn w:val="a"/>
    <w:next w:val="a"/>
    <w:qFormat/>
    <w:rsid w:val="003C224C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第一节,节,LW2,第一章、章,章"/>
    <w:basedOn w:val="a"/>
    <w:next w:val="a0"/>
    <w:link w:val="2Char"/>
    <w:qFormat/>
    <w:rsid w:val="00E50E3E"/>
    <w:pPr>
      <w:keepNext/>
      <w:keepLines/>
      <w:numPr>
        <w:numId w:val="1"/>
      </w:numPr>
      <w:spacing w:before="260" w:after="260" w:line="416" w:lineRule="auto"/>
      <w:jc w:val="center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EA5E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rsid w:val="00E50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aliases w:val="第一节 Char,节 Char,LW2 Char,第一章、章 Char,章 Char"/>
    <w:link w:val="2"/>
    <w:rsid w:val="00E50E3E"/>
    <w:rPr>
      <w:rFonts w:ascii="Arial" w:hAnsi="Arial"/>
      <w:b/>
      <w:bCs/>
      <w:kern w:val="2"/>
      <w:sz w:val="32"/>
      <w:szCs w:val="32"/>
    </w:rPr>
  </w:style>
  <w:style w:type="paragraph" w:styleId="a0">
    <w:name w:val="Body Text Indent"/>
    <w:basedOn w:val="a"/>
    <w:rsid w:val="00E50E3E"/>
    <w:pPr>
      <w:spacing w:after="120"/>
      <w:ind w:leftChars="200" w:left="420"/>
    </w:pPr>
  </w:style>
  <w:style w:type="paragraph" w:styleId="a5">
    <w:name w:val="footer"/>
    <w:basedOn w:val="a"/>
    <w:link w:val="Char0"/>
    <w:uiPriority w:val="99"/>
    <w:rsid w:val="00765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sid w:val="007653B0"/>
    <w:rPr>
      <w:sz w:val="18"/>
      <w:szCs w:val="18"/>
    </w:rPr>
  </w:style>
  <w:style w:type="paragraph" w:styleId="a7">
    <w:name w:val="List"/>
    <w:basedOn w:val="a"/>
    <w:rsid w:val="00412A4B"/>
    <w:pPr>
      <w:ind w:left="200" w:hangingChars="200" w:hanging="200"/>
    </w:pPr>
  </w:style>
  <w:style w:type="paragraph" w:styleId="a8">
    <w:name w:val="Body Text"/>
    <w:basedOn w:val="a"/>
    <w:link w:val="Char1"/>
    <w:rsid w:val="00412A4B"/>
    <w:pPr>
      <w:spacing w:after="120"/>
    </w:pPr>
  </w:style>
  <w:style w:type="paragraph" w:styleId="a9">
    <w:name w:val="Body Text First Indent"/>
    <w:basedOn w:val="a8"/>
    <w:rsid w:val="00412A4B"/>
    <w:pPr>
      <w:ind w:firstLineChars="100" w:firstLine="420"/>
    </w:pPr>
  </w:style>
  <w:style w:type="paragraph" w:styleId="20">
    <w:name w:val="Body Text First Indent 2"/>
    <w:basedOn w:val="a0"/>
    <w:rsid w:val="00412A4B"/>
    <w:pPr>
      <w:ind w:firstLineChars="200" w:firstLine="420"/>
    </w:pPr>
  </w:style>
  <w:style w:type="paragraph" w:styleId="21">
    <w:name w:val="toc 2"/>
    <w:basedOn w:val="a"/>
    <w:next w:val="a"/>
    <w:autoRedefine/>
    <w:uiPriority w:val="39"/>
    <w:rsid w:val="002F6785"/>
    <w:pPr>
      <w:tabs>
        <w:tab w:val="left" w:pos="1260"/>
        <w:tab w:val="right" w:leader="dot" w:pos="9628"/>
      </w:tabs>
      <w:spacing w:line="480" w:lineRule="auto"/>
      <w:ind w:leftChars="200" w:left="420"/>
    </w:pPr>
  </w:style>
  <w:style w:type="character" w:styleId="aa">
    <w:name w:val="Hyperlink"/>
    <w:uiPriority w:val="99"/>
    <w:rsid w:val="005F2711"/>
    <w:rPr>
      <w:color w:val="0000FF"/>
      <w:u w:val="single"/>
    </w:rPr>
  </w:style>
  <w:style w:type="paragraph" w:styleId="ab">
    <w:name w:val="List Paragraph"/>
    <w:aliases w:val="lp1,Bullet List,FooterText,numbered,Paragraphe de liste1,List Paragraph"/>
    <w:basedOn w:val="a"/>
    <w:link w:val="Char2"/>
    <w:uiPriority w:val="34"/>
    <w:qFormat/>
    <w:rsid w:val="005E4F40"/>
    <w:pPr>
      <w:spacing w:line="360" w:lineRule="auto"/>
      <w:ind w:firstLineChars="200" w:firstLine="420"/>
    </w:pPr>
    <w:rPr>
      <w:rFonts w:ascii="Calibri" w:hAnsi="Calibri"/>
      <w:szCs w:val="22"/>
    </w:rPr>
  </w:style>
  <w:style w:type="paragraph" w:styleId="ac">
    <w:name w:val="Document Map"/>
    <w:basedOn w:val="a"/>
    <w:semiHidden/>
    <w:rsid w:val="00D51120"/>
    <w:pPr>
      <w:shd w:val="clear" w:color="auto" w:fill="000080"/>
    </w:pPr>
  </w:style>
  <w:style w:type="paragraph" w:styleId="11">
    <w:name w:val="toc 1"/>
    <w:basedOn w:val="a"/>
    <w:next w:val="a"/>
    <w:autoRedefine/>
    <w:uiPriority w:val="39"/>
    <w:rsid w:val="009E7E93"/>
  </w:style>
  <w:style w:type="paragraph" w:styleId="30">
    <w:name w:val="toc 3"/>
    <w:basedOn w:val="a"/>
    <w:next w:val="a"/>
    <w:autoRedefine/>
    <w:uiPriority w:val="39"/>
    <w:rsid w:val="00364C57"/>
    <w:pPr>
      <w:tabs>
        <w:tab w:val="left" w:pos="1470"/>
        <w:tab w:val="right" w:leader="dot" w:pos="9628"/>
      </w:tabs>
      <w:spacing w:line="480" w:lineRule="auto"/>
      <w:ind w:leftChars="400" w:left="840"/>
    </w:pPr>
  </w:style>
  <w:style w:type="numbering" w:styleId="111111">
    <w:name w:val="Outline List 1"/>
    <w:basedOn w:val="a3"/>
    <w:rsid w:val="00A60C48"/>
    <w:pPr>
      <w:numPr>
        <w:numId w:val="3"/>
      </w:numPr>
    </w:pPr>
  </w:style>
  <w:style w:type="numbering" w:styleId="1111110">
    <w:name w:val="Outline List 2"/>
    <w:basedOn w:val="a3"/>
    <w:rsid w:val="00A60C48"/>
    <w:pPr>
      <w:numPr>
        <w:numId w:val="2"/>
      </w:numPr>
    </w:pPr>
  </w:style>
  <w:style w:type="paragraph" w:styleId="ad">
    <w:name w:val="Date"/>
    <w:basedOn w:val="a"/>
    <w:next w:val="a"/>
    <w:rsid w:val="00A60C48"/>
    <w:pPr>
      <w:ind w:leftChars="2500" w:left="100"/>
    </w:pPr>
  </w:style>
  <w:style w:type="character" w:customStyle="1" w:styleId="Char1">
    <w:name w:val="正文文本 Char"/>
    <w:link w:val="a8"/>
    <w:rsid w:val="00C00B82"/>
    <w:rPr>
      <w:kern w:val="2"/>
      <w:sz w:val="21"/>
      <w:szCs w:val="24"/>
    </w:rPr>
  </w:style>
  <w:style w:type="paragraph" w:customStyle="1" w:styleId="ae">
    <w:name w:val="标题二"/>
    <w:basedOn w:val="a"/>
    <w:next w:val="a"/>
    <w:link w:val="Char3"/>
    <w:qFormat/>
    <w:rsid w:val="0085598B"/>
    <w:pPr>
      <w:spacing w:before="240" w:after="240" w:line="360" w:lineRule="auto"/>
      <w:ind w:left="567" w:hanging="567"/>
      <w:jc w:val="left"/>
      <w:outlineLvl w:val="1"/>
    </w:pPr>
    <w:rPr>
      <w:rFonts w:ascii="微软雅黑" w:eastAsia="微软雅黑" w:hAnsi="微软雅黑"/>
      <w:b/>
      <w:bCs/>
      <w:snapToGrid w:val="0"/>
      <w:kern w:val="0"/>
      <w:sz w:val="24"/>
    </w:rPr>
  </w:style>
  <w:style w:type="paragraph" w:customStyle="1" w:styleId="31">
    <w:name w:val="标题3"/>
    <w:basedOn w:val="ae"/>
    <w:next w:val="a"/>
    <w:qFormat/>
    <w:rsid w:val="0085598B"/>
    <w:pPr>
      <w:tabs>
        <w:tab w:val="num" w:pos="3169"/>
      </w:tabs>
      <w:ind w:left="3169" w:hanging="420"/>
      <w:outlineLvl w:val="2"/>
    </w:pPr>
    <w:rPr>
      <w:sz w:val="21"/>
      <w:szCs w:val="21"/>
    </w:rPr>
  </w:style>
  <w:style w:type="character" w:customStyle="1" w:styleId="Char3">
    <w:name w:val="标题二 Char"/>
    <w:link w:val="ae"/>
    <w:rsid w:val="0085598B"/>
    <w:rPr>
      <w:rFonts w:ascii="微软雅黑" w:eastAsia="微软雅黑" w:hAnsi="微软雅黑"/>
      <w:b/>
      <w:bCs/>
      <w:snapToGrid w:val="0"/>
      <w:sz w:val="24"/>
      <w:szCs w:val="24"/>
    </w:rPr>
  </w:style>
  <w:style w:type="paragraph" w:customStyle="1" w:styleId="4">
    <w:name w:val="标题4"/>
    <w:basedOn w:val="31"/>
    <w:next w:val="a"/>
    <w:qFormat/>
    <w:rsid w:val="0085598B"/>
    <w:pPr>
      <w:tabs>
        <w:tab w:val="clear" w:pos="3169"/>
        <w:tab w:val="num" w:pos="3589"/>
      </w:tabs>
      <w:ind w:left="3589"/>
      <w:outlineLvl w:val="3"/>
    </w:pPr>
  </w:style>
  <w:style w:type="character" w:customStyle="1" w:styleId="Char2">
    <w:name w:val="列出段落 Char"/>
    <w:aliases w:val="lp1 Char,Bullet List Char,FooterText Char,numbered Char,Paragraphe de liste1 Char,List Paragraph Char"/>
    <w:link w:val="ab"/>
    <w:uiPriority w:val="34"/>
    <w:locked/>
    <w:rsid w:val="0085598B"/>
    <w:rPr>
      <w:rFonts w:ascii="Calibri" w:hAnsi="Calibri"/>
      <w:kern w:val="2"/>
      <w:sz w:val="21"/>
      <w:szCs w:val="22"/>
    </w:rPr>
  </w:style>
  <w:style w:type="paragraph" w:styleId="af">
    <w:name w:val="Normal (Web)"/>
    <w:basedOn w:val="a"/>
    <w:uiPriority w:val="99"/>
    <w:unhideWhenUsed/>
    <w:rsid w:val="0085598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numbering" w:customStyle="1" w:styleId="1">
    <w:name w:val="样式1"/>
    <w:uiPriority w:val="99"/>
    <w:rsid w:val="00EF7700"/>
    <w:pPr>
      <w:numPr>
        <w:numId w:val="4"/>
      </w:numPr>
    </w:pPr>
  </w:style>
  <w:style w:type="paragraph" w:styleId="TOC">
    <w:name w:val="TOC Heading"/>
    <w:basedOn w:val="10"/>
    <w:next w:val="a"/>
    <w:uiPriority w:val="39"/>
    <w:semiHidden/>
    <w:unhideWhenUsed/>
    <w:qFormat/>
    <w:rsid w:val="00F40AD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页眉 Char"/>
    <w:basedOn w:val="a1"/>
    <w:link w:val="a4"/>
    <w:uiPriority w:val="99"/>
    <w:rsid w:val="006069B4"/>
    <w:rPr>
      <w:kern w:val="2"/>
      <w:sz w:val="18"/>
      <w:szCs w:val="18"/>
    </w:rPr>
  </w:style>
  <w:style w:type="paragraph" w:styleId="af0">
    <w:name w:val="Title"/>
    <w:basedOn w:val="a"/>
    <w:next w:val="a"/>
    <w:link w:val="Char4"/>
    <w:qFormat/>
    <w:rsid w:val="0091232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f0"/>
    <w:rsid w:val="0091232A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Default">
    <w:name w:val="Default"/>
    <w:rsid w:val="00DA60DE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character" w:customStyle="1" w:styleId="Char0">
    <w:name w:val="页脚 Char"/>
    <w:basedOn w:val="a1"/>
    <w:link w:val="a5"/>
    <w:uiPriority w:val="99"/>
    <w:rsid w:val="006F63A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9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uleFileSeqNO xmlns="4d329403-089e-4bae-a8de-7e7f868f545d">1</RuleFileSeqNO>
    <RuleFileType xmlns="4d329403-089e-4bae-a8de-7e7f868f545d">正文</RuleFileTyp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KMSRuleFile" ma:contentTypeID="0x0101006365FAA040B847E5A94159259ECDB743005835C4FE63E5FB49A29158D78598E0FE" ma:contentTypeVersion="2" ma:contentTypeDescription="流程制度文档库文件内容类型" ma:contentTypeScope="" ma:versionID="2d22aadb9d1f8551ba6002cf055a3ede">
  <xsd:schema xmlns:xsd="http://www.w3.org/2001/XMLSchema" xmlns:xs="http://www.w3.org/2001/XMLSchema" xmlns:p="http://schemas.microsoft.com/office/2006/metadata/properties" xmlns:ns2="4d329403-089e-4bae-a8de-7e7f868f545d" targetNamespace="http://schemas.microsoft.com/office/2006/metadata/properties" ma:root="true" ma:fieldsID="9ff64b4a962057c32ee0055e635c3cf0" ns2:_="">
    <xsd:import namespace="4d329403-089e-4bae-a8de-7e7f868f545d"/>
    <xsd:element name="properties">
      <xsd:complexType>
        <xsd:sequence>
          <xsd:element name="documentManagement">
            <xsd:complexType>
              <xsd:all>
                <xsd:element ref="ns2:RuleFileType" minOccurs="0"/>
                <xsd:element ref="ns2:RuleFileSeq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329403-089e-4bae-a8de-7e7f868f545d" elementFormDefault="qualified">
    <xsd:import namespace="http://schemas.microsoft.com/office/2006/documentManagement/types"/>
    <xsd:import namespace="http://schemas.microsoft.com/office/infopath/2007/PartnerControls"/>
    <xsd:element name="RuleFileType" ma:index="8" nillable="true" ma:displayName="文件类型" ma:default="" ma:format="Dropdown" ma:internalName="RuleFileType">
      <xsd:simpleType>
        <xsd:restriction base="dms:Choice">
          <xsd:enumeration value="正文"/>
          <xsd:enumeration value="模板"/>
        </xsd:restriction>
      </xsd:simpleType>
    </xsd:element>
    <xsd:element name="RuleFileSeqNO" ma:index="9" nillable="true" ma:displayName="制度文档顺序" ma:internalName="RuleFileSeqNO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8830A-567B-426C-B11D-5E5836152819}"/>
</file>

<file path=customXml/itemProps2.xml><?xml version="1.0" encoding="utf-8"?>
<ds:datastoreItem xmlns:ds="http://schemas.openxmlformats.org/officeDocument/2006/customXml" ds:itemID="{FFB3CD95-8C93-4BC6-A3BF-D998846D56B1}"/>
</file>

<file path=customXml/itemProps3.xml><?xml version="1.0" encoding="utf-8"?>
<ds:datastoreItem xmlns:ds="http://schemas.openxmlformats.org/officeDocument/2006/customXml" ds:itemID="{865AF181-FB8F-4262-861D-3CB72BDF221A}"/>
</file>

<file path=customXml/itemProps4.xml><?xml version="1.0" encoding="utf-8"?>
<ds:datastoreItem xmlns:ds="http://schemas.openxmlformats.org/officeDocument/2006/customXml" ds:itemID="{1FD925D2-6CE0-41AD-A34B-5B06459583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8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卓越集团项目跟投管理办法实施细则</dc:title>
  <dc:creator>AK13.凌艳</dc:creator>
  <cp:lastModifiedBy>exce</cp:lastModifiedBy>
  <cp:revision>44</cp:revision>
  <cp:lastPrinted>2013-12-18T06:13:00Z</cp:lastPrinted>
  <dcterms:created xsi:type="dcterms:W3CDTF">2015-07-27T08:17:00Z</dcterms:created>
  <dcterms:modified xsi:type="dcterms:W3CDTF">2015-09-08T01:54:00Z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0x0101006365FAA040B847E5A94159259ECDB743005835C4FE63E5FB49A29158D78598E0FE</vt:lpwstr>
  </property>
</Properties>
</file>