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C455" w14:textId="2F8FFF5E" w:rsidR="0010028E" w:rsidRPr="005D5D8B" w:rsidRDefault="0010028E" w:rsidP="0010028E">
      <w:pPr>
        <w:pStyle w:val="ae"/>
        <w:rPr>
          <w:rFonts w:ascii="Rakuten Sans JP" w:eastAsia="Rakuten Sans JP" w:hAnsi="Rakuten Sans JP"/>
          <w:sz w:val="28"/>
          <w:szCs w:val="28"/>
          <w:lang w:eastAsia="ja-JP"/>
        </w:rPr>
      </w:pPr>
      <w:r w:rsidRPr="005D5D8B">
        <w:rPr>
          <w:rFonts w:ascii="Rakuten Sans JP" w:eastAsia="Rakuten Sans JP" w:hAnsi="Rakuten Sans JP" w:hint="eastAsia"/>
          <w:sz w:val="28"/>
          <w:szCs w:val="28"/>
          <w:lang w:eastAsia="ja-JP"/>
        </w:rPr>
        <w:t>パフォーマンス</w:t>
      </w:r>
      <w:r w:rsidR="005D5D8B">
        <w:rPr>
          <w:rFonts w:ascii="Rakuten Sans JP" w:eastAsia="Rakuten Sans JP" w:hAnsi="Rakuten Sans JP" w:hint="eastAsia"/>
          <w:sz w:val="28"/>
          <w:szCs w:val="28"/>
          <w:lang w:eastAsia="ja-JP"/>
        </w:rPr>
        <w:t>目標設定</w:t>
      </w:r>
    </w:p>
    <w:p w14:paraId="6754A561" w14:textId="77777777" w:rsidR="005D5D8B" w:rsidRP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目標：</w:t>
      </w:r>
    </w:p>
    <w:p w14:paraId="58440E0F" w14:textId="45DC46BE" w:rsidR="005D5D8B" w:rsidRDefault="005D5D8B" w:rsidP="0010028E">
      <w:pPr>
        <w:pStyle w:val="ae"/>
        <w:rPr>
          <w:rFonts w:ascii="Rakuten Sans JP" w:eastAsia="Rakuten Sans JP" w:hAnsi="Rakuten Sans JP"/>
          <w:lang w:eastAsia="ja-JP"/>
        </w:rPr>
      </w:pPr>
      <w:r w:rsidRPr="005D5D8B">
        <w:rPr>
          <w:rFonts w:ascii="Rakuten Sans JP" w:eastAsia="Rakuten Sans JP" w:hAnsi="Rakuten Sans JP"/>
          <w:lang w:eastAsia="ja-JP"/>
        </w:rPr>
        <w:t>既存データロボットで行う入電予測の作業をdataikuに移行</w:t>
      </w:r>
    </w:p>
    <w:p w14:paraId="30522748" w14:textId="43D706CC" w:rsidR="005D5D8B" w:rsidRP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作業の構成：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28E" w14:paraId="00D2AA0F" w14:textId="77777777" w:rsidTr="0010028E">
        <w:tc>
          <w:tcPr>
            <w:tcW w:w="2765" w:type="dxa"/>
          </w:tcPr>
          <w:p w14:paraId="071C3F1A" w14:textId="03B6D483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ID</w:t>
            </w:r>
          </w:p>
        </w:tc>
        <w:tc>
          <w:tcPr>
            <w:tcW w:w="2765" w:type="dxa"/>
          </w:tcPr>
          <w:p w14:paraId="61AD8E80" w14:textId="720299E8" w:rsidR="0010028E" w:rsidRDefault="005D5D8B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タスク</w:t>
            </w:r>
            <w:r w:rsidR="0010028E" w:rsidRPr="0010028E">
              <w:rPr>
                <w:rFonts w:ascii="Rakuten Sans JP" w:eastAsia="Rakuten Sans JP" w:hAnsi="Rakuten Sans JP"/>
                <w:lang w:eastAsia="ja-JP"/>
              </w:rPr>
              <w:t>名</w:t>
            </w:r>
          </w:p>
        </w:tc>
        <w:tc>
          <w:tcPr>
            <w:tcW w:w="2766" w:type="dxa"/>
          </w:tcPr>
          <w:p w14:paraId="5A40BE55" w14:textId="52F3480A" w:rsidR="0010028E" w:rsidRDefault="0010028E" w:rsidP="0010028E">
            <w:pPr>
              <w:pStyle w:val="ae"/>
              <w:rPr>
                <w:rFonts w:ascii="Rakuten Sans JP" w:eastAsia="Rakuten Sans JP" w:hAnsi="Rakuten Sans JP" w:hint="eastAsia"/>
                <w:lang w:eastAsia="ja-JP"/>
              </w:rPr>
            </w:pPr>
            <w:r w:rsidRPr="0010028E">
              <w:rPr>
                <w:rFonts w:ascii="Rakuten Sans JP" w:eastAsia="Rakuten Sans JP" w:hAnsi="Rakuten Sans JP"/>
                <w:lang w:eastAsia="ja-JP"/>
              </w:rPr>
              <w:t>内容概要</w:t>
            </w:r>
          </w:p>
        </w:tc>
      </w:tr>
      <w:tr w:rsidR="0010028E" w14:paraId="59E344BF" w14:textId="77777777" w:rsidTr="0010028E">
        <w:tc>
          <w:tcPr>
            <w:tcW w:w="2765" w:type="dxa"/>
          </w:tcPr>
          <w:p w14:paraId="2CD2B97F" w14:textId="7EBE5915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  <w:tc>
          <w:tcPr>
            <w:tcW w:w="2765" w:type="dxa"/>
          </w:tcPr>
          <w:p w14:paraId="2B2311E2" w14:textId="6FA0C411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データ探索と理解</w:t>
            </w:r>
          </w:p>
        </w:tc>
        <w:tc>
          <w:tcPr>
            <w:tcW w:w="2766" w:type="dxa"/>
          </w:tcPr>
          <w:p w14:paraId="7B71DAC9" w14:textId="3F94ACD1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欠損、異常、季節性等の確認と可視化</w:t>
            </w:r>
          </w:p>
        </w:tc>
      </w:tr>
      <w:tr w:rsidR="0010028E" w14:paraId="0993B258" w14:textId="77777777" w:rsidTr="0010028E">
        <w:tc>
          <w:tcPr>
            <w:tcW w:w="2765" w:type="dxa"/>
          </w:tcPr>
          <w:p w14:paraId="7ED12F05" w14:textId="676C8731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  <w:tc>
          <w:tcPr>
            <w:tcW w:w="2765" w:type="dxa"/>
          </w:tcPr>
          <w:p w14:paraId="3A05D8A4" w14:textId="4EDE4496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モデル構築</w:t>
            </w:r>
            <w:r w:rsidRPr="00C1214A">
              <w:rPr>
                <w:rFonts w:ascii="Rakuten Sans JP" w:eastAsia="Rakuten Sans JP" w:hAnsi="Rakuten Sans JP" w:hint="eastAsia"/>
                <w:lang w:eastAsia="ja-JP"/>
              </w:rPr>
              <w:t>・検証</w:t>
            </w:r>
          </w:p>
        </w:tc>
        <w:tc>
          <w:tcPr>
            <w:tcW w:w="2766" w:type="dxa"/>
          </w:tcPr>
          <w:p w14:paraId="0D54CEF1" w14:textId="5EE9AAEB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Pythonによる時系列モデル構築と評価</w:t>
            </w:r>
          </w:p>
        </w:tc>
      </w:tr>
      <w:tr w:rsidR="0010028E" w14:paraId="4F529C22" w14:textId="77777777" w:rsidTr="0010028E">
        <w:tc>
          <w:tcPr>
            <w:tcW w:w="2765" w:type="dxa"/>
          </w:tcPr>
          <w:p w14:paraId="022D95B1" w14:textId="498B59B6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3</w:t>
            </w:r>
          </w:p>
        </w:tc>
        <w:tc>
          <w:tcPr>
            <w:tcW w:w="2765" w:type="dxa"/>
          </w:tcPr>
          <w:p w14:paraId="29D451DD" w14:textId="12DF37E0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Dataiku移行</w:t>
            </w:r>
          </w:p>
        </w:tc>
        <w:tc>
          <w:tcPr>
            <w:tcW w:w="2766" w:type="dxa"/>
          </w:tcPr>
          <w:p w14:paraId="5155455B" w14:textId="51B7929C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現在のDataRobotフロー分析とDataikuパイプライン構築</w:t>
            </w:r>
          </w:p>
        </w:tc>
      </w:tr>
      <w:tr w:rsidR="0010028E" w14:paraId="44F18995" w14:textId="77777777" w:rsidTr="0010028E">
        <w:tc>
          <w:tcPr>
            <w:tcW w:w="2765" w:type="dxa"/>
          </w:tcPr>
          <w:p w14:paraId="2F3CA9A8" w14:textId="01FD7F13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4</w:t>
            </w:r>
          </w:p>
        </w:tc>
        <w:tc>
          <w:tcPr>
            <w:tcW w:w="2765" w:type="dxa"/>
          </w:tcPr>
          <w:p w14:paraId="45455BB0" w14:textId="3B449E12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Tableau</w:t>
            </w:r>
            <w:r>
              <w:rPr>
                <w:rFonts w:ascii="Rakuten Sans JP" w:eastAsia="Rakuten Sans JP" w:hAnsi="Rakuten Sans JP" w:hint="eastAsia"/>
                <w:lang w:eastAsia="ja-JP"/>
              </w:rPr>
              <w:t>可視化</w:t>
            </w:r>
          </w:p>
        </w:tc>
        <w:tc>
          <w:tcPr>
            <w:tcW w:w="2766" w:type="dxa"/>
          </w:tcPr>
          <w:p w14:paraId="10DB379F" w14:textId="38CF723C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モデル結果の</w:t>
            </w:r>
            <w:r w:rsidRPr="00C1214A">
              <w:rPr>
                <w:rFonts w:ascii="Rakuten Sans JP" w:eastAsia="Rakuten Sans JP" w:hAnsi="Rakuten Sans JP"/>
                <w:lang w:eastAsia="ja-JP"/>
              </w:rPr>
              <w:t>可視化</w:t>
            </w:r>
          </w:p>
        </w:tc>
      </w:tr>
      <w:tr w:rsidR="0010028E" w14:paraId="3C98AB20" w14:textId="77777777" w:rsidTr="0010028E">
        <w:tc>
          <w:tcPr>
            <w:tcW w:w="2765" w:type="dxa"/>
          </w:tcPr>
          <w:p w14:paraId="0137E32A" w14:textId="7500BB37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5</w:t>
            </w:r>
          </w:p>
        </w:tc>
        <w:tc>
          <w:tcPr>
            <w:tcW w:w="2765" w:type="dxa"/>
          </w:tcPr>
          <w:p w14:paraId="5812610D" w14:textId="446F190E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時間帯別予測モデル構築</w:t>
            </w:r>
          </w:p>
        </w:tc>
        <w:tc>
          <w:tcPr>
            <w:tcW w:w="2766" w:type="dxa"/>
          </w:tcPr>
          <w:p w14:paraId="542222AA" w14:textId="1ADEF61E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時間粒度の高い予測モデルの導入</w:t>
            </w:r>
          </w:p>
        </w:tc>
      </w:tr>
      <w:tr w:rsidR="0010028E" w14:paraId="0FC3B4D5" w14:textId="77777777" w:rsidTr="0010028E">
        <w:tc>
          <w:tcPr>
            <w:tcW w:w="2765" w:type="dxa"/>
          </w:tcPr>
          <w:p w14:paraId="650FD684" w14:textId="59B84230" w:rsidR="0010028E" w:rsidRDefault="0010028E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/>
                <w:lang w:eastAsia="ja-JP"/>
              </w:rPr>
              <w:t>6</w:t>
            </w:r>
          </w:p>
        </w:tc>
        <w:tc>
          <w:tcPr>
            <w:tcW w:w="2765" w:type="dxa"/>
          </w:tcPr>
          <w:p w14:paraId="2BA56E7B" w14:textId="2CC2AB53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成果物整理と報告</w:t>
            </w:r>
          </w:p>
        </w:tc>
        <w:tc>
          <w:tcPr>
            <w:tcW w:w="2766" w:type="dxa"/>
          </w:tcPr>
          <w:p w14:paraId="048C2713" w14:textId="52E9B538" w:rsidR="0010028E" w:rsidRDefault="00C1214A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C1214A">
              <w:rPr>
                <w:rFonts w:ascii="Rakuten Sans JP" w:eastAsia="Rakuten Sans JP" w:hAnsi="Rakuten Sans JP"/>
                <w:lang w:eastAsia="ja-JP"/>
              </w:rPr>
              <w:t>スライド、報告書などの作成</w:t>
            </w:r>
          </w:p>
        </w:tc>
      </w:tr>
    </w:tbl>
    <w:p w14:paraId="36F7F886" w14:textId="77777777" w:rsidR="0010028E" w:rsidRDefault="0010028E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4CECC7C1" w14:textId="77777777" w:rsidR="005D5D8B" w:rsidRDefault="005D5D8B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5905029B" w14:textId="7E6F6554" w:rsid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/>
          <w:b/>
          <w:bCs/>
          <w:lang w:eastAsia="ja-JP"/>
        </w:rPr>
        <w:lastRenderedPageBreak/>
        <w:t>3か月スケジュール（週単位）</w:t>
      </w:r>
      <w:r>
        <w:rPr>
          <w:rFonts w:ascii="Rakuten Sans JP" w:eastAsia="Rakuten Sans JP" w:hAnsi="Rakuten Sans JP" w:hint="eastAsia"/>
          <w:b/>
          <w:bCs/>
          <w:lang w:eastAsia="ja-JP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47"/>
        <w:gridCol w:w="2806"/>
        <w:gridCol w:w="2743"/>
      </w:tblGrid>
      <w:tr w:rsidR="005D5D8B" w:rsidRPr="005D5D8B" w14:paraId="668F3201" w14:textId="77777777" w:rsidTr="00FB4A16">
        <w:tc>
          <w:tcPr>
            <w:tcW w:w="2880" w:type="dxa"/>
          </w:tcPr>
          <w:p w14:paraId="38B76BD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週</w:t>
            </w:r>
          </w:p>
        </w:tc>
        <w:tc>
          <w:tcPr>
            <w:tcW w:w="2880" w:type="dxa"/>
          </w:tcPr>
          <w:p w14:paraId="6FB0BC31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主な作業内容</w:t>
            </w:r>
          </w:p>
        </w:tc>
        <w:tc>
          <w:tcPr>
            <w:tcW w:w="2880" w:type="dxa"/>
          </w:tcPr>
          <w:p w14:paraId="6A30A0A1" w14:textId="5175DC40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ラスク</w:t>
            </w:r>
            <w:r w:rsidRPr="005D5D8B">
              <w:rPr>
                <w:rFonts w:ascii="Rakuten Sans JP" w:eastAsia="Rakuten Sans JP" w:hAnsi="Rakuten Sans JP"/>
                <w:lang w:eastAsia="ja-JP"/>
              </w:rPr>
              <w:t>対応</w:t>
            </w:r>
          </w:p>
        </w:tc>
      </w:tr>
      <w:tr w:rsidR="005D5D8B" w:rsidRPr="005D5D8B" w14:paraId="71CA71E0" w14:textId="77777777" w:rsidTr="00FB4A16">
        <w:tc>
          <w:tcPr>
            <w:tcW w:w="2880" w:type="dxa"/>
          </w:tcPr>
          <w:p w14:paraId="1E7E315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1週目</w:t>
            </w:r>
          </w:p>
        </w:tc>
        <w:tc>
          <w:tcPr>
            <w:tcW w:w="2880" w:type="dxa"/>
          </w:tcPr>
          <w:p w14:paraId="6A36F24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DataRobotフローの詳細確認と移行方針整理</w:t>
            </w:r>
          </w:p>
        </w:tc>
        <w:tc>
          <w:tcPr>
            <w:tcW w:w="2880" w:type="dxa"/>
          </w:tcPr>
          <w:p w14:paraId="58F95F50" w14:textId="2D269611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３</w:t>
            </w:r>
          </w:p>
        </w:tc>
      </w:tr>
      <w:tr w:rsidR="005D5D8B" w:rsidRPr="005D5D8B" w14:paraId="6EB08F04" w14:textId="77777777" w:rsidTr="00FB4A16">
        <w:tc>
          <w:tcPr>
            <w:tcW w:w="2880" w:type="dxa"/>
          </w:tcPr>
          <w:p w14:paraId="7E7F9B34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2週目</w:t>
            </w:r>
          </w:p>
        </w:tc>
        <w:tc>
          <w:tcPr>
            <w:tcW w:w="2880" w:type="dxa"/>
          </w:tcPr>
          <w:p w14:paraId="00720B69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データ理解・整形・前処理</w:t>
            </w:r>
          </w:p>
        </w:tc>
        <w:tc>
          <w:tcPr>
            <w:tcW w:w="2880" w:type="dxa"/>
          </w:tcPr>
          <w:p w14:paraId="322C75D1" w14:textId="5A3B49E8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</w:tr>
      <w:tr w:rsidR="005D5D8B" w:rsidRPr="005D5D8B" w14:paraId="06D1EF30" w14:textId="77777777" w:rsidTr="00FB4A16">
        <w:tc>
          <w:tcPr>
            <w:tcW w:w="2880" w:type="dxa"/>
          </w:tcPr>
          <w:p w14:paraId="066B8BB9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3–4週</w:t>
            </w:r>
          </w:p>
        </w:tc>
        <w:tc>
          <w:tcPr>
            <w:tcW w:w="2880" w:type="dxa"/>
          </w:tcPr>
          <w:p w14:paraId="66DBEC6E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特徴量探索・EDA（季節性、傾向、欠損の分析など）</w:t>
            </w:r>
          </w:p>
        </w:tc>
        <w:tc>
          <w:tcPr>
            <w:tcW w:w="2880" w:type="dxa"/>
          </w:tcPr>
          <w:p w14:paraId="1E0A28F5" w14:textId="0B9C6344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</w:t>
            </w:r>
          </w:p>
        </w:tc>
      </w:tr>
      <w:tr w:rsidR="005D5D8B" w:rsidRPr="005D5D8B" w14:paraId="1B85BDE2" w14:textId="77777777" w:rsidTr="00FB4A16">
        <w:tc>
          <w:tcPr>
            <w:tcW w:w="2880" w:type="dxa"/>
          </w:tcPr>
          <w:p w14:paraId="3ED1B00C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5–6週</w:t>
            </w:r>
          </w:p>
        </w:tc>
        <w:tc>
          <w:tcPr>
            <w:tcW w:w="2880" w:type="dxa"/>
          </w:tcPr>
          <w:p w14:paraId="0D5B8B4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Pythonでの時系列モデル構築（例：Prophet、XGBoost等）</w:t>
            </w:r>
          </w:p>
        </w:tc>
        <w:tc>
          <w:tcPr>
            <w:tcW w:w="2880" w:type="dxa"/>
          </w:tcPr>
          <w:p w14:paraId="0BFA4716" w14:textId="7087B6B9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</w:tr>
      <w:tr w:rsidR="005D5D8B" w:rsidRPr="005D5D8B" w14:paraId="5E7A6C8B" w14:textId="77777777" w:rsidTr="00FB4A16">
        <w:tc>
          <w:tcPr>
            <w:tcW w:w="2880" w:type="dxa"/>
          </w:tcPr>
          <w:p w14:paraId="74D244FD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7週目</w:t>
            </w:r>
          </w:p>
        </w:tc>
        <w:tc>
          <w:tcPr>
            <w:tcW w:w="2880" w:type="dxa"/>
          </w:tcPr>
          <w:p w14:paraId="41AD9F76" w14:textId="7517619D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モデル評価・指標確認（MAEなど）</w:t>
            </w:r>
          </w:p>
        </w:tc>
        <w:tc>
          <w:tcPr>
            <w:tcW w:w="2880" w:type="dxa"/>
          </w:tcPr>
          <w:p w14:paraId="3CCB4DF4" w14:textId="77F93258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2</w:t>
            </w:r>
          </w:p>
        </w:tc>
      </w:tr>
      <w:tr w:rsidR="005D5D8B" w:rsidRPr="005D5D8B" w14:paraId="572BCEC3" w14:textId="77777777" w:rsidTr="00FB4A16">
        <w:tc>
          <w:tcPr>
            <w:tcW w:w="2880" w:type="dxa"/>
          </w:tcPr>
          <w:p w14:paraId="19A307B6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8–10週</w:t>
            </w:r>
          </w:p>
        </w:tc>
        <w:tc>
          <w:tcPr>
            <w:tcW w:w="2880" w:type="dxa"/>
          </w:tcPr>
          <w:p w14:paraId="1E6B8438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Dataikuでのパイプライン構築、Tableauでの可視化設定</w:t>
            </w:r>
          </w:p>
        </w:tc>
        <w:tc>
          <w:tcPr>
            <w:tcW w:w="2880" w:type="dxa"/>
          </w:tcPr>
          <w:p w14:paraId="1DBC2D8A" w14:textId="3FC2EA49" w:rsidR="005D5D8B" w:rsidRPr="005D5D8B" w:rsidRDefault="00C506FE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 xml:space="preserve">3, </w:t>
            </w:r>
            <w:r w:rsidR="005D5D8B" w:rsidRPr="005D5D8B">
              <w:rPr>
                <w:rFonts w:ascii="Rakuten Sans JP" w:eastAsia="Rakuten Sans JP" w:hAnsi="Rakuten Sans JP"/>
                <w:lang w:eastAsia="ja-JP"/>
              </w:rPr>
              <w:t>4</w:t>
            </w:r>
          </w:p>
        </w:tc>
      </w:tr>
      <w:tr w:rsidR="005D5D8B" w:rsidRPr="005D5D8B" w14:paraId="1B9EBA52" w14:textId="77777777" w:rsidTr="00FB4A16">
        <w:tc>
          <w:tcPr>
            <w:tcW w:w="2880" w:type="dxa"/>
          </w:tcPr>
          <w:p w14:paraId="46A8018E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lastRenderedPageBreak/>
              <w:t>11週目</w:t>
            </w:r>
          </w:p>
        </w:tc>
        <w:tc>
          <w:tcPr>
            <w:tcW w:w="2880" w:type="dxa"/>
          </w:tcPr>
          <w:p w14:paraId="365081F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効果検証の自動化、再現性ある検証プロセスの構築</w:t>
            </w:r>
          </w:p>
        </w:tc>
        <w:tc>
          <w:tcPr>
            <w:tcW w:w="2880" w:type="dxa"/>
          </w:tcPr>
          <w:p w14:paraId="49960731" w14:textId="06CEBF60" w:rsidR="005D5D8B" w:rsidRPr="005D5D8B" w:rsidRDefault="00C506FE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>
              <w:rPr>
                <w:rFonts w:ascii="Rakuten Sans JP" w:eastAsia="Rakuten Sans JP" w:hAnsi="Rakuten Sans JP" w:hint="eastAsia"/>
                <w:lang w:eastAsia="ja-JP"/>
              </w:rPr>
              <w:t>3</w:t>
            </w:r>
          </w:p>
        </w:tc>
      </w:tr>
      <w:tr w:rsidR="005D5D8B" w:rsidRPr="005D5D8B" w14:paraId="03D83827" w14:textId="77777777" w:rsidTr="00FB4A16">
        <w:tc>
          <w:tcPr>
            <w:tcW w:w="2880" w:type="dxa"/>
          </w:tcPr>
          <w:p w14:paraId="335E9543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12週目</w:t>
            </w:r>
          </w:p>
        </w:tc>
        <w:tc>
          <w:tcPr>
            <w:tcW w:w="2880" w:type="dxa"/>
          </w:tcPr>
          <w:p w14:paraId="4E90EB07" w14:textId="77777777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(Option) 時間帯別予測モデルの試作と報告資料の整理</w:t>
            </w:r>
          </w:p>
        </w:tc>
        <w:tc>
          <w:tcPr>
            <w:tcW w:w="2880" w:type="dxa"/>
          </w:tcPr>
          <w:p w14:paraId="28955485" w14:textId="6A4399B9" w:rsidR="005D5D8B" w:rsidRPr="005D5D8B" w:rsidRDefault="005D5D8B" w:rsidP="005D5D8B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5, 6</w:t>
            </w:r>
          </w:p>
        </w:tc>
      </w:tr>
    </w:tbl>
    <w:p w14:paraId="1D325601" w14:textId="77777777" w:rsidR="005D5D8B" w:rsidRPr="005D5D8B" w:rsidRDefault="005D5D8B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</w:p>
    <w:p w14:paraId="2B6650E0" w14:textId="71292A10" w:rsidR="0010028E" w:rsidRPr="0010028E" w:rsidRDefault="0010028E" w:rsidP="0010028E">
      <w:pPr>
        <w:pStyle w:val="ae"/>
        <w:rPr>
          <w:rFonts w:eastAsia="Yu Mincho"/>
          <w:lang w:eastAsia="ja-JP"/>
        </w:rPr>
      </w:pPr>
    </w:p>
    <w:p w14:paraId="33BF99E0" w14:textId="1C890828" w:rsidR="0010028E" w:rsidRPr="00EF14D7" w:rsidRDefault="00EF14D7" w:rsidP="0010028E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EF14D7">
        <w:rPr>
          <w:rFonts w:ascii="Rakuten Sans JP" w:eastAsia="Rakuten Sans JP" w:hAnsi="Rakuten Sans JP"/>
          <w:b/>
          <w:bCs/>
          <w:lang w:eastAsia="ja-JP"/>
        </w:rPr>
        <w:t>マイルストーン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14D7" w14:paraId="056F3563" w14:textId="77777777" w:rsidTr="00EF14D7">
        <w:tc>
          <w:tcPr>
            <w:tcW w:w="4148" w:type="dxa"/>
          </w:tcPr>
          <w:p w14:paraId="3AC11BD8" w14:textId="45A705A2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週</w:t>
            </w:r>
          </w:p>
        </w:tc>
        <w:tc>
          <w:tcPr>
            <w:tcW w:w="4148" w:type="dxa"/>
          </w:tcPr>
          <w:p w14:paraId="1D55F39B" w14:textId="6EFA9F4C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進捗・成果物</w:t>
            </w:r>
          </w:p>
        </w:tc>
      </w:tr>
      <w:tr w:rsidR="00EF14D7" w14:paraId="5AA3CD26" w14:textId="77777777" w:rsidTr="00EF14D7">
        <w:tc>
          <w:tcPr>
            <w:tcW w:w="4148" w:type="dxa"/>
          </w:tcPr>
          <w:p w14:paraId="165FD3A9" w14:textId="32A21BA5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7週目</w:t>
            </w:r>
          </w:p>
        </w:tc>
        <w:tc>
          <w:tcPr>
            <w:tcW w:w="4148" w:type="dxa"/>
          </w:tcPr>
          <w:p w14:paraId="7547B2D0" w14:textId="791AECF6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モデル性能レポート</w:t>
            </w:r>
            <w:r>
              <w:rPr>
                <w:rFonts w:ascii="Rakuten Sans JP" w:eastAsia="Rakuten Sans JP" w:hAnsi="Rakuten Sans JP"/>
                <w:lang w:eastAsia="ja-JP"/>
              </w:rPr>
              <w:t xml:space="preserve">, </w:t>
            </w:r>
            <w:r w:rsidRPr="00EF14D7">
              <w:rPr>
                <w:rFonts w:ascii="Rakuten Sans JP" w:eastAsia="Rakuten Sans JP" w:hAnsi="Rakuten Sans JP"/>
                <w:lang w:eastAsia="ja-JP"/>
              </w:rPr>
              <w:t>コードとノートブック</w:t>
            </w:r>
          </w:p>
        </w:tc>
      </w:tr>
      <w:tr w:rsidR="00EF14D7" w14:paraId="7FA5811B" w14:textId="77777777" w:rsidTr="00EF14D7">
        <w:tc>
          <w:tcPr>
            <w:tcW w:w="4148" w:type="dxa"/>
          </w:tcPr>
          <w:p w14:paraId="590200BF" w14:textId="3B3474D6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5D5D8B">
              <w:rPr>
                <w:rFonts w:ascii="Rakuten Sans JP" w:eastAsia="Rakuten Sans JP" w:hAnsi="Rakuten Sans JP"/>
                <w:lang w:eastAsia="ja-JP"/>
              </w:rPr>
              <w:t>12週目</w:t>
            </w:r>
          </w:p>
        </w:tc>
        <w:tc>
          <w:tcPr>
            <w:tcW w:w="4148" w:type="dxa"/>
          </w:tcPr>
          <w:p w14:paraId="3CE38657" w14:textId="005088A3" w:rsidR="00EF14D7" w:rsidRDefault="00EF14D7" w:rsidP="0010028E">
            <w:pPr>
              <w:pStyle w:val="ae"/>
              <w:rPr>
                <w:rFonts w:ascii="Rakuten Sans JP" w:eastAsia="Rakuten Sans JP" w:hAnsi="Rakuten Sans JP"/>
                <w:lang w:eastAsia="ja-JP"/>
              </w:rPr>
            </w:pPr>
            <w:r w:rsidRPr="00EF14D7">
              <w:rPr>
                <w:rFonts w:ascii="Rakuten Sans JP" w:eastAsia="Rakuten Sans JP" w:hAnsi="Rakuten Sans JP"/>
                <w:lang w:eastAsia="ja-JP"/>
              </w:rPr>
              <w:t>最終報告書</w:t>
            </w:r>
            <w:r>
              <w:rPr>
                <w:rFonts w:ascii="Rakuten Sans JP" w:eastAsia="Rakuten Sans JP" w:hAnsi="Rakuten Sans JP"/>
                <w:lang w:eastAsia="ja-JP"/>
              </w:rPr>
              <w:t xml:space="preserve">, </w:t>
            </w:r>
            <w:r w:rsidRPr="00EF14D7">
              <w:rPr>
                <w:rFonts w:ascii="Rakuten Sans JP" w:eastAsia="Rakuten Sans JP" w:hAnsi="Rakuten Sans JP"/>
                <w:lang w:eastAsia="ja-JP"/>
              </w:rPr>
              <w:t>共有パッケージ</w:t>
            </w:r>
          </w:p>
        </w:tc>
      </w:tr>
    </w:tbl>
    <w:p w14:paraId="3362C4BC" w14:textId="77777777" w:rsidR="0010028E" w:rsidRPr="0010028E" w:rsidRDefault="0010028E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0F03438E" w14:textId="77777777" w:rsidR="0010028E" w:rsidRPr="0010028E" w:rsidRDefault="0010028E" w:rsidP="0010028E">
      <w:pPr>
        <w:pStyle w:val="ae"/>
        <w:rPr>
          <w:rFonts w:ascii="Rakuten Sans JP" w:eastAsia="Rakuten Sans JP" w:hAnsi="Rakuten Sans JP"/>
          <w:lang w:eastAsia="ja-JP"/>
        </w:rPr>
      </w:pPr>
    </w:p>
    <w:p w14:paraId="150D150D" w14:textId="77777777" w:rsidR="003E4948" w:rsidRDefault="003E4948">
      <w:pPr>
        <w:rPr>
          <w:rFonts w:ascii="Rakuten Sans JP" w:eastAsia="Rakuten Sans JP" w:hAnsi="Rakuten Sans JP"/>
          <w:lang w:eastAsia="ja-JP"/>
        </w:rPr>
      </w:pPr>
    </w:p>
    <w:p w14:paraId="74C30C6B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621DFC3D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67B963A2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29E0C6BF" w14:textId="0C0EC13A" w:rsidR="00C506FE" w:rsidRPr="0053027F" w:rsidRDefault="00C92175">
      <w:pPr>
        <w:rPr>
          <w:rFonts w:ascii="Rakuten Sans JP" w:eastAsia="Rakuten Sans JP" w:hAnsi="Rakuten Sans JP"/>
          <w:sz w:val="28"/>
          <w:szCs w:val="28"/>
          <w:lang w:eastAsia="ja-JP"/>
        </w:rPr>
      </w:pPr>
      <w:r>
        <w:rPr>
          <w:rFonts w:ascii="Rakuten Sans JP" w:eastAsia="Rakuten Sans JP" w:hAnsi="Rakuten Sans JP" w:hint="eastAsia"/>
          <w:sz w:val="28"/>
          <w:szCs w:val="28"/>
          <w:lang w:eastAsia="ja-JP"/>
        </w:rPr>
        <w:lastRenderedPageBreak/>
        <w:t>コンピテンシー</w:t>
      </w:r>
      <w:r w:rsidR="0053027F" w:rsidRPr="0053027F">
        <w:rPr>
          <w:rFonts w:ascii="Rakuten Sans JP" w:eastAsia="Rakuten Sans JP" w:hAnsi="Rakuten Sans JP" w:hint="eastAsia"/>
          <w:sz w:val="28"/>
          <w:szCs w:val="28"/>
          <w:lang w:eastAsia="ja-JP"/>
        </w:rPr>
        <w:t>目標設定</w:t>
      </w:r>
    </w:p>
    <w:p w14:paraId="2E3D522C" w14:textId="525B1196" w:rsidR="0053027F" w:rsidRPr="005D5D8B" w:rsidRDefault="0053027F" w:rsidP="0053027F">
      <w:pPr>
        <w:pStyle w:val="ae"/>
        <w:rPr>
          <w:rFonts w:ascii="Rakuten Sans JP" w:eastAsia="Rakuten Sans JP" w:hAnsi="Rakuten Sans JP"/>
          <w:b/>
          <w:bCs/>
          <w:lang w:eastAsia="ja-JP"/>
        </w:rPr>
      </w:pPr>
      <w:r w:rsidRPr="005D5D8B">
        <w:rPr>
          <w:rFonts w:ascii="Rakuten Sans JP" w:eastAsia="Rakuten Sans JP" w:hAnsi="Rakuten Sans JP" w:hint="eastAsia"/>
          <w:b/>
          <w:bCs/>
          <w:lang w:eastAsia="ja-JP"/>
        </w:rPr>
        <w:t>目標：</w:t>
      </w:r>
      <w:r w:rsidR="00902360">
        <w:rPr>
          <w:rFonts w:ascii="Rakuten Sans JP" w:eastAsia="Rakuten Sans JP" w:hAnsi="Rakuten Sans JP"/>
          <w:b/>
          <w:bCs/>
          <w:lang w:eastAsia="ja-JP"/>
        </w:rPr>
        <w:t xml:space="preserve"> Always improve, always advance. </w:t>
      </w:r>
    </w:p>
    <w:p w14:paraId="1FB47038" w14:textId="53C4435B" w:rsidR="0053027F" w:rsidRPr="0053027F" w:rsidRDefault="0053027F" w:rsidP="0053027F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53027F">
        <w:rPr>
          <w:rFonts w:ascii="Rakuten Sans JP" w:eastAsia="Rakuten Sans JP" w:hAnsi="Rakuten Sans JP"/>
          <w:sz w:val="24"/>
          <w:szCs w:val="24"/>
          <w:lang w:eastAsia="ja-JP"/>
        </w:rPr>
        <w:t>1. 　時系列予測モデルに関するスキルを向上させる。</w:t>
      </w:r>
    </w:p>
    <w:p w14:paraId="2A761F68" w14:textId="40C93BDF" w:rsidR="00C506FE" w:rsidRPr="0053027F" w:rsidRDefault="0053027F" w:rsidP="0053027F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53027F">
        <w:rPr>
          <w:rFonts w:ascii="Rakuten Sans JP" w:eastAsia="Rakuten Sans JP" w:hAnsi="Rakuten Sans JP"/>
          <w:sz w:val="24"/>
          <w:szCs w:val="24"/>
          <w:lang w:eastAsia="ja-JP"/>
        </w:rPr>
        <w:t>２．機械学習の開発が上手になる。</w:t>
      </w:r>
    </w:p>
    <w:p w14:paraId="553341DF" w14:textId="77777777" w:rsidR="00C506FE" w:rsidRDefault="00C506FE">
      <w:pPr>
        <w:rPr>
          <w:rFonts w:ascii="Rakuten Sans JP" w:eastAsia="Rakuten Sans JP" w:hAnsi="Rakuten Sans JP"/>
          <w:lang w:eastAsia="ja-JP"/>
        </w:rPr>
      </w:pPr>
    </w:p>
    <w:p w14:paraId="13A2C1A1" w14:textId="2FCA456E" w:rsidR="00C506FE" w:rsidRPr="0053027F" w:rsidRDefault="00865F6D">
      <w:pPr>
        <w:rPr>
          <w:rFonts w:ascii="Rakuten Sans JP" w:eastAsia="Rakuten Sans JP" w:hAnsi="Rakuten Sans JP"/>
          <w:sz w:val="24"/>
          <w:szCs w:val="24"/>
          <w:lang w:eastAsia="ja-JP"/>
        </w:rPr>
      </w:pPr>
      <w:r>
        <w:rPr>
          <w:rFonts w:ascii="Rakuten Sans JP" w:eastAsia="Rakuten Sans JP" w:hAnsi="Rakuten Sans JP" w:hint="eastAsia"/>
          <w:b/>
          <w:bCs/>
          <w:sz w:val="24"/>
          <w:szCs w:val="24"/>
          <w:lang w:eastAsia="ja-JP"/>
        </w:rPr>
        <w:t>方法</w:t>
      </w:r>
      <w:r w:rsidR="0053027F">
        <w:rPr>
          <w:rFonts w:ascii="Rakuten Sans JP" w:eastAsia="Rakuten Sans JP" w:hAnsi="Rakuten Sans JP" w:hint="eastAsia"/>
          <w:b/>
          <w:bCs/>
          <w:sz w:val="24"/>
          <w:szCs w:val="24"/>
          <w:lang w:eastAsia="ja-JP"/>
        </w:rPr>
        <w:t>：</w:t>
      </w:r>
    </w:p>
    <w:p w14:paraId="59032CC0" w14:textId="4EFF553C" w:rsidR="00865F6D" w:rsidRPr="00865F6D" w:rsidRDefault="00865F6D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１．</w:t>
      </w: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2025年6月30日までに時系列予測モデルと関連するオンラインコースを2つ修了する</w:t>
      </w: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。</w:t>
      </w:r>
    </w:p>
    <w:p w14:paraId="31EA086D" w14:textId="09F9B86F" w:rsidR="00865F6D" w:rsidRPr="00865F6D" w:rsidRDefault="00865F6D" w:rsidP="00865F6D">
      <w:pPr>
        <w:pStyle w:val="a9"/>
        <w:numPr>
          <w:ilvl w:val="0"/>
          <w:numId w:val="1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Train in Data Scince: Feature Engineering for Time Series Forecasting</w:t>
      </w:r>
    </w:p>
    <w:p w14:paraId="46E55F77" w14:textId="02136D83" w:rsidR="00865F6D" w:rsidRPr="00865F6D" w:rsidRDefault="00865F6D" w:rsidP="00865F6D">
      <w:pPr>
        <w:pStyle w:val="a9"/>
        <w:numPr>
          <w:ilvl w:val="0"/>
          <w:numId w:val="1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Udemy: Master Time Series Analysis and Forecasting with Python 2025</w:t>
      </w:r>
    </w:p>
    <w:p w14:paraId="3D6645CD" w14:textId="4048DCAF" w:rsidR="00865F6D" w:rsidRPr="00865F6D" w:rsidRDefault="00865F6D">
      <w:p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２．</w:t>
      </w: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2025年12月31日までにKaggleコンペティションに2回参加する。少しでも一つのメダルを獲得する。</w:t>
      </w:r>
    </w:p>
    <w:p w14:paraId="6BC77570" w14:textId="74E58B1E" w:rsidR="00C506FE" w:rsidRPr="00865F6D" w:rsidRDefault="00865F6D" w:rsidP="00865F6D">
      <w:pPr>
        <w:pStyle w:val="a9"/>
        <w:numPr>
          <w:ilvl w:val="0"/>
          <w:numId w:val="2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/>
          <w:sz w:val="24"/>
          <w:szCs w:val="24"/>
          <w:lang w:eastAsia="ja-JP"/>
        </w:rPr>
        <w:t>BYU - Locating Bacterial Flagellar Motors 2025</w:t>
      </w:r>
    </w:p>
    <w:p w14:paraId="43F88A75" w14:textId="7900E58D" w:rsidR="00865F6D" w:rsidRPr="00865F6D" w:rsidRDefault="00865F6D" w:rsidP="00865F6D">
      <w:pPr>
        <w:pStyle w:val="a9"/>
        <w:numPr>
          <w:ilvl w:val="0"/>
          <w:numId w:val="2"/>
        </w:numPr>
        <w:rPr>
          <w:rFonts w:ascii="Rakuten Sans JP" w:eastAsia="Rakuten Sans JP" w:hAnsi="Rakuten Sans JP"/>
          <w:sz w:val="24"/>
          <w:szCs w:val="24"/>
          <w:lang w:eastAsia="ja-JP"/>
        </w:rPr>
      </w:pPr>
      <w:r w:rsidRPr="00865F6D">
        <w:rPr>
          <w:rFonts w:ascii="Rakuten Sans JP" w:eastAsia="Rakuten Sans JP" w:hAnsi="Rakuten Sans JP" w:hint="eastAsia"/>
          <w:sz w:val="24"/>
          <w:szCs w:val="24"/>
          <w:lang w:eastAsia="ja-JP"/>
        </w:rPr>
        <w:t>未定</w:t>
      </w:r>
    </w:p>
    <w:sectPr w:rsidR="00865F6D" w:rsidRPr="0086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akuten Sans JP">
    <w:panose1 w:val="020B0400000000000000"/>
    <w:charset w:val="80"/>
    <w:family w:val="swiss"/>
    <w:notTrueType/>
    <w:pitch w:val="variable"/>
    <w:sig w:usb0="000002D7" w:usb1="2AC73C11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B7DE6"/>
    <w:multiLevelType w:val="hybridMultilevel"/>
    <w:tmpl w:val="57F01B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D1B1446"/>
    <w:multiLevelType w:val="hybridMultilevel"/>
    <w:tmpl w:val="F7F88B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6335634">
    <w:abstractNumId w:val="0"/>
  </w:num>
  <w:num w:numId="2" w16cid:durableId="159851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B9"/>
    <w:rsid w:val="0010028E"/>
    <w:rsid w:val="003E4948"/>
    <w:rsid w:val="0053027F"/>
    <w:rsid w:val="005527B7"/>
    <w:rsid w:val="005D5D8B"/>
    <w:rsid w:val="00865F6D"/>
    <w:rsid w:val="00867FB9"/>
    <w:rsid w:val="00902360"/>
    <w:rsid w:val="009272BF"/>
    <w:rsid w:val="00C1214A"/>
    <w:rsid w:val="00C506FE"/>
    <w:rsid w:val="00C92175"/>
    <w:rsid w:val="00E93481"/>
    <w:rsid w:val="00EC75B9"/>
    <w:rsid w:val="00E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5E46A"/>
  <w15:chartTrackingRefBased/>
  <w15:docId w15:val="{2CF4B122-BE02-4591-B6C8-10948793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5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5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5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5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5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5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5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5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5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5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5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5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5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5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5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5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5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5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5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5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5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5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5B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0028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f">
    <w:name w:val="Table Grid"/>
    <w:basedOn w:val="a1"/>
    <w:uiPriority w:val="39"/>
    <w:rsid w:val="00100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431</Words>
  <Characters>596</Characters>
  <Application>Microsoft Office Word</Application>
  <DocSecurity>0</DocSecurity>
  <Lines>85</Lines>
  <Paragraphs>78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　正吉</dc:creator>
  <cp:keywords/>
  <dc:description/>
  <cp:lastModifiedBy>汪　正吉</cp:lastModifiedBy>
  <cp:revision>4</cp:revision>
  <dcterms:created xsi:type="dcterms:W3CDTF">2025-04-30T04:28:00Z</dcterms:created>
  <dcterms:modified xsi:type="dcterms:W3CDTF">2025-04-30T07:58:00Z</dcterms:modified>
</cp:coreProperties>
</file>