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Shardingsphere jdbc：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我们平时做项目开发。一开始，通常都先用一张数据表，而一般来说数据表写到两千万条数据之后，底层 B+ 树的层级结构就可能会变高，不同层级的数据页一般都放在磁盘里不同的地方，换言之，磁盘 IO 就会增多，带来的便是查询性能变差。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于是，当我们单表需要管理的数据变得越来越多，就不得不考虑数据库分表。而这里的分表，分为水平分表和垂直分表。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垂直分表的原理比较简单，一般就是把某几列拆成一个新表，这样单行数据就会变小， B+ 树里的单个数据页（固定 16KB）内能放入的行数就会变多，从而使单表能放入更多的数据。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垂直分表没有太多可以说的点。下面，我们重点说说最常见的水平分表。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水平分表有好几种做法，但不管是哪种，本质上都是将原来的 user 表，变成 user_0, user1, user2 .... userN 这样的 N 多张小表。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从读写一张 user 大表，变成读写 user_1 … userN 这样的 N 张小表。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5427980"/>
            <wp:effectExtent l="0" t="0" r="6985" b="12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2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每一张小表里，只保存一部分数据，但具体保存多少，这个自己定，一般就定 500 万~ 两千万。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如果想要支持更多维度的查询，可以监听 MySQL 的 binlog，将数据写入到 es，提供近实时的查询能力；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2.当然，用 TiDB 替换 MySQL 也是个思路。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3.不要做过早的优化，没事别上来就分 100 个表，很多时候真用不上。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2.唯⼀主键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⼀般我们数据库的主键都是⾃增的，那么分表之后主键冲突的问题就是⼀个⽆法避免的问题，最简单的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办法就是以⼀个唯⼀的业务字段作为唯⼀的主键，⽐如订单表的订单号肯定是全局唯⼀的。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常⻅的分布式⽣成唯⼀ID的⽅式很多，最常⻅的雪花算法Snowflake、滴滴Tinyid、美团Leaf。以雪花算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法举例来说，⼀毫秒可以⽣成4194304多个ID。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第⼀位不使⽤，默认都是0，41位时间戳精确到毫秒，可以容纳69年的时间，10位⼯作机器ID⾼5位是数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据中⼼ID，低5位是节点ID，12位序列号每个节点每毫秒累加，累计可以达到2^12 4096个ID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731520"/>
            <wp:effectExtent l="0" t="0" r="8890" b="1143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3.查询问题</w:t>
      </w:r>
    </w:p>
    <w:p>
      <w:pPr>
        <w:pStyle w:val="4"/>
        <w:bidi w:val="0"/>
        <w:rPr>
          <w:rFonts w:ascii="PingFangSC-Semibold" w:hAnsi="PingFangSC-Semibold" w:eastAsia="PingFangSC-Semibold" w:cs="PingFangSC-Semibold"/>
          <w:b/>
          <w:bCs/>
          <w:color w:val="333333"/>
          <w:kern w:val="0"/>
          <w:sz w:val="32"/>
          <w:szCs w:val="32"/>
          <w:lang w:val="en-US" w:eastAsia="zh-CN" w:bidi="ar"/>
        </w:rPr>
      </w:pPr>
      <w:r>
        <w:rPr>
          <w:rFonts w:ascii="OpenSans-Bold" w:hAnsi="OpenSans-Bold" w:eastAsia="OpenSans-Bold" w:cs="OpenSans-Bold"/>
          <w:b/>
          <w:bCs/>
          <w:color w:val="333333"/>
          <w:kern w:val="0"/>
          <w:sz w:val="32"/>
          <w:szCs w:val="32"/>
          <w:lang w:val="en-US" w:eastAsia="zh-CN" w:bidi="ar"/>
        </w:rPr>
        <w:t>C</w:t>
      </w:r>
      <w:r>
        <w:rPr>
          <w:rFonts w:ascii="PingFangSC-Semibold" w:hAnsi="PingFangSC-Semibold" w:eastAsia="PingFangSC-Semibold" w:cs="PingFangSC-Semibold"/>
          <w:b/>
          <w:bCs/>
          <w:color w:val="333333"/>
          <w:kern w:val="0"/>
          <w:sz w:val="32"/>
          <w:szCs w:val="32"/>
          <w:lang w:val="en-US" w:eastAsia="zh-CN" w:bidi="ar"/>
        </w:rPr>
        <w:t>端查询</w:t>
      </w:r>
    </w:p>
    <w:p>
      <w:pPr>
        <w:rPr>
          <w:rFonts w:hint="eastAsia"/>
        </w:rPr>
      </w:pPr>
      <w:r>
        <w:rPr>
          <w:rFonts w:hint="eastAsia"/>
        </w:rPr>
        <w:t>⾸先说带shardingkey的查询，⽐如就通过订单号查询，不管你分⻚还是怎么样都是能直接定位到具体的</w:t>
      </w:r>
    </w:p>
    <w:p>
      <w:pPr>
        <w:rPr>
          <w:rFonts w:hint="eastAsia"/>
        </w:rPr>
      </w:pPr>
      <w:r>
        <w:rPr>
          <w:rFonts w:hint="eastAsia"/>
        </w:rPr>
        <w:t>表来查询的，显然查询是不会有什么问题的。</w:t>
      </w:r>
    </w:p>
    <w:p>
      <w:pPr>
        <w:rPr>
          <w:rFonts w:hint="eastAsia"/>
        </w:rPr>
      </w:pPr>
      <w:r>
        <w:rPr>
          <w:rFonts w:hint="eastAsia"/>
        </w:rPr>
        <w:t>如果不是shardingkey的话，上⾯举例说的以订单号作为shardingkey的话，像APP、⼩程序这种⼀般都</w:t>
      </w:r>
    </w:p>
    <w:p>
      <w:pPr>
        <w:rPr>
          <w:rFonts w:hint="eastAsia"/>
        </w:rPr>
      </w:pPr>
      <w:r>
        <w:rPr>
          <w:rFonts w:hint="eastAsia"/>
        </w:rPr>
        <w:t>是通过⽤户ID查询，那这时候我们通过订单号做的sharding怎么办？很多公司订单表直接⽤⽤户ID做</w:t>
      </w:r>
    </w:p>
    <w:p>
      <w:pPr>
        <w:rPr>
          <w:rFonts w:hint="eastAsia"/>
        </w:rPr>
      </w:pPr>
      <w:r>
        <w:rPr>
          <w:rFonts w:hint="eastAsia"/>
        </w:rPr>
        <w:t>shardingkey，那么很简单，直接查就完了。那么订单号怎么办，⼀个很简单的办法就是在订单号上带上</w:t>
      </w:r>
    </w:p>
    <w:p>
      <w:pPr>
        <w:rPr>
          <w:rFonts w:hint="eastAsia"/>
        </w:rPr>
      </w:pPr>
      <w:r>
        <w:rPr>
          <w:rFonts w:hint="eastAsia"/>
        </w:rPr>
        <w:t>⽤户ID的属性。举个很简单的例⼦，原本41位的时间戳你觉得⽤不完，⽤户ID是10位的，订单号的⽣成</w:t>
      </w:r>
    </w:p>
    <w:p>
      <w:pPr>
        <w:rPr>
          <w:rFonts w:hint="eastAsia"/>
        </w:rPr>
      </w:pPr>
      <w:r>
        <w:rPr>
          <w:rFonts w:hint="eastAsia"/>
        </w:rPr>
        <w:t>规则带上⽤户ID，落具体表的时候根据订单号中10位⽤户ID hash取模，这样⽆论根据订单号还是⽤户ID</w:t>
      </w:r>
    </w:p>
    <w:p>
      <w:pPr>
        <w:rPr>
          <w:rFonts w:hint="eastAsia"/>
        </w:rPr>
      </w:pPr>
      <w:r>
        <w:rPr>
          <w:rFonts w:hint="eastAsia"/>
        </w:rPr>
        <w:t>查询效果都是⼀样的。</w:t>
      </w:r>
    </w:p>
    <w:p>
      <w:r>
        <w:drawing>
          <wp:inline distT="0" distB="0" distL="114300" distR="114300">
            <wp:extent cx="5266690" cy="443230"/>
            <wp:effectExtent l="0" t="0" r="10160" b="1397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现实中真正的流量⼤头都是来⾃于⽤户端C端，所以本质上解决了⽤户端的问题，这个问题就解了⼤半，</w:t>
      </w:r>
    </w:p>
    <w:p>
      <w:pPr>
        <w:rPr>
          <w:rFonts w:hint="eastAsia"/>
        </w:rPr>
      </w:pPr>
      <w:r>
        <w:rPr>
          <w:rFonts w:hint="eastAsia"/>
        </w:rPr>
        <w:t>剩下来⾃商户卖家端B端、后台⽀持运营业务的查询流量并不会很⼤，这个问题就好解。</w:t>
      </w:r>
    </w:p>
    <w:p>
      <w:pPr>
        <w:pStyle w:val="4"/>
        <w:bidi w:val="0"/>
        <w:rPr>
          <w:rFonts w:ascii="PingFangSC-Semibold" w:hAnsi="PingFangSC-Semibold" w:eastAsia="PingFangSC-Semibold" w:cs="PingFangSC-Semibold"/>
          <w:b/>
          <w:bCs/>
          <w:color w:val="333333"/>
          <w:kern w:val="0"/>
          <w:sz w:val="32"/>
          <w:szCs w:val="32"/>
          <w:lang w:val="en-US" w:eastAsia="zh-CN" w:bidi="ar"/>
        </w:rPr>
      </w:pPr>
      <w:r>
        <w:rPr>
          <w:rFonts w:hint="eastAsia" w:ascii="PingFangSC-Semibold" w:hAnsi="PingFangSC-Semibold" w:eastAsia="PingFangSC-Semibold" w:cs="PingFangSC-Semibold"/>
          <w:b/>
          <w:bCs/>
          <w:color w:val="333333"/>
          <w:kern w:val="0"/>
          <w:sz w:val="32"/>
          <w:szCs w:val="32"/>
          <w:lang w:val="en-US" w:eastAsia="zh-CN" w:bidi="ar"/>
        </w:rPr>
        <w:t>B</w:t>
      </w:r>
      <w:r>
        <w:rPr>
          <w:rFonts w:ascii="PingFangSC-Semibold" w:hAnsi="PingFangSC-Semibold" w:eastAsia="PingFangSC-Semibold" w:cs="PingFangSC-Semibold"/>
          <w:b/>
          <w:bCs/>
          <w:color w:val="333333"/>
          <w:kern w:val="0"/>
          <w:sz w:val="32"/>
          <w:szCs w:val="32"/>
          <w:lang w:val="en-US" w:eastAsia="zh-CN" w:bidi="ar"/>
        </w:rPr>
        <w:t>端查询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1.双写， 商家id作为shardingkey</w:t>
      </w:r>
    </w:p>
    <w:p>
      <w:r>
        <w:drawing>
          <wp:inline distT="0" distB="0" distL="114300" distR="114300">
            <wp:extent cx="5267325" cy="1909445"/>
            <wp:effectExtent l="0" t="0" r="9525" b="1460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2.通过nosql或者大数据查询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1338580"/>
            <wp:effectExtent l="0" t="0" r="12065" b="1397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4.配置规则(two21)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springboot starter方式引入5.2.1版本，官方提供的maven包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配置两个数据库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234565"/>
            <wp:effectExtent l="0" t="0" r="698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按照user_id取模2进行分库,按照user_id取模10进行分表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4962525"/>
            <wp:effectExtent l="0" t="0" r="444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5.基本的增删改查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新增:走分片键,逻辑的sql语句转换成对应的实际sql语句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17950" cy="2821305"/>
            <wp:effectExtent l="0" t="0" r="6350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989330"/>
            <wp:effectExtent l="0" t="0" r="152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查询sql:走分片键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48275" cy="37814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69915" cy="783590"/>
            <wp:effectExtent l="0" t="0" r="6985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更新sql:走分片键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983355" cy="2700020"/>
            <wp:effectExtent l="0" t="0" r="1714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008380"/>
            <wp:effectExtent l="0" t="0" r="698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删除sql:走分片键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891790"/>
            <wp:effectExtent l="0" t="0" r="444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58435" cy="688340"/>
            <wp:effectExtent l="0" t="0" r="18415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没走分片键的查询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77335" cy="3171825"/>
            <wp:effectExtent l="0" t="0" r="18415" b="952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全库全表扫描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0340" cy="2333625"/>
            <wp:effectExtent l="0" t="0" r="16510" b="952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分页查询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通过流式归并获取数据结果集，因此 ShardingSphere 会通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过结果集的 next 方法将无需取出的数据全部跳过，并不会将其存入内存。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流式分组归并与排序归并的区别仅仅在于两点：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它会一次性的将多个数据结果集中的分组项相同的数据全数取出。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它需要根据聚合函数的类型进行聚合计算。</w:t>
      </w:r>
    </w:p>
    <w:p>
      <w:pPr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9230" cy="2903855"/>
            <wp:effectExtent l="0" t="0" r="762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899285"/>
            <wp:effectExtent l="0" t="0" r="952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SC-Semi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ans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59DA8D"/>
    <w:multiLevelType w:val="singleLevel"/>
    <w:tmpl w:val="8959DA8D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AA66F9E"/>
    <w:multiLevelType w:val="singleLevel"/>
    <w:tmpl w:val="0AA66F9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0F9ED8B"/>
    <w:multiLevelType w:val="singleLevel"/>
    <w:tmpl w:val="70F9ED8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E1MGVhZGRlOWMxNTU1YmE4YjJkNmY5Yjk2ZTY0ZDQifQ=="/>
  </w:docVars>
  <w:rsids>
    <w:rsidRoot w:val="00000000"/>
    <w:rsid w:val="017B7436"/>
    <w:rsid w:val="023A0915"/>
    <w:rsid w:val="025F0E35"/>
    <w:rsid w:val="044C1627"/>
    <w:rsid w:val="05BF299D"/>
    <w:rsid w:val="06F153B1"/>
    <w:rsid w:val="07153256"/>
    <w:rsid w:val="072378C8"/>
    <w:rsid w:val="088E7A4F"/>
    <w:rsid w:val="08AE351D"/>
    <w:rsid w:val="094A2D56"/>
    <w:rsid w:val="097D1872"/>
    <w:rsid w:val="0B867D40"/>
    <w:rsid w:val="0BE856C8"/>
    <w:rsid w:val="0BF1626A"/>
    <w:rsid w:val="0C28640C"/>
    <w:rsid w:val="0CC25F19"/>
    <w:rsid w:val="0D2503E7"/>
    <w:rsid w:val="0DB07E20"/>
    <w:rsid w:val="0EAF24CD"/>
    <w:rsid w:val="10D17073"/>
    <w:rsid w:val="112E0021"/>
    <w:rsid w:val="114642AD"/>
    <w:rsid w:val="1222745A"/>
    <w:rsid w:val="133D09EF"/>
    <w:rsid w:val="13BF1C93"/>
    <w:rsid w:val="15E33164"/>
    <w:rsid w:val="18F666B0"/>
    <w:rsid w:val="19120228"/>
    <w:rsid w:val="1ABD2416"/>
    <w:rsid w:val="1B300E3A"/>
    <w:rsid w:val="1BF9122C"/>
    <w:rsid w:val="1D7A4194"/>
    <w:rsid w:val="1E463ED3"/>
    <w:rsid w:val="203E1903"/>
    <w:rsid w:val="209C3D22"/>
    <w:rsid w:val="216830DB"/>
    <w:rsid w:val="21C61BB0"/>
    <w:rsid w:val="231A51D5"/>
    <w:rsid w:val="24126A1A"/>
    <w:rsid w:val="25915096"/>
    <w:rsid w:val="26656E0B"/>
    <w:rsid w:val="2812669E"/>
    <w:rsid w:val="28681C99"/>
    <w:rsid w:val="287E4DE7"/>
    <w:rsid w:val="29FC7AA2"/>
    <w:rsid w:val="2A9515A1"/>
    <w:rsid w:val="2B004385"/>
    <w:rsid w:val="2B397896"/>
    <w:rsid w:val="2B7E52A9"/>
    <w:rsid w:val="2CEE645F"/>
    <w:rsid w:val="2D597D7C"/>
    <w:rsid w:val="2E141EF5"/>
    <w:rsid w:val="2F364819"/>
    <w:rsid w:val="308B2942"/>
    <w:rsid w:val="30A3679E"/>
    <w:rsid w:val="30BA48E7"/>
    <w:rsid w:val="329B0E37"/>
    <w:rsid w:val="33A44E48"/>
    <w:rsid w:val="35793E6D"/>
    <w:rsid w:val="364C66D0"/>
    <w:rsid w:val="370D33FB"/>
    <w:rsid w:val="37B826A3"/>
    <w:rsid w:val="387046E0"/>
    <w:rsid w:val="39191598"/>
    <w:rsid w:val="39AD08EF"/>
    <w:rsid w:val="39CC4CDD"/>
    <w:rsid w:val="3AD06F82"/>
    <w:rsid w:val="3C8B5A78"/>
    <w:rsid w:val="3C9D7B54"/>
    <w:rsid w:val="3ECF60F0"/>
    <w:rsid w:val="40A47108"/>
    <w:rsid w:val="40C85D8D"/>
    <w:rsid w:val="413466DE"/>
    <w:rsid w:val="41597EF3"/>
    <w:rsid w:val="41CA7043"/>
    <w:rsid w:val="423A7D24"/>
    <w:rsid w:val="42F56341"/>
    <w:rsid w:val="45EA0494"/>
    <w:rsid w:val="46F661E4"/>
    <w:rsid w:val="478B021B"/>
    <w:rsid w:val="47D46AAB"/>
    <w:rsid w:val="48877A3B"/>
    <w:rsid w:val="490B41C9"/>
    <w:rsid w:val="492359B6"/>
    <w:rsid w:val="4A080708"/>
    <w:rsid w:val="4A70502C"/>
    <w:rsid w:val="4ABD6801"/>
    <w:rsid w:val="4AD52CE0"/>
    <w:rsid w:val="4B4C652C"/>
    <w:rsid w:val="4C8F2B51"/>
    <w:rsid w:val="4CB365E5"/>
    <w:rsid w:val="4D713E4A"/>
    <w:rsid w:val="4E9A62A5"/>
    <w:rsid w:val="4EF15C0F"/>
    <w:rsid w:val="4F0346E0"/>
    <w:rsid w:val="4FC57CA3"/>
    <w:rsid w:val="516E081B"/>
    <w:rsid w:val="520C6D3A"/>
    <w:rsid w:val="53964FD7"/>
    <w:rsid w:val="56535A10"/>
    <w:rsid w:val="57393E1A"/>
    <w:rsid w:val="574B7E86"/>
    <w:rsid w:val="58D76E89"/>
    <w:rsid w:val="59C11E12"/>
    <w:rsid w:val="5A9048D8"/>
    <w:rsid w:val="5ACE23EF"/>
    <w:rsid w:val="5B060657"/>
    <w:rsid w:val="5BDB3ECE"/>
    <w:rsid w:val="5C507018"/>
    <w:rsid w:val="5D7962D8"/>
    <w:rsid w:val="5EFD54B9"/>
    <w:rsid w:val="60455DBA"/>
    <w:rsid w:val="61E57855"/>
    <w:rsid w:val="626544F2"/>
    <w:rsid w:val="6370314E"/>
    <w:rsid w:val="68386205"/>
    <w:rsid w:val="68DE5385"/>
    <w:rsid w:val="697F7D90"/>
    <w:rsid w:val="69B57444"/>
    <w:rsid w:val="6A4F3F74"/>
    <w:rsid w:val="6B8005EE"/>
    <w:rsid w:val="6C2A49C0"/>
    <w:rsid w:val="6CF16CAD"/>
    <w:rsid w:val="6E5D48A7"/>
    <w:rsid w:val="6E71413F"/>
    <w:rsid w:val="6EB30D09"/>
    <w:rsid w:val="6EB510F8"/>
    <w:rsid w:val="6FCA62DC"/>
    <w:rsid w:val="703E6382"/>
    <w:rsid w:val="70467D61"/>
    <w:rsid w:val="70F215B8"/>
    <w:rsid w:val="717812F3"/>
    <w:rsid w:val="72F316A6"/>
    <w:rsid w:val="74145D78"/>
    <w:rsid w:val="745B1939"/>
    <w:rsid w:val="765406AD"/>
    <w:rsid w:val="76C05D43"/>
    <w:rsid w:val="76CC46E8"/>
    <w:rsid w:val="78713E81"/>
    <w:rsid w:val="797D709E"/>
    <w:rsid w:val="7A1B7E60"/>
    <w:rsid w:val="7C923CDE"/>
    <w:rsid w:val="7D414D9C"/>
    <w:rsid w:val="7E415AB1"/>
    <w:rsid w:val="7F531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+西文正文" w:hAnsi="+西文正文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1342</Words>
  <Characters>1618</Characters>
  <Lines>0</Lines>
  <Paragraphs>0</Paragraphs>
  <TotalTime>63</TotalTime>
  <ScaleCrop>false</ScaleCrop>
  <LinksUpToDate>false</LinksUpToDate>
  <CharactersWithSpaces>1671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2023-02-09T02:11:00Z</dcterms:created>
  <dc:creator>wangzx70</dc:creator>
  <cp:lastModifiedBy>wangzx70</cp:lastModifiedBy>
  <dcterms:modified xsi:type="dcterms:W3CDTF">2023-05-09T02:36:52Z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9B6EFC883E844961881DB83E31DABF19</vt:lpwstr>
  </property>
</Properties>
</file>