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10.30.61.126 机器上的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/data/shoppe-search/index-9080-resin-4.0.48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/data/shoppe-search/manage-console-7080-resin-4.0.48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/data/shoppe-search/search-8080-resin-4.0.48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这些项目部署到本地时</w:t>
      </w:r>
      <w:r>
        <w:rPr>
          <w:rFonts w:hint="eastAsia"/>
          <w:lang w:val="en-US" w:eastAsia="zh-CN"/>
        </w:rPr>
        <w:t xml:space="preserve"> 启动./resin start 启动抛异常</w:t>
      </w:r>
      <w:bookmarkStart w:id="0" w:name="_GoBack"/>
      <w:bookmarkEnd w:id="0"/>
    </w:p>
    <w:p>
      <w:r>
        <w:drawing>
          <wp:inline distT="0" distB="0" distL="114300" distR="114300">
            <wp:extent cx="5268595" cy="2807970"/>
            <wp:effectExtent l="0" t="0" r="825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2F2D18"/>
    <w:rsid w:val="0FB64BB4"/>
    <w:rsid w:val="11E21041"/>
    <w:rsid w:val="2C0A77B2"/>
    <w:rsid w:val="52203DDF"/>
    <w:rsid w:val="7D4F5E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2017-05-02T08:07:34Z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