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77A7" w:rsidRPr="00113196" w:rsidRDefault="0021464E" w:rsidP="003901C3">
      <w:pPr>
        <w:spacing w:line="360" w:lineRule="auto"/>
        <w:jc w:val="center"/>
        <w:rPr>
          <w:rFonts w:ascii="Times New Roman" w:hAnsi="Times New Roman" w:cs="Times New Roman"/>
          <w:b/>
          <w:bCs/>
        </w:rPr>
      </w:pPr>
      <w:r w:rsidRPr="00113196">
        <w:rPr>
          <w:rFonts w:ascii="Times New Roman" w:hAnsi="Times New Roman" w:cs="Times New Roman"/>
          <w:b/>
          <w:bCs/>
        </w:rPr>
        <w:t>房地产信托投资基金（</w:t>
      </w:r>
      <w:r w:rsidRPr="00113196">
        <w:rPr>
          <w:rFonts w:ascii="Times New Roman" w:hAnsi="Times New Roman" w:cs="Times New Roman"/>
          <w:b/>
          <w:bCs/>
        </w:rPr>
        <w:t>REITs</w:t>
      </w:r>
      <w:r w:rsidRPr="00113196">
        <w:rPr>
          <w:rFonts w:ascii="Times New Roman" w:hAnsi="Times New Roman" w:cs="Times New Roman"/>
          <w:b/>
          <w:bCs/>
        </w:rPr>
        <w:t>）定价模型</w:t>
      </w:r>
    </w:p>
    <w:p w:rsidR="00417894" w:rsidRDefault="009E77A7" w:rsidP="00113196">
      <w:pPr>
        <w:spacing w:line="360" w:lineRule="auto"/>
        <w:jc w:val="center"/>
        <w:rPr>
          <w:rFonts w:ascii="Times New Roman" w:hAnsi="Times New Roman" w:cs="Times New Roman"/>
          <w:b/>
          <w:bCs/>
        </w:rPr>
      </w:pPr>
      <w:r w:rsidRPr="00113196">
        <w:rPr>
          <w:rFonts w:ascii="Times New Roman" w:hAnsi="Times New Roman" w:cs="Times New Roman"/>
          <w:b/>
          <w:bCs/>
        </w:rPr>
        <w:t xml:space="preserve">-- </w:t>
      </w:r>
      <w:r w:rsidR="00D2188D" w:rsidRPr="00113196">
        <w:rPr>
          <w:rFonts w:ascii="Times New Roman" w:hAnsi="Times New Roman" w:cs="Times New Roman" w:hint="eastAsia"/>
          <w:b/>
          <w:bCs/>
        </w:rPr>
        <w:t>长短期</w:t>
      </w:r>
      <w:r w:rsidR="0021464E" w:rsidRPr="00113196">
        <w:rPr>
          <w:rFonts w:ascii="Times New Roman" w:hAnsi="Times New Roman" w:cs="Times New Roman"/>
          <w:b/>
          <w:bCs/>
        </w:rPr>
        <w:t>宏观</w:t>
      </w:r>
      <w:r w:rsidRPr="00113196">
        <w:rPr>
          <w:rFonts w:ascii="Times New Roman" w:hAnsi="Times New Roman" w:cs="Times New Roman" w:hint="eastAsia"/>
          <w:b/>
          <w:bCs/>
        </w:rPr>
        <w:t>因子</w:t>
      </w:r>
      <w:r w:rsidR="0021464E" w:rsidRPr="00113196">
        <w:rPr>
          <w:rFonts w:ascii="Times New Roman" w:hAnsi="Times New Roman" w:cs="Times New Roman"/>
          <w:b/>
          <w:bCs/>
        </w:rPr>
        <w:t>与事件冲击</w:t>
      </w:r>
      <w:r w:rsidRPr="00113196">
        <w:rPr>
          <w:rFonts w:ascii="Times New Roman" w:hAnsi="Times New Roman" w:cs="Times New Roman" w:hint="eastAsia"/>
          <w:b/>
          <w:bCs/>
        </w:rPr>
        <w:t>模型</w:t>
      </w:r>
    </w:p>
    <w:p w:rsidR="00680B68" w:rsidRPr="00680B68" w:rsidRDefault="00680B68" w:rsidP="00113196">
      <w:pPr>
        <w:spacing w:line="360" w:lineRule="auto"/>
        <w:jc w:val="center"/>
        <w:rPr>
          <w:rFonts w:ascii="Times New Roman" w:hAnsi="Times New Roman" w:cs="Times New Roman"/>
        </w:rPr>
      </w:pPr>
    </w:p>
    <w:p w:rsidR="0021464E" w:rsidRDefault="0021464E" w:rsidP="003901C3">
      <w:pPr>
        <w:autoSpaceDE w:val="0"/>
        <w:autoSpaceDN w:val="0"/>
        <w:adjustRightInd w:val="0"/>
        <w:spacing w:line="360" w:lineRule="auto"/>
        <w:rPr>
          <w:rFonts w:ascii="Times New Roman" w:hAnsi="Times New Roman" w:cs="Times New Roman"/>
          <w:sz w:val="21"/>
          <w:szCs w:val="21"/>
        </w:rPr>
      </w:pPr>
      <w:r w:rsidRPr="006B52F8">
        <w:rPr>
          <w:rFonts w:ascii="Times New Roman" w:hAnsi="Times New Roman" w:cs="Times New Roman"/>
          <w:sz w:val="21"/>
          <w:szCs w:val="21"/>
        </w:rPr>
        <w:t>摘要：</w:t>
      </w:r>
      <w:r w:rsidR="00D2188D" w:rsidRPr="006B52F8">
        <w:rPr>
          <w:rFonts w:ascii="Times New Roman" w:hAnsi="Times New Roman" w:cs="Times New Roman" w:hint="eastAsia"/>
          <w:sz w:val="21"/>
          <w:szCs w:val="21"/>
        </w:rPr>
        <w:t>中国</w:t>
      </w:r>
      <w:r w:rsidR="00F25CE0" w:rsidRPr="006B52F8">
        <w:rPr>
          <w:rFonts w:ascii="Times New Roman" w:hAnsi="Times New Roman" w:cs="Times New Roman" w:hint="eastAsia"/>
          <w:sz w:val="21"/>
          <w:szCs w:val="21"/>
        </w:rPr>
        <w:t>在</w:t>
      </w:r>
      <w:r w:rsidR="00F25CE0" w:rsidRPr="006B52F8">
        <w:rPr>
          <w:rFonts w:ascii="Times New Roman" w:hAnsi="Times New Roman" w:cs="Times New Roman" w:hint="eastAsia"/>
          <w:sz w:val="21"/>
          <w:szCs w:val="21"/>
        </w:rPr>
        <w:t>2</w:t>
      </w:r>
      <w:r w:rsidR="00F25CE0" w:rsidRPr="006B52F8">
        <w:rPr>
          <w:rFonts w:ascii="Times New Roman" w:hAnsi="Times New Roman" w:cs="Times New Roman"/>
          <w:sz w:val="21"/>
          <w:szCs w:val="21"/>
        </w:rPr>
        <w:t>020</w:t>
      </w:r>
      <w:r w:rsidR="00F25CE0" w:rsidRPr="006B52F8">
        <w:rPr>
          <w:rFonts w:ascii="Times New Roman" w:hAnsi="Times New Roman" w:cs="Times New Roman" w:hint="eastAsia"/>
          <w:sz w:val="21"/>
          <w:szCs w:val="21"/>
        </w:rPr>
        <w:t>年</w:t>
      </w:r>
      <w:r w:rsidR="00F25CE0" w:rsidRPr="006B52F8">
        <w:rPr>
          <w:rFonts w:ascii="Times New Roman" w:hAnsi="Times New Roman" w:cs="Times New Roman" w:hint="eastAsia"/>
          <w:sz w:val="21"/>
          <w:szCs w:val="21"/>
        </w:rPr>
        <w:t>4</w:t>
      </w:r>
      <w:r w:rsidR="00F25CE0" w:rsidRPr="006B52F8">
        <w:rPr>
          <w:rFonts w:ascii="Times New Roman" w:hAnsi="Times New Roman" w:cs="Times New Roman" w:hint="eastAsia"/>
          <w:sz w:val="21"/>
          <w:szCs w:val="21"/>
        </w:rPr>
        <w:t>月</w:t>
      </w:r>
      <w:r w:rsidR="00F25CE0" w:rsidRPr="006B52F8">
        <w:rPr>
          <w:rFonts w:ascii="Times New Roman" w:hAnsi="Times New Roman" w:cs="Times New Roman"/>
          <w:sz w:val="21"/>
          <w:szCs w:val="21"/>
        </w:rPr>
        <w:t>30</w:t>
      </w:r>
      <w:r w:rsidR="00F25CE0" w:rsidRPr="006B52F8">
        <w:rPr>
          <w:rFonts w:ascii="Times New Roman" w:hAnsi="Times New Roman" w:cs="Times New Roman" w:hint="eastAsia"/>
          <w:sz w:val="21"/>
          <w:szCs w:val="21"/>
        </w:rPr>
        <w:t>日正式启动公募</w:t>
      </w:r>
      <w:r w:rsidR="00F25CE0" w:rsidRPr="006B52F8">
        <w:rPr>
          <w:rFonts w:ascii="Times New Roman" w:hAnsi="Times New Roman" w:cs="Times New Roman" w:hint="eastAsia"/>
          <w:sz w:val="21"/>
          <w:szCs w:val="21"/>
        </w:rPr>
        <w:t>REITs</w:t>
      </w:r>
      <w:r w:rsidR="0025449B">
        <w:rPr>
          <w:rFonts w:ascii="Times New Roman" w:hAnsi="Times New Roman" w:cs="Times New Roman" w:hint="eastAsia"/>
          <w:sz w:val="21"/>
          <w:szCs w:val="21"/>
        </w:rPr>
        <w:t>（</w:t>
      </w:r>
      <w:r w:rsidR="0025449B">
        <w:rPr>
          <w:rFonts w:ascii="Times New Roman" w:hAnsi="Times New Roman" w:cs="Times New Roman" w:hint="eastAsia"/>
          <w:sz w:val="21"/>
          <w:szCs w:val="21"/>
        </w:rPr>
        <w:t>R</w:t>
      </w:r>
      <w:r w:rsidR="0025449B" w:rsidRPr="0025449B">
        <w:rPr>
          <w:rFonts w:ascii="Times New Roman" w:hAnsi="Times New Roman" w:cs="Times New Roman"/>
          <w:sz w:val="21"/>
          <w:szCs w:val="21"/>
        </w:rPr>
        <w:t xml:space="preserve">eal </w:t>
      </w:r>
      <w:r w:rsidR="0025449B">
        <w:rPr>
          <w:rFonts w:ascii="Times New Roman" w:hAnsi="Times New Roman" w:cs="Times New Roman" w:hint="eastAsia"/>
          <w:sz w:val="21"/>
          <w:szCs w:val="21"/>
        </w:rPr>
        <w:t>E</w:t>
      </w:r>
      <w:r w:rsidR="0025449B" w:rsidRPr="0025449B">
        <w:rPr>
          <w:rFonts w:ascii="Times New Roman" w:hAnsi="Times New Roman" w:cs="Times New Roman"/>
          <w:sz w:val="21"/>
          <w:szCs w:val="21"/>
        </w:rPr>
        <w:t xml:space="preserve">state </w:t>
      </w:r>
      <w:r w:rsidR="0025449B">
        <w:rPr>
          <w:rFonts w:ascii="Times New Roman" w:hAnsi="Times New Roman" w:cs="Times New Roman" w:hint="eastAsia"/>
          <w:sz w:val="21"/>
          <w:szCs w:val="21"/>
        </w:rPr>
        <w:t>I</w:t>
      </w:r>
      <w:r w:rsidR="0025449B" w:rsidRPr="0025449B">
        <w:rPr>
          <w:rFonts w:ascii="Times New Roman" w:hAnsi="Times New Roman" w:cs="Times New Roman"/>
          <w:sz w:val="21"/>
          <w:szCs w:val="21"/>
        </w:rPr>
        <w:t xml:space="preserve">nvestment </w:t>
      </w:r>
      <w:r w:rsidR="0025449B">
        <w:rPr>
          <w:rFonts w:ascii="Times New Roman" w:hAnsi="Times New Roman" w:cs="Times New Roman" w:hint="eastAsia"/>
          <w:sz w:val="21"/>
          <w:szCs w:val="21"/>
        </w:rPr>
        <w:t>T</w:t>
      </w:r>
      <w:r w:rsidR="0025449B" w:rsidRPr="0025449B">
        <w:rPr>
          <w:rFonts w:ascii="Times New Roman" w:hAnsi="Times New Roman" w:cs="Times New Roman"/>
          <w:sz w:val="21"/>
          <w:szCs w:val="21"/>
        </w:rPr>
        <w:t>rust</w:t>
      </w:r>
      <w:r w:rsidR="0025449B">
        <w:rPr>
          <w:rFonts w:ascii="Times New Roman" w:hAnsi="Times New Roman" w:cs="Times New Roman" w:hint="eastAsia"/>
          <w:sz w:val="21"/>
          <w:szCs w:val="21"/>
        </w:rPr>
        <w:t>）</w:t>
      </w:r>
      <w:r w:rsidR="00F25CE0" w:rsidRPr="006B52F8">
        <w:rPr>
          <w:rFonts w:ascii="Times New Roman" w:hAnsi="Times New Roman" w:cs="Times New Roman" w:hint="eastAsia"/>
          <w:sz w:val="21"/>
          <w:szCs w:val="21"/>
        </w:rPr>
        <w:t>的试点工作，</w:t>
      </w:r>
      <w:r w:rsidR="009354A6">
        <w:rPr>
          <w:rFonts w:ascii="Times New Roman" w:hAnsi="Times New Roman" w:cs="Times New Roman" w:hint="eastAsia"/>
          <w:sz w:val="21"/>
          <w:szCs w:val="21"/>
        </w:rPr>
        <w:t>国内市场对</w:t>
      </w:r>
      <w:r w:rsidR="009354A6">
        <w:rPr>
          <w:rFonts w:ascii="Times New Roman" w:hAnsi="Times New Roman" w:cs="Times New Roman" w:hint="eastAsia"/>
          <w:sz w:val="21"/>
          <w:szCs w:val="21"/>
        </w:rPr>
        <w:t>REITs</w:t>
      </w:r>
      <w:r w:rsidR="009354A6">
        <w:rPr>
          <w:rFonts w:ascii="Times New Roman" w:hAnsi="Times New Roman" w:cs="Times New Roman" w:hint="eastAsia"/>
          <w:sz w:val="21"/>
          <w:szCs w:val="21"/>
        </w:rPr>
        <w:t>的期待与日俱增。</w:t>
      </w:r>
      <w:r w:rsidR="00F25CE0" w:rsidRPr="006B52F8">
        <w:rPr>
          <w:rFonts w:ascii="Times New Roman" w:hAnsi="Times New Roman" w:cs="Times New Roman" w:hint="eastAsia"/>
          <w:sz w:val="21"/>
          <w:szCs w:val="21"/>
        </w:rPr>
        <w:t>本文</w:t>
      </w:r>
      <w:r w:rsidR="00E5666E" w:rsidRPr="006B52F8">
        <w:rPr>
          <w:rFonts w:ascii="Times New Roman" w:hAnsi="Times New Roman" w:cs="Times New Roman" w:hint="eastAsia"/>
          <w:sz w:val="21"/>
          <w:szCs w:val="21"/>
        </w:rPr>
        <w:t>将从解读</w:t>
      </w:r>
      <w:r w:rsidR="00E5666E" w:rsidRPr="006B52F8">
        <w:rPr>
          <w:rFonts w:ascii="Times New Roman" w:hAnsi="Times New Roman" w:cs="Times New Roman" w:hint="eastAsia"/>
          <w:sz w:val="21"/>
          <w:szCs w:val="21"/>
        </w:rPr>
        <w:t>REITs</w:t>
      </w:r>
      <w:r w:rsidR="00E5666E" w:rsidRPr="006B52F8">
        <w:rPr>
          <w:rFonts w:ascii="Times New Roman" w:hAnsi="Times New Roman" w:cs="Times New Roman" w:hint="eastAsia"/>
          <w:sz w:val="21"/>
          <w:szCs w:val="21"/>
        </w:rPr>
        <w:t>产品设计逻辑、回顾美国市场</w:t>
      </w:r>
      <w:r w:rsidR="00E5666E" w:rsidRPr="006B52F8">
        <w:rPr>
          <w:rFonts w:ascii="Times New Roman" w:hAnsi="Times New Roman" w:cs="Times New Roman" w:hint="eastAsia"/>
          <w:sz w:val="21"/>
          <w:szCs w:val="21"/>
        </w:rPr>
        <w:t>REITs</w:t>
      </w:r>
      <w:r w:rsidR="00E5666E" w:rsidRPr="006B52F8">
        <w:rPr>
          <w:rFonts w:ascii="Times New Roman" w:hAnsi="Times New Roman" w:cs="Times New Roman" w:hint="eastAsia"/>
          <w:sz w:val="21"/>
          <w:szCs w:val="21"/>
        </w:rPr>
        <w:t>定价研究主要结论出发，建立定价框架</w:t>
      </w:r>
      <w:r w:rsidR="006B52F8" w:rsidRPr="006B52F8">
        <w:rPr>
          <w:rFonts w:ascii="Times New Roman" w:hAnsi="Times New Roman" w:cs="Times New Roman" w:hint="eastAsia"/>
          <w:sz w:val="21"/>
          <w:szCs w:val="21"/>
        </w:rPr>
        <w:t>，</w:t>
      </w:r>
      <w:r w:rsidR="00E5666E" w:rsidRPr="006B52F8">
        <w:rPr>
          <w:rFonts w:ascii="Times New Roman" w:hAnsi="Times New Roman" w:cs="Times New Roman" w:hint="eastAsia"/>
          <w:sz w:val="21"/>
          <w:szCs w:val="21"/>
        </w:rPr>
        <w:t>开发出一套</w:t>
      </w:r>
      <w:r w:rsidR="00E5666E" w:rsidRPr="006B52F8">
        <w:rPr>
          <w:rFonts w:ascii="Times New Roman" w:hAnsi="Times New Roman" w:cs="Times New Roman" w:hint="eastAsia"/>
          <w:sz w:val="21"/>
          <w:szCs w:val="21"/>
        </w:rPr>
        <w:t>REITs</w:t>
      </w:r>
      <w:r w:rsidR="00E5666E" w:rsidRPr="006B52F8">
        <w:rPr>
          <w:rFonts w:ascii="Times New Roman" w:hAnsi="Times New Roman" w:cs="Times New Roman" w:hint="eastAsia"/>
          <w:sz w:val="21"/>
          <w:szCs w:val="21"/>
        </w:rPr>
        <w:t>资产定价的计量模型，并</w:t>
      </w:r>
      <w:r w:rsidR="00F25CE0" w:rsidRPr="006B52F8">
        <w:rPr>
          <w:rFonts w:ascii="Times New Roman" w:hAnsi="Times New Roman" w:cs="Times New Roman" w:hint="eastAsia"/>
          <w:sz w:val="21"/>
          <w:szCs w:val="21"/>
        </w:rPr>
        <w:t>基于美国市场</w:t>
      </w:r>
      <w:r w:rsidR="00E5666E" w:rsidRPr="006B52F8">
        <w:rPr>
          <w:rFonts w:ascii="Times New Roman" w:hAnsi="Times New Roman" w:cs="Times New Roman" w:hint="eastAsia"/>
          <w:sz w:val="21"/>
          <w:szCs w:val="21"/>
        </w:rPr>
        <w:t>历史</w:t>
      </w:r>
      <w:r w:rsidR="00F25CE0" w:rsidRPr="006B52F8">
        <w:rPr>
          <w:rFonts w:ascii="Times New Roman" w:hAnsi="Times New Roman" w:cs="Times New Roman" w:hint="eastAsia"/>
          <w:sz w:val="21"/>
          <w:szCs w:val="21"/>
        </w:rPr>
        <w:t>数据</w:t>
      </w:r>
      <w:r w:rsidR="00E5666E" w:rsidRPr="006B52F8">
        <w:rPr>
          <w:rFonts w:ascii="Times New Roman" w:hAnsi="Times New Roman" w:cs="Times New Roman" w:hint="eastAsia"/>
          <w:sz w:val="21"/>
          <w:szCs w:val="21"/>
        </w:rPr>
        <w:t>进行实证分析以证明模型的适用性与解释力。</w:t>
      </w:r>
    </w:p>
    <w:p w:rsidR="00113196" w:rsidRPr="00F373A0" w:rsidRDefault="00113196" w:rsidP="003901C3">
      <w:pPr>
        <w:autoSpaceDE w:val="0"/>
        <w:autoSpaceDN w:val="0"/>
        <w:adjustRightInd w:val="0"/>
        <w:spacing w:line="360" w:lineRule="auto"/>
        <w:rPr>
          <w:rFonts w:ascii="Times New Roman" w:hAnsi="Times New Roman" w:cs="Times New Roman"/>
          <w:sz w:val="21"/>
          <w:szCs w:val="21"/>
        </w:rPr>
      </w:pPr>
    </w:p>
    <w:p w:rsidR="009354A6" w:rsidRDefault="00D2188D" w:rsidP="003901C3">
      <w:pPr>
        <w:autoSpaceDE w:val="0"/>
        <w:autoSpaceDN w:val="0"/>
        <w:adjustRightInd w:val="0"/>
        <w:spacing w:line="360" w:lineRule="auto"/>
        <w:ind w:firstLineChars="200" w:firstLine="420"/>
        <w:rPr>
          <w:rFonts w:ascii="Times New Roman" w:hAnsi="Times New Roman" w:cs="Times New Roman"/>
          <w:sz w:val="21"/>
          <w:szCs w:val="21"/>
        </w:rPr>
      </w:pPr>
      <w:r w:rsidRPr="00D2188D">
        <w:rPr>
          <w:rFonts w:ascii="Times New Roman" w:hAnsi="Times New Roman" w:cs="Times New Roman"/>
          <w:sz w:val="21"/>
          <w:szCs w:val="21"/>
        </w:rPr>
        <w:t>2020</w:t>
      </w:r>
      <w:r w:rsidRPr="00D2188D">
        <w:rPr>
          <w:rFonts w:ascii="Times New Roman" w:hAnsi="Times New Roman" w:cs="Times New Roman"/>
          <w:sz w:val="21"/>
          <w:szCs w:val="21"/>
        </w:rPr>
        <w:t>年</w:t>
      </w:r>
      <w:r w:rsidRPr="00D2188D">
        <w:rPr>
          <w:rFonts w:ascii="Times New Roman" w:hAnsi="Times New Roman" w:cs="Times New Roman"/>
          <w:sz w:val="21"/>
          <w:szCs w:val="21"/>
        </w:rPr>
        <w:t>4</w:t>
      </w:r>
      <w:r w:rsidRPr="00D2188D">
        <w:rPr>
          <w:rFonts w:ascii="Times New Roman" w:hAnsi="Times New Roman" w:cs="Times New Roman"/>
          <w:sz w:val="21"/>
          <w:szCs w:val="21"/>
        </w:rPr>
        <w:t>月</w:t>
      </w:r>
      <w:r w:rsidRPr="00D2188D">
        <w:rPr>
          <w:rFonts w:ascii="Times New Roman" w:hAnsi="Times New Roman" w:cs="Times New Roman"/>
          <w:sz w:val="21"/>
          <w:szCs w:val="21"/>
        </w:rPr>
        <w:t>30</w:t>
      </w:r>
      <w:r w:rsidRPr="00D2188D">
        <w:rPr>
          <w:rFonts w:ascii="Times New Roman" w:hAnsi="Times New Roman" w:cs="Times New Roman"/>
          <w:sz w:val="21"/>
          <w:szCs w:val="21"/>
        </w:rPr>
        <w:t>日，中国证监会、国家发展改革委联合发布《关于推进基础设施领域不动产投资信托基金（</w:t>
      </w:r>
      <w:r w:rsidRPr="00D2188D">
        <w:rPr>
          <w:rFonts w:ascii="Times New Roman" w:hAnsi="Times New Roman" w:cs="Times New Roman"/>
          <w:sz w:val="21"/>
          <w:szCs w:val="21"/>
        </w:rPr>
        <w:t>REITs</w:t>
      </w:r>
      <w:r w:rsidRPr="00D2188D">
        <w:rPr>
          <w:rFonts w:ascii="Times New Roman" w:hAnsi="Times New Roman" w:cs="Times New Roman"/>
          <w:sz w:val="21"/>
          <w:szCs w:val="21"/>
        </w:rPr>
        <w:t>）试点相关工作的通知》，正式启动基础设施领域的公募</w:t>
      </w:r>
      <w:r w:rsidRPr="00D2188D">
        <w:rPr>
          <w:rFonts w:ascii="Times New Roman" w:hAnsi="Times New Roman" w:cs="Times New Roman"/>
          <w:sz w:val="21"/>
          <w:szCs w:val="21"/>
        </w:rPr>
        <w:t>REITs</w:t>
      </w:r>
      <w:r w:rsidRPr="00D2188D">
        <w:rPr>
          <w:rFonts w:ascii="Times New Roman" w:hAnsi="Times New Roman" w:cs="Times New Roman"/>
          <w:sz w:val="21"/>
          <w:szCs w:val="21"/>
        </w:rPr>
        <w:t>试点工作。</w:t>
      </w:r>
      <w:r w:rsidR="006B52F8" w:rsidRPr="006B52F8">
        <w:rPr>
          <w:rFonts w:ascii="Times New Roman" w:hAnsi="Times New Roman" w:cs="Times New Roman"/>
          <w:sz w:val="21"/>
          <w:szCs w:val="21"/>
        </w:rPr>
        <w:t>根据《通知》的部署，中国将率先在基础设施领域推进公募</w:t>
      </w:r>
      <w:r w:rsidR="006B52F8" w:rsidRPr="006B52F8">
        <w:rPr>
          <w:rFonts w:ascii="Times New Roman" w:hAnsi="Times New Roman" w:cs="Times New Roman"/>
          <w:sz w:val="21"/>
          <w:szCs w:val="21"/>
        </w:rPr>
        <w:t>REITs</w:t>
      </w:r>
      <w:r w:rsidR="006B52F8" w:rsidRPr="006B52F8">
        <w:rPr>
          <w:rFonts w:ascii="Times New Roman" w:hAnsi="Times New Roman" w:cs="Times New Roman"/>
          <w:sz w:val="21"/>
          <w:szCs w:val="21"/>
        </w:rPr>
        <w:t>试点</w:t>
      </w:r>
      <w:r w:rsidR="006B52F8">
        <w:rPr>
          <w:rFonts w:ascii="Times New Roman" w:hAnsi="Times New Roman" w:cs="Times New Roman" w:hint="eastAsia"/>
          <w:sz w:val="21"/>
          <w:szCs w:val="21"/>
        </w:rPr>
        <w:t>。</w:t>
      </w:r>
    </w:p>
    <w:p w:rsidR="00336326" w:rsidRDefault="00417DB4" w:rsidP="003901C3">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作为一种基于实体资产的信托基金，</w:t>
      </w:r>
      <w:r w:rsidR="00834894" w:rsidRPr="00834894">
        <w:rPr>
          <w:rFonts w:ascii="Times New Roman" w:hAnsi="Times New Roman" w:cs="Times New Roman"/>
          <w:sz w:val="21"/>
          <w:szCs w:val="21"/>
        </w:rPr>
        <w:t>REITs</w:t>
      </w:r>
      <w:r w:rsidR="00834894" w:rsidRPr="00834894">
        <w:rPr>
          <w:rFonts w:ascii="Times New Roman" w:hAnsi="Times New Roman" w:cs="Times New Roman"/>
          <w:sz w:val="21"/>
          <w:szCs w:val="21"/>
        </w:rPr>
        <w:t>最早于</w:t>
      </w:r>
      <w:r w:rsidR="00834894" w:rsidRPr="00834894">
        <w:rPr>
          <w:rFonts w:ascii="Times New Roman" w:hAnsi="Times New Roman" w:cs="Times New Roman"/>
          <w:sz w:val="21"/>
          <w:szCs w:val="21"/>
        </w:rPr>
        <w:t>1960</w:t>
      </w:r>
      <w:r w:rsidR="00834894" w:rsidRPr="00834894">
        <w:rPr>
          <w:rFonts w:ascii="Times New Roman" w:hAnsi="Times New Roman" w:cs="Times New Roman"/>
          <w:sz w:val="21"/>
          <w:szCs w:val="21"/>
        </w:rPr>
        <w:t>年出现在美国，后于</w:t>
      </w:r>
      <w:r w:rsidR="00834894" w:rsidRPr="00834894">
        <w:rPr>
          <w:rFonts w:ascii="Times New Roman" w:hAnsi="Times New Roman" w:cs="Times New Roman"/>
          <w:sz w:val="21"/>
          <w:szCs w:val="21"/>
        </w:rPr>
        <w:t>1971</w:t>
      </w:r>
      <w:r w:rsidR="00834894" w:rsidRPr="00834894">
        <w:rPr>
          <w:rFonts w:ascii="Times New Roman" w:hAnsi="Times New Roman" w:cs="Times New Roman"/>
          <w:sz w:val="21"/>
          <w:szCs w:val="21"/>
        </w:rPr>
        <w:t>年出现在澳大利亚。在亚洲市场上，</w:t>
      </w:r>
      <w:r w:rsidR="00834894" w:rsidRPr="00834894">
        <w:rPr>
          <w:rFonts w:ascii="Times New Roman" w:hAnsi="Times New Roman" w:cs="Times New Roman"/>
          <w:sz w:val="21"/>
          <w:szCs w:val="21"/>
        </w:rPr>
        <w:t>REITs</w:t>
      </w:r>
      <w:r w:rsidR="00834894" w:rsidRPr="00834894">
        <w:rPr>
          <w:rFonts w:ascii="Times New Roman" w:hAnsi="Times New Roman" w:cs="Times New Roman"/>
          <w:sz w:val="21"/>
          <w:szCs w:val="21"/>
        </w:rPr>
        <w:t>最初于</w:t>
      </w:r>
      <w:r w:rsidR="00834894" w:rsidRPr="00834894">
        <w:rPr>
          <w:rFonts w:ascii="Times New Roman" w:hAnsi="Times New Roman" w:cs="Times New Roman"/>
          <w:sz w:val="21"/>
          <w:szCs w:val="21"/>
        </w:rPr>
        <w:t>2001</w:t>
      </w:r>
      <w:r w:rsidR="00834894" w:rsidRPr="00834894">
        <w:rPr>
          <w:rFonts w:ascii="Times New Roman" w:hAnsi="Times New Roman" w:cs="Times New Roman"/>
          <w:sz w:val="21"/>
          <w:szCs w:val="21"/>
        </w:rPr>
        <w:t>年出现在日本，其后于</w:t>
      </w:r>
      <w:r w:rsidR="00834894" w:rsidRPr="00834894">
        <w:rPr>
          <w:rFonts w:ascii="Times New Roman" w:hAnsi="Times New Roman" w:cs="Times New Roman"/>
          <w:sz w:val="21"/>
          <w:szCs w:val="21"/>
        </w:rPr>
        <w:t>2002</w:t>
      </w:r>
      <w:r w:rsidR="00834894" w:rsidRPr="00834894">
        <w:rPr>
          <w:rFonts w:ascii="Times New Roman" w:hAnsi="Times New Roman" w:cs="Times New Roman"/>
          <w:sz w:val="21"/>
          <w:szCs w:val="21"/>
        </w:rPr>
        <w:t>年在新加坡出现，紧接着在台湾和香港等地相继推出。截至目前，全球</w:t>
      </w:r>
      <w:r w:rsidR="00834894" w:rsidRPr="00834894">
        <w:rPr>
          <w:rFonts w:ascii="Times New Roman" w:hAnsi="Times New Roman" w:cs="Times New Roman"/>
          <w:sz w:val="21"/>
          <w:szCs w:val="21"/>
        </w:rPr>
        <w:t xml:space="preserve"> REITs </w:t>
      </w:r>
      <w:r w:rsidR="00834894" w:rsidRPr="00834894">
        <w:rPr>
          <w:rFonts w:ascii="Times New Roman" w:hAnsi="Times New Roman" w:cs="Times New Roman"/>
          <w:sz w:val="21"/>
          <w:szCs w:val="21"/>
        </w:rPr>
        <w:t>的总市值已达</w:t>
      </w:r>
      <w:r w:rsidR="00834894" w:rsidRPr="00834894">
        <w:rPr>
          <w:rFonts w:ascii="Times New Roman" w:hAnsi="Times New Roman" w:cs="Times New Roman"/>
          <w:sz w:val="21"/>
          <w:szCs w:val="21"/>
        </w:rPr>
        <w:t xml:space="preserve"> 1.8 </w:t>
      </w:r>
      <w:r w:rsidR="00834894" w:rsidRPr="00834894">
        <w:rPr>
          <w:rFonts w:ascii="Times New Roman" w:hAnsi="Times New Roman" w:cs="Times New Roman"/>
          <w:sz w:val="21"/>
          <w:szCs w:val="21"/>
        </w:rPr>
        <w:t>万亿美元。</w:t>
      </w:r>
      <w:r w:rsidR="00336326">
        <w:rPr>
          <w:rFonts w:ascii="Times New Roman" w:hAnsi="Times New Roman" w:cs="Times New Roman" w:hint="eastAsia"/>
          <w:sz w:val="21"/>
          <w:szCs w:val="21"/>
        </w:rPr>
        <w:t>中国市场的加入，将会使</w:t>
      </w:r>
      <w:r w:rsidR="00336326">
        <w:rPr>
          <w:rFonts w:ascii="Times New Roman" w:hAnsi="Times New Roman" w:cs="Times New Roman" w:hint="eastAsia"/>
          <w:sz w:val="21"/>
          <w:szCs w:val="21"/>
        </w:rPr>
        <w:t>REITs</w:t>
      </w:r>
      <w:r w:rsidR="00336326">
        <w:rPr>
          <w:rFonts w:ascii="Times New Roman" w:hAnsi="Times New Roman" w:cs="Times New Roman" w:hint="eastAsia"/>
          <w:sz w:val="21"/>
          <w:szCs w:val="21"/>
        </w:rPr>
        <w:t>在全球范围内进一步发展壮大。</w:t>
      </w:r>
    </w:p>
    <w:p w:rsidR="00FF0CD9" w:rsidRDefault="00FF0CD9" w:rsidP="00DA7ED6">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从本质上说，</w:t>
      </w:r>
      <w:r w:rsidRPr="00FF0CD9">
        <w:rPr>
          <w:rFonts w:ascii="Times New Roman" w:hAnsi="Times New Roman" w:cs="Times New Roman"/>
          <w:sz w:val="21"/>
          <w:szCs w:val="21"/>
        </w:rPr>
        <w:t>不动产投资信托基金</w:t>
      </w:r>
      <w:r w:rsidRPr="00FF0CD9">
        <w:rPr>
          <w:rFonts w:ascii="Times New Roman" w:hAnsi="Times New Roman" w:cs="Times New Roman"/>
          <w:sz w:val="21"/>
          <w:szCs w:val="21"/>
        </w:rPr>
        <w:t>(REITs)</w:t>
      </w:r>
      <w:r w:rsidRPr="00FF0CD9">
        <w:rPr>
          <w:rFonts w:ascii="Times New Roman" w:hAnsi="Times New Roman" w:cs="Times New Roman"/>
          <w:sz w:val="21"/>
          <w:szCs w:val="21"/>
        </w:rPr>
        <w:t>是一种通过发行收益凭证汇集多数投资者的资金，交由专门投资机构进行不动产投资经营管理，并将投资综合收益按比例分配给投资者的一种信托基金</w:t>
      </w:r>
      <w:r w:rsidR="00CE19A6">
        <w:rPr>
          <w:rFonts w:ascii="Times New Roman" w:hAnsi="Times New Roman" w:cs="Times New Roman" w:hint="eastAsia"/>
          <w:sz w:val="21"/>
          <w:szCs w:val="21"/>
        </w:rPr>
        <w:t>，</w:t>
      </w:r>
      <w:r w:rsidR="00753708">
        <w:rPr>
          <w:rFonts w:ascii="Times New Roman" w:hAnsi="Times New Roman" w:cs="Times New Roman" w:hint="eastAsia"/>
          <w:sz w:val="21"/>
          <w:szCs w:val="21"/>
        </w:rPr>
        <w:t>其本质</w:t>
      </w:r>
      <w:r w:rsidR="00CE19A6">
        <w:rPr>
          <w:rFonts w:ascii="Times New Roman" w:hAnsi="Times New Roman" w:cs="Times New Roman" w:hint="eastAsia"/>
          <w:sz w:val="21"/>
          <w:szCs w:val="21"/>
        </w:rPr>
        <w:t>是</w:t>
      </w:r>
      <w:r>
        <w:rPr>
          <w:rFonts w:ascii="Times New Roman" w:hAnsi="Times New Roman" w:cs="Times New Roman" w:hint="eastAsia"/>
          <w:sz w:val="21"/>
          <w:szCs w:val="21"/>
        </w:rPr>
        <w:t>不动产证券化。</w:t>
      </w:r>
      <w:r w:rsidRPr="00FF0CD9">
        <w:rPr>
          <w:rFonts w:ascii="Times New Roman" w:hAnsi="Times New Roman" w:cs="Times New Roman" w:hint="eastAsia"/>
          <w:sz w:val="21"/>
          <w:szCs w:val="21"/>
        </w:rPr>
        <w:t>不</w:t>
      </w:r>
      <w:r w:rsidRPr="00FF0CD9">
        <w:rPr>
          <w:rFonts w:ascii="Times New Roman" w:hAnsi="Times New Roman" w:cs="Times New Roman"/>
          <w:sz w:val="21"/>
          <w:szCs w:val="21"/>
        </w:rPr>
        <w:t>动产证劵化</w:t>
      </w:r>
      <w:r w:rsidR="00CE19A6">
        <w:rPr>
          <w:rFonts w:ascii="Times New Roman" w:hAnsi="Times New Roman" w:cs="Times New Roman" w:hint="eastAsia"/>
          <w:sz w:val="21"/>
          <w:szCs w:val="21"/>
        </w:rPr>
        <w:t>将</w:t>
      </w:r>
      <w:r w:rsidRPr="00FF0CD9">
        <w:rPr>
          <w:rFonts w:ascii="Times New Roman" w:hAnsi="Times New Roman" w:cs="Times New Roman"/>
          <w:sz w:val="21"/>
          <w:szCs w:val="21"/>
        </w:rPr>
        <w:t>流动性较低、非证劵形态的不动产投资，直接转化为资本市场上的证劵资产的金融交易过程</w:t>
      </w:r>
      <w:r w:rsidR="00CE19A6">
        <w:rPr>
          <w:rFonts w:ascii="Times New Roman" w:hAnsi="Times New Roman" w:cs="Times New Roman" w:hint="eastAsia"/>
          <w:sz w:val="21"/>
          <w:szCs w:val="21"/>
        </w:rPr>
        <w:t>，</w:t>
      </w:r>
      <w:r w:rsidR="003901C3">
        <w:rPr>
          <w:rFonts w:ascii="Times New Roman" w:hAnsi="Times New Roman" w:cs="Times New Roman" w:hint="eastAsia"/>
          <w:sz w:val="21"/>
          <w:szCs w:val="21"/>
        </w:rPr>
        <w:t>这</w:t>
      </w:r>
      <w:r w:rsidR="00CE19A6">
        <w:rPr>
          <w:rFonts w:ascii="Times New Roman" w:hAnsi="Times New Roman" w:cs="Times New Roman" w:hint="eastAsia"/>
          <w:sz w:val="21"/>
          <w:szCs w:val="21"/>
        </w:rPr>
        <w:t>增强了市场流动性与市场的金融融资能力</w:t>
      </w:r>
      <w:r w:rsidR="00CE19A6">
        <w:rPr>
          <w:rStyle w:val="a5"/>
          <w:rFonts w:ascii="Times New Roman" w:hAnsi="Times New Roman" w:cs="Times New Roman"/>
          <w:sz w:val="21"/>
          <w:szCs w:val="21"/>
        </w:rPr>
        <w:footnoteReference w:id="1"/>
      </w:r>
      <w:r w:rsidRPr="00FF0CD9">
        <w:rPr>
          <w:rFonts w:ascii="Times New Roman" w:hAnsi="Times New Roman" w:cs="Times New Roman"/>
          <w:sz w:val="21"/>
          <w:szCs w:val="21"/>
        </w:rPr>
        <w:t>。</w:t>
      </w:r>
      <w:r w:rsidR="00DA7ED6">
        <w:rPr>
          <w:rFonts w:ascii="Times New Roman" w:hAnsi="Times New Roman" w:cs="Times New Roman" w:hint="eastAsia"/>
          <w:sz w:val="21"/>
          <w:szCs w:val="21"/>
        </w:rPr>
        <w:t>REITs</w:t>
      </w:r>
      <w:r w:rsidR="00DA7ED6">
        <w:rPr>
          <w:rFonts w:ascii="Times New Roman" w:hAnsi="Times New Roman" w:cs="Times New Roman" w:hint="eastAsia"/>
          <w:sz w:val="21"/>
          <w:szCs w:val="21"/>
        </w:rPr>
        <w:t>具体的技术细节将在之后的文章中详细讨论。</w:t>
      </w:r>
    </w:p>
    <w:p w:rsidR="00417DB4" w:rsidRPr="00F373A0" w:rsidRDefault="0037048C" w:rsidP="003901C3">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本文的研究重点在于构造一种基于</w:t>
      </w:r>
      <w:r>
        <w:rPr>
          <w:rFonts w:ascii="Times New Roman" w:hAnsi="Times New Roman" w:cs="Times New Roman" w:hint="eastAsia"/>
          <w:sz w:val="21"/>
          <w:szCs w:val="21"/>
        </w:rPr>
        <w:t>REITs</w:t>
      </w:r>
      <w:r>
        <w:rPr>
          <w:rFonts w:ascii="Times New Roman" w:hAnsi="Times New Roman" w:cs="Times New Roman" w:hint="eastAsia"/>
          <w:sz w:val="21"/>
          <w:szCs w:val="21"/>
        </w:rPr>
        <w:t>基本面的定价模型，并通过模型在美国市场中的实证</w:t>
      </w:r>
      <w:r w:rsidR="009354A6">
        <w:rPr>
          <w:rFonts w:ascii="Times New Roman" w:hAnsi="Times New Roman" w:cs="Times New Roman" w:hint="eastAsia"/>
          <w:sz w:val="21"/>
          <w:szCs w:val="21"/>
        </w:rPr>
        <w:t>研究，</w:t>
      </w:r>
      <w:r w:rsidR="00336326">
        <w:rPr>
          <w:rFonts w:ascii="Times New Roman" w:hAnsi="Times New Roman" w:cs="Times New Roman" w:hint="eastAsia"/>
          <w:sz w:val="21"/>
          <w:szCs w:val="21"/>
        </w:rPr>
        <w:t>检验模型的解释力，从而获得从基本面对</w:t>
      </w:r>
      <w:r>
        <w:rPr>
          <w:rFonts w:ascii="Times New Roman" w:hAnsi="Times New Roman" w:cs="Times New Roman" w:hint="eastAsia"/>
          <w:sz w:val="21"/>
          <w:szCs w:val="21"/>
        </w:rPr>
        <w:t>REITs</w:t>
      </w:r>
      <w:r>
        <w:rPr>
          <w:rFonts w:ascii="Times New Roman" w:hAnsi="Times New Roman" w:cs="Times New Roman" w:hint="eastAsia"/>
          <w:sz w:val="21"/>
          <w:szCs w:val="21"/>
        </w:rPr>
        <w:t>定价的理解</w:t>
      </w:r>
      <w:r w:rsidR="00336326">
        <w:rPr>
          <w:rFonts w:ascii="Times New Roman" w:hAnsi="Times New Roman" w:cs="Times New Roman" w:hint="eastAsia"/>
          <w:sz w:val="21"/>
          <w:szCs w:val="21"/>
        </w:rPr>
        <w:t>。本文</w:t>
      </w:r>
      <w:r>
        <w:rPr>
          <w:rFonts w:ascii="Times New Roman" w:hAnsi="Times New Roman" w:cs="Times New Roman" w:hint="eastAsia"/>
          <w:sz w:val="21"/>
          <w:szCs w:val="21"/>
        </w:rPr>
        <w:t>进一步</w:t>
      </w:r>
      <w:r w:rsidR="00336326">
        <w:rPr>
          <w:rFonts w:ascii="Times New Roman" w:hAnsi="Times New Roman" w:cs="Times New Roman" w:hint="eastAsia"/>
          <w:sz w:val="21"/>
          <w:szCs w:val="21"/>
        </w:rPr>
        <w:t>希望</w:t>
      </w:r>
      <w:r>
        <w:rPr>
          <w:rFonts w:ascii="Times New Roman" w:hAnsi="Times New Roman" w:cs="Times New Roman" w:hint="eastAsia"/>
          <w:sz w:val="21"/>
          <w:szCs w:val="21"/>
        </w:rPr>
        <w:t>结合中国</w:t>
      </w:r>
      <w:r w:rsidR="009E77A7">
        <w:rPr>
          <w:rFonts w:ascii="Times New Roman" w:hAnsi="Times New Roman" w:cs="Times New Roman" w:hint="eastAsia"/>
          <w:sz w:val="21"/>
          <w:szCs w:val="21"/>
        </w:rPr>
        <w:t>市场</w:t>
      </w:r>
      <w:r>
        <w:rPr>
          <w:rFonts w:ascii="Times New Roman" w:hAnsi="Times New Roman" w:cs="Times New Roman" w:hint="eastAsia"/>
          <w:sz w:val="21"/>
          <w:szCs w:val="21"/>
        </w:rPr>
        <w:t>REITs</w:t>
      </w:r>
      <w:r w:rsidR="00336326">
        <w:rPr>
          <w:rFonts w:ascii="Times New Roman" w:hAnsi="Times New Roman" w:cs="Times New Roman" w:hint="eastAsia"/>
          <w:sz w:val="21"/>
          <w:szCs w:val="21"/>
        </w:rPr>
        <w:t>产品</w:t>
      </w:r>
      <w:r>
        <w:rPr>
          <w:rFonts w:ascii="Times New Roman" w:hAnsi="Times New Roman" w:cs="Times New Roman" w:hint="eastAsia"/>
          <w:sz w:val="21"/>
          <w:szCs w:val="21"/>
        </w:rPr>
        <w:t>的设计理念和市场基础，</w:t>
      </w:r>
      <w:r w:rsidR="00336326">
        <w:rPr>
          <w:rFonts w:ascii="Times New Roman" w:hAnsi="Times New Roman" w:cs="Times New Roman" w:hint="eastAsia"/>
          <w:sz w:val="21"/>
          <w:szCs w:val="21"/>
        </w:rPr>
        <w:t>将现有基于国外市场的</w:t>
      </w:r>
      <w:r w:rsidR="00336326">
        <w:rPr>
          <w:rFonts w:ascii="Times New Roman" w:hAnsi="Times New Roman" w:cs="Times New Roman" w:hint="eastAsia"/>
          <w:sz w:val="21"/>
          <w:szCs w:val="21"/>
        </w:rPr>
        <w:t>REITs</w:t>
      </w:r>
      <w:r w:rsidR="00336326">
        <w:rPr>
          <w:rFonts w:ascii="Times New Roman" w:hAnsi="Times New Roman" w:cs="Times New Roman" w:hint="eastAsia"/>
          <w:sz w:val="21"/>
          <w:szCs w:val="21"/>
        </w:rPr>
        <w:t>定价研究</w:t>
      </w:r>
      <w:r w:rsidR="009E77A7">
        <w:rPr>
          <w:rFonts w:ascii="Times New Roman" w:hAnsi="Times New Roman" w:cs="Times New Roman" w:hint="eastAsia"/>
          <w:sz w:val="21"/>
          <w:szCs w:val="21"/>
        </w:rPr>
        <w:t>进一步扩展到国内，为国内的</w:t>
      </w:r>
      <w:r w:rsidR="009E77A7">
        <w:rPr>
          <w:rFonts w:ascii="Times New Roman" w:hAnsi="Times New Roman" w:cs="Times New Roman" w:hint="eastAsia"/>
          <w:sz w:val="21"/>
          <w:szCs w:val="21"/>
        </w:rPr>
        <w:t>REITs</w:t>
      </w:r>
      <w:r w:rsidR="009E77A7">
        <w:rPr>
          <w:rFonts w:ascii="Times New Roman" w:hAnsi="Times New Roman" w:cs="Times New Roman" w:hint="eastAsia"/>
          <w:sz w:val="21"/>
          <w:szCs w:val="21"/>
        </w:rPr>
        <w:t>研究提供思路。</w:t>
      </w:r>
    </w:p>
    <w:p w:rsidR="00C87823" w:rsidRDefault="00C87823" w:rsidP="003901C3">
      <w:pPr>
        <w:autoSpaceDE w:val="0"/>
        <w:autoSpaceDN w:val="0"/>
        <w:adjustRightInd w:val="0"/>
        <w:spacing w:line="360" w:lineRule="auto"/>
        <w:rPr>
          <w:rFonts w:ascii="Times New Roman" w:hAnsi="Times New Roman" w:cs="Times New Roman"/>
          <w:b/>
          <w:bCs/>
          <w:sz w:val="21"/>
          <w:szCs w:val="21"/>
        </w:rPr>
      </w:pPr>
    </w:p>
    <w:p w:rsidR="00F86B0E" w:rsidRDefault="00F86B0E" w:rsidP="003901C3">
      <w:pPr>
        <w:autoSpaceDE w:val="0"/>
        <w:autoSpaceDN w:val="0"/>
        <w:adjustRightInd w:val="0"/>
        <w:spacing w:line="360" w:lineRule="auto"/>
        <w:rPr>
          <w:rFonts w:ascii="Times New Roman" w:hAnsi="Times New Roman" w:cs="Times New Roman"/>
          <w:b/>
          <w:bCs/>
          <w:sz w:val="21"/>
          <w:szCs w:val="21"/>
        </w:rPr>
      </w:pPr>
    </w:p>
    <w:p w:rsidR="00F86B0E" w:rsidRDefault="00F86B0E" w:rsidP="003901C3">
      <w:pPr>
        <w:autoSpaceDE w:val="0"/>
        <w:autoSpaceDN w:val="0"/>
        <w:adjustRightInd w:val="0"/>
        <w:spacing w:line="360" w:lineRule="auto"/>
        <w:rPr>
          <w:rFonts w:ascii="Times New Roman" w:hAnsi="Times New Roman" w:cs="Times New Roman"/>
          <w:b/>
          <w:bCs/>
          <w:sz w:val="21"/>
          <w:szCs w:val="21"/>
        </w:rPr>
      </w:pPr>
    </w:p>
    <w:p w:rsidR="00F86B0E" w:rsidRDefault="00F86B0E" w:rsidP="003901C3">
      <w:pPr>
        <w:autoSpaceDE w:val="0"/>
        <w:autoSpaceDN w:val="0"/>
        <w:adjustRightInd w:val="0"/>
        <w:spacing w:line="360" w:lineRule="auto"/>
        <w:rPr>
          <w:rFonts w:ascii="Times New Roman" w:hAnsi="Times New Roman" w:cs="Times New Roman"/>
          <w:b/>
          <w:bCs/>
          <w:sz w:val="21"/>
          <w:szCs w:val="21"/>
        </w:rPr>
      </w:pPr>
    </w:p>
    <w:p w:rsidR="00F86B0E" w:rsidRDefault="00F86B0E" w:rsidP="003901C3">
      <w:pPr>
        <w:autoSpaceDE w:val="0"/>
        <w:autoSpaceDN w:val="0"/>
        <w:adjustRightInd w:val="0"/>
        <w:spacing w:line="360" w:lineRule="auto"/>
        <w:rPr>
          <w:rFonts w:ascii="Times New Roman" w:hAnsi="Times New Roman" w:cs="Times New Roman"/>
          <w:b/>
          <w:bCs/>
          <w:sz w:val="21"/>
          <w:szCs w:val="21"/>
        </w:rPr>
      </w:pPr>
    </w:p>
    <w:p w:rsidR="00F86B0E" w:rsidRPr="006D1E3D" w:rsidRDefault="00F86B0E" w:rsidP="003901C3">
      <w:pPr>
        <w:autoSpaceDE w:val="0"/>
        <w:autoSpaceDN w:val="0"/>
        <w:adjustRightInd w:val="0"/>
        <w:spacing w:line="360" w:lineRule="auto"/>
        <w:rPr>
          <w:rFonts w:ascii="Times New Roman" w:hAnsi="Times New Roman" w:cs="Times New Roman"/>
          <w:b/>
          <w:bCs/>
          <w:sz w:val="21"/>
          <w:szCs w:val="21"/>
        </w:rPr>
      </w:pPr>
    </w:p>
    <w:p w:rsidR="008215CA" w:rsidRPr="00256655" w:rsidRDefault="008215CA" w:rsidP="003901C3">
      <w:pPr>
        <w:autoSpaceDE w:val="0"/>
        <w:autoSpaceDN w:val="0"/>
        <w:adjustRightInd w:val="0"/>
        <w:spacing w:line="360" w:lineRule="auto"/>
        <w:jc w:val="center"/>
        <w:rPr>
          <w:rFonts w:ascii="Times New Roman" w:hAnsi="Times New Roman" w:cs="Times New Roman"/>
          <w:b/>
          <w:bCs/>
        </w:rPr>
      </w:pPr>
      <w:r w:rsidRPr="00256655">
        <w:rPr>
          <w:rFonts w:ascii="Times New Roman" w:hAnsi="Times New Roman" w:cs="Times New Roman"/>
          <w:b/>
          <w:bCs/>
        </w:rPr>
        <w:lastRenderedPageBreak/>
        <w:t>I.</w:t>
      </w:r>
      <w:r w:rsidRPr="00256655">
        <w:rPr>
          <w:rFonts w:ascii="Times New Roman" w:hAnsi="Times New Roman" w:cs="Times New Roman"/>
          <w:b/>
          <w:bCs/>
        </w:rPr>
        <w:t>文献综述与定价逻辑</w:t>
      </w:r>
    </w:p>
    <w:p w:rsidR="008215CA" w:rsidRPr="00256655" w:rsidRDefault="009E77A7" w:rsidP="003901C3">
      <w:pPr>
        <w:pStyle w:val="a6"/>
        <w:autoSpaceDE w:val="0"/>
        <w:autoSpaceDN w:val="0"/>
        <w:adjustRightInd w:val="0"/>
        <w:spacing w:line="360" w:lineRule="auto"/>
        <w:ind w:left="2160" w:firstLineChars="800" w:firstLine="1760"/>
        <w:rPr>
          <w:rFonts w:ascii="Times New Roman" w:hAnsi="Times New Roman" w:cs="Times New Roman"/>
          <w:sz w:val="22"/>
          <w:szCs w:val="22"/>
        </w:rPr>
      </w:pPr>
      <w:r w:rsidRPr="00256655">
        <w:rPr>
          <w:rFonts w:ascii="Times New Roman" w:hAnsi="Times New Roman" w:cs="Times New Roman" w:hint="eastAsia"/>
          <w:sz w:val="22"/>
          <w:szCs w:val="22"/>
        </w:rPr>
        <w:t>A</w:t>
      </w:r>
      <w:r w:rsidRPr="00256655">
        <w:rPr>
          <w:rFonts w:ascii="Times New Roman" w:hAnsi="Times New Roman" w:cs="Times New Roman"/>
          <w:sz w:val="22"/>
          <w:szCs w:val="22"/>
        </w:rPr>
        <w:t>.</w:t>
      </w:r>
      <w:r w:rsidR="008215CA" w:rsidRPr="00256655">
        <w:rPr>
          <w:rFonts w:ascii="Times New Roman" w:hAnsi="Times New Roman" w:cs="Times New Roman"/>
          <w:sz w:val="22"/>
          <w:szCs w:val="22"/>
        </w:rPr>
        <w:t>文献综述</w:t>
      </w:r>
    </w:p>
    <w:p w:rsidR="002314AC" w:rsidRDefault="005C3665" w:rsidP="002314AC">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文献中关于</w:t>
      </w:r>
      <w:r>
        <w:rPr>
          <w:rFonts w:ascii="Times New Roman" w:hAnsi="Times New Roman" w:cs="Times New Roman" w:hint="eastAsia"/>
          <w:sz w:val="21"/>
          <w:szCs w:val="21"/>
        </w:rPr>
        <w:t>REITs</w:t>
      </w:r>
      <w:r>
        <w:rPr>
          <w:rFonts w:ascii="Times New Roman" w:hAnsi="Times New Roman" w:cs="Times New Roman" w:hint="eastAsia"/>
          <w:sz w:val="21"/>
          <w:szCs w:val="21"/>
        </w:rPr>
        <w:t>定价的实证研究主要集中在</w:t>
      </w:r>
      <w:r>
        <w:rPr>
          <w:rFonts w:ascii="Times New Roman" w:hAnsi="Times New Roman" w:cs="Times New Roman" w:hint="eastAsia"/>
          <w:sz w:val="21"/>
          <w:szCs w:val="21"/>
        </w:rPr>
        <w:t>REITs</w:t>
      </w:r>
      <w:r>
        <w:rPr>
          <w:rFonts w:ascii="Times New Roman" w:hAnsi="Times New Roman" w:cs="Times New Roman" w:hint="eastAsia"/>
          <w:sz w:val="21"/>
          <w:szCs w:val="21"/>
        </w:rPr>
        <w:t>市场与</w:t>
      </w:r>
      <w:r w:rsidR="00704727">
        <w:rPr>
          <w:rFonts w:ascii="Times New Roman" w:hAnsi="Times New Roman" w:cs="Times New Roman" w:hint="eastAsia"/>
          <w:sz w:val="21"/>
          <w:szCs w:val="21"/>
        </w:rPr>
        <w:t>宏观经济、</w:t>
      </w:r>
      <w:r>
        <w:rPr>
          <w:rFonts w:ascii="Times New Roman" w:hAnsi="Times New Roman" w:cs="Times New Roman" w:hint="eastAsia"/>
          <w:sz w:val="21"/>
          <w:szCs w:val="21"/>
        </w:rPr>
        <w:t>股票市场</w:t>
      </w:r>
      <w:r w:rsidR="00704727">
        <w:rPr>
          <w:rFonts w:ascii="Times New Roman" w:hAnsi="Times New Roman" w:cs="Times New Roman" w:hint="eastAsia"/>
          <w:sz w:val="21"/>
          <w:szCs w:val="21"/>
        </w:rPr>
        <w:t>与房地产</w:t>
      </w:r>
      <w:r w:rsidR="00656E24">
        <w:rPr>
          <w:rFonts w:ascii="Times New Roman" w:hAnsi="Times New Roman" w:cs="Times New Roman" w:hint="eastAsia"/>
          <w:sz w:val="21"/>
          <w:szCs w:val="21"/>
        </w:rPr>
        <w:t>市场</w:t>
      </w:r>
      <w:r>
        <w:rPr>
          <w:rFonts w:ascii="Times New Roman" w:hAnsi="Times New Roman" w:cs="Times New Roman" w:hint="eastAsia"/>
          <w:sz w:val="21"/>
          <w:szCs w:val="21"/>
        </w:rPr>
        <w:t>的联动。</w:t>
      </w:r>
      <w:r w:rsidR="00704727">
        <w:rPr>
          <w:rFonts w:ascii="Times New Roman" w:hAnsi="Times New Roman" w:cs="Times New Roman" w:hint="eastAsia"/>
          <w:sz w:val="21"/>
          <w:szCs w:val="21"/>
        </w:rPr>
        <w:t>Goodman</w:t>
      </w:r>
      <w:r w:rsidR="00704727">
        <w:rPr>
          <w:rFonts w:ascii="Times New Roman" w:hAnsi="Times New Roman" w:cs="Times New Roman" w:hint="eastAsia"/>
          <w:sz w:val="21"/>
          <w:szCs w:val="21"/>
        </w:rPr>
        <w:t>（</w:t>
      </w:r>
      <w:r w:rsidR="00704727">
        <w:rPr>
          <w:rFonts w:ascii="Times New Roman" w:hAnsi="Times New Roman" w:cs="Times New Roman" w:hint="eastAsia"/>
          <w:sz w:val="21"/>
          <w:szCs w:val="21"/>
        </w:rPr>
        <w:t>2</w:t>
      </w:r>
      <w:r w:rsidR="00704727">
        <w:rPr>
          <w:rFonts w:ascii="Times New Roman" w:hAnsi="Times New Roman" w:cs="Times New Roman"/>
          <w:sz w:val="21"/>
          <w:szCs w:val="21"/>
        </w:rPr>
        <w:t>003</w:t>
      </w:r>
      <w:r w:rsidR="00704727">
        <w:rPr>
          <w:rFonts w:ascii="Times New Roman" w:hAnsi="Times New Roman" w:cs="Times New Roman" w:hint="eastAsia"/>
          <w:sz w:val="21"/>
          <w:szCs w:val="21"/>
        </w:rPr>
        <w:t>）发现</w:t>
      </w:r>
      <w:r w:rsidR="00704727">
        <w:rPr>
          <w:rFonts w:ascii="Times New Roman" w:hAnsi="Times New Roman" w:cs="Times New Roman" w:hint="eastAsia"/>
          <w:sz w:val="21"/>
          <w:szCs w:val="21"/>
        </w:rPr>
        <w:t>REITs</w:t>
      </w:r>
      <w:r w:rsidR="00704727">
        <w:rPr>
          <w:rFonts w:ascii="Times New Roman" w:hAnsi="Times New Roman" w:cs="Times New Roman" w:hint="eastAsia"/>
          <w:sz w:val="21"/>
          <w:szCs w:val="21"/>
        </w:rPr>
        <w:t>回报率与</w:t>
      </w:r>
      <w:r w:rsidR="00CA7296">
        <w:rPr>
          <w:rFonts w:ascii="Times New Roman" w:hAnsi="Times New Roman" w:cs="Times New Roman" w:hint="eastAsia"/>
          <w:sz w:val="21"/>
          <w:szCs w:val="21"/>
        </w:rPr>
        <w:t>GDP</w:t>
      </w:r>
      <w:r w:rsidR="00CA7296">
        <w:rPr>
          <w:rFonts w:ascii="Times New Roman" w:hAnsi="Times New Roman" w:cs="Times New Roman" w:hint="eastAsia"/>
          <w:sz w:val="21"/>
          <w:szCs w:val="21"/>
        </w:rPr>
        <w:t>、</w:t>
      </w:r>
      <w:r w:rsidR="00CA7296">
        <w:rPr>
          <w:rFonts w:ascii="Times New Roman" w:hAnsi="Times New Roman" w:cs="Times New Roman" w:hint="eastAsia"/>
          <w:sz w:val="21"/>
          <w:szCs w:val="21"/>
        </w:rPr>
        <w:t>CPI</w:t>
      </w:r>
      <w:r w:rsidR="00CA7296">
        <w:rPr>
          <w:rFonts w:ascii="Times New Roman" w:hAnsi="Times New Roman" w:cs="Times New Roman" w:hint="eastAsia"/>
          <w:sz w:val="21"/>
          <w:szCs w:val="21"/>
        </w:rPr>
        <w:t>等</w:t>
      </w:r>
      <w:r w:rsidR="00704727">
        <w:rPr>
          <w:rFonts w:ascii="Times New Roman" w:hAnsi="Times New Roman" w:cs="Times New Roman" w:hint="eastAsia"/>
          <w:sz w:val="21"/>
          <w:szCs w:val="21"/>
        </w:rPr>
        <w:t>一系列宏观变量</w:t>
      </w:r>
      <w:r w:rsidR="008974E9">
        <w:rPr>
          <w:rFonts w:ascii="Times New Roman" w:hAnsi="Times New Roman" w:cs="Times New Roman" w:hint="eastAsia"/>
          <w:sz w:val="21"/>
          <w:szCs w:val="21"/>
        </w:rPr>
        <w:t>有高度的相关性</w:t>
      </w:r>
      <w:r w:rsidR="00C262C8">
        <w:rPr>
          <w:rStyle w:val="a5"/>
          <w:rFonts w:ascii="Times New Roman" w:hAnsi="Times New Roman" w:cs="Times New Roman"/>
          <w:sz w:val="21"/>
          <w:szCs w:val="21"/>
        </w:rPr>
        <w:footnoteReference w:id="2"/>
      </w:r>
      <w:r w:rsidR="008974E9">
        <w:rPr>
          <w:rFonts w:ascii="Times New Roman" w:hAnsi="Times New Roman" w:cs="Times New Roman" w:hint="eastAsia"/>
          <w:sz w:val="21"/>
          <w:szCs w:val="21"/>
        </w:rPr>
        <w:t>。</w:t>
      </w:r>
      <w:r w:rsidR="002314AC" w:rsidRPr="008974E9">
        <w:rPr>
          <w:rFonts w:ascii="Times New Roman" w:hAnsi="Times New Roman" w:cs="Times New Roman" w:hint="eastAsia"/>
          <w:sz w:val="21"/>
          <w:szCs w:val="21"/>
        </w:rPr>
        <w:t>N</w:t>
      </w:r>
      <w:r w:rsidR="002314AC" w:rsidRPr="008974E9">
        <w:rPr>
          <w:rFonts w:ascii="Times New Roman" w:hAnsi="Times New Roman" w:cs="Times New Roman"/>
          <w:sz w:val="21"/>
          <w:szCs w:val="21"/>
        </w:rPr>
        <w:t>ishigaki (2007)</w:t>
      </w:r>
      <w:r w:rsidR="002314AC">
        <w:rPr>
          <w:rFonts w:ascii="Times New Roman" w:hAnsi="Times New Roman" w:cs="Times New Roman" w:hint="eastAsia"/>
          <w:sz w:val="21"/>
          <w:szCs w:val="21"/>
        </w:rPr>
        <w:t>在</w:t>
      </w:r>
      <w:r w:rsidR="002314AC">
        <w:rPr>
          <w:rFonts w:ascii="Times New Roman" w:hAnsi="Times New Roman" w:cs="Times New Roman" w:hint="eastAsia"/>
          <w:sz w:val="21"/>
          <w:szCs w:val="21"/>
        </w:rPr>
        <w:t>Goodman</w:t>
      </w:r>
      <w:r w:rsidR="002314AC">
        <w:rPr>
          <w:rFonts w:ascii="Times New Roman" w:hAnsi="Times New Roman" w:cs="Times New Roman" w:hint="eastAsia"/>
          <w:sz w:val="21"/>
          <w:szCs w:val="21"/>
        </w:rPr>
        <w:t>宏观因子的基础上，进一步将房地产价格信息引入模型，讨论了美国新房价格指数（</w:t>
      </w:r>
      <w:r w:rsidR="002314AC">
        <w:rPr>
          <w:rFonts w:ascii="Times New Roman" w:hAnsi="Times New Roman" w:cs="Times New Roman" w:hint="eastAsia"/>
          <w:sz w:val="21"/>
          <w:szCs w:val="21"/>
        </w:rPr>
        <w:t>average</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new</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home</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prices</w:t>
      </w:r>
      <w:r w:rsidR="002314AC">
        <w:rPr>
          <w:rFonts w:ascii="Times New Roman" w:hAnsi="Times New Roman" w:cs="Times New Roman" w:hint="eastAsia"/>
          <w:sz w:val="21"/>
          <w:szCs w:val="21"/>
        </w:rPr>
        <w:t>）、宏观变量、居民微观变量与</w:t>
      </w:r>
      <w:r w:rsidR="002314AC">
        <w:rPr>
          <w:rFonts w:ascii="Times New Roman" w:hAnsi="Times New Roman" w:cs="Times New Roman" w:hint="eastAsia"/>
          <w:sz w:val="21"/>
          <w:szCs w:val="21"/>
        </w:rPr>
        <w:t>residential</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equity</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REIT</w:t>
      </w:r>
      <w:r w:rsidR="002314AC">
        <w:rPr>
          <w:rFonts w:ascii="Times New Roman" w:hAnsi="Times New Roman" w:cs="Times New Roman"/>
          <w:sz w:val="21"/>
          <w:szCs w:val="21"/>
        </w:rPr>
        <w:t xml:space="preserve"> </w:t>
      </w:r>
      <w:r w:rsidR="002314AC">
        <w:rPr>
          <w:rFonts w:ascii="Times New Roman" w:hAnsi="Times New Roman" w:cs="Times New Roman" w:hint="eastAsia"/>
          <w:sz w:val="21"/>
          <w:szCs w:val="21"/>
        </w:rPr>
        <w:t>index</w:t>
      </w:r>
      <w:r w:rsidR="002314AC">
        <w:rPr>
          <w:rFonts w:ascii="Times New Roman" w:hAnsi="Times New Roman" w:cs="Times New Roman" w:hint="eastAsia"/>
          <w:sz w:val="21"/>
          <w:szCs w:val="21"/>
        </w:rPr>
        <w:t>的关系，并发现：</w:t>
      </w:r>
      <w:r w:rsidR="002314AC">
        <w:rPr>
          <w:rFonts w:ascii="Times New Roman" w:hAnsi="Times New Roman" w:cs="Times New Roman" w:hint="eastAsia"/>
          <w:sz w:val="21"/>
          <w:szCs w:val="21"/>
        </w:rPr>
        <w:t>REITs</w:t>
      </w:r>
      <w:r w:rsidR="002314AC">
        <w:rPr>
          <w:rFonts w:ascii="Times New Roman" w:hAnsi="Times New Roman" w:cs="Times New Roman" w:hint="eastAsia"/>
          <w:sz w:val="21"/>
          <w:szCs w:val="21"/>
        </w:rPr>
        <w:t>收益与当年新房价格正相关，与当年通货膨胀率负相关。由于新房价格指数与股票市场存在强正相关性，</w:t>
      </w:r>
      <w:r w:rsidR="002314AC" w:rsidRPr="008974E9">
        <w:rPr>
          <w:rFonts w:ascii="Times New Roman" w:hAnsi="Times New Roman" w:cs="Times New Roman"/>
          <w:sz w:val="21"/>
          <w:szCs w:val="21"/>
        </w:rPr>
        <w:t>Nishigaki</w:t>
      </w:r>
      <w:r w:rsidR="002314AC">
        <w:rPr>
          <w:rFonts w:ascii="Times New Roman" w:hAnsi="Times New Roman" w:cs="Times New Roman" w:hint="eastAsia"/>
          <w:sz w:val="21"/>
          <w:szCs w:val="21"/>
        </w:rPr>
        <w:t>认为</w:t>
      </w:r>
      <w:r w:rsidR="002314AC">
        <w:rPr>
          <w:rFonts w:ascii="Times New Roman" w:hAnsi="Times New Roman" w:cs="Times New Roman" w:hint="eastAsia"/>
          <w:sz w:val="21"/>
          <w:szCs w:val="21"/>
        </w:rPr>
        <w:t>REITs</w:t>
      </w:r>
      <w:r w:rsidR="002314AC">
        <w:rPr>
          <w:rFonts w:ascii="Times New Roman" w:hAnsi="Times New Roman" w:cs="Times New Roman" w:hint="eastAsia"/>
          <w:sz w:val="21"/>
          <w:szCs w:val="21"/>
        </w:rPr>
        <w:t>的表现更类似股票，而不是一般信托产品</w:t>
      </w:r>
      <w:r w:rsidR="00C87823">
        <w:rPr>
          <w:rStyle w:val="a5"/>
          <w:rFonts w:ascii="Times New Roman" w:hAnsi="Times New Roman" w:cs="Times New Roman"/>
          <w:sz w:val="21"/>
          <w:szCs w:val="21"/>
        </w:rPr>
        <w:footnoteReference w:id="3"/>
      </w:r>
      <w:r w:rsidR="002314AC">
        <w:rPr>
          <w:rFonts w:ascii="Times New Roman" w:hAnsi="Times New Roman" w:cs="Times New Roman" w:hint="eastAsia"/>
          <w:sz w:val="21"/>
          <w:szCs w:val="21"/>
        </w:rPr>
        <w:t>。</w:t>
      </w:r>
    </w:p>
    <w:p w:rsidR="00380F2D" w:rsidRDefault="009874D1" w:rsidP="00380F2D">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Clayton</w:t>
      </w:r>
      <w:r>
        <w:rPr>
          <w:rFonts w:ascii="Times New Roman" w:hAnsi="Times New Roman" w:cs="Times New Roman"/>
          <w:sz w:val="21"/>
          <w:szCs w:val="21"/>
        </w:rPr>
        <w:t xml:space="preserve"> and Mackinnon</w:t>
      </w:r>
      <w:r w:rsidR="00F7074B">
        <w:rPr>
          <w:rFonts w:ascii="Times New Roman" w:hAnsi="Times New Roman" w:cs="Times New Roman"/>
          <w:sz w:val="21"/>
          <w:szCs w:val="21"/>
        </w:rPr>
        <w:t xml:space="preserve"> </w:t>
      </w:r>
      <w:r>
        <w:rPr>
          <w:rFonts w:ascii="Times New Roman" w:hAnsi="Times New Roman" w:cs="Times New Roman"/>
          <w:sz w:val="21"/>
          <w:szCs w:val="21"/>
        </w:rPr>
        <w:t>(2003)</w:t>
      </w:r>
      <w:r>
        <w:rPr>
          <w:rFonts w:ascii="Times New Roman" w:hAnsi="Times New Roman" w:cs="Times New Roman" w:hint="eastAsia"/>
          <w:sz w:val="21"/>
          <w:szCs w:val="21"/>
        </w:rPr>
        <w:t>从宏观因子的思路出发，构造了</w:t>
      </w:r>
      <w:r>
        <w:rPr>
          <w:rFonts w:ascii="Times New Roman" w:hAnsi="Times New Roman" w:cs="Times New Roman" w:hint="eastAsia"/>
          <w:sz w:val="21"/>
          <w:szCs w:val="21"/>
        </w:rPr>
        <w:t>REITs</w:t>
      </w:r>
      <w:r>
        <w:rPr>
          <w:rFonts w:ascii="Times New Roman" w:hAnsi="Times New Roman" w:cs="Times New Roman" w:hint="eastAsia"/>
          <w:sz w:val="21"/>
          <w:szCs w:val="21"/>
        </w:rPr>
        <w:t>定价的三因子模型</w:t>
      </w:r>
      <w:r w:rsidR="000B4560">
        <w:rPr>
          <w:rFonts w:ascii="Times New Roman" w:hAnsi="Times New Roman" w:cs="Times New Roman" w:hint="eastAsia"/>
          <w:sz w:val="21"/>
          <w:szCs w:val="21"/>
        </w:rPr>
        <w:t>。</w:t>
      </w:r>
      <w:r w:rsidR="00F43894">
        <w:rPr>
          <w:rFonts w:ascii="Times New Roman" w:hAnsi="Times New Roman" w:cs="Times New Roman" w:hint="eastAsia"/>
          <w:sz w:val="21"/>
          <w:szCs w:val="21"/>
        </w:rPr>
        <w:t>三</w:t>
      </w:r>
      <w:r>
        <w:rPr>
          <w:rFonts w:ascii="Times New Roman" w:hAnsi="Times New Roman" w:cs="Times New Roman" w:hint="eastAsia"/>
          <w:sz w:val="21"/>
          <w:szCs w:val="21"/>
        </w:rPr>
        <w:t>因子为股票市场回报</w:t>
      </w:r>
      <w:r w:rsidR="000B4560">
        <w:rPr>
          <w:rFonts w:ascii="Times New Roman" w:hAnsi="Times New Roman" w:cs="Times New Roman" w:hint="eastAsia"/>
          <w:sz w:val="21"/>
          <w:szCs w:val="21"/>
        </w:rPr>
        <w:t>（</w:t>
      </w:r>
      <w:r w:rsidR="000B4560">
        <w:rPr>
          <w:rFonts w:ascii="Times New Roman" w:hAnsi="Times New Roman" w:cs="Times New Roman" w:hint="eastAsia"/>
          <w:sz w:val="21"/>
          <w:szCs w:val="21"/>
        </w:rPr>
        <w:t>return</w:t>
      </w:r>
      <w:r w:rsidR="000B4560">
        <w:rPr>
          <w:rFonts w:ascii="Times New Roman" w:hAnsi="Times New Roman" w:cs="Times New Roman"/>
          <w:sz w:val="21"/>
          <w:szCs w:val="21"/>
        </w:rPr>
        <w:t xml:space="preserve"> of stock market</w:t>
      </w:r>
      <w:r w:rsidR="00F43894">
        <w:rPr>
          <w:rFonts w:ascii="Times New Roman" w:hAnsi="Times New Roman" w:cs="Times New Roman" w:hint="eastAsia"/>
          <w:sz w:val="21"/>
          <w:szCs w:val="21"/>
        </w:rPr>
        <w:t>）</w:t>
      </w:r>
      <w:r w:rsidR="000E2F93">
        <w:rPr>
          <w:rFonts w:ascii="Times New Roman" w:hAnsi="Times New Roman" w:cs="Times New Roman" w:hint="eastAsia"/>
          <w:sz w:val="21"/>
          <w:szCs w:val="21"/>
        </w:rPr>
        <w:t>、</w:t>
      </w:r>
      <w:r w:rsidR="002476B2">
        <w:rPr>
          <w:rFonts w:ascii="Times New Roman" w:hAnsi="Times New Roman" w:cs="Times New Roman" w:hint="eastAsia"/>
          <w:sz w:val="21"/>
          <w:szCs w:val="21"/>
        </w:rPr>
        <w:t>债券市场回报</w:t>
      </w:r>
      <w:r w:rsidR="000B4560">
        <w:rPr>
          <w:rFonts w:ascii="Times New Roman" w:hAnsi="Times New Roman" w:cs="Times New Roman" w:hint="eastAsia"/>
          <w:sz w:val="21"/>
          <w:szCs w:val="21"/>
        </w:rPr>
        <w:t>（</w:t>
      </w:r>
      <w:r w:rsidR="000B4560">
        <w:rPr>
          <w:rFonts w:ascii="Times New Roman" w:hAnsi="Times New Roman" w:cs="Times New Roman"/>
          <w:sz w:val="21"/>
          <w:szCs w:val="21"/>
        </w:rPr>
        <w:t xml:space="preserve">return of </w:t>
      </w:r>
      <w:r w:rsidR="000B4560">
        <w:rPr>
          <w:rFonts w:ascii="Times New Roman" w:hAnsi="Times New Roman" w:cs="Times New Roman" w:hint="eastAsia"/>
          <w:sz w:val="21"/>
          <w:szCs w:val="21"/>
        </w:rPr>
        <w:t>bond</w:t>
      </w:r>
      <w:r w:rsidR="000B4560">
        <w:rPr>
          <w:rFonts w:ascii="Times New Roman" w:hAnsi="Times New Roman" w:cs="Times New Roman"/>
          <w:sz w:val="21"/>
          <w:szCs w:val="21"/>
        </w:rPr>
        <w:t xml:space="preserve"> </w:t>
      </w:r>
      <w:r w:rsidR="000B4560">
        <w:rPr>
          <w:rFonts w:ascii="Times New Roman" w:hAnsi="Times New Roman" w:cs="Times New Roman" w:hint="eastAsia"/>
          <w:sz w:val="21"/>
          <w:szCs w:val="21"/>
        </w:rPr>
        <w:t>market</w:t>
      </w:r>
      <w:r w:rsidR="000B4560">
        <w:rPr>
          <w:rFonts w:ascii="Times New Roman" w:hAnsi="Times New Roman" w:cs="Times New Roman" w:hint="eastAsia"/>
          <w:sz w:val="21"/>
          <w:szCs w:val="21"/>
        </w:rPr>
        <w:t>）</w:t>
      </w:r>
      <w:r w:rsidR="002476B2">
        <w:rPr>
          <w:rFonts w:ascii="Times New Roman" w:hAnsi="Times New Roman" w:cs="Times New Roman" w:hint="eastAsia"/>
          <w:sz w:val="21"/>
          <w:szCs w:val="21"/>
        </w:rPr>
        <w:t>、未证券化房地产市场回报</w:t>
      </w:r>
      <w:r w:rsidR="000B4560">
        <w:rPr>
          <w:rFonts w:ascii="Times New Roman" w:hAnsi="Times New Roman" w:cs="Times New Roman" w:hint="eastAsia"/>
          <w:sz w:val="21"/>
          <w:szCs w:val="21"/>
        </w:rPr>
        <w:t>（</w:t>
      </w:r>
      <w:r w:rsidR="000B4560">
        <w:rPr>
          <w:rFonts w:ascii="Times New Roman" w:hAnsi="Times New Roman" w:cs="Times New Roman" w:hint="eastAsia"/>
          <w:sz w:val="21"/>
          <w:szCs w:val="21"/>
        </w:rPr>
        <w:t>return</w:t>
      </w:r>
      <w:r w:rsidR="000B4560">
        <w:rPr>
          <w:rFonts w:ascii="Times New Roman" w:hAnsi="Times New Roman" w:cs="Times New Roman"/>
          <w:sz w:val="21"/>
          <w:szCs w:val="21"/>
        </w:rPr>
        <w:t xml:space="preserve"> of securitized real estate</w:t>
      </w:r>
      <w:r w:rsidR="000B4560">
        <w:rPr>
          <w:rFonts w:ascii="Times New Roman" w:hAnsi="Times New Roman" w:cs="Times New Roman" w:hint="eastAsia"/>
          <w:sz w:val="21"/>
          <w:szCs w:val="21"/>
        </w:rPr>
        <w:t>）</w:t>
      </w:r>
      <w:r w:rsidR="002476B2">
        <w:rPr>
          <w:rFonts w:ascii="Times New Roman" w:hAnsi="Times New Roman" w:cs="Times New Roman" w:hint="eastAsia"/>
          <w:sz w:val="21"/>
          <w:szCs w:val="21"/>
        </w:rPr>
        <w:t>。</w:t>
      </w:r>
      <w:r w:rsidR="002476B2">
        <w:rPr>
          <w:rFonts w:ascii="Times New Roman" w:hAnsi="Times New Roman" w:cs="Times New Roman" w:hint="eastAsia"/>
          <w:sz w:val="21"/>
          <w:szCs w:val="21"/>
        </w:rPr>
        <w:t>Clayton</w:t>
      </w:r>
      <w:r w:rsidR="002476B2">
        <w:rPr>
          <w:rFonts w:ascii="Times New Roman" w:hAnsi="Times New Roman" w:cs="Times New Roman"/>
          <w:sz w:val="21"/>
          <w:szCs w:val="21"/>
        </w:rPr>
        <w:t xml:space="preserve"> </w:t>
      </w:r>
      <w:r w:rsidR="002476B2">
        <w:rPr>
          <w:rFonts w:ascii="Times New Roman" w:hAnsi="Times New Roman" w:cs="Times New Roman" w:hint="eastAsia"/>
          <w:sz w:val="21"/>
          <w:szCs w:val="21"/>
        </w:rPr>
        <w:t>and</w:t>
      </w:r>
      <w:r w:rsidR="002476B2">
        <w:rPr>
          <w:rFonts w:ascii="Times New Roman" w:hAnsi="Times New Roman" w:cs="Times New Roman"/>
          <w:sz w:val="21"/>
          <w:szCs w:val="21"/>
        </w:rPr>
        <w:t xml:space="preserve"> Mackinnon</w:t>
      </w:r>
      <w:r w:rsidR="00402EA1">
        <w:rPr>
          <w:rFonts w:ascii="Times New Roman" w:hAnsi="Times New Roman" w:cs="Times New Roman" w:hint="eastAsia"/>
          <w:sz w:val="21"/>
          <w:szCs w:val="21"/>
        </w:rPr>
        <w:t>使用</w:t>
      </w:r>
      <w:r w:rsidR="002476B2">
        <w:rPr>
          <w:rFonts w:ascii="Times New Roman" w:hAnsi="Times New Roman" w:cs="Times New Roman" w:hint="eastAsia"/>
          <w:sz w:val="21"/>
          <w:szCs w:val="21"/>
        </w:rPr>
        <w:t>美国市场</w:t>
      </w:r>
      <w:r w:rsidR="002476B2">
        <w:rPr>
          <w:rFonts w:ascii="Times New Roman" w:hAnsi="Times New Roman" w:cs="Times New Roman" w:hint="eastAsia"/>
          <w:sz w:val="21"/>
          <w:szCs w:val="21"/>
        </w:rPr>
        <w:t>NEREIT</w:t>
      </w:r>
      <w:r w:rsidR="002476B2">
        <w:rPr>
          <w:rFonts w:ascii="Times New Roman" w:hAnsi="Times New Roman" w:cs="Times New Roman"/>
          <w:sz w:val="21"/>
          <w:szCs w:val="21"/>
        </w:rPr>
        <w:t xml:space="preserve"> </w:t>
      </w:r>
      <w:r w:rsidR="002476B2">
        <w:rPr>
          <w:rFonts w:ascii="Times New Roman" w:hAnsi="Times New Roman" w:cs="Times New Roman" w:hint="eastAsia"/>
          <w:sz w:val="21"/>
          <w:szCs w:val="21"/>
        </w:rPr>
        <w:t>Index</w:t>
      </w:r>
      <w:r w:rsidR="002476B2">
        <w:rPr>
          <w:rFonts w:ascii="Times New Roman" w:hAnsi="Times New Roman" w:cs="Times New Roman" w:hint="eastAsia"/>
          <w:sz w:val="21"/>
          <w:szCs w:val="21"/>
        </w:rPr>
        <w:t>进行实证研究，</w:t>
      </w:r>
      <w:r w:rsidR="00893E5C">
        <w:rPr>
          <w:rFonts w:ascii="Times New Roman" w:hAnsi="Times New Roman" w:cs="Times New Roman" w:hint="eastAsia"/>
          <w:sz w:val="21"/>
          <w:szCs w:val="21"/>
        </w:rPr>
        <w:t>证明了三因子对于</w:t>
      </w:r>
      <w:r w:rsidR="00893E5C">
        <w:rPr>
          <w:rFonts w:ascii="Times New Roman" w:hAnsi="Times New Roman" w:cs="Times New Roman" w:hint="eastAsia"/>
          <w:sz w:val="21"/>
          <w:szCs w:val="21"/>
        </w:rPr>
        <w:t>REITs</w:t>
      </w:r>
      <w:r w:rsidR="00F7074B">
        <w:rPr>
          <w:rFonts w:ascii="Times New Roman" w:hAnsi="Times New Roman" w:cs="Times New Roman" w:hint="eastAsia"/>
          <w:sz w:val="21"/>
          <w:szCs w:val="21"/>
        </w:rPr>
        <w:t>的因子暴露水平</w:t>
      </w:r>
      <w:r w:rsidR="00893E5C">
        <w:rPr>
          <w:rFonts w:ascii="Times New Roman" w:hAnsi="Times New Roman" w:cs="Times New Roman" w:hint="eastAsia"/>
          <w:sz w:val="21"/>
          <w:szCs w:val="21"/>
        </w:rPr>
        <w:t>，</w:t>
      </w:r>
      <w:r w:rsidR="00F7074B">
        <w:rPr>
          <w:rFonts w:ascii="Times New Roman" w:hAnsi="Times New Roman" w:cs="Times New Roman" w:hint="eastAsia"/>
          <w:sz w:val="21"/>
          <w:szCs w:val="21"/>
        </w:rPr>
        <w:t>并提出</w:t>
      </w:r>
      <w:r w:rsidR="00F7074B">
        <w:rPr>
          <w:rFonts w:ascii="Times New Roman" w:hAnsi="Times New Roman" w:cs="Times New Roman" w:hint="eastAsia"/>
          <w:sz w:val="21"/>
          <w:szCs w:val="21"/>
        </w:rPr>
        <w:t>REITs</w:t>
      </w:r>
      <w:r w:rsidR="00F7074B">
        <w:rPr>
          <w:rFonts w:ascii="Times New Roman" w:hAnsi="Times New Roman" w:cs="Times New Roman" w:hint="eastAsia"/>
          <w:sz w:val="21"/>
          <w:szCs w:val="21"/>
        </w:rPr>
        <w:t>回报率与其本身的种类和市值有关的观点</w:t>
      </w:r>
      <w:r w:rsidR="00C87823">
        <w:rPr>
          <w:rStyle w:val="a5"/>
          <w:rFonts w:ascii="Times New Roman" w:hAnsi="Times New Roman" w:cs="Times New Roman"/>
          <w:sz w:val="21"/>
          <w:szCs w:val="21"/>
        </w:rPr>
        <w:footnoteReference w:id="4"/>
      </w:r>
      <w:r w:rsidR="00F7074B">
        <w:rPr>
          <w:rFonts w:ascii="Times New Roman" w:hAnsi="Times New Roman" w:cs="Times New Roman" w:hint="eastAsia"/>
          <w:sz w:val="21"/>
          <w:szCs w:val="21"/>
        </w:rPr>
        <w:t>。</w:t>
      </w:r>
      <w:r w:rsidR="00380F2D" w:rsidRPr="00967721">
        <w:rPr>
          <w:rFonts w:ascii="Times New Roman" w:hAnsi="Times New Roman" w:cs="Times New Roman"/>
          <w:sz w:val="21"/>
          <w:szCs w:val="21"/>
        </w:rPr>
        <w:t>Ewing and</w:t>
      </w:r>
      <w:r w:rsidR="00380F2D">
        <w:rPr>
          <w:rFonts w:ascii="Times New Roman" w:hAnsi="Times New Roman" w:cs="Times New Roman"/>
          <w:sz w:val="21"/>
          <w:szCs w:val="21"/>
        </w:rPr>
        <w:t xml:space="preserve"> </w:t>
      </w:r>
      <w:r w:rsidR="00380F2D" w:rsidRPr="00967721">
        <w:rPr>
          <w:rFonts w:ascii="Times New Roman" w:hAnsi="Times New Roman" w:cs="Times New Roman"/>
          <w:sz w:val="21"/>
          <w:szCs w:val="21"/>
        </w:rPr>
        <w:t>Payne</w:t>
      </w:r>
      <w:r w:rsidR="00380F2D">
        <w:rPr>
          <w:rFonts w:ascii="Times New Roman" w:hAnsi="Times New Roman" w:cs="Times New Roman"/>
          <w:sz w:val="21"/>
          <w:szCs w:val="21"/>
        </w:rPr>
        <w:t xml:space="preserve"> </w:t>
      </w:r>
      <w:r w:rsidR="00380F2D" w:rsidRPr="00967721">
        <w:rPr>
          <w:rFonts w:ascii="Times New Roman" w:hAnsi="Times New Roman" w:cs="Times New Roman"/>
          <w:sz w:val="21"/>
          <w:szCs w:val="21"/>
        </w:rPr>
        <w:t>(2005)</w:t>
      </w:r>
      <w:r w:rsidR="00380F2D">
        <w:rPr>
          <w:rFonts w:ascii="Times New Roman" w:hAnsi="Times New Roman" w:cs="Times New Roman"/>
          <w:sz w:val="21"/>
          <w:szCs w:val="21"/>
        </w:rPr>
        <w:t xml:space="preserve"> </w:t>
      </w:r>
      <w:r w:rsidR="00380F2D">
        <w:rPr>
          <w:rFonts w:ascii="Times New Roman" w:hAnsi="Times New Roman" w:cs="Times New Roman" w:hint="eastAsia"/>
          <w:sz w:val="21"/>
          <w:szCs w:val="21"/>
        </w:rPr>
        <w:t>基于</w:t>
      </w:r>
      <w:r w:rsidR="000B4560">
        <w:rPr>
          <w:rFonts w:ascii="Times New Roman" w:hAnsi="Times New Roman" w:cs="Times New Roman" w:hint="eastAsia"/>
          <w:sz w:val="21"/>
          <w:szCs w:val="21"/>
        </w:rPr>
        <w:t>多市场的</w:t>
      </w:r>
      <w:r w:rsidR="00F43894">
        <w:rPr>
          <w:rFonts w:ascii="Times New Roman" w:hAnsi="Times New Roman" w:cs="Times New Roman" w:hint="eastAsia"/>
          <w:sz w:val="21"/>
          <w:szCs w:val="21"/>
        </w:rPr>
        <w:t>宏观因子</w:t>
      </w:r>
      <w:r w:rsidR="00380F2D">
        <w:rPr>
          <w:rFonts w:ascii="Times New Roman" w:hAnsi="Times New Roman" w:cs="Times New Roman" w:hint="eastAsia"/>
          <w:sz w:val="21"/>
          <w:szCs w:val="21"/>
        </w:rPr>
        <w:t>策略，使用向量自回归模型（</w:t>
      </w:r>
      <w:r w:rsidR="00380F2D">
        <w:rPr>
          <w:rFonts w:ascii="Times New Roman" w:hAnsi="Times New Roman" w:cs="Times New Roman" w:hint="eastAsia"/>
          <w:sz w:val="21"/>
          <w:szCs w:val="21"/>
        </w:rPr>
        <w:t>VAR</w:t>
      </w:r>
      <w:r w:rsidR="00380F2D">
        <w:rPr>
          <w:rFonts w:ascii="Times New Roman" w:hAnsi="Times New Roman" w:cs="Times New Roman" w:hint="eastAsia"/>
          <w:sz w:val="21"/>
          <w:szCs w:val="21"/>
        </w:rPr>
        <w:t>）</w:t>
      </w:r>
      <w:r w:rsidR="000B4560">
        <w:rPr>
          <w:rFonts w:ascii="Times New Roman" w:hAnsi="Times New Roman" w:cs="Times New Roman" w:hint="eastAsia"/>
          <w:sz w:val="21"/>
          <w:szCs w:val="21"/>
        </w:rPr>
        <w:t>进一步</w:t>
      </w:r>
      <w:r w:rsidR="00380F2D">
        <w:rPr>
          <w:rFonts w:ascii="Times New Roman" w:hAnsi="Times New Roman" w:cs="Times New Roman" w:hint="eastAsia"/>
          <w:sz w:val="21"/>
          <w:szCs w:val="21"/>
        </w:rPr>
        <w:t>讨论</w:t>
      </w:r>
      <w:r w:rsidR="00380F2D">
        <w:rPr>
          <w:rFonts w:ascii="Times New Roman" w:hAnsi="Times New Roman" w:cs="Times New Roman" w:hint="eastAsia"/>
          <w:sz w:val="21"/>
          <w:szCs w:val="21"/>
        </w:rPr>
        <w:t>REITs</w:t>
      </w:r>
      <w:r w:rsidR="00F43894">
        <w:rPr>
          <w:rFonts w:ascii="Times New Roman" w:hAnsi="Times New Roman" w:cs="Times New Roman" w:hint="eastAsia"/>
          <w:sz w:val="21"/>
          <w:szCs w:val="21"/>
        </w:rPr>
        <w:t>定价的四因子模型，其中四因子为</w:t>
      </w:r>
      <w:r w:rsidR="000E2F93">
        <w:rPr>
          <w:rFonts w:ascii="Times New Roman" w:hAnsi="Times New Roman" w:cs="Times New Roman" w:hint="eastAsia"/>
          <w:sz w:val="21"/>
          <w:szCs w:val="21"/>
        </w:rPr>
        <w:t>未预期实体经济增长回报</w:t>
      </w:r>
      <w:r w:rsidR="00F43894">
        <w:rPr>
          <w:rFonts w:ascii="Times New Roman" w:hAnsi="Times New Roman" w:cs="Times New Roman" w:hint="eastAsia"/>
          <w:sz w:val="21"/>
          <w:szCs w:val="21"/>
        </w:rPr>
        <w:t>（</w:t>
      </w:r>
      <w:r w:rsidR="000E2F93">
        <w:rPr>
          <w:rFonts w:ascii="Times New Roman" w:hAnsi="Times New Roman" w:cs="Times New Roman" w:hint="eastAsia"/>
          <w:sz w:val="21"/>
          <w:szCs w:val="21"/>
        </w:rPr>
        <w:t>return</w:t>
      </w:r>
      <w:r w:rsidR="000E2F93">
        <w:rPr>
          <w:rFonts w:ascii="Times New Roman" w:hAnsi="Times New Roman" w:cs="Times New Roman"/>
          <w:sz w:val="21"/>
          <w:szCs w:val="21"/>
        </w:rPr>
        <w:t xml:space="preserve"> </w:t>
      </w:r>
      <w:r w:rsidR="000E2F93">
        <w:rPr>
          <w:rFonts w:ascii="Times New Roman" w:hAnsi="Times New Roman" w:cs="Times New Roman" w:hint="eastAsia"/>
          <w:sz w:val="21"/>
          <w:szCs w:val="21"/>
        </w:rPr>
        <w:t>to</w:t>
      </w:r>
      <w:r w:rsidR="000E2F93">
        <w:rPr>
          <w:rFonts w:ascii="Times New Roman" w:hAnsi="Times New Roman" w:cs="Times New Roman"/>
          <w:sz w:val="21"/>
          <w:szCs w:val="21"/>
        </w:rPr>
        <w:t xml:space="preserve"> unexpected changes in the real output growth</w:t>
      </w:r>
      <w:r w:rsidR="00F43894">
        <w:rPr>
          <w:rFonts w:ascii="Times New Roman" w:hAnsi="Times New Roman" w:cs="Times New Roman" w:hint="eastAsia"/>
          <w:sz w:val="21"/>
          <w:szCs w:val="21"/>
        </w:rPr>
        <w:t>）</w:t>
      </w:r>
      <w:r w:rsidR="000E2F93">
        <w:rPr>
          <w:rFonts w:ascii="Times New Roman" w:hAnsi="Times New Roman" w:cs="Times New Roman" w:hint="eastAsia"/>
          <w:sz w:val="21"/>
          <w:szCs w:val="21"/>
        </w:rPr>
        <w:t>、通货膨胀（</w:t>
      </w:r>
      <w:r w:rsidR="000E2F93">
        <w:rPr>
          <w:rFonts w:ascii="Times New Roman" w:hAnsi="Times New Roman" w:cs="Times New Roman" w:hint="eastAsia"/>
          <w:sz w:val="21"/>
          <w:szCs w:val="21"/>
        </w:rPr>
        <w:t>inflation</w:t>
      </w:r>
      <w:r w:rsidR="000E2F93">
        <w:rPr>
          <w:rFonts w:ascii="Times New Roman" w:hAnsi="Times New Roman" w:cs="Times New Roman" w:hint="eastAsia"/>
          <w:sz w:val="21"/>
          <w:szCs w:val="21"/>
        </w:rPr>
        <w:t>）、坏账风险</w:t>
      </w:r>
      <w:r w:rsidR="00B469CB">
        <w:rPr>
          <w:rFonts w:ascii="Times New Roman" w:hAnsi="Times New Roman" w:cs="Times New Roman" w:hint="eastAsia"/>
          <w:sz w:val="21"/>
          <w:szCs w:val="21"/>
        </w:rPr>
        <w:t>回报</w:t>
      </w:r>
      <w:r w:rsidR="000E2F93">
        <w:rPr>
          <w:rFonts w:ascii="Times New Roman" w:hAnsi="Times New Roman" w:cs="Times New Roman" w:hint="eastAsia"/>
          <w:sz w:val="21"/>
          <w:szCs w:val="21"/>
        </w:rPr>
        <w:t>（</w:t>
      </w:r>
      <w:r w:rsidR="000E2F93">
        <w:rPr>
          <w:rFonts w:ascii="Times New Roman" w:hAnsi="Times New Roman" w:cs="Times New Roman" w:hint="eastAsia"/>
          <w:sz w:val="21"/>
          <w:szCs w:val="21"/>
        </w:rPr>
        <w:t>the</w:t>
      </w:r>
      <w:r w:rsidR="000E2F93">
        <w:rPr>
          <w:rFonts w:ascii="Times New Roman" w:hAnsi="Times New Roman" w:cs="Times New Roman"/>
          <w:sz w:val="21"/>
          <w:szCs w:val="21"/>
        </w:rPr>
        <w:t xml:space="preserve"> default risk</w:t>
      </w:r>
      <w:r w:rsidR="00B469CB">
        <w:rPr>
          <w:rFonts w:ascii="Times New Roman" w:hAnsi="Times New Roman" w:cs="Times New Roman"/>
          <w:sz w:val="21"/>
          <w:szCs w:val="21"/>
        </w:rPr>
        <w:t xml:space="preserve"> premium</w:t>
      </w:r>
      <w:r w:rsidR="000E2F93">
        <w:rPr>
          <w:rFonts w:ascii="Times New Roman" w:hAnsi="Times New Roman" w:cs="Times New Roman" w:hint="eastAsia"/>
          <w:sz w:val="21"/>
          <w:szCs w:val="21"/>
        </w:rPr>
        <w:t>）</w:t>
      </w:r>
      <w:r w:rsidR="00B469CB">
        <w:rPr>
          <w:rFonts w:ascii="Times New Roman" w:hAnsi="Times New Roman" w:cs="Times New Roman" w:hint="eastAsia"/>
          <w:sz w:val="21"/>
          <w:szCs w:val="21"/>
        </w:rPr>
        <w:t>、货币政策导向（</w:t>
      </w:r>
      <w:r w:rsidR="00B469CB">
        <w:rPr>
          <w:rFonts w:ascii="Times New Roman" w:hAnsi="Times New Roman" w:cs="Times New Roman" w:hint="eastAsia"/>
          <w:sz w:val="21"/>
          <w:szCs w:val="21"/>
        </w:rPr>
        <w:t>the</w:t>
      </w:r>
      <w:r w:rsidR="00B469CB">
        <w:rPr>
          <w:rFonts w:ascii="Times New Roman" w:hAnsi="Times New Roman" w:cs="Times New Roman"/>
          <w:sz w:val="21"/>
          <w:szCs w:val="21"/>
        </w:rPr>
        <w:t xml:space="preserve"> </w:t>
      </w:r>
      <w:r w:rsidR="00B469CB">
        <w:rPr>
          <w:rFonts w:ascii="Times New Roman" w:hAnsi="Times New Roman" w:cs="Times New Roman" w:hint="eastAsia"/>
          <w:sz w:val="21"/>
          <w:szCs w:val="21"/>
        </w:rPr>
        <w:t>stance</w:t>
      </w:r>
      <w:r w:rsidR="00B469CB">
        <w:rPr>
          <w:rFonts w:ascii="Times New Roman" w:hAnsi="Times New Roman" w:cs="Times New Roman"/>
          <w:sz w:val="21"/>
          <w:szCs w:val="21"/>
        </w:rPr>
        <w:t xml:space="preserve"> </w:t>
      </w:r>
      <w:r w:rsidR="00B469CB">
        <w:rPr>
          <w:rFonts w:ascii="Times New Roman" w:hAnsi="Times New Roman" w:cs="Times New Roman" w:hint="eastAsia"/>
          <w:sz w:val="21"/>
          <w:szCs w:val="21"/>
        </w:rPr>
        <w:t>of</w:t>
      </w:r>
      <w:r w:rsidR="00B469CB">
        <w:rPr>
          <w:rFonts w:ascii="Times New Roman" w:hAnsi="Times New Roman" w:cs="Times New Roman"/>
          <w:sz w:val="21"/>
          <w:szCs w:val="21"/>
        </w:rPr>
        <w:t xml:space="preserve"> monetary policy</w:t>
      </w:r>
      <w:r w:rsidR="00B469CB">
        <w:rPr>
          <w:rFonts w:ascii="Times New Roman" w:hAnsi="Times New Roman" w:cs="Times New Roman" w:hint="eastAsia"/>
          <w:sz w:val="21"/>
          <w:szCs w:val="21"/>
        </w:rPr>
        <w:t>）。</w:t>
      </w:r>
      <w:r w:rsidR="008170D2">
        <w:rPr>
          <w:rFonts w:ascii="Times New Roman" w:hAnsi="Times New Roman" w:cs="Times New Roman" w:hint="eastAsia"/>
          <w:sz w:val="21"/>
          <w:szCs w:val="21"/>
        </w:rPr>
        <w:t>通过四因子模型，</w:t>
      </w:r>
      <w:r w:rsidR="008170D2">
        <w:rPr>
          <w:rFonts w:ascii="Times New Roman" w:hAnsi="Times New Roman" w:cs="Times New Roman" w:hint="eastAsia"/>
          <w:sz w:val="21"/>
          <w:szCs w:val="21"/>
        </w:rPr>
        <w:t>Ewing</w:t>
      </w:r>
      <w:r w:rsidR="008170D2">
        <w:rPr>
          <w:rFonts w:ascii="Times New Roman" w:hAnsi="Times New Roman" w:cs="Times New Roman"/>
          <w:sz w:val="21"/>
          <w:szCs w:val="21"/>
        </w:rPr>
        <w:t xml:space="preserve"> </w:t>
      </w:r>
      <w:r w:rsidR="008170D2">
        <w:rPr>
          <w:rFonts w:ascii="Times New Roman" w:hAnsi="Times New Roman" w:cs="Times New Roman" w:hint="eastAsia"/>
          <w:sz w:val="21"/>
          <w:szCs w:val="21"/>
        </w:rPr>
        <w:t>and</w:t>
      </w:r>
      <w:r w:rsidR="008170D2">
        <w:rPr>
          <w:rFonts w:ascii="Times New Roman" w:hAnsi="Times New Roman" w:cs="Times New Roman"/>
          <w:sz w:val="21"/>
          <w:szCs w:val="21"/>
        </w:rPr>
        <w:t xml:space="preserve"> </w:t>
      </w:r>
      <w:r w:rsidR="008170D2">
        <w:rPr>
          <w:rFonts w:ascii="Times New Roman" w:hAnsi="Times New Roman" w:cs="Times New Roman" w:hint="eastAsia"/>
          <w:sz w:val="21"/>
          <w:szCs w:val="21"/>
        </w:rPr>
        <w:t>Payne</w:t>
      </w:r>
      <w:r w:rsidR="00EE2C16">
        <w:rPr>
          <w:rFonts w:ascii="Times New Roman" w:hAnsi="Times New Roman" w:cs="Times New Roman" w:hint="eastAsia"/>
          <w:sz w:val="21"/>
          <w:szCs w:val="21"/>
        </w:rPr>
        <w:t>认为</w:t>
      </w:r>
      <w:r w:rsidR="00E921A1">
        <w:rPr>
          <w:rFonts w:ascii="Times New Roman" w:hAnsi="Times New Roman" w:cs="Times New Roman" w:hint="eastAsia"/>
          <w:sz w:val="21"/>
          <w:szCs w:val="21"/>
        </w:rPr>
        <w:t>：</w:t>
      </w:r>
      <w:r w:rsidR="00A62EE0">
        <w:rPr>
          <w:rFonts w:ascii="Times New Roman" w:hAnsi="Times New Roman" w:cs="Times New Roman" w:hint="eastAsia"/>
          <w:sz w:val="21"/>
          <w:szCs w:val="21"/>
        </w:rPr>
        <w:t>REITs</w:t>
      </w:r>
      <w:r w:rsidR="00A62EE0">
        <w:rPr>
          <w:rFonts w:ascii="Times New Roman" w:hAnsi="Times New Roman" w:cs="Times New Roman" w:hint="eastAsia"/>
          <w:sz w:val="21"/>
          <w:szCs w:val="21"/>
        </w:rPr>
        <w:t>收益率与房地产价格</w:t>
      </w:r>
      <w:r w:rsidR="00EE2C16">
        <w:rPr>
          <w:rFonts w:ascii="Times New Roman" w:hAnsi="Times New Roman" w:cs="Times New Roman" w:hint="eastAsia"/>
          <w:sz w:val="21"/>
          <w:szCs w:val="21"/>
        </w:rPr>
        <w:t>的相关性很可能是由其共同影响变量：通货膨胀率所导致的</w:t>
      </w:r>
      <w:r w:rsidR="00951A09">
        <w:rPr>
          <w:rStyle w:val="a5"/>
          <w:rFonts w:ascii="Times New Roman" w:hAnsi="Times New Roman" w:cs="Times New Roman"/>
          <w:sz w:val="21"/>
          <w:szCs w:val="21"/>
        </w:rPr>
        <w:footnoteReference w:id="5"/>
      </w:r>
      <w:r w:rsidR="00A62EE0">
        <w:rPr>
          <w:rFonts w:ascii="Times New Roman" w:hAnsi="Times New Roman" w:cs="Times New Roman" w:hint="eastAsia"/>
          <w:sz w:val="21"/>
          <w:szCs w:val="21"/>
        </w:rPr>
        <w:t>。</w:t>
      </w:r>
    </w:p>
    <w:p w:rsidR="009E77A7" w:rsidRDefault="00EE2C16" w:rsidP="008B3B7E">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目前研究</w:t>
      </w:r>
      <w:r>
        <w:rPr>
          <w:rFonts w:ascii="Times New Roman" w:hAnsi="Times New Roman" w:cs="Times New Roman" w:hint="eastAsia"/>
          <w:sz w:val="21"/>
          <w:szCs w:val="21"/>
        </w:rPr>
        <w:t>REITs</w:t>
      </w:r>
      <w:r>
        <w:rPr>
          <w:rFonts w:ascii="Times New Roman" w:hAnsi="Times New Roman" w:cs="Times New Roman" w:hint="eastAsia"/>
          <w:sz w:val="21"/>
          <w:szCs w:val="21"/>
        </w:rPr>
        <w:t>定价的文献思路基本是沿着宏观变量，房地产市场</w:t>
      </w:r>
      <w:r w:rsidR="00F975C8">
        <w:rPr>
          <w:rFonts w:ascii="Times New Roman" w:hAnsi="Times New Roman" w:cs="Times New Roman" w:hint="eastAsia"/>
          <w:sz w:val="21"/>
          <w:szCs w:val="21"/>
        </w:rPr>
        <w:t>信息</w:t>
      </w:r>
      <w:r>
        <w:rPr>
          <w:rFonts w:ascii="Times New Roman" w:hAnsi="Times New Roman" w:cs="Times New Roman" w:hint="eastAsia"/>
          <w:sz w:val="21"/>
          <w:szCs w:val="21"/>
        </w:rPr>
        <w:t>，宏观政策</w:t>
      </w:r>
      <w:r w:rsidR="00F975C8">
        <w:rPr>
          <w:rFonts w:ascii="Times New Roman" w:hAnsi="Times New Roman" w:cs="Times New Roman" w:hint="eastAsia"/>
          <w:sz w:val="21"/>
          <w:szCs w:val="21"/>
        </w:rPr>
        <w:t>调整等方面进行的构建因子工作。</w:t>
      </w:r>
      <w:r w:rsidR="004D619D">
        <w:rPr>
          <w:rFonts w:ascii="Times New Roman" w:hAnsi="Times New Roman" w:cs="Times New Roman" w:hint="eastAsia"/>
          <w:sz w:val="21"/>
          <w:szCs w:val="21"/>
        </w:rPr>
        <w:t>在</w:t>
      </w:r>
      <w:r w:rsidR="004D619D">
        <w:rPr>
          <w:rFonts w:ascii="Times New Roman" w:hAnsi="Times New Roman" w:cs="Times New Roman" w:hint="eastAsia"/>
          <w:sz w:val="21"/>
          <w:szCs w:val="21"/>
        </w:rPr>
        <w:t>Nishigaki</w:t>
      </w:r>
      <w:r w:rsidR="004D619D">
        <w:rPr>
          <w:rFonts w:ascii="Times New Roman" w:hAnsi="Times New Roman" w:cs="Times New Roman" w:hint="eastAsia"/>
          <w:sz w:val="21"/>
          <w:szCs w:val="21"/>
        </w:rPr>
        <w:t>的研究之后，研究者研究</w:t>
      </w:r>
      <w:r w:rsidR="004D619D">
        <w:rPr>
          <w:rFonts w:ascii="Times New Roman" w:hAnsi="Times New Roman" w:cs="Times New Roman" w:hint="eastAsia"/>
          <w:sz w:val="21"/>
          <w:szCs w:val="21"/>
        </w:rPr>
        <w:t>REITs</w:t>
      </w:r>
      <w:r w:rsidR="004D619D">
        <w:rPr>
          <w:rFonts w:ascii="Times New Roman" w:hAnsi="Times New Roman" w:cs="Times New Roman" w:hint="eastAsia"/>
          <w:sz w:val="21"/>
          <w:szCs w:val="21"/>
        </w:rPr>
        <w:t>的思路逐渐与股票</w:t>
      </w:r>
      <w:r w:rsidR="00070D45">
        <w:rPr>
          <w:rFonts w:ascii="Times New Roman" w:hAnsi="Times New Roman" w:cs="Times New Roman" w:hint="eastAsia"/>
          <w:sz w:val="21"/>
          <w:szCs w:val="21"/>
        </w:rPr>
        <w:t>多因子</w:t>
      </w:r>
      <w:r w:rsidR="004D619D">
        <w:rPr>
          <w:rFonts w:ascii="Times New Roman" w:hAnsi="Times New Roman" w:cs="Times New Roman" w:hint="eastAsia"/>
          <w:sz w:val="21"/>
          <w:szCs w:val="21"/>
        </w:rPr>
        <w:t>定价思路相似，分析的框架多为当期或短期滞后的因子对</w:t>
      </w:r>
      <w:r w:rsidR="004D619D">
        <w:rPr>
          <w:rFonts w:ascii="Times New Roman" w:hAnsi="Times New Roman" w:cs="Times New Roman" w:hint="eastAsia"/>
          <w:sz w:val="21"/>
          <w:szCs w:val="21"/>
        </w:rPr>
        <w:t>REITs</w:t>
      </w:r>
      <w:r w:rsidR="004D619D">
        <w:rPr>
          <w:rFonts w:ascii="Times New Roman" w:hAnsi="Times New Roman" w:cs="Times New Roman" w:hint="eastAsia"/>
          <w:sz w:val="21"/>
          <w:szCs w:val="21"/>
        </w:rPr>
        <w:t>回报率的当期影响</w:t>
      </w:r>
      <w:r w:rsidR="0005195D">
        <w:rPr>
          <w:rFonts w:ascii="Times New Roman" w:hAnsi="Times New Roman" w:cs="Times New Roman" w:hint="eastAsia"/>
          <w:sz w:val="21"/>
          <w:szCs w:val="21"/>
        </w:rPr>
        <w:t>，或是短期外部冲击对</w:t>
      </w:r>
      <w:r w:rsidR="0005195D">
        <w:rPr>
          <w:rFonts w:ascii="Times New Roman" w:hAnsi="Times New Roman" w:cs="Times New Roman" w:hint="eastAsia"/>
          <w:sz w:val="21"/>
          <w:szCs w:val="21"/>
        </w:rPr>
        <w:t>REITs</w:t>
      </w:r>
      <w:r w:rsidR="0005195D">
        <w:rPr>
          <w:rFonts w:ascii="Times New Roman" w:hAnsi="Times New Roman" w:cs="Times New Roman" w:hint="eastAsia"/>
          <w:sz w:val="21"/>
          <w:szCs w:val="21"/>
        </w:rPr>
        <w:t>市场的影响。本文将基于以往文献，使用更加长期的因子构建策略进行研究。</w:t>
      </w:r>
    </w:p>
    <w:p w:rsidR="00F86B0E" w:rsidRDefault="00F86B0E" w:rsidP="00F86B0E">
      <w:pPr>
        <w:autoSpaceDE w:val="0"/>
        <w:autoSpaceDN w:val="0"/>
        <w:adjustRightInd w:val="0"/>
        <w:spacing w:line="360" w:lineRule="auto"/>
        <w:rPr>
          <w:rFonts w:ascii="Times New Roman" w:hAnsi="Times New Roman" w:cs="Times New Roman"/>
          <w:sz w:val="21"/>
          <w:szCs w:val="21"/>
        </w:rPr>
      </w:pPr>
    </w:p>
    <w:p w:rsidR="004A76AD" w:rsidRDefault="004A76AD" w:rsidP="00F86B0E">
      <w:pPr>
        <w:autoSpaceDE w:val="0"/>
        <w:autoSpaceDN w:val="0"/>
        <w:adjustRightInd w:val="0"/>
        <w:spacing w:line="360" w:lineRule="auto"/>
        <w:rPr>
          <w:rFonts w:ascii="Times New Roman" w:hAnsi="Times New Roman" w:cs="Times New Roman"/>
          <w:sz w:val="21"/>
          <w:szCs w:val="21"/>
        </w:rPr>
      </w:pPr>
    </w:p>
    <w:p w:rsidR="004A76AD" w:rsidRPr="00F975C8" w:rsidRDefault="004A76AD" w:rsidP="00F86B0E">
      <w:pPr>
        <w:autoSpaceDE w:val="0"/>
        <w:autoSpaceDN w:val="0"/>
        <w:adjustRightInd w:val="0"/>
        <w:spacing w:line="360" w:lineRule="auto"/>
        <w:rPr>
          <w:rFonts w:ascii="Times New Roman" w:hAnsi="Times New Roman" w:cs="Times New Roman"/>
          <w:sz w:val="21"/>
          <w:szCs w:val="21"/>
        </w:rPr>
      </w:pPr>
    </w:p>
    <w:p w:rsidR="008215CA" w:rsidRPr="00256655" w:rsidRDefault="000D3799" w:rsidP="00113196">
      <w:pPr>
        <w:autoSpaceDE w:val="0"/>
        <w:autoSpaceDN w:val="0"/>
        <w:adjustRightInd w:val="0"/>
        <w:spacing w:line="360" w:lineRule="auto"/>
        <w:ind w:firstLineChars="1600" w:firstLine="3520"/>
        <w:rPr>
          <w:rFonts w:ascii="Times New Roman" w:hAnsi="Times New Roman" w:cs="Times New Roman"/>
          <w:sz w:val="22"/>
          <w:szCs w:val="22"/>
        </w:rPr>
      </w:pPr>
      <w:r w:rsidRPr="00256655">
        <w:rPr>
          <w:rFonts w:ascii="Times New Roman" w:hAnsi="Times New Roman" w:cs="Times New Roman" w:hint="eastAsia"/>
          <w:sz w:val="22"/>
          <w:szCs w:val="22"/>
        </w:rPr>
        <w:lastRenderedPageBreak/>
        <w:t>B</w:t>
      </w:r>
      <w:r w:rsidR="009E77A7" w:rsidRPr="00256655">
        <w:rPr>
          <w:rFonts w:ascii="Times New Roman" w:hAnsi="Times New Roman" w:cs="Times New Roman"/>
          <w:sz w:val="22"/>
          <w:szCs w:val="22"/>
        </w:rPr>
        <w:t>.</w:t>
      </w:r>
      <w:r w:rsidR="009E77A7" w:rsidRPr="00256655">
        <w:rPr>
          <w:rFonts w:ascii="Times New Roman" w:hAnsi="Times New Roman" w:cs="Times New Roman" w:hint="eastAsia"/>
          <w:sz w:val="22"/>
          <w:szCs w:val="22"/>
        </w:rPr>
        <w:t>建立</w:t>
      </w:r>
      <w:r w:rsidR="008215CA" w:rsidRPr="00256655">
        <w:rPr>
          <w:rFonts w:ascii="Times New Roman" w:hAnsi="Times New Roman" w:cs="Times New Roman"/>
          <w:sz w:val="22"/>
          <w:szCs w:val="22"/>
        </w:rPr>
        <w:t>定价逻辑</w:t>
      </w:r>
    </w:p>
    <w:p w:rsidR="00070D45" w:rsidRDefault="00070D45" w:rsidP="0041587F">
      <w:pPr>
        <w:autoSpaceDE w:val="0"/>
        <w:autoSpaceDN w:val="0"/>
        <w:adjustRightInd w:val="0"/>
        <w:spacing w:line="360" w:lineRule="auto"/>
        <w:ind w:firstLineChars="250" w:firstLine="525"/>
        <w:rPr>
          <w:rFonts w:ascii="Times New Roman" w:hAnsi="Times New Roman" w:cs="Times New Roman"/>
          <w:sz w:val="21"/>
          <w:szCs w:val="21"/>
        </w:rPr>
      </w:pPr>
      <w:r>
        <w:rPr>
          <w:rFonts w:ascii="Times New Roman" w:hAnsi="Times New Roman" w:cs="Times New Roman" w:hint="eastAsia"/>
          <w:sz w:val="21"/>
          <w:szCs w:val="21"/>
        </w:rPr>
        <w:t>本文将提供两种思路：长短期宏观因子，事件冲击</w:t>
      </w:r>
      <w:r w:rsidR="0077318A">
        <w:rPr>
          <w:rFonts w:ascii="Times New Roman" w:hAnsi="Times New Roman" w:cs="Times New Roman" w:hint="eastAsia"/>
          <w:sz w:val="21"/>
          <w:szCs w:val="21"/>
        </w:rPr>
        <w:t>（时间断点模型）</w:t>
      </w:r>
      <w:r>
        <w:rPr>
          <w:rFonts w:ascii="Times New Roman" w:hAnsi="Times New Roman" w:cs="Times New Roman" w:hint="eastAsia"/>
          <w:sz w:val="21"/>
          <w:szCs w:val="21"/>
        </w:rPr>
        <w:t>来解释</w:t>
      </w:r>
      <w:r>
        <w:rPr>
          <w:rFonts w:ascii="Times New Roman" w:hAnsi="Times New Roman" w:cs="Times New Roman" w:hint="eastAsia"/>
          <w:sz w:val="21"/>
          <w:szCs w:val="21"/>
        </w:rPr>
        <w:t>REITs</w:t>
      </w:r>
      <w:r>
        <w:rPr>
          <w:rFonts w:ascii="Times New Roman" w:hAnsi="Times New Roman" w:cs="Times New Roman" w:hint="eastAsia"/>
          <w:sz w:val="21"/>
          <w:szCs w:val="21"/>
        </w:rPr>
        <w:t>回报率变化的规律</w:t>
      </w:r>
      <w:r w:rsidR="003A1AD7">
        <w:rPr>
          <w:rFonts w:ascii="Times New Roman" w:hAnsi="Times New Roman" w:cs="Times New Roman" w:hint="eastAsia"/>
          <w:sz w:val="21"/>
          <w:szCs w:val="21"/>
        </w:rPr>
        <w:t>。所谓长短期宏观因子，就是在之前短期宏观因子的模型框架下，加入更加长期滞后的宏观变量，使用</w:t>
      </w:r>
      <w:r w:rsidR="003A1AD7">
        <w:rPr>
          <w:rFonts w:ascii="Times New Roman" w:hAnsi="Times New Roman" w:cs="Times New Roman" w:hint="eastAsia"/>
          <w:sz w:val="21"/>
          <w:szCs w:val="21"/>
        </w:rPr>
        <w:t>5</w:t>
      </w:r>
      <w:r w:rsidR="003A1AD7">
        <w:rPr>
          <w:rFonts w:ascii="Times New Roman" w:hAnsi="Times New Roman" w:cs="Times New Roman" w:hint="eastAsia"/>
          <w:sz w:val="21"/>
          <w:szCs w:val="21"/>
        </w:rPr>
        <w:t>年甚至</w:t>
      </w:r>
      <w:r w:rsidR="003A1AD7">
        <w:rPr>
          <w:rFonts w:ascii="Times New Roman" w:hAnsi="Times New Roman" w:cs="Times New Roman" w:hint="eastAsia"/>
          <w:sz w:val="21"/>
          <w:szCs w:val="21"/>
        </w:rPr>
        <w:t>1</w:t>
      </w:r>
      <w:r w:rsidR="003A1AD7">
        <w:rPr>
          <w:rFonts w:ascii="Times New Roman" w:hAnsi="Times New Roman" w:cs="Times New Roman"/>
          <w:sz w:val="21"/>
          <w:szCs w:val="21"/>
        </w:rPr>
        <w:t>5</w:t>
      </w:r>
      <w:r w:rsidR="003A1AD7">
        <w:rPr>
          <w:rFonts w:ascii="Times New Roman" w:hAnsi="Times New Roman" w:cs="Times New Roman" w:hint="eastAsia"/>
          <w:sz w:val="21"/>
          <w:szCs w:val="21"/>
        </w:rPr>
        <w:t>年前的市场信息捕捉</w:t>
      </w:r>
      <w:r w:rsidR="003A1AD7">
        <w:rPr>
          <w:rFonts w:ascii="Times New Roman" w:hAnsi="Times New Roman" w:cs="Times New Roman" w:hint="eastAsia"/>
          <w:sz w:val="21"/>
          <w:szCs w:val="21"/>
        </w:rPr>
        <w:t>REITs</w:t>
      </w:r>
      <w:r w:rsidR="003A1AD7">
        <w:rPr>
          <w:rFonts w:ascii="Times New Roman" w:hAnsi="Times New Roman" w:cs="Times New Roman" w:hint="eastAsia"/>
          <w:sz w:val="21"/>
          <w:szCs w:val="21"/>
        </w:rPr>
        <w:t>回报率规律。</w:t>
      </w:r>
      <w:r w:rsidR="0041587F">
        <w:rPr>
          <w:rFonts w:ascii="Times New Roman" w:hAnsi="Times New Roman" w:cs="Times New Roman" w:hint="eastAsia"/>
          <w:sz w:val="21"/>
          <w:szCs w:val="21"/>
        </w:rPr>
        <w:t>事件冲击</w:t>
      </w:r>
      <w:r w:rsidR="00E921A1">
        <w:rPr>
          <w:rFonts w:ascii="Times New Roman" w:hAnsi="Times New Roman" w:cs="Times New Roman" w:hint="eastAsia"/>
          <w:sz w:val="21"/>
          <w:szCs w:val="21"/>
        </w:rPr>
        <w:t>模型</w:t>
      </w:r>
      <w:r w:rsidR="0041587F">
        <w:rPr>
          <w:rFonts w:ascii="Times New Roman" w:hAnsi="Times New Roman" w:cs="Times New Roman" w:hint="eastAsia"/>
          <w:sz w:val="21"/>
          <w:szCs w:val="21"/>
        </w:rPr>
        <w:t>则</w:t>
      </w:r>
      <w:r w:rsidR="00E921A1">
        <w:rPr>
          <w:rFonts w:ascii="Times New Roman" w:hAnsi="Times New Roman" w:cs="Times New Roman" w:hint="eastAsia"/>
          <w:sz w:val="21"/>
          <w:szCs w:val="21"/>
        </w:rPr>
        <w:t>认为：</w:t>
      </w:r>
      <w:r w:rsidR="0041587F">
        <w:rPr>
          <w:rFonts w:ascii="Times New Roman" w:hAnsi="Times New Roman" w:cs="Times New Roman" w:hint="eastAsia"/>
          <w:sz w:val="21"/>
          <w:szCs w:val="21"/>
        </w:rPr>
        <w:t>在一个巨大宏观经济冲击下（例如经济危机），</w:t>
      </w:r>
      <w:r w:rsidR="0041587F">
        <w:rPr>
          <w:rFonts w:ascii="Times New Roman" w:hAnsi="Times New Roman" w:cs="Times New Roman" w:hint="eastAsia"/>
          <w:sz w:val="21"/>
          <w:szCs w:val="21"/>
        </w:rPr>
        <w:t>REITs</w:t>
      </w:r>
      <w:r w:rsidR="0041587F">
        <w:rPr>
          <w:rFonts w:ascii="Times New Roman" w:hAnsi="Times New Roman" w:cs="Times New Roman" w:hint="eastAsia"/>
          <w:sz w:val="21"/>
          <w:szCs w:val="21"/>
        </w:rPr>
        <w:t>市场将系统性地进入另一个回报率水平，且这种冲击所带来的效应</w:t>
      </w:r>
      <w:r w:rsidR="00E921A1">
        <w:rPr>
          <w:rFonts w:ascii="Times New Roman" w:hAnsi="Times New Roman" w:cs="Times New Roman" w:hint="eastAsia"/>
          <w:sz w:val="21"/>
          <w:szCs w:val="21"/>
        </w:rPr>
        <w:t>将</w:t>
      </w:r>
      <w:r w:rsidR="0041587F">
        <w:rPr>
          <w:rFonts w:ascii="Times New Roman" w:hAnsi="Times New Roman" w:cs="Times New Roman" w:hint="eastAsia"/>
          <w:sz w:val="21"/>
          <w:szCs w:val="21"/>
        </w:rPr>
        <w:t>持续到下一次冲击之前。</w:t>
      </w:r>
      <w:r w:rsidR="003A1AD7">
        <w:rPr>
          <w:rFonts w:ascii="Times New Roman" w:hAnsi="Times New Roman" w:cs="Times New Roman" w:hint="eastAsia"/>
          <w:sz w:val="21"/>
          <w:szCs w:val="21"/>
        </w:rPr>
        <w:t>这两种方法</w:t>
      </w:r>
      <w:r w:rsidR="00E52BB0">
        <w:rPr>
          <w:rFonts w:ascii="Times New Roman" w:hAnsi="Times New Roman" w:cs="Times New Roman" w:hint="eastAsia"/>
          <w:sz w:val="21"/>
          <w:szCs w:val="21"/>
        </w:rPr>
        <w:t>的构造</w:t>
      </w:r>
      <w:r w:rsidR="003A1AD7">
        <w:rPr>
          <w:rFonts w:ascii="Times New Roman" w:hAnsi="Times New Roman" w:cs="Times New Roman" w:hint="eastAsia"/>
          <w:sz w:val="21"/>
          <w:szCs w:val="21"/>
        </w:rPr>
        <w:t>是基于对</w:t>
      </w:r>
      <w:r w:rsidR="003A1AD7">
        <w:rPr>
          <w:rFonts w:ascii="Times New Roman" w:hAnsi="Times New Roman" w:cs="Times New Roman" w:hint="eastAsia"/>
          <w:sz w:val="21"/>
          <w:szCs w:val="21"/>
        </w:rPr>
        <w:t>REITs</w:t>
      </w:r>
      <w:r w:rsidR="00F86539">
        <w:rPr>
          <w:rFonts w:ascii="Times New Roman" w:hAnsi="Times New Roman" w:cs="Times New Roman" w:hint="eastAsia"/>
          <w:sz w:val="21"/>
          <w:szCs w:val="21"/>
        </w:rPr>
        <w:t>市场</w:t>
      </w:r>
      <w:r w:rsidR="003A1AD7">
        <w:rPr>
          <w:rFonts w:ascii="Times New Roman" w:hAnsi="Times New Roman" w:cs="Times New Roman" w:hint="eastAsia"/>
          <w:sz w:val="21"/>
          <w:szCs w:val="21"/>
        </w:rPr>
        <w:t>的</w:t>
      </w:r>
      <w:r w:rsidR="00F86539">
        <w:rPr>
          <w:rFonts w:ascii="Times New Roman" w:hAnsi="Times New Roman" w:cs="Times New Roman" w:hint="eastAsia"/>
          <w:sz w:val="21"/>
          <w:szCs w:val="21"/>
        </w:rPr>
        <w:t>三</w:t>
      </w:r>
      <w:r w:rsidR="003A1AD7">
        <w:rPr>
          <w:rFonts w:ascii="Times New Roman" w:hAnsi="Times New Roman" w:cs="Times New Roman" w:hint="eastAsia"/>
          <w:sz w:val="21"/>
          <w:szCs w:val="21"/>
        </w:rPr>
        <w:t>点观察：</w:t>
      </w:r>
    </w:p>
    <w:p w:rsidR="00417894" w:rsidRPr="00F373A0" w:rsidRDefault="00070D45" w:rsidP="00070D45">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1</w:t>
      </w:r>
      <w:r>
        <w:rPr>
          <w:rFonts w:ascii="Times New Roman" w:hAnsi="Times New Roman" w:cs="Times New Roman" w:hint="eastAsia"/>
          <w:sz w:val="21"/>
          <w:szCs w:val="21"/>
        </w:rPr>
        <w:t>）</w:t>
      </w:r>
      <w:r w:rsidR="00BA2994">
        <w:rPr>
          <w:rFonts w:ascii="Times New Roman" w:hAnsi="Times New Roman" w:cs="Times New Roman" w:hint="eastAsia"/>
          <w:sz w:val="21"/>
          <w:szCs w:val="21"/>
        </w:rPr>
        <w:t>REITs</w:t>
      </w:r>
      <w:r w:rsidR="00BA2994">
        <w:rPr>
          <w:rFonts w:ascii="Times New Roman" w:hAnsi="Times New Roman" w:cs="Times New Roman" w:hint="eastAsia"/>
          <w:sz w:val="21"/>
          <w:szCs w:val="21"/>
        </w:rPr>
        <w:t>有两种底层资产：基础设施与商业地产，其核心的基本面在于公募管理的良好流动性，租金收益以及房产升值所带来的红利</w:t>
      </w:r>
      <w:r w:rsidR="0082069F">
        <w:rPr>
          <w:rFonts w:ascii="Times New Roman" w:hAnsi="Times New Roman" w:cs="Times New Roman" w:hint="eastAsia"/>
          <w:sz w:val="21"/>
          <w:szCs w:val="21"/>
        </w:rPr>
        <w:t>。</w:t>
      </w:r>
    </w:p>
    <w:p w:rsidR="00417894" w:rsidRDefault="00070D45" w:rsidP="00070D45">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2</w:t>
      </w:r>
      <w:r>
        <w:rPr>
          <w:rFonts w:ascii="Times New Roman" w:hAnsi="Times New Roman" w:cs="Times New Roman" w:hint="eastAsia"/>
          <w:sz w:val="21"/>
          <w:szCs w:val="21"/>
        </w:rPr>
        <w:t>）</w:t>
      </w:r>
      <w:r w:rsidR="0082069F">
        <w:rPr>
          <w:rFonts w:ascii="Times New Roman" w:hAnsi="Times New Roman" w:cs="Times New Roman" w:hint="eastAsia"/>
          <w:sz w:val="21"/>
          <w:szCs w:val="21"/>
        </w:rPr>
        <w:t>美国商业地产或住宅的房贷期限为</w:t>
      </w:r>
      <w:r w:rsidR="0082069F">
        <w:rPr>
          <w:rFonts w:ascii="Times New Roman" w:hAnsi="Times New Roman" w:cs="Times New Roman" w:hint="eastAsia"/>
          <w:sz w:val="21"/>
          <w:szCs w:val="21"/>
        </w:rPr>
        <w:t>5</w:t>
      </w:r>
      <w:r w:rsidR="0082069F">
        <w:rPr>
          <w:rFonts w:ascii="Times New Roman" w:hAnsi="Times New Roman" w:cs="Times New Roman" w:hint="eastAsia"/>
          <w:sz w:val="21"/>
          <w:szCs w:val="21"/>
        </w:rPr>
        <w:t>，</w:t>
      </w:r>
      <w:r w:rsidR="0082069F">
        <w:rPr>
          <w:rFonts w:ascii="Times New Roman" w:hAnsi="Times New Roman" w:cs="Times New Roman" w:hint="eastAsia"/>
          <w:sz w:val="21"/>
          <w:szCs w:val="21"/>
        </w:rPr>
        <w:t>7</w:t>
      </w:r>
      <w:r w:rsidR="0082069F">
        <w:rPr>
          <w:rFonts w:ascii="Times New Roman" w:hAnsi="Times New Roman" w:cs="Times New Roman" w:hint="eastAsia"/>
          <w:sz w:val="21"/>
          <w:szCs w:val="21"/>
        </w:rPr>
        <w:t>，</w:t>
      </w:r>
      <w:r w:rsidR="0082069F">
        <w:rPr>
          <w:rFonts w:ascii="Times New Roman" w:hAnsi="Times New Roman" w:cs="Times New Roman" w:hint="eastAsia"/>
          <w:sz w:val="21"/>
          <w:szCs w:val="21"/>
        </w:rPr>
        <w:t>1</w:t>
      </w:r>
      <w:r w:rsidR="0082069F">
        <w:rPr>
          <w:rFonts w:ascii="Times New Roman" w:hAnsi="Times New Roman" w:cs="Times New Roman"/>
          <w:sz w:val="21"/>
          <w:szCs w:val="21"/>
        </w:rPr>
        <w:t>0</w:t>
      </w:r>
      <w:r w:rsidR="0082069F">
        <w:rPr>
          <w:rFonts w:ascii="Times New Roman" w:hAnsi="Times New Roman" w:cs="Times New Roman" w:hint="eastAsia"/>
          <w:sz w:val="21"/>
          <w:szCs w:val="21"/>
        </w:rPr>
        <w:t>，</w:t>
      </w:r>
      <w:r w:rsidR="0082069F">
        <w:rPr>
          <w:rFonts w:ascii="Times New Roman" w:hAnsi="Times New Roman" w:cs="Times New Roman" w:hint="eastAsia"/>
          <w:sz w:val="21"/>
          <w:szCs w:val="21"/>
        </w:rPr>
        <w:t>1</w:t>
      </w:r>
      <w:r w:rsidR="0082069F">
        <w:rPr>
          <w:rFonts w:ascii="Times New Roman" w:hAnsi="Times New Roman" w:cs="Times New Roman"/>
          <w:sz w:val="21"/>
          <w:szCs w:val="21"/>
        </w:rPr>
        <w:t>5</w:t>
      </w:r>
      <w:r w:rsidR="0082069F">
        <w:rPr>
          <w:rFonts w:ascii="Times New Roman" w:hAnsi="Times New Roman" w:cs="Times New Roman" w:hint="eastAsia"/>
          <w:sz w:val="21"/>
          <w:szCs w:val="21"/>
        </w:rPr>
        <w:t>，</w:t>
      </w:r>
      <w:r w:rsidR="0082069F">
        <w:rPr>
          <w:rFonts w:ascii="Times New Roman" w:hAnsi="Times New Roman" w:cs="Times New Roman" w:hint="eastAsia"/>
          <w:sz w:val="21"/>
          <w:szCs w:val="21"/>
        </w:rPr>
        <w:t>3</w:t>
      </w:r>
      <w:r w:rsidR="0082069F">
        <w:rPr>
          <w:rFonts w:ascii="Times New Roman" w:hAnsi="Times New Roman" w:cs="Times New Roman"/>
          <w:sz w:val="21"/>
          <w:szCs w:val="21"/>
        </w:rPr>
        <w:t>0</w:t>
      </w:r>
      <w:r w:rsidR="0082069F">
        <w:rPr>
          <w:rFonts w:ascii="Times New Roman" w:hAnsi="Times New Roman" w:cs="Times New Roman" w:hint="eastAsia"/>
          <w:sz w:val="21"/>
          <w:szCs w:val="21"/>
        </w:rPr>
        <w:t>年，且选择</w:t>
      </w:r>
      <w:r w:rsidR="0082069F">
        <w:rPr>
          <w:rFonts w:ascii="Times New Roman" w:hAnsi="Times New Roman" w:cs="Times New Roman" w:hint="eastAsia"/>
          <w:sz w:val="21"/>
          <w:szCs w:val="21"/>
        </w:rPr>
        <w:t>5</w:t>
      </w:r>
      <w:r w:rsidR="0082069F">
        <w:rPr>
          <w:rFonts w:ascii="Times New Roman" w:hAnsi="Times New Roman" w:cs="Times New Roman" w:hint="eastAsia"/>
          <w:sz w:val="21"/>
          <w:szCs w:val="21"/>
        </w:rPr>
        <w:t>，</w:t>
      </w:r>
      <w:r w:rsidR="0082069F">
        <w:rPr>
          <w:rFonts w:ascii="Times New Roman" w:hAnsi="Times New Roman" w:cs="Times New Roman" w:hint="eastAsia"/>
          <w:sz w:val="21"/>
          <w:szCs w:val="21"/>
        </w:rPr>
        <w:t>7</w:t>
      </w:r>
      <w:r w:rsidR="0082069F">
        <w:rPr>
          <w:rFonts w:ascii="Times New Roman" w:hAnsi="Times New Roman" w:cs="Times New Roman" w:hint="eastAsia"/>
          <w:sz w:val="21"/>
          <w:szCs w:val="21"/>
        </w:rPr>
        <w:t>还款年的多为收入较高者。</w:t>
      </w:r>
      <w:r w:rsidR="007762AB">
        <w:rPr>
          <w:rFonts w:ascii="Times New Roman" w:hAnsi="Times New Roman" w:cs="Times New Roman" w:hint="eastAsia"/>
          <w:sz w:val="21"/>
          <w:szCs w:val="21"/>
        </w:rPr>
        <w:t>大部分商业地产房贷为</w:t>
      </w:r>
      <w:r w:rsidR="007762AB">
        <w:rPr>
          <w:rFonts w:ascii="Times New Roman" w:hAnsi="Times New Roman" w:cs="Times New Roman" w:hint="eastAsia"/>
          <w:sz w:val="21"/>
          <w:szCs w:val="21"/>
        </w:rPr>
        <w:t>1</w:t>
      </w:r>
      <w:r w:rsidR="007762AB">
        <w:rPr>
          <w:rFonts w:ascii="Times New Roman" w:hAnsi="Times New Roman" w:cs="Times New Roman"/>
          <w:sz w:val="21"/>
          <w:szCs w:val="21"/>
        </w:rPr>
        <w:t>5</w:t>
      </w:r>
      <w:r w:rsidR="007762AB">
        <w:rPr>
          <w:rFonts w:ascii="Times New Roman" w:hAnsi="Times New Roman" w:cs="Times New Roman" w:hint="eastAsia"/>
          <w:sz w:val="21"/>
          <w:szCs w:val="21"/>
        </w:rPr>
        <w:t>年获更长。</w:t>
      </w:r>
    </w:p>
    <w:p w:rsidR="007762AB" w:rsidRDefault="007762AB" w:rsidP="00070D45">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3</w:t>
      </w:r>
      <w:r>
        <w:rPr>
          <w:rFonts w:ascii="Times New Roman" w:hAnsi="Times New Roman" w:cs="Times New Roman" w:hint="eastAsia"/>
          <w:sz w:val="21"/>
          <w:szCs w:val="21"/>
        </w:rPr>
        <w:t>）</w:t>
      </w:r>
      <w:r w:rsidR="00080A19">
        <w:rPr>
          <w:rFonts w:ascii="Times New Roman" w:hAnsi="Times New Roman" w:cs="Times New Roman" w:hint="eastAsia"/>
          <w:sz w:val="21"/>
          <w:szCs w:val="21"/>
        </w:rPr>
        <w:t>市场上对于房产的需求量将受到长期经济环境的影响。消费者对于宏观经济的</w:t>
      </w:r>
      <w:r w:rsidR="00364572">
        <w:rPr>
          <w:rFonts w:ascii="Times New Roman" w:hAnsi="Times New Roman" w:cs="Times New Roman" w:hint="eastAsia"/>
          <w:sz w:val="21"/>
          <w:szCs w:val="21"/>
        </w:rPr>
        <w:t>长期</w:t>
      </w:r>
      <w:r w:rsidR="00080A19">
        <w:rPr>
          <w:rFonts w:ascii="Times New Roman" w:hAnsi="Times New Roman" w:cs="Times New Roman" w:hint="eastAsia"/>
          <w:sz w:val="21"/>
          <w:szCs w:val="21"/>
        </w:rPr>
        <w:t>信心将强烈左右房地产需求量（</w:t>
      </w:r>
      <w:r w:rsidR="00080A19">
        <w:rPr>
          <w:rFonts w:ascii="Times New Roman" w:hAnsi="Times New Roman" w:cs="Times New Roman" w:hint="eastAsia"/>
          <w:sz w:val="21"/>
          <w:szCs w:val="21"/>
        </w:rPr>
        <w:t>Case</w:t>
      </w:r>
      <w:r w:rsidR="00080A19">
        <w:rPr>
          <w:rFonts w:ascii="Times New Roman" w:hAnsi="Times New Roman" w:cs="Times New Roman"/>
          <w:sz w:val="21"/>
          <w:szCs w:val="21"/>
        </w:rPr>
        <w:t xml:space="preserve"> and Wacher, 2014</w:t>
      </w:r>
      <w:r w:rsidR="00080A19">
        <w:rPr>
          <w:rFonts w:ascii="Times New Roman" w:hAnsi="Times New Roman" w:cs="Times New Roman" w:hint="eastAsia"/>
          <w:sz w:val="21"/>
          <w:szCs w:val="21"/>
        </w:rPr>
        <w:t>）</w:t>
      </w:r>
      <w:r w:rsidR="00C262C8">
        <w:rPr>
          <w:rStyle w:val="a5"/>
          <w:rFonts w:ascii="Times New Roman" w:hAnsi="Times New Roman" w:cs="Times New Roman"/>
          <w:sz w:val="21"/>
          <w:szCs w:val="21"/>
        </w:rPr>
        <w:footnoteReference w:id="6"/>
      </w:r>
      <w:r w:rsidR="00080A19">
        <w:rPr>
          <w:rFonts w:ascii="Times New Roman" w:hAnsi="Times New Roman" w:cs="Times New Roman" w:hint="eastAsia"/>
          <w:sz w:val="21"/>
          <w:szCs w:val="21"/>
        </w:rPr>
        <w:t>。</w:t>
      </w:r>
    </w:p>
    <w:p w:rsidR="00CD099D" w:rsidRDefault="00364572" w:rsidP="00E52BB0">
      <w:pPr>
        <w:autoSpaceDE w:val="0"/>
        <w:autoSpaceDN w:val="0"/>
        <w:adjustRightInd w:val="0"/>
        <w:spacing w:line="360" w:lineRule="auto"/>
        <w:ind w:firstLine="420"/>
        <w:rPr>
          <w:rFonts w:ascii="Times New Roman" w:hAnsi="Times New Roman" w:cs="Times New Roman"/>
          <w:sz w:val="21"/>
          <w:szCs w:val="21"/>
        </w:rPr>
      </w:pPr>
      <w:r>
        <w:rPr>
          <w:rFonts w:ascii="Times New Roman" w:hAnsi="Times New Roman" w:cs="Times New Roman" w:hint="eastAsia"/>
          <w:sz w:val="21"/>
          <w:szCs w:val="21"/>
        </w:rPr>
        <w:t>以上三点观察可以总结为：消费者长期宏观经济信心</w:t>
      </w:r>
      <w:r w:rsidR="00CD099D">
        <w:rPr>
          <w:rFonts w:ascii="Times New Roman" w:hAnsi="Times New Roman" w:cs="Times New Roman" w:hint="eastAsia"/>
          <w:sz w:val="21"/>
          <w:szCs w:val="21"/>
        </w:rPr>
        <w:t>受当期宏观经济环境影响，消费者长期宏观经济信心也</w:t>
      </w:r>
      <w:r>
        <w:rPr>
          <w:rFonts w:ascii="Times New Roman" w:hAnsi="Times New Roman" w:cs="Times New Roman" w:hint="eastAsia"/>
          <w:sz w:val="21"/>
          <w:szCs w:val="21"/>
        </w:rPr>
        <w:t>将直接影响房地产行业供需，而供需则将直接影响房地产行业回报率（包括</w:t>
      </w:r>
      <w:r w:rsidR="007729AF">
        <w:rPr>
          <w:rFonts w:ascii="Times New Roman" w:hAnsi="Times New Roman" w:cs="Times New Roman" w:hint="eastAsia"/>
          <w:sz w:val="21"/>
          <w:szCs w:val="21"/>
        </w:rPr>
        <w:t>影响</w:t>
      </w:r>
      <w:r>
        <w:rPr>
          <w:rFonts w:ascii="Times New Roman" w:hAnsi="Times New Roman" w:cs="Times New Roman" w:hint="eastAsia"/>
          <w:sz w:val="21"/>
          <w:szCs w:val="21"/>
        </w:rPr>
        <w:t>房价水平，房租水平</w:t>
      </w:r>
      <w:r w:rsidR="007729AF">
        <w:rPr>
          <w:rFonts w:ascii="Times New Roman" w:hAnsi="Times New Roman" w:cs="Times New Roman" w:hint="eastAsia"/>
          <w:sz w:val="21"/>
          <w:szCs w:val="21"/>
        </w:rPr>
        <w:t>，租房人数等</w:t>
      </w:r>
      <w:r>
        <w:rPr>
          <w:rFonts w:ascii="Times New Roman" w:hAnsi="Times New Roman" w:cs="Times New Roman" w:hint="eastAsia"/>
          <w:sz w:val="21"/>
          <w:szCs w:val="21"/>
        </w:rPr>
        <w:t>）</w:t>
      </w:r>
      <w:r w:rsidR="007729AF">
        <w:rPr>
          <w:rFonts w:ascii="Times New Roman" w:hAnsi="Times New Roman" w:cs="Times New Roman" w:hint="eastAsia"/>
          <w:sz w:val="21"/>
          <w:szCs w:val="21"/>
        </w:rPr>
        <w:t>，房地产回报将决定本期</w:t>
      </w:r>
      <w:r w:rsidR="007729AF">
        <w:rPr>
          <w:rFonts w:ascii="Times New Roman" w:hAnsi="Times New Roman" w:cs="Times New Roman" w:hint="eastAsia"/>
          <w:sz w:val="21"/>
          <w:szCs w:val="21"/>
        </w:rPr>
        <w:t>REITs</w:t>
      </w:r>
      <w:r w:rsidR="007729AF">
        <w:rPr>
          <w:rFonts w:ascii="Times New Roman" w:hAnsi="Times New Roman" w:cs="Times New Roman" w:hint="eastAsia"/>
          <w:sz w:val="21"/>
          <w:szCs w:val="21"/>
        </w:rPr>
        <w:t>基础资产的价格与租金收益，</w:t>
      </w:r>
      <w:r w:rsidR="00CD099D">
        <w:rPr>
          <w:rFonts w:ascii="Times New Roman" w:hAnsi="Times New Roman" w:cs="Times New Roman" w:hint="eastAsia"/>
          <w:sz w:val="21"/>
          <w:szCs w:val="21"/>
        </w:rPr>
        <w:t>即</w:t>
      </w:r>
      <w:r w:rsidR="007729AF">
        <w:rPr>
          <w:rFonts w:ascii="Times New Roman" w:hAnsi="Times New Roman" w:cs="Times New Roman" w:hint="eastAsia"/>
          <w:sz w:val="21"/>
          <w:szCs w:val="21"/>
        </w:rPr>
        <w:t>REITs</w:t>
      </w:r>
      <w:r w:rsidR="007729AF">
        <w:rPr>
          <w:rFonts w:ascii="Times New Roman" w:hAnsi="Times New Roman" w:cs="Times New Roman" w:hint="eastAsia"/>
          <w:sz w:val="21"/>
          <w:szCs w:val="21"/>
        </w:rPr>
        <w:t>回报率。</w:t>
      </w:r>
      <w:r w:rsidR="00930182">
        <w:rPr>
          <w:rFonts w:ascii="Times New Roman" w:hAnsi="Times New Roman" w:cs="Times New Roman" w:hint="eastAsia"/>
          <w:sz w:val="21"/>
          <w:szCs w:val="21"/>
        </w:rPr>
        <w:t>这种</w:t>
      </w:r>
      <w:r w:rsidR="00CD099D">
        <w:rPr>
          <w:rFonts w:ascii="Times New Roman" w:hAnsi="Times New Roman" w:cs="Times New Roman" w:hint="eastAsia"/>
          <w:sz w:val="21"/>
          <w:szCs w:val="21"/>
        </w:rPr>
        <w:t>消费者</w:t>
      </w:r>
      <w:r w:rsidR="00930182">
        <w:rPr>
          <w:rFonts w:ascii="Times New Roman" w:hAnsi="Times New Roman" w:cs="Times New Roman" w:hint="eastAsia"/>
          <w:sz w:val="21"/>
          <w:szCs w:val="21"/>
        </w:rPr>
        <w:t>长期</w:t>
      </w:r>
      <w:r w:rsidR="00CD099D">
        <w:rPr>
          <w:rFonts w:ascii="Times New Roman" w:hAnsi="Times New Roman" w:cs="Times New Roman" w:hint="eastAsia"/>
          <w:sz w:val="21"/>
          <w:szCs w:val="21"/>
        </w:rPr>
        <w:t>信心将通过购房贷款或是投资体现在未来多期。</w:t>
      </w:r>
    </w:p>
    <w:p w:rsidR="00951A09" w:rsidRDefault="00587EB3" w:rsidP="00E52BB0">
      <w:pPr>
        <w:autoSpaceDE w:val="0"/>
        <w:autoSpaceDN w:val="0"/>
        <w:adjustRightInd w:val="0"/>
        <w:spacing w:line="360" w:lineRule="auto"/>
        <w:ind w:firstLine="420"/>
        <w:rPr>
          <w:rFonts w:ascii="Times New Roman" w:hAnsi="Times New Roman" w:cs="Times New Roman"/>
          <w:sz w:val="21"/>
          <w:szCs w:val="21"/>
        </w:rPr>
      </w:pPr>
      <w:r>
        <w:rPr>
          <w:rFonts w:ascii="Times New Roman" w:hAnsi="Times New Roman" w:cs="Times New Roman" w:hint="eastAsia"/>
          <w:sz w:val="21"/>
          <w:szCs w:val="21"/>
        </w:rPr>
        <w:t>我们通过长短期宏观因子捕捉这种长期宏观经济的影响，如果我们的长期宏观因子（例如，</w:t>
      </w:r>
      <w:r w:rsidR="00470CBB">
        <w:rPr>
          <w:rFonts w:ascii="Times New Roman" w:hAnsi="Times New Roman" w:cs="Times New Roman" w:hint="eastAsia"/>
          <w:sz w:val="21"/>
          <w:szCs w:val="21"/>
        </w:rPr>
        <w:t>5</w:t>
      </w:r>
      <w:r>
        <w:rPr>
          <w:rFonts w:ascii="Times New Roman" w:hAnsi="Times New Roman" w:cs="Times New Roman" w:hint="eastAsia"/>
          <w:sz w:val="21"/>
          <w:szCs w:val="21"/>
        </w:rPr>
        <w:t>年前的</w:t>
      </w:r>
      <w:r>
        <w:rPr>
          <w:rFonts w:ascii="Times New Roman" w:hAnsi="Times New Roman" w:cs="Times New Roman" w:hint="eastAsia"/>
          <w:sz w:val="21"/>
          <w:szCs w:val="21"/>
        </w:rPr>
        <w:t>GDP</w:t>
      </w:r>
      <w:r>
        <w:rPr>
          <w:rFonts w:ascii="Times New Roman" w:hAnsi="Times New Roman" w:cs="Times New Roman" w:hint="eastAsia"/>
          <w:sz w:val="21"/>
          <w:szCs w:val="21"/>
        </w:rPr>
        <w:t>与</w:t>
      </w:r>
      <w:r>
        <w:rPr>
          <w:rFonts w:ascii="Times New Roman" w:hAnsi="Times New Roman" w:cs="Times New Roman" w:hint="eastAsia"/>
          <w:sz w:val="21"/>
          <w:szCs w:val="21"/>
        </w:rPr>
        <w:t>CPI</w:t>
      </w:r>
      <w:r>
        <w:rPr>
          <w:rFonts w:ascii="Times New Roman" w:hAnsi="Times New Roman" w:cs="Times New Roman" w:hint="eastAsia"/>
          <w:sz w:val="21"/>
          <w:szCs w:val="21"/>
        </w:rPr>
        <w:t>水平）显著影响</w:t>
      </w:r>
      <w:r>
        <w:rPr>
          <w:rFonts w:ascii="Times New Roman" w:hAnsi="Times New Roman" w:cs="Times New Roman" w:hint="eastAsia"/>
          <w:sz w:val="21"/>
          <w:szCs w:val="21"/>
        </w:rPr>
        <w:t>REITs</w:t>
      </w:r>
      <w:r>
        <w:rPr>
          <w:rFonts w:ascii="Times New Roman" w:hAnsi="Times New Roman" w:cs="Times New Roman" w:hint="eastAsia"/>
          <w:sz w:val="21"/>
          <w:szCs w:val="21"/>
        </w:rPr>
        <w:t>回报率，则可以间接佐证这一逻辑。同样的，</w:t>
      </w:r>
      <w:r w:rsidR="0077318A">
        <w:rPr>
          <w:rFonts w:ascii="Times New Roman" w:hAnsi="Times New Roman" w:cs="Times New Roman" w:hint="eastAsia"/>
          <w:sz w:val="21"/>
          <w:szCs w:val="21"/>
        </w:rPr>
        <w:t>我们通过</w:t>
      </w:r>
      <w:r>
        <w:rPr>
          <w:rFonts w:ascii="Times New Roman" w:hAnsi="Times New Roman" w:cs="Times New Roman" w:hint="eastAsia"/>
          <w:sz w:val="21"/>
          <w:szCs w:val="21"/>
        </w:rPr>
        <w:t>事件冲击模型捕捉大型宏观经济</w:t>
      </w:r>
      <w:r w:rsidR="0077318A">
        <w:rPr>
          <w:rFonts w:ascii="Times New Roman" w:hAnsi="Times New Roman" w:cs="Times New Roman" w:hint="eastAsia"/>
          <w:sz w:val="21"/>
          <w:szCs w:val="21"/>
        </w:rPr>
        <w:t>事件</w:t>
      </w:r>
      <w:r>
        <w:rPr>
          <w:rFonts w:ascii="Times New Roman" w:hAnsi="Times New Roman" w:cs="Times New Roman" w:hint="eastAsia"/>
          <w:sz w:val="21"/>
          <w:szCs w:val="21"/>
        </w:rPr>
        <w:t>冲击</w:t>
      </w:r>
      <w:r w:rsidR="0077318A">
        <w:rPr>
          <w:rFonts w:ascii="Times New Roman" w:hAnsi="Times New Roman" w:cs="Times New Roman" w:hint="eastAsia"/>
          <w:sz w:val="21"/>
          <w:szCs w:val="21"/>
        </w:rPr>
        <w:t>持续时间（通过计算两个时间断点之间的时段），也可以粗略得知经济冲击所带来的长期影响</w:t>
      </w:r>
      <w:r w:rsidR="00470CBB">
        <w:rPr>
          <w:rFonts w:ascii="Times New Roman" w:hAnsi="Times New Roman" w:cs="Times New Roman" w:hint="eastAsia"/>
          <w:sz w:val="21"/>
          <w:szCs w:val="21"/>
        </w:rPr>
        <w:t>时长</w:t>
      </w:r>
      <w:r w:rsidR="0077318A">
        <w:rPr>
          <w:rFonts w:ascii="Times New Roman" w:hAnsi="Times New Roman" w:cs="Times New Roman" w:hint="eastAsia"/>
          <w:sz w:val="21"/>
          <w:szCs w:val="21"/>
        </w:rPr>
        <w:t>。</w:t>
      </w:r>
    </w:p>
    <w:p w:rsidR="00E52BB0" w:rsidRDefault="00E52BB0"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Default="00F86B0E" w:rsidP="00E52BB0">
      <w:pPr>
        <w:autoSpaceDE w:val="0"/>
        <w:autoSpaceDN w:val="0"/>
        <w:adjustRightInd w:val="0"/>
        <w:spacing w:line="360" w:lineRule="auto"/>
        <w:ind w:firstLine="420"/>
        <w:rPr>
          <w:rFonts w:ascii="Times New Roman" w:hAnsi="Times New Roman" w:cs="Times New Roman"/>
          <w:sz w:val="21"/>
          <w:szCs w:val="21"/>
        </w:rPr>
      </w:pPr>
    </w:p>
    <w:p w:rsidR="00F86B0E" w:rsidRPr="00F373A0" w:rsidRDefault="00F86B0E" w:rsidP="00F86B0E">
      <w:pPr>
        <w:autoSpaceDE w:val="0"/>
        <w:autoSpaceDN w:val="0"/>
        <w:adjustRightInd w:val="0"/>
        <w:spacing w:line="360" w:lineRule="auto"/>
        <w:rPr>
          <w:rFonts w:ascii="Times New Roman" w:hAnsi="Times New Roman" w:cs="Times New Roman"/>
          <w:sz w:val="21"/>
          <w:szCs w:val="21"/>
        </w:rPr>
      </w:pPr>
    </w:p>
    <w:p w:rsidR="00417894" w:rsidRPr="00256655" w:rsidRDefault="00417894" w:rsidP="003901C3">
      <w:pPr>
        <w:autoSpaceDE w:val="0"/>
        <w:autoSpaceDN w:val="0"/>
        <w:adjustRightInd w:val="0"/>
        <w:spacing w:line="360" w:lineRule="auto"/>
        <w:jc w:val="center"/>
        <w:rPr>
          <w:rFonts w:ascii="Times New Roman" w:hAnsi="Times New Roman" w:cs="Times New Roman"/>
          <w:b/>
          <w:bCs/>
        </w:rPr>
      </w:pPr>
      <w:r w:rsidRPr="00256655">
        <w:rPr>
          <w:rFonts w:ascii="Times New Roman" w:hAnsi="Times New Roman" w:cs="Times New Roman"/>
          <w:b/>
          <w:bCs/>
        </w:rPr>
        <w:lastRenderedPageBreak/>
        <w:t xml:space="preserve">II. </w:t>
      </w:r>
      <w:r w:rsidR="000D3799" w:rsidRPr="00256655">
        <w:rPr>
          <w:rFonts w:ascii="Times New Roman" w:hAnsi="Times New Roman" w:cs="Times New Roman" w:hint="eastAsia"/>
          <w:b/>
          <w:bCs/>
        </w:rPr>
        <w:t>数据来源及数据描述</w:t>
      </w:r>
    </w:p>
    <w:p w:rsidR="00EB42AB" w:rsidRPr="00256655" w:rsidRDefault="00EB42AB" w:rsidP="003901C3">
      <w:pPr>
        <w:numPr>
          <w:ilvl w:val="0"/>
          <w:numId w:val="11"/>
        </w:numPr>
        <w:autoSpaceDE w:val="0"/>
        <w:autoSpaceDN w:val="0"/>
        <w:adjustRightInd w:val="0"/>
        <w:spacing w:line="360" w:lineRule="auto"/>
        <w:jc w:val="center"/>
        <w:rPr>
          <w:rFonts w:ascii="Times New Roman" w:hAnsi="Times New Roman" w:cs="Times New Roman"/>
          <w:sz w:val="22"/>
          <w:szCs w:val="22"/>
        </w:rPr>
      </w:pPr>
      <w:r w:rsidRPr="00256655">
        <w:rPr>
          <w:rFonts w:ascii="Times New Roman" w:hAnsi="Times New Roman" w:cs="Times New Roman"/>
          <w:sz w:val="22"/>
          <w:szCs w:val="22"/>
        </w:rPr>
        <w:t>REITs</w:t>
      </w:r>
      <w:r w:rsidRPr="00256655">
        <w:rPr>
          <w:rFonts w:ascii="Times New Roman" w:hAnsi="Times New Roman" w:cs="Times New Roman"/>
          <w:sz w:val="22"/>
          <w:szCs w:val="22"/>
        </w:rPr>
        <w:t>数据及数据描述</w:t>
      </w:r>
    </w:p>
    <w:p w:rsidR="0077318A" w:rsidRDefault="00D2246E" w:rsidP="00D2246E">
      <w:pPr>
        <w:autoSpaceDE w:val="0"/>
        <w:autoSpaceDN w:val="0"/>
        <w:adjustRightInd w:val="0"/>
        <w:spacing w:line="360" w:lineRule="auto"/>
        <w:ind w:firstLine="360"/>
        <w:rPr>
          <w:rFonts w:ascii="Times New Roman" w:hAnsi="Times New Roman" w:cs="Times New Roman"/>
          <w:sz w:val="21"/>
          <w:szCs w:val="21"/>
        </w:rPr>
      </w:pPr>
      <w:r>
        <w:rPr>
          <w:rFonts w:ascii="Times New Roman" w:hAnsi="Times New Roman" w:cs="Times New Roman" w:hint="eastAsia"/>
          <w:sz w:val="21"/>
          <w:szCs w:val="21"/>
        </w:rPr>
        <w:t>本文使用的</w:t>
      </w:r>
      <w:r>
        <w:rPr>
          <w:rFonts w:ascii="Times New Roman" w:hAnsi="Times New Roman" w:cs="Times New Roman" w:hint="eastAsia"/>
          <w:sz w:val="21"/>
          <w:szCs w:val="21"/>
        </w:rPr>
        <w:t>REITs</w:t>
      </w:r>
      <w:r>
        <w:rPr>
          <w:rFonts w:ascii="Times New Roman" w:hAnsi="Times New Roman" w:cs="Times New Roman" w:hint="eastAsia"/>
          <w:sz w:val="21"/>
          <w:szCs w:val="21"/>
        </w:rPr>
        <w:t>数据来自</w:t>
      </w:r>
      <w:r>
        <w:rPr>
          <w:rFonts w:ascii="Times New Roman" w:hAnsi="Times New Roman" w:cs="Times New Roman" w:hint="eastAsia"/>
          <w:sz w:val="21"/>
          <w:szCs w:val="21"/>
        </w:rPr>
        <w:t>CRSP</w:t>
      </w:r>
      <w:r w:rsidR="004F74C8">
        <w:rPr>
          <w:rFonts w:ascii="Times New Roman" w:hAnsi="Times New Roman" w:cs="Times New Roman"/>
          <w:sz w:val="21"/>
          <w:szCs w:val="21"/>
        </w:rPr>
        <w:t xml:space="preserve"> </w:t>
      </w:r>
      <w:r>
        <w:rPr>
          <w:rFonts w:ascii="Times New Roman" w:hAnsi="Times New Roman" w:cs="Times New Roman" w:hint="eastAsia"/>
          <w:sz w:val="21"/>
          <w:szCs w:val="21"/>
        </w:rPr>
        <w:t>/</w:t>
      </w:r>
      <w:r w:rsidR="004F74C8">
        <w:rPr>
          <w:rFonts w:ascii="Times New Roman" w:hAnsi="Times New Roman" w:cs="Times New Roman"/>
          <w:sz w:val="21"/>
          <w:szCs w:val="21"/>
        </w:rPr>
        <w:t xml:space="preserve"> </w:t>
      </w:r>
      <w:r>
        <w:rPr>
          <w:rFonts w:ascii="Times New Roman" w:hAnsi="Times New Roman" w:cs="Times New Roman" w:hint="eastAsia"/>
          <w:sz w:val="21"/>
          <w:szCs w:val="21"/>
        </w:rPr>
        <w:t>ZIMAN</w:t>
      </w:r>
      <w:r>
        <w:rPr>
          <w:rFonts w:ascii="Times New Roman" w:hAnsi="Times New Roman" w:cs="Times New Roman"/>
          <w:sz w:val="21"/>
          <w:szCs w:val="21"/>
        </w:rPr>
        <w:t xml:space="preserve"> </w:t>
      </w:r>
      <w:r>
        <w:rPr>
          <w:rFonts w:ascii="Times New Roman" w:hAnsi="Times New Roman" w:cs="Times New Roman" w:hint="eastAsia"/>
          <w:sz w:val="21"/>
          <w:szCs w:val="21"/>
        </w:rPr>
        <w:t>REAL</w:t>
      </w:r>
      <w:r>
        <w:rPr>
          <w:rFonts w:ascii="Times New Roman" w:hAnsi="Times New Roman" w:cs="Times New Roman"/>
          <w:sz w:val="21"/>
          <w:szCs w:val="21"/>
        </w:rPr>
        <w:t xml:space="preserve"> ESTATE DATA SERIES </w:t>
      </w:r>
      <w:r w:rsidR="004F74C8">
        <w:rPr>
          <w:rFonts w:ascii="Times New Roman" w:hAnsi="Times New Roman" w:cs="Times New Roman" w:hint="eastAsia"/>
          <w:sz w:val="21"/>
          <w:szCs w:val="21"/>
        </w:rPr>
        <w:t>D</w:t>
      </w:r>
      <w:r>
        <w:rPr>
          <w:rFonts w:ascii="Times New Roman" w:hAnsi="Times New Roman" w:cs="Times New Roman" w:hint="eastAsia"/>
          <w:sz w:val="21"/>
          <w:szCs w:val="21"/>
        </w:rPr>
        <w:t>atabase</w:t>
      </w:r>
      <w:r>
        <w:rPr>
          <w:rFonts w:ascii="Times New Roman" w:hAnsi="Times New Roman" w:cs="Times New Roman" w:hint="eastAsia"/>
          <w:sz w:val="21"/>
          <w:szCs w:val="21"/>
        </w:rPr>
        <w:t>，其中包括美国市场的</w:t>
      </w:r>
      <w:r>
        <w:rPr>
          <w:rFonts w:ascii="Times New Roman" w:hAnsi="Times New Roman" w:cs="Times New Roman" w:hint="eastAsia"/>
          <w:sz w:val="21"/>
          <w:szCs w:val="21"/>
        </w:rPr>
        <w:t>2</w:t>
      </w:r>
      <w:r>
        <w:rPr>
          <w:rFonts w:ascii="Times New Roman" w:hAnsi="Times New Roman" w:cs="Times New Roman"/>
          <w:sz w:val="21"/>
          <w:szCs w:val="21"/>
        </w:rPr>
        <w:t>4</w:t>
      </w:r>
      <w:r>
        <w:rPr>
          <w:rFonts w:ascii="Times New Roman" w:hAnsi="Times New Roman" w:cs="Times New Roman" w:hint="eastAsia"/>
          <w:sz w:val="21"/>
          <w:szCs w:val="21"/>
        </w:rPr>
        <w:t>支</w:t>
      </w:r>
      <w:r>
        <w:rPr>
          <w:rFonts w:ascii="Times New Roman" w:hAnsi="Times New Roman" w:cs="Times New Roman" w:hint="eastAsia"/>
          <w:sz w:val="21"/>
          <w:szCs w:val="21"/>
        </w:rPr>
        <w:t>REITs</w:t>
      </w:r>
      <w:r w:rsidR="007D428D">
        <w:rPr>
          <w:rFonts w:ascii="Times New Roman" w:hAnsi="Times New Roman" w:cs="Times New Roman"/>
          <w:sz w:val="21"/>
          <w:szCs w:val="21"/>
        </w:rPr>
        <w:t xml:space="preserve"> </w:t>
      </w:r>
      <w:r w:rsidR="007D428D">
        <w:rPr>
          <w:rFonts w:ascii="Times New Roman" w:hAnsi="Times New Roman" w:cs="Times New Roman" w:hint="eastAsia"/>
          <w:sz w:val="21"/>
          <w:szCs w:val="21"/>
        </w:rPr>
        <w:t>I</w:t>
      </w:r>
      <w:r w:rsidR="007D428D">
        <w:rPr>
          <w:rFonts w:ascii="Times New Roman" w:hAnsi="Times New Roman" w:cs="Times New Roman"/>
          <w:sz w:val="21"/>
          <w:szCs w:val="21"/>
        </w:rPr>
        <w:t>n</w:t>
      </w:r>
      <w:r w:rsidR="007D428D">
        <w:rPr>
          <w:rFonts w:ascii="Times New Roman" w:hAnsi="Times New Roman" w:cs="Times New Roman" w:hint="eastAsia"/>
          <w:sz w:val="21"/>
          <w:szCs w:val="21"/>
        </w:rPr>
        <w:t>dex</w:t>
      </w:r>
      <w:r w:rsidR="00694597">
        <w:rPr>
          <w:rFonts w:ascii="Times New Roman" w:hAnsi="Times New Roman" w:cs="Times New Roman" w:hint="eastAsia"/>
          <w:sz w:val="21"/>
          <w:szCs w:val="21"/>
        </w:rPr>
        <w:t>自</w:t>
      </w:r>
      <w:r w:rsidR="007D428D">
        <w:rPr>
          <w:rFonts w:ascii="Times New Roman" w:hAnsi="Times New Roman" w:cs="Times New Roman" w:hint="eastAsia"/>
          <w:sz w:val="21"/>
          <w:szCs w:val="21"/>
        </w:rPr>
        <w:t>1</w:t>
      </w:r>
      <w:r w:rsidR="007D428D">
        <w:rPr>
          <w:rFonts w:ascii="Times New Roman" w:hAnsi="Times New Roman" w:cs="Times New Roman"/>
          <w:sz w:val="21"/>
          <w:szCs w:val="21"/>
        </w:rPr>
        <w:t>980</w:t>
      </w:r>
      <w:r w:rsidR="007D428D">
        <w:rPr>
          <w:rFonts w:ascii="Times New Roman" w:hAnsi="Times New Roman" w:cs="Times New Roman" w:hint="eastAsia"/>
          <w:sz w:val="21"/>
          <w:szCs w:val="21"/>
        </w:rPr>
        <w:t>年</w:t>
      </w:r>
      <w:r w:rsidR="007D428D">
        <w:rPr>
          <w:rFonts w:ascii="Times New Roman" w:hAnsi="Times New Roman" w:cs="Times New Roman" w:hint="eastAsia"/>
          <w:sz w:val="21"/>
          <w:szCs w:val="21"/>
        </w:rPr>
        <w:t>1</w:t>
      </w:r>
      <w:r w:rsidR="007D428D">
        <w:rPr>
          <w:rFonts w:ascii="Times New Roman" w:hAnsi="Times New Roman" w:cs="Times New Roman" w:hint="eastAsia"/>
          <w:sz w:val="21"/>
          <w:szCs w:val="21"/>
        </w:rPr>
        <w:t>月</w:t>
      </w:r>
      <w:r w:rsidR="00694597">
        <w:rPr>
          <w:rFonts w:ascii="Times New Roman" w:hAnsi="Times New Roman" w:cs="Times New Roman" w:hint="eastAsia"/>
          <w:sz w:val="21"/>
          <w:szCs w:val="21"/>
        </w:rPr>
        <w:t>至</w:t>
      </w:r>
      <w:r w:rsidR="007D428D">
        <w:rPr>
          <w:rFonts w:ascii="Times New Roman" w:hAnsi="Times New Roman" w:cs="Times New Roman"/>
          <w:sz w:val="21"/>
          <w:szCs w:val="21"/>
        </w:rPr>
        <w:t>2019</w:t>
      </w:r>
      <w:r w:rsidR="00694597">
        <w:rPr>
          <w:rFonts w:ascii="Times New Roman" w:hAnsi="Times New Roman" w:cs="Times New Roman" w:hint="eastAsia"/>
          <w:sz w:val="21"/>
          <w:szCs w:val="21"/>
        </w:rPr>
        <w:t>年</w:t>
      </w:r>
      <w:r w:rsidR="00694597">
        <w:rPr>
          <w:rFonts w:ascii="Times New Roman" w:hAnsi="Times New Roman" w:cs="Times New Roman" w:hint="eastAsia"/>
          <w:sz w:val="21"/>
          <w:szCs w:val="21"/>
        </w:rPr>
        <w:t>1</w:t>
      </w:r>
      <w:r w:rsidR="00694597">
        <w:rPr>
          <w:rFonts w:ascii="Times New Roman" w:hAnsi="Times New Roman" w:cs="Times New Roman"/>
          <w:sz w:val="21"/>
          <w:szCs w:val="21"/>
        </w:rPr>
        <w:t>2</w:t>
      </w:r>
      <w:r w:rsidR="00694597">
        <w:rPr>
          <w:rFonts w:ascii="Times New Roman" w:hAnsi="Times New Roman" w:cs="Times New Roman" w:hint="eastAsia"/>
          <w:sz w:val="21"/>
          <w:szCs w:val="21"/>
        </w:rPr>
        <w:t>月的</w:t>
      </w:r>
      <w:r w:rsidR="007D428D">
        <w:rPr>
          <w:rFonts w:ascii="Times New Roman" w:hAnsi="Times New Roman" w:cs="Times New Roman" w:hint="eastAsia"/>
          <w:sz w:val="21"/>
          <w:szCs w:val="21"/>
        </w:rPr>
        <w:t>月度数据。我们使用其中的“含红利回报率”来计算</w:t>
      </w:r>
      <w:r w:rsidR="007D428D">
        <w:rPr>
          <w:rFonts w:ascii="Times New Roman" w:hAnsi="Times New Roman" w:cs="Times New Roman" w:hint="eastAsia"/>
          <w:sz w:val="21"/>
          <w:szCs w:val="21"/>
        </w:rPr>
        <w:t>REITs</w:t>
      </w:r>
      <w:r w:rsidR="007D428D">
        <w:rPr>
          <w:rFonts w:ascii="Times New Roman" w:hAnsi="Times New Roman" w:cs="Times New Roman" w:hint="eastAsia"/>
          <w:sz w:val="21"/>
          <w:szCs w:val="21"/>
        </w:rPr>
        <w:t>回报率</w:t>
      </w:r>
      <w:r w:rsidR="00694597">
        <w:rPr>
          <w:rStyle w:val="a5"/>
          <w:rFonts w:ascii="Times New Roman" w:hAnsi="Times New Roman" w:cs="Times New Roman"/>
          <w:sz w:val="21"/>
          <w:szCs w:val="21"/>
        </w:rPr>
        <w:footnoteReference w:id="7"/>
      </w:r>
      <w:r w:rsidR="00694597">
        <w:rPr>
          <w:rFonts w:ascii="Times New Roman" w:hAnsi="Times New Roman" w:cs="Times New Roman" w:hint="eastAsia"/>
          <w:sz w:val="21"/>
          <w:szCs w:val="21"/>
        </w:rPr>
        <w:t>。</w:t>
      </w:r>
      <w:r w:rsidR="00694597">
        <w:rPr>
          <w:rFonts w:ascii="Times New Roman" w:hAnsi="Times New Roman" w:cs="Times New Roman" w:hint="eastAsia"/>
          <w:sz w:val="21"/>
          <w:szCs w:val="21"/>
        </w:rPr>
        <w:t>REITs</w:t>
      </w:r>
      <w:r w:rsidR="00694597">
        <w:rPr>
          <w:rFonts w:ascii="Times New Roman" w:hAnsi="Times New Roman" w:cs="Times New Roman" w:hint="eastAsia"/>
          <w:sz w:val="21"/>
          <w:szCs w:val="21"/>
        </w:rPr>
        <w:t>年回报率定义为：</w:t>
      </w:r>
    </w:p>
    <w:p w:rsidR="00694597" w:rsidRPr="00146B49" w:rsidRDefault="00694597" w:rsidP="00D2246E">
      <w:pPr>
        <w:autoSpaceDE w:val="0"/>
        <w:autoSpaceDN w:val="0"/>
        <w:adjustRightInd w:val="0"/>
        <w:spacing w:line="360" w:lineRule="auto"/>
        <w:ind w:firstLine="360"/>
        <w:rPr>
          <w:rFonts w:ascii="Times New Roman" w:hAnsi="Times New Roman" w:cs="Times New Roman"/>
          <w:sz w:val="21"/>
          <w:szCs w:val="21"/>
        </w:rPr>
      </w:pPr>
      <m:oMathPara>
        <m:oMath>
          <m:r>
            <w:rPr>
              <w:rFonts w:ascii="Cambria Math" w:hAnsi="Cambria Math" w:cs="Times New Roman" w:hint="eastAsia"/>
              <w:sz w:val="21"/>
              <w:szCs w:val="21"/>
            </w:rPr>
            <m:t>Annual</m:t>
          </m:r>
          <m:r>
            <w:rPr>
              <w:rFonts w:ascii="Cambria Math" w:hAnsi="Cambria Math" w:cs="Times New Roman"/>
              <w:sz w:val="21"/>
              <w:szCs w:val="21"/>
            </w:rPr>
            <m:t>_</m:t>
          </m:r>
          <m:r>
            <w:rPr>
              <w:rFonts w:ascii="Cambria Math" w:hAnsi="Cambria Math" w:cs="Times New Roman" w:hint="eastAsia"/>
              <w:sz w:val="21"/>
              <w:szCs w:val="21"/>
            </w:rPr>
            <m:t>Return</m:t>
          </m:r>
          <m:r>
            <w:rPr>
              <w:rFonts w:ascii="Cambria Math" w:hAnsi="Cambria Math" w:cs="Times New Roman"/>
              <w:sz w:val="21"/>
              <w:szCs w:val="21"/>
            </w:rPr>
            <m:t xml:space="preserve"> = </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 = 1</m:t>
              </m:r>
            </m:sub>
            <m:sup>
              <m:r>
                <w:rPr>
                  <w:rFonts w:ascii="Cambria Math" w:hAnsi="Cambria Math" w:cs="Times New Roman"/>
                  <w:sz w:val="21"/>
                  <w:szCs w:val="21"/>
                </w:rPr>
                <m:t>12</m:t>
              </m:r>
            </m:sup>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monthly_return</m:t>
                  </m:r>
                </m:e>
                <m:sub>
                  <m:r>
                    <w:rPr>
                      <w:rFonts w:ascii="Cambria Math" w:hAnsi="Cambria Math" w:cs="Times New Roman"/>
                      <w:sz w:val="21"/>
                      <w:szCs w:val="21"/>
                    </w:rPr>
                    <m:t>i</m:t>
                  </m:r>
                </m:sub>
              </m:sSub>
              <m:r>
                <w:rPr>
                  <w:rFonts w:ascii="Cambria Math" w:hAnsi="Cambria Math" w:cs="Times New Roman"/>
                  <w:sz w:val="21"/>
                  <w:szCs w:val="21"/>
                </w:rPr>
                <m:t xml:space="preserve">+1) </m:t>
              </m:r>
            </m:e>
          </m:nary>
          <m:r>
            <w:rPr>
              <w:rFonts w:ascii="Cambria Math" w:hAnsi="Cambria Math" w:cs="Times New Roman"/>
              <w:sz w:val="21"/>
              <w:szCs w:val="21"/>
            </w:rPr>
            <m:t>- 1</m:t>
          </m:r>
        </m:oMath>
      </m:oMathPara>
    </w:p>
    <w:p w:rsidR="00146B49" w:rsidRPr="00F373A0" w:rsidRDefault="00146B49" w:rsidP="00146B49">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hint="eastAsia"/>
          <w:sz w:val="21"/>
          <w:szCs w:val="21"/>
        </w:rPr>
        <w:t>因此，</w:t>
      </w:r>
      <w:r w:rsidR="008B3B7E">
        <w:rPr>
          <w:rFonts w:ascii="Times New Roman" w:hAnsi="Times New Roman" w:cs="Times New Roman" w:hint="eastAsia"/>
          <w:sz w:val="21"/>
          <w:szCs w:val="21"/>
        </w:rPr>
        <w:t>最终</w:t>
      </w:r>
      <w:r>
        <w:rPr>
          <w:rFonts w:ascii="Times New Roman" w:hAnsi="Times New Roman" w:cs="Times New Roman" w:hint="eastAsia"/>
          <w:sz w:val="21"/>
          <w:szCs w:val="21"/>
        </w:rPr>
        <w:t>回归数据是有</w:t>
      </w:r>
      <w:r>
        <w:rPr>
          <w:rFonts w:ascii="Times New Roman" w:hAnsi="Times New Roman" w:cs="Times New Roman" w:hint="eastAsia"/>
          <w:sz w:val="21"/>
          <w:szCs w:val="21"/>
        </w:rPr>
        <w:t>2</w:t>
      </w:r>
      <w:r>
        <w:rPr>
          <w:rFonts w:ascii="Times New Roman" w:hAnsi="Times New Roman" w:cs="Times New Roman"/>
          <w:sz w:val="21"/>
          <w:szCs w:val="21"/>
        </w:rPr>
        <w:t>4</w:t>
      </w:r>
      <w:r>
        <w:rPr>
          <w:rFonts w:ascii="Times New Roman" w:hAnsi="Times New Roman" w:cs="Times New Roman" w:hint="eastAsia"/>
          <w:sz w:val="21"/>
          <w:szCs w:val="21"/>
        </w:rPr>
        <w:t>支</w:t>
      </w:r>
      <w:r>
        <w:rPr>
          <w:rFonts w:ascii="Times New Roman" w:hAnsi="Times New Roman" w:cs="Times New Roman"/>
          <w:sz w:val="21"/>
          <w:szCs w:val="21"/>
        </w:rPr>
        <w:t>REITs</w:t>
      </w:r>
      <w:r>
        <w:rPr>
          <w:rFonts w:ascii="Times New Roman" w:hAnsi="Times New Roman" w:cs="Times New Roman" w:hint="eastAsia"/>
          <w:sz w:val="21"/>
          <w:szCs w:val="21"/>
        </w:rPr>
        <w:t xml:space="preserve"> Index</w:t>
      </w:r>
      <w:r>
        <w:rPr>
          <w:rFonts w:ascii="Times New Roman" w:hAnsi="Times New Roman" w:cs="Times New Roman" w:hint="eastAsia"/>
          <w:sz w:val="21"/>
          <w:szCs w:val="21"/>
        </w:rPr>
        <w:t>，时长为</w:t>
      </w:r>
      <w:r w:rsidR="008B3B7E">
        <w:rPr>
          <w:rFonts w:ascii="Times New Roman" w:hAnsi="Times New Roman" w:cs="Times New Roman" w:hint="eastAsia"/>
          <w:sz w:val="21"/>
          <w:szCs w:val="21"/>
        </w:rPr>
        <w:t>4</w:t>
      </w:r>
      <w:r w:rsidR="008B3B7E">
        <w:rPr>
          <w:rFonts w:ascii="Times New Roman" w:hAnsi="Times New Roman" w:cs="Times New Roman"/>
          <w:sz w:val="21"/>
          <w:szCs w:val="21"/>
        </w:rPr>
        <w:t>0</w:t>
      </w:r>
      <w:r w:rsidR="008B3B7E">
        <w:rPr>
          <w:rFonts w:ascii="Times New Roman" w:hAnsi="Times New Roman" w:cs="Times New Roman" w:hint="eastAsia"/>
          <w:sz w:val="21"/>
          <w:szCs w:val="21"/>
        </w:rPr>
        <w:t>年的面板数据。我们将以</w:t>
      </w:r>
      <w:r w:rsidR="008B3B7E">
        <w:rPr>
          <w:rFonts w:ascii="Times New Roman" w:hAnsi="Times New Roman" w:cs="Times New Roman" w:hint="eastAsia"/>
          <w:sz w:val="21"/>
          <w:szCs w:val="21"/>
        </w:rPr>
        <w:t>REITs</w:t>
      </w:r>
      <w:r w:rsidR="008B3B7E">
        <w:rPr>
          <w:rFonts w:ascii="Times New Roman" w:hAnsi="Times New Roman" w:cs="Times New Roman" w:hint="eastAsia"/>
          <w:sz w:val="21"/>
          <w:szCs w:val="21"/>
        </w:rPr>
        <w:t>年回报率作为主要被解释变量。各支</w:t>
      </w:r>
      <w:r w:rsidR="008B3B7E">
        <w:rPr>
          <w:rFonts w:ascii="Times New Roman" w:hAnsi="Times New Roman" w:cs="Times New Roman" w:hint="eastAsia"/>
          <w:sz w:val="21"/>
          <w:szCs w:val="21"/>
        </w:rPr>
        <w:t>REITs</w:t>
      </w:r>
      <w:r w:rsidR="008B3B7E">
        <w:rPr>
          <w:rFonts w:ascii="Times New Roman" w:hAnsi="Times New Roman" w:cs="Times New Roman"/>
          <w:sz w:val="21"/>
          <w:szCs w:val="21"/>
        </w:rPr>
        <w:t xml:space="preserve"> </w:t>
      </w:r>
      <w:r w:rsidR="008B3B7E">
        <w:rPr>
          <w:rFonts w:ascii="Times New Roman" w:hAnsi="Times New Roman" w:cs="Times New Roman" w:hint="eastAsia"/>
          <w:sz w:val="21"/>
          <w:szCs w:val="21"/>
        </w:rPr>
        <w:t>index</w:t>
      </w:r>
      <w:r w:rsidR="008B3B7E">
        <w:rPr>
          <w:rFonts w:ascii="Times New Roman" w:hAnsi="Times New Roman" w:cs="Times New Roman" w:hint="eastAsia"/>
          <w:sz w:val="21"/>
          <w:szCs w:val="21"/>
        </w:rPr>
        <w:t>的基本描述请见</w:t>
      </w:r>
      <w:r w:rsidR="008B3B7E">
        <w:rPr>
          <w:rFonts w:ascii="Times New Roman" w:hAnsi="Times New Roman" w:cs="Times New Roman" w:hint="eastAsia"/>
          <w:sz w:val="21"/>
          <w:szCs w:val="21"/>
        </w:rPr>
        <w:t>Graph</w:t>
      </w:r>
      <w:r w:rsidR="008B3B7E">
        <w:rPr>
          <w:rFonts w:ascii="Times New Roman" w:hAnsi="Times New Roman" w:cs="Times New Roman"/>
          <w:sz w:val="21"/>
          <w:szCs w:val="21"/>
        </w:rPr>
        <w:t>1</w:t>
      </w:r>
      <w:r w:rsidR="008B3B7E">
        <w:rPr>
          <w:rFonts w:ascii="Times New Roman" w:hAnsi="Times New Roman" w:cs="Times New Roman" w:hint="eastAsia"/>
          <w:sz w:val="21"/>
          <w:szCs w:val="21"/>
        </w:rPr>
        <w:t>：</w:t>
      </w:r>
    </w:p>
    <w:p w:rsidR="008B3B7E" w:rsidRDefault="00417894" w:rsidP="008B3B7E">
      <w:pPr>
        <w:keepNext/>
        <w:autoSpaceDE w:val="0"/>
        <w:autoSpaceDN w:val="0"/>
        <w:adjustRightInd w:val="0"/>
        <w:spacing w:line="360" w:lineRule="auto"/>
        <w:jc w:val="center"/>
      </w:pPr>
      <w:r w:rsidRPr="00F373A0">
        <w:rPr>
          <w:rFonts w:ascii="Times New Roman" w:hAnsi="Times New Roman" w:cs="Times New Roman"/>
          <w:noProof/>
          <w:sz w:val="21"/>
          <w:szCs w:val="21"/>
        </w:rPr>
        <w:drawing>
          <wp:inline distT="0" distB="0" distL="0" distR="0">
            <wp:extent cx="4812632" cy="3498628"/>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8"/>
                    <a:stretch>
                      <a:fillRect/>
                    </a:stretch>
                  </pic:blipFill>
                  <pic:spPr>
                    <a:xfrm>
                      <a:off x="0" y="0"/>
                      <a:ext cx="4984976" cy="3623916"/>
                    </a:xfrm>
                    <a:prstGeom prst="rect">
                      <a:avLst/>
                    </a:prstGeom>
                  </pic:spPr>
                </pic:pic>
              </a:graphicData>
            </a:graphic>
          </wp:inline>
        </w:drawing>
      </w:r>
    </w:p>
    <w:p w:rsidR="00417894" w:rsidRDefault="00521F45" w:rsidP="00113196">
      <w:pPr>
        <w:pStyle w:val="a8"/>
        <w:jc w:val="center"/>
        <w:rPr>
          <w:rFonts w:ascii="Times New Roman" w:eastAsia="宋体" w:hAnsi="Times New Roman" w:cs="Times New Roman"/>
        </w:rPr>
      </w:pPr>
      <w:r>
        <w:rPr>
          <w:rFonts w:ascii="Times New Roman" w:eastAsia="宋体" w:hAnsi="Times New Roman" w:cs="Times New Roman" w:hint="eastAsia"/>
        </w:rPr>
        <w:t>Graph</w:t>
      </w:r>
      <w:r w:rsidR="008B3B7E" w:rsidRPr="00113196">
        <w:rPr>
          <w:rFonts w:ascii="Times New Roman" w:eastAsia="宋体" w:hAnsi="Times New Roman" w:cs="Times New Roman" w:hint="eastAsia"/>
        </w:rPr>
        <w:t xml:space="preserve"> </w:t>
      </w:r>
      <w:r w:rsidR="008B3B7E" w:rsidRPr="00113196">
        <w:rPr>
          <w:rFonts w:ascii="Times New Roman" w:eastAsia="宋体" w:hAnsi="Times New Roman" w:cs="Times New Roman"/>
        </w:rPr>
        <w:fldChar w:fldCharType="begin"/>
      </w:r>
      <w:r w:rsidR="008B3B7E" w:rsidRPr="00113196">
        <w:rPr>
          <w:rFonts w:ascii="Times New Roman" w:eastAsia="宋体" w:hAnsi="Times New Roman" w:cs="Times New Roman"/>
        </w:rPr>
        <w:instrText xml:space="preserve"> SEQ </w:instrText>
      </w:r>
      <w:r w:rsidR="008B3B7E" w:rsidRPr="00113196">
        <w:rPr>
          <w:rFonts w:ascii="Times New Roman" w:eastAsia="宋体" w:hAnsi="Times New Roman" w:cs="Times New Roman"/>
        </w:rPr>
        <w:instrText>图</w:instrText>
      </w:r>
      <w:r w:rsidR="008B3B7E" w:rsidRPr="00113196">
        <w:rPr>
          <w:rFonts w:ascii="Times New Roman" w:eastAsia="宋体" w:hAnsi="Times New Roman" w:cs="Times New Roman"/>
        </w:rPr>
        <w:instrText xml:space="preserve"> \* ARABIC </w:instrText>
      </w:r>
      <w:r w:rsidR="008B3B7E" w:rsidRPr="00113196">
        <w:rPr>
          <w:rFonts w:ascii="Times New Roman" w:eastAsia="宋体" w:hAnsi="Times New Roman" w:cs="Times New Roman"/>
        </w:rPr>
        <w:fldChar w:fldCharType="separate"/>
      </w:r>
      <w:r w:rsidR="00656E24">
        <w:rPr>
          <w:rFonts w:ascii="Times New Roman" w:eastAsia="宋体" w:hAnsi="Times New Roman" w:cs="Times New Roman"/>
          <w:noProof/>
        </w:rPr>
        <w:t>1</w:t>
      </w:r>
      <w:r w:rsidR="008B3B7E" w:rsidRPr="00113196">
        <w:rPr>
          <w:rFonts w:ascii="Times New Roman" w:eastAsia="宋体" w:hAnsi="Times New Roman" w:cs="Times New Roman"/>
        </w:rPr>
        <w:fldChar w:fldCharType="end"/>
      </w:r>
      <w:r w:rsidR="008B3B7E" w:rsidRPr="00113196">
        <w:rPr>
          <w:rFonts w:ascii="Times New Roman" w:eastAsia="宋体" w:hAnsi="Times New Roman" w:cs="Times New Roman"/>
        </w:rPr>
        <w:t xml:space="preserve"> REITs</w:t>
      </w:r>
      <w:r w:rsidR="008B3B7E" w:rsidRPr="00113196">
        <w:rPr>
          <w:rFonts w:ascii="Times New Roman" w:eastAsia="宋体" w:hAnsi="Times New Roman" w:cs="Times New Roman"/>
        </w:rPr>
        <w:t>年回报率数据</w:t>
      </w:r>
    </w:p>
    <w:p w:rsidR="00C262C8" w:rsidRDefault="00C262C8" w:rsidP="00C262C8"/>
    <w:p w:rsidR="00256655" w:rsidRDefault="00256655" w:rsidP="00C262C8"/>
    <w:p w:rsidR="00656E24" w:rsidRPr="00C262C8" w:rsidRDefault="00656E24" w:rsidP="00C262C8"/>
    <w:p w:rsidR="00113196" w:rsidRDefault="00EB42AB" w:rsidP="00113196">
      <w:pPr>
        <w:numPr>
          <w:ilvl w:val="0"/>
          <w:numId w:val="11"/>
        </w:num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市场</w:t>
      </w:r>
      <w:r w:rsidR="00891101">
        <w:rPr>
          <w:rFonts w:ascii="Times New Roman" w:hAnsi="Times New Roman" w:cs="Times New Roman" w:hint="eastAsia"/>
          <w:sz w:val="21"/>
          <w:szCs w:val="21"/>
        </w:rPr>
        <w:t>、宏观</w:t>
      </w:r>
      <w:r w:rsidRPr="00F373A0">
        <w:rPr>
          <w:rFonts w:ascii="Times New Roman" w:hAnsi="Times New Roman" w:cs="Times New Roman"/>
          <w:sz w:val="21"/>
          <w:szCs w:val="21"/>
        </w:rPr>
        <w:t>数据及数据描述</w:t>
      </w:r>
    </w:p>
    <w:p w:rsidR="00113196" w:rsidRDefault="00891101" w:rsidP="00891101">
      <w:pPr>
        <w:autoSpaceDE w:val="0"/>
        <w:autoSpaceDN w:val="0"/>
        <w:adjustRightInd w:val="0"/>
        <w:spacing w:line="360" w:lineRule="auto"/>
        <w:ind w:firstLine="360"/>
        <w:rPr>
          <w:rFonts w:ascii="Times New Roman" w:hAnsi="Times New Roman" w:cs="Times New Roman"/>
          <w:sz w:val="21"/>
          <w:szCs w:val="21"/>
        </w:rPr>
      </w:pPr>
      <w:r>
        <w:rPr>
          <w:rFonts w:ascii="Times New Roman" w:hAnsi="Times New Roman" w:cs="Times New Roman" w:hint="eastAsia"/>
          <w:sz w:val="21"/>
          <w:szCs w:val="21"/>
        </w:rPr>
        <w:t>根据之前文献，我们需要将已有的显著影响</w:t>
      </w:r>
      <w:r>
        <w:rPr>
          <w:rFonts w:ascii="Times New Roman" w:hAnsi="Times New Roman" w:cs="Times New Roman" w:hint="eastAsia"/>
          <w:sz w:val="21"/>
          <w:szCs w:val="21"/>
        </w:rPr>
        <w:t>REITs</w:t>
      </w:r>
      <w:r>
        <w:rPr>
          <w:rFonts w:ascii="Times New Roman" w:hAnsi="Times New Roman" w:cs="Times New Roman" w:hint="eastAsia"/>
          <w:sz w:val="21"/>
          <w:szCs w:val="21"/>
        </w:rPr>
        <w:t>的市场变量及宏观变量纳入考虑。其中股票市场数据来源为</w:t>
      </w:r>
      <w:r>
        <w:rPr>
          <w:rFonts w:ascii="Times New Roman" w:hAnsi="Times New Roman" w:cs="Times New Roman" w:hint="eastAsia"/>
          <w:sz w:val="21"/>
          <w:szCs w:val="21"/>
        </w:rPr>
        <w:t>CRSP</w:t>
      </w:r>
      <w:r w:rsidR="004F74C8">
        <w:rPr>
          <w:rFonts w:ascii="Times New Roman" w:hAnsi="Times New Roman" w:cs="Times New Roman"/>
          <w:sz w:val="21"/>
          <w:szCs w:val="21"/>
        </w:rPr>
        <w:t xml:space="preserve"> </w:t>
      </w:r>
      <w:r w:rsidR="004F74C8">
        <w:rPr>
          <w:rFonts w:ascii="Times New Roman" w:hAnsi="Times New Roman" w:cs="Times New Roman" w:hint="eastAsia"/>
          <w:sz w:val="21"/>
          <w:szCs w:val="21"/>
        </w:rPr>
        <w:t>Monthly</w:t>
      </w:r>
      <w:r w:rsidR="004F74C8">
        <w:rPr>
          <w:rFonts w:ascii="Times New Roman" w:hAnsi="Times New Roman" w:cs="Times New Roman"/>
          <w:sz w:val="21"/>
          <w:szCs w:val="21"/>
        </w:rPr>
        <w:t xml:space="preserve"> </w:t>
      </w:r>
      <w:r w:rsidR="004F74C8">
        <w:rPr>
          <w:rFonts w:ascii="Times New Roman" w:hAnsi="Times New Roman" w:cs="Times New Roman" w:hint="eastAsia"/>
          <w:sz w:val="21"/>
          <w:szCs w:val="21"/>
        </w:rPr>
        <w:t>Database</w:t>
      </w:r>
      <w:r w:rsidR="004F74C8">
        <w:rPr>
          <w:rFonts w:ascii="Times New Roman" w:hAnsi="Times New Roman" w:cs="Times New Roman" w:hint="eastAsia"/>
          <w:sz w:val="21"/>
          <w:szCs w:val="21"/>
        </w:rPr>
        <w:t>，股票的年度回报率构造与</w:t>
      </w:r>
      <w:r w:rsidR="004F74C8">
        <w:rPr>
          <w:rFonts w:ascii="Times New Roman" w:hAnsi="Times New Roman" w:cs="Times New Roman" w:hint="eastAsia"/>
          <w:sz w:val="21"/>
          <w:szCs w:val="21"/>
        </w:rPr>
        <w:t>REITs</w:t>
      </w:r>
      <w:r w:rsidR="004F74C8">
        <w:rPr>
          <w:rFonts w:ascii="Times New Roman" w:hAnsi="Times New Roman" w:cs="Times New Roman" w:hint="eastAsia"/>
          <w:sz w:val="21"/>
          <w:szCs w:val="21"/>
        </w:rPr>
        <w:t>相似。</w:t>
      </w:r>
      <w:r w:rsidR="00F75CEC">
        <w:rPr>
          <w:rFonts w:ascii="Times New Roman" w:hAnsi="Times New Roman" w:cs="Times New Roman" w:hint="eastAsia"/>
          <w:sz w:val="21"/>
          <w:szCs w:val="21"/>
        </w:rPr>
        <w:t>我们仅使</w:t>
      </w:r>
      <w:r w:rsidR="00F75CEC">
        <w:rPr>
          <w:rFonts w:ascii="Times New Roman" w:hAnsi="Times New Roman" w:cs="Times New Roman" w:hint="eastAsia"/>
          <w:sz w:val="21"/>
          <w:szCs w:val="21"/>
        </w:rPr>
        <w:lastRenderedPageBreak/>
        <w:t>用美国市场上市公司数据，并剔除退市数据，交易所选择为</w:t>
      </w:r>
      <w:r w:rsidR="00F75CEC">
        <w:rPr>
          <w:rFonts w:ascii="Times New Roman" w:hAnsi="Times New Roman" w:cs="Times New Roman" w:hint="eastAsia"/>
          <w:sz w:val="21"/>
          <w:szCs w:val="21"/>
        </w:rPr>
        <w:t>NYSE</w:t>
      </w:r>
      <w:r w:rsidR="00F75CEC">
        <w:rPr>
          <w:rFonts w:ascii="Times New Roman" w:hAnsi="Times New Roman" w:cs="Times New Roman" w:hint="eastAsia"/>
          <w:sz w:val="21"/>
          <w:szCs w:val="21"/>
        </w:rPr>
        <w:t>，</w:t>
      </w:r>
      <w:r w:rsidR="00F75CEC">
        <w:rPr>
          <w:rFonts w:ascii="Times New Roman" w:hAnsi="Times New Roman" w:cs="Times New Roman" w:hint="eastAsia"/>
          <w:sz w:val="21"/>
          <w:szCs w:val="21"/>
        </w:rPr>
        <w:t>AMEX</w:t>
      </w:r>
      <w:r w:rsidR="00F75CEC">
        <w:rPr>
          <w:rFonts w:ascii="Times New Roman" w:hAnsi="Times New Roman" w:cs="Times New Roman" w:hint="eastAsia"/>
          <w:sz w:val="21"/>
          <w:szCs w:val="21"/>
        </w:rPr>
        <w:t>，</w:t>
      </w:r>
      <w:r w:rsidR="00F75CEC">
        <w:rPr>
          <w:rFonts w:ascii="Times New Roman" w:hAnsi="Times New Roman" w:cs="Times New Roman" w:hint="eastAsia"/>
          <w:sz w:val="21"/>
          <w:szCs w:val="21"/>
        </w:rPr>
        <w:t>NASDAQ</w:t>
      </w:r>
      <w:r w:rsidR="00F75CEC">
        <w:rPr>
          <w:rFonts w:ascii="Times New Roman" w:hAnsi="Times New Roman" w:cs="Times New Roman" w:hint="eastAsia"/>
          <w:sz w:val="21"/>
          <w:szCs w:val="21"/>
        </w:rPr>
        <w:t>，年度选择为</w:t>
      </w:r>
      <w:r w:rsidR="00F75CEC">
        <w:rPr>
          <w:rFonts w:ascii="Times New Roman" w:hAnsi="Times New Roman" w:cs="Times New Roman" w:hint="eastAsia"/>
          <w:sz w:val="21"/>
          <w:szCs w:val="21"/>
        </w:rPr>
        <w:t>1</w:t>
      </w:r>
      <w:r w:rsidR="00F75CEC">
        <w:rPr>
          <w:rFonts w:ascii="Times New Roman" w:hAnsi="Times New Roman" w:cs="Times New Roman"/>
          <w:sz w:val="21"/>
          <w:szCs w:val="21"/>
        </w:rPr>
        <w:t>980—2019</w:t>
      </w:r>
      <w:r w:rsidR="00F75CEC">
        <w:rPr>
          <w:rFonts w:ascii="Times New Roman" w:hAnsi="Times New Roman" w:cs="Times New Roman" w:hint="eastAsia"/>
          <w:sz w:val="21"/>
          <w:szCs w:val="21"/>
        </w:rPr>
        <w:t>。</w:t>
      </w:r>
    </w:p>
    <w:p w:rsidR="004A26C0" w:rsidRDefault="004A26C0" w:rsidP="00891101">
      <w:pPr>
        <w:autoSpaceDE w:val="0"/>
        <w:autoSpaceDN w:val="0"/>
        <w:adjustRightInd w:val="0"/>
        <w:spacing w:line="360" w:lineRule="auto"/>
        <w:ind w:firstLine="360"/>
        <w:rPr>
          <w:rFonts w:ascii="Times New Roman" w:hAnsi="Times New Roman" w:cs="Times New Roman"/>
          <w:sz w:val="21"/>
          <w:szCs w:val="21"/>
        </w:rPr>
      </w:pPr>
      <w:r>
        <w:rPr>
          <w:rFonts w:ascii="Times New Roman" w:hAnsi="Times New Roman" w:cs="Times New Roman" w:hint="eastAsia"/>
          <w:sz w:val="21"/>
          <w:szCs w:val="21"/>
        </w:rPr>
        <w:t>宏观数据则采用基本的宏观经济指标及房地产数据，</w:t>
      </w:r>
      <w:r w:rsidR="0006783C">
        <w:rPr>
          <w:rFonts w:ascii="Times New Roman" w:hAnsi="Times New Roman" w:cs="Times New Roman" w:hint="eastAsia"/>
          <w:sz w:val="21"/>
          <w:szCs w:val="21"/>
        </w:rPr>
        <w:t>数据来源为</w:t>
      </w:r>
      <w:r w:rsidR="0006783C">
        <w:rPr>
          <w:rFonts w:ascii="Times New Roman" w:hAnsi="Times New Roman" w:cs="Times New Roman" w:hint="eastAsia"/>
          <w:sz w:val="21"/>
          <w:szCs w:val="21"/>
        </w:rPr>
        <w:t>World</w:t>
      </w:r>
      <w:r w:rsidR="0006783C">
        <w:rPr>
          <w:rFonts w:ascii="Times New Roman" w:hAnsi="Times New Roman" w:cs="Times New Roman"/>
          <w:sz w:val="21"/>
          <w:szCs w:val="21"/>
        </w:rPr>
        <w:t xml:space="preserve"> </w:t>
      </w:r>
      <w:r w:rsidR="0006783C">
        <w:rPr>
          <w:rFonts w:ascii="Times New Roman" w:hAnsi="Times New Roman" w:cs="Times New Roman" w:hint="eastAsia"/>
          <w:sz w:val="21"/>
          <w:szCs w:val="21"/>
        </w:rPr>
        <w:t>Bank</w:t>
      </w:r>
      <w:r w:rsidR="0006783C">
        <w:rPr>
          <w:rFonts w:ascii="Times New Roman" w:hAnsi="Times New Roman" w:cs="Times New Roman"/>
          <w:sz w:val="21"/>
          <w:szCs w:val="21"/>
        </w:rPr>
        <w:t xml:space="preserve"> </w:t>
      </w:r>
      <w:r w:rsidR="0006783C">
        <w:rPr>
          <w:rFonts w:ascii="Times New Roman" w:hAnsi="Times New Roman" w:cs="Times New Roman" w:hint="eastAsia"/>
          <w:sz w:val="21"/>
          <w:szCs w:val="21"/>
        </w:rPr>
        <w:t>Database</w:t>
      </w:r>
      <w:r w:rsidR="00886539">
        <w:rPr>
          <w:rFonts w:ascii="Times New Roman" w:hAnsi="Times New Roman" w:cs="Times New Roman" w:hint="eastAsia"/>
          <w:sz w:val="21"/>
          <w:szCs w:val="21"/>
        </w:rPr>
        <w:t>。变量</w:t>
      </w:r>
      <w:r>
        <w:rPr>
          <w:rFonts w:ascii="Times New Roman" w:hAnsi="Times New Roman" w:cs="Times New Roman" w:hint="eastAsia"/>
          <w:sz w:val="21"/>
          <w:szCs w:val="21"/>
        </w:rPr>
        <w:t>包括</w:t>
      </w:r>
      <w:r>
        <w:rPr>
          <w:rFonts w:ascii="Times New Roman" w:hAnsi="Times New Roman" w:cs="Times New Roman" w:hint="eastAsia"/>
          <w:sz w:val="21"/>
          <w:szCs w:val="21"/>
        </w:rPr>
        <w:t>GDP</w:t>
      </w:r>
      <w:r>
        <w:rPr>
          <w:rFonts w:ascii="Times New Roman" w:hAnsi="Times New Roman" w:cs="Times New Roman" w:hint="eastAsia"/>
          <w:sz w:val="21"/>
          <w:szCs w:val="21"/>
        </w:rPr>
        <w:t>、</w:t>
      </w:r>
      <w:r>
        <w:rPr>
          <w:rFonts w:ascii="Times New Roman" w:hAnsi="Times New Roman" w:cs="Times New Roman" w:hint="eastAsia"/>
          <w:sz w:val="21"/>
          <w:szCs w:val="21"/>
        </w:rPr>
        <w:t>CPI</w:t>
      </w:r>
      <w:r>
        <w:rPr>
          <w:rFonts w:ascii="Times New Roman" w:hAnsi="Times New Roman" w:cs="Times New Roman" w:hint="eastAsia"/>
          <w:sz w:val="21"/>
          <w:szCs w:val="21"/>
        </w:rPr>
        <w:t>、</w:t>
      </w:r>
      <w:r>
        <w:rPr>
          <w:rFonts w:ascii="Times New Roman" w:hAnsi="Times New Roman" w:cs="Times New Roman" w:hint="eastAsia"/>
          <w:sz w:val="21"/>
          <w:szCs w:val="21"/>
        </w:rPr>
        <w:t>LTINT</w:t>
      </w:r>
      <w:r>
        <w:rPr>
          <w:rFonts w:ascii="Times New Roman" w:hAnsi="Times New Roman" w:cs="Times New Roman" w:hint="eastAsia"/>
          <w:sz w:val="21"/>
          <w:szCs w:val="21"/>
        </w:rPr>
        <w:t>（</w:t>
      </w:r>
      <w:r>
        <w:rPr>
          <w:rFonts w:ascii="Times New Roman" w:hAnsi="Times New Roman" w:cs="Times New Roman" w:hint="eastAsia"/>
          <w:sz w:val="21"/>
          <w:szCs w:val="21"/>
        </w:rPr>
        <w:t>long</w:t>
      </w:r>
      <w:r>
        <w:rPr>
          <w:rFonts w:ascii="Times New Roman" w:hAnsi="Times New Roman" w:cs="Times New Roman"/>
          <w:sz w:val="21"/>
          <w:szCs w:val="21"/>
        </w:rPr>
        <w:t>-</w:t>
      </w:r>
      <w:r>
        <w:rPr>
          <w:rFonts w:ascii="Times New Roman" w:hAnsi="Times New Roman" w:cs="Times New Roman" w:hint="eastAsia"/>
          <w:sz w:val="21"/>
          <w:szCs w:val="21"/>
        </w:rPr>
        <w:t>term</w:t>
      </w:r>
      <w:r>
        <w:rPr>
          <w:rFonts w:ascii="Times New Roman" w:hAnsi="Times New Roman" w:cs="Times New Roman"/>
          <w:sz w:val="21"/>
          <w:szCs w:val="21"/>
        </w:rPr>
        <w:t xml:space="preserve"> </w:t>
      </w:r>
      <w:r>
        <w:rPr>
          <w:rFonts w:ascii="Times New Roman" w:hAnsi="Times New Roman" w:cs="Times New Roman" w:hint="eastAsia"/>
          <w:sz w:val="21"/>
          <w:szCs w:val="21"/>
        </w:rPr>
        <w:t>interest</w:t>
      </w:r>
      <w:r>
        <w:rPr>
          <w:rFonts w:ascii="Times New Roman" w:hAnsi="Times New Roman" w:cs="Times New Roman"/>
          <w:sz w:val="21"/>
          <w:szCs w:val="21"/>
        </w:rPr>
        <w:t xml:space="preserve"> </w:t>
      </w:r>
      <w:r>
        <w:rPr>
          <w:rFonts w:ascii="Times New Roman" w:hAnsi="Times New Roman" w:cs="Times New Roman" w:hint="eastAsia"/>
          <w:sz w:val="21"/>
          <w:szCs w:val="21"/>
        </w:rPr>
        <w:t>rate</w:t>
      </w:r>
      <w:r w:rsidR="00886539">
        <w:rPr>
          <w:rFonts w:ascii="Times New Roman" w:hAnsi="Times New Roman" w:cs="Times New Roman" w:hint="eastAsia"/>
          <w:sz w:val="21"/>
          <w:szCs w:val="21"/>
        </w:rPr>
        <w:t>,</w:t>
      </w:r>
      <w:r w:rsidR="00886539">
        <w:rPr>
          <w:rFonts w:ascii="Times New Roman" w:hAnsi="Times New Roman" w:cs="Times New Roman"/>
          <w:sz w:val="21"/>
          <w:szCs w:val="21"/>
        </w:rPr>
        <w:t xml:space="preserve"> </w:t>
      </w:r>
      <w:r w:rsidR="0006783C">
        <w:rPr>
          <w:rFonts w:ascii="Times New Roman" w:hAnsi="Times New Roman" w:cs="Times New Roman" w:hint="eastAsia"/>
          <w:sz w:val="21"/>
          <w:szCs w:val="21"/>
        </w:rPr>
        <w:t>长期利率</w:t>
      </w:r>
      <w:r>
        <w:rPr>
          <w:rFonts w:ascii="Times New Roman" w:hAnsi="Times New Roman" w:cs="Times New Roman" w:hint="eastAsia"/>
          <w:sz w:val="21"/>
          <w:szCs w:val="21"/>
        </w:rPr>
        <w:t>）、</w:t>
      </w:r>
      <w:r>
        <w:rPr>
          <w:rFonts w:ascii="Times New Roman" w:hAnsi="Times New Roman" w:cs="Times New Roman" w:hint="eastAsia"/>
          <w:sz w:val="21"/>
          <w:szCs w:val="21"/>
        </w:rPr>
        <w:t>HOUSECOSTRENT</w:t>
      </w:r>
      <w:r>
        <w:rPr>
          <w:rFonts w:ascii="Times New Roman" w:hAnsi="Times New Roman" w:cs="Times New Roman" w:hint="eastAsia"/>
          <w:sz w:val="21"/>
          <w:szCs w:val="21"/>
        </w:rPr>
        <w:t>（</w:t>
      </w:r>
      <w:r>
        <w:rPr>
          <w:rFonts w:ascii="Times New Roman" w:hAnsi="Times New Roman" w:cs="Times New Roman" w:hint="eastAsia"/>
          <w:sz w:val="21"/>
          <w:szCs w:val="21"/>
        </w:rPr>
        <w:t>average</w:t>
      </w:r>
      <w:r>
        <w:rPr>
          <w:rFonts w:ascii="Times New Roman" w:hAnsi="Times New Roman" w:cs="Times New Roman"/>
          <w:sz w:val="21"/>
          <w:szCs w:val="21"/>
        </w:rPr>
        <w:t xml:space="preserve"> </w:t>
      </w:r>
      <w:r>
        <w:rPr>
          <w:rFonts w:ascii="Times New Roman" w:hAnsi="Times New Roman" w:cs="Times New Roman" w:hint="eastAsia"/>
          <w:sz w:val="21"/>
          <w:szCs w:val="21"/>
        </w:rPr>
        <w:t>house</w:t>
      </w:r>
      <w:r>
        <w:rPr>
          <w:rFonts w:ascii="Times New Roman" w:hAnsi="Times New Roman" w:cs="Times New Roman"/>
          <w:sz w:val="21"/>
          <w:szCs w:val="21"/>
        </w:rPr>
        <w:t xml:space="preserve"> </w:t>
      </w:r>
      <w:r>
        <w:rPr>
          <w:rFonts w:ascii="Times New Roman" w:hAnsi="Times New Roman" w:cs="Times New Roman" w:hint="eastAsia"/>
          <w:sz w:val="21"/>
          <w:szCs w:val="21"/>
        </w:rPr>
        <w:t>rent</w:t>
      </w:r>
      <w:r>
        <w:rPr>
          <w:rFonts w:ascii="Times New Roman" w:hAnsi="Times New Roman" w:cs="Times New Roman"/>
          <w:sz w:val="21"/>
          <w:szCs w:val="21"/>
        </w:rPr>
        <w:t xml:space="preserve"> </w:t>
      </w:r>
      <w:r>
        <w:rPr>
          <w:rFonts w:ascii="Times New Roman" w:hAnsi="Times New Roman" w:cs="Times New Roman" w:hint="eastAsia"/>
          <w:sz w:val="21"/>
          <w:szCs w:val="21"/>
        </w:rPr>
        <w:t>cost</w:t>
      </w:r>
      <w:r w:rsidR="00886539">
        <w:rPr>
          <w:rFonts w:ascii="Times New Roman" w:hAnsi="Times New Roman" w:cs="Times New Roman" w:hint="eastAsia"/>
          <w:sz w:val="21"/>
          <w:szCs w:val="21"/>
        </w:rPr>
        <w:t>,</w:t>
      </w:r>
      <w:r w:rsidR="00886539">
        <w:rPr>
          <w:rFonts w:ascii="Times New Roman" w:hAnsi="Times New Roman" w:cs="Times New Roman"/>
          <w:sz w:val="21"/>
          <w:szCs w:val="21"/>
        </w:rPr>
        <w:t xml:space="preserve"> </w:t>
      </w:r>
      <w:r w:rsidR="0006783C">
        <w:rPr>
          <w:rFonts w:ascii="Times New Roman" w:hAnsi="Times New Roman" w:cs="Times New Roman" w:hint="eastAsia"/>
          <w:sz w:val="21"/>
          <w:szCs w:val="21"/>
        </w:rPr>
        <w:t>房租费用</w:t>
      </w:r>
      <w:r>
        <w:rPr>
          <w:rFonts w:ascii="Times New Roman" w:hAnsi="Times New Roman" w:cs="Times New Roman" w:hint="eastAsia"/>
          <w:sz w:val="21"/>
          <w:szCs w:val="21"/>
        </w:rPr>
        <w:t>）、</w:t>
      </w:r>
      <w:r>
        <w:rPr>
          <w:rFonts w:ascii="Times New Roman" w:hAnsi="Times New Roman" w:cs="Times New Roman" w:hint="eastAsia"/>
          <w:sz w:val="21"/>
          <w:szCs w:val="21"/>
        </w:rPr>
        <w:t>HOUSECOSTNOMINAL</w:t>
      </w:r>
      <w:r>
        <w:rPr>
          <w:rFonts w:ascii="Times New Roman" w:hAnsi="Times New Roman" w:cs="Times New Roman" w:hint="eastAsia"/>
          <w:sz w:val="21"/>
          <w:szCs w:val="21"/>
        </w:rPr>
        <w:t>（</w:t>
      </w:r>
      <w:r>
        <w:rPr>
          <w:rFonts w:ascii="Times New Roman" w:hAnsi="Times New Roman" w:cs="Times New Roman" w:hint="eastAsia"/>
          <w:sz w:val="21"/>
          <w:szCs w:val="21"/>
        </w:rPr>
        <w:t>average</w:t>
      </w:r>
      <w:r>
        <w:rPr>
          <w:rFonts w:ascii="Times New Roman" w:hAnsi="Times New Roman" w:cs="Times New Roman"/>
          <w:sz w:val="21"/>
          <w:szCs w:val="21"/>
        </w:rPr>
        <w:t xml:space="preserve"> </w:t>
      </w:r>
      <w:r>
        <w:rPr>
          <w:rFonts w:ascii="Times New Roman" w:hAnsi="Times New Roman" w:cs="Times New Roman" w:hint="eastAsia"/>
          <w:sz w:val="21"/>
          <w:szCs w:val="21"/>
        </w:rPr>
        <w:t>house</w:t>
      </w:r>
      <w:r>
        <w:rPr>
          <w:rFonts w:ascii="Times New Roman" w:hAnsi="Times New Roman" w:cs="Times New Roman"/>
          <w:sz w:val="21"/>
          <w:szCs w:val="21"/>
        </w:rPr>
        <w:t xml:space="preserve"> </w:t>
      </w:r>
      <w:r>
        <w:rPr>
          <w:rFonts w:ascii="Times New Roman" w:hAnsi="Times New Roman" w:cs="Times New Roman" w:hint="eastAsia"/>
          <w:sz w:val="21"/>
          <w:szCs w:val="21"/>
        </w:rPr>
        <w:t>cost</w:t>
      </w:r>
      <w:r w:rsidR="00886539">
        <w:rPr>
          <w:rFonts w:ascii="Times New Roman" w:hAnsi="Times New Roman" w:cs="Times New Roman" w:hint="eastAsia"/>
          <w:sz w:val="21"/>
          <w:szCs w:val="21"/>
        </w:rPr>
        <w:t>,</w:t>
      </w:r>
      <w:r w:rsidR="00886539">
        <w:rPr>
          <w:rFonts w:ascii="Times New Roman" w:hAnsi="Times New Roman" w:cs="Times New Roman"/>
          <w:sz w:val="21"/>
          <w:szCs w:val="21"/>
        </w:rPr>
        <w:t xml:space="preserve"> </w:t>
      </w:r>
      <w:r w:rsidR="0006783C">
        <w:rPr>
          <w:rFonts w:ascii="Times New Roman" w:hAnsi="Times New Roman" w:cs="Times New Roman" w:hint="eastAsia"/>
          <w:sz w:val="21"/>
          <w:szCs w:val="21"/>
        </w:rPr>
        <w:t>房产费用</w:t>
      </w:r>
      <w:r>
        <w:rPr>
          <w:rFonts w:ascii="Times New Roman" w:hAnsi="Times New Roman" w:cs="Times New Roman" w:hint="eastAsia"/>
          <w:sz w:val="21"/>
          <w:szCs w:val="21"/>
        </w:rPr>
        <w:t>）</w:t>
      </w:r>
      <w:r w:rsidR="00301D7A">
        <w:rPr>
          <w:rFonts w:ascii="Times New Roman" w:hAnsi="Times New Roman" w:cs="Times New Roman" w:hint="eastAsia"/>
          <w:sz w:val="21"/>
          <w:szCs w:val="21"/>
        </w:rPr>
        <w:t>。本文构造居民收入率（</w:t>
      </w:r>
      <w:r w:rsidR="00301D7A">
        <w:rPr>
          <w:rFonts w:ascii="Times New Roman" w:hAnsi="Times New Roman" w:cs="Times New Roman" w:hint="eastAsia"/>
          <w:sz w:val="21"/>
          <w:szCs w:val="21"/>
        </w:rPr>
        <w:t>gdp</w:t>
      </w:r>
      <w:r w:rsidR="00301D7A">
        <w:rPr>
          <w:rFonts w:ascii="Times New Roman" w:hAnsi="Times New Roman" w:cs="Times New Roman"/>
          <w:sz w:val="21"/>
          <w:szCs w:val="21"/>
        </w:rPr>
        <w:t>_income_rate</w:t>
      </w:r>
      <w:r w:rsidR="00301D7A">
        <w:rPr>
          <w:rFonts w:ascii="Times New Roman" w:hAnsi="Times New Roman" w:cs="Times New Roman" w:hint="eastAsia"/>
          <w:sz w:val="21"/>
          <w:szCs w:val="21"/>
        </w:rPr>
        <w:t>）与负债率（</w:t>
      </w:r>
      <w:r w:rsidR="00301D7A">
        <w:rPr>
          <w:rFonts w:ascii="Times New Roman" w:hAnsi="Times New Roman" w:cs="Times New Roman" w:hint="eastAsia"/>
          <w:sz w:val="21"/>
          <w:szCs w:val="21"/>
        </w:rPr>
        <w:t>gdp</w:t>
      </w:r>
      <w:r w:rsidR="00301D7A">
        <w:rPr>
          <w:rFonts w:ascii="Times New Roman" w:hAnsi="Times New Roman" w:cs="Times New Roman"/>
          <w:sz w:val="21"/>
          <w:szCs w:val="21"/>
        </w:rPr>
        <w:t>_debt_rate</w:t>
      </w:r>
      <w:r w:rsidR="00301D7A">
        <w:rPr>
          <w:rFonts w:ascii="Times New Roman" w:hAnsi="Times New Roman" w:cs="Times New Roman" w:hint="eastAsia"/>
          <w:sz w:val="21"/>
          <w:szCs w:val="21"/>
        </w:rPr>
        <w:t>）来刻画居民收入与负债增长</w:t>
      </w:r>
      <w:r w:rsidR="00301D7A">
        <w:rPr>
          <w:rStyle w:val="a5"/>
          <w:rFonts w:ascii="Times New Roman" w:hAnsi="Times New Roman" w:cs="Times New Roman"/>
          <w:sz w:val="21"/>
          <w:szCs w:val="21"/>
        </w:rPr>
        <w:footnoteReference w:id="8"/>
      </w:r>
      <w:r w:rsidR="005616D3">
        <w:rPr>
          <w:rFonts w:ascii="Times New Roman" w:hAnsi="Times New Roman" w:cs="Times New Roman" w:hint="eastAsia"/>
          <w:sz w:val="21"/>
          <w:szCs w:val="21"/>
        </w:rPr>
        <w:t>，构造方式如下：</w:t>
      </w:r>
    </w:p>
    <w:p w:rsidR="005616D3" w:rsidRPr="005616D3" w:rsidRDefault="000A1E5F" w:rsidP="00891101">
      <w:pPr>
        <w:autoSpaceDE w:val="0"/>
        <w:autoSpaceDN w:val="0"/>
        <w:adjustRightInd w:val="0"/>
        <w:spacing w:line="360" w:lineRule="auto"/>
        <w:ind w:firstLine="360"/>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hint="eastAsia"/>
                  <w:sz w:val="21"/>
                  <w:szCs w:val="21"/>
                </w:rPr>
                <m:t>GDP</m:t>
              </m:r>
              <m:r>
                <w:rPr>
                  <w:rFonts w:ascii="Cambria Math" w:hAnsi="Cambria Math" w:cs="Times New Roman"/>
                  <w:sz w:val="21"/>
                  <w:szCs w:val="21"/>
                </w:rPr>
                <m:t>_INCOME_RATE</m:t>
              </m:r>
            </m:e>
            <m:sub>
              <m:r>
                <w:rPr>
                  <w:rFonts w:ascii="Cambria Math" w:hAnsi="Cambria Math" w:cs="Times New Roman"/>
                  <w:sz w:val="21"/>
                  <w:szCs w:val="21"/>
                </w:rPr>
                <m:t>t</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GDP</m:t>
              </m:r>
            </m:e>
            <m:sub>
              <m:r>
                <w:rPr>
                  <w:rFonts w:ascii="Cambria Math" w:hAnsi="Cambria Math" w:cs="Times New Roman"/>
                  <w:sz w:val="21"/>
                  <w:szCs w:val="21"/>
                </w:rPr>
                <m:t>t</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hint="eastAsia"/>
                  <w:sz w:val="21"/>
                  <w:szCs w:val="21"/>
                </w:rPr>
                <m:t>HOUSEHOLD</m:t>
              </m:r>
              <m:r>
                <w:rPr>
                  <w:rFonts w:ascii="Cambria Math" w:hAnsi="Cambria Math" w:cs="Times New Roman"/>
                  <w:sz w:val="21"/>
                  <w:szCs w:val="21"/>
                </w:rPr>
                <m:t>_</m:t>
              </m:r>
              <m:r>
                <w:rPr>
                  <w:rFonts w:ascii="Cambria Math" w:hAnsi="Cambria Math" w:cs="Times New Roman" w:hint="eastAsia"/>
                  <w:sz w:val="21"/>
                  <w:szCs w:val="21"/>
                </w:rPr>
                <m:t>INCOME</m:t>
              </m:r>
            </m:e>
            <m:sub>
              <m:r>
                <w:rPr>
                  <w:rFonts w:ascii="Cambria Math" w:hAnsi="Cambria Math" w:cs="Times New Roman"/>
                  <w:sz w:val="21"/>
                  <w:szCs w:val="21"/>
                </w:rPr>
                <m:t>t</m:t>
              </m:r>
            </m:sub>
          </m:sSub>
        </m:oMath>
      </m:oMathPara>
    </w:p>
    <w:p w:rsidR="00F20B20" w:rsidRPr="005616D3" w:rsidRDefault="000A1E5F" w:rsidP="00F20B20">
      <w:pPr>
        <w:autoSpaceDE w:val="0"/>
        <w:autoSpaceDN w:val="0"/>
        <w:adjustRightInd w:val="0"/>
        <w:spacing w:line="360" w:lineRule="auto"/>
        <w:ind w:firstLine="360"/>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hint="eastAsia"/>
                  <w:sz w:val="21"/>
                  <w:szCs w:val="21"/>
                </w:rPr>
                <m:t>GDP</m:t>
              </m:r>
              <m:r>
                <w:rPr>
                  <w:rFonts w:ascii="Cambria Math" w:hAnsi="Cambria Math" w:cs="Times New Roman"/>
                  <w:sz w:val="21"/>
                  <w:szCs w:val="21"/>
                </w:rPr>
                <m:t>_DEBT_RATE</m:t>
              </m:r>
            </m:e>
            <m:sub>
              <m:r>
                <w:rPr>
                  <w:rFonts w:ascii="Cambria Math" w:hAnsi="Cambria Math" w:cs="Times New Roman"/>
                  <w:sz w:val="21"/>
                  <w:szCs w:val="21"/>
                </w:rPr>
                <m:t>t</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GDP</m:t>
              </m:r>
            </m:e>
            <m:sub>
              <m:r>
                <w:rPr>
                  <w:rFonts w:ascii="Cambria Math" w:hAnsi="Cambria Math" w:cs="Times New Roman"/>
                  <w:sz w:val="21"/>
                  <w:szCs w:val="21"/>
                </w:rPr>
                <m:t>t</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hint="eastAsia"/>
                  <w:sz w:val="21"/>
                  <w:szCs w:val="21"/>
                </w:rPr>
                <m:t>HOUSEHOLD</m:t>
              </m:r>
              <m:r>
                <w:rPr>
                  <w:rFonts w:ascii="Cambria Math" w:hAnsi="Cambria Math" w:cs="Times New Roman"/>
                  <w:sz w:val="21"/>
                  <w:szCs w:val="21"/>
                </w:rPr>
                <m:t>_DEBT</m:t>
              </m:r>
            </m:e>
            <m:sub>
              <m:r>
                <w:rPr>
                  <w:rFonts w:ascii="Cambria Math" w:hAnsi="Cambria Math" w:cs="Times New Roman"/>
                  <w:sz w:val="21"/>
                  <w:szCs w:val="21"/>
                </w:rPr>
                <m:t>t</m:t>
              </m:r>
            </m:sub>
          </m:sSub>
        </m:oMath>
      </m:oMathPara>
    </w:p>
    <w:p w:rsidR="00F86B0E" w:rsidRDefault="00F86B0E" w:rsidP="003901C3">
      <w:pPr>
        <w:autoSpaceDE w:val="0"/>
        <w:autoSpaceDN w:val="0"/>
        <w:adjustRightInd w:val="0"/>
        <w:spacing w:line="360" w:lineRule="auto"/>
        <w:rPr>
          <w:rFonts w:ascii="Times New Roman" w:hAnsi="Times New Roman" w:cs="Times New Roman"/>
          <w:sz w:val="21"/>
          <w:szCs w:val="21"/>
        </w:rPr>
      </w:pPr>
    </w:p>
    <w:p w:rsidR="00F86B0E" w:rsidRDefault="00F86B0E" w:rsidP="003901C3">
      <w:pPr>
        <w:autoSpaceDE w:val="0"/>
        <w:autoSpaceDN w:val="0"/>
        <w:adjustRightInd w:val="0"/>
        <w:spacing w:line="360" w:lineRule="auto"/>
        <w:rPr>
          <w:rFonts w:ascii="Times New Roman" w:hAnsi="Times New Roman" w:cs="Times New Roman"/>
          <w:sz w:val="21"/>
          <w:szCs w:val="21"/>
        </w:rPr>
      </w:pPr>
    </w:p>
    <w:p w:rsidR="003569B1" w:rsidRDefault="003569B1" w:rsidP="003901C3">
      <w:pPr>
        <w:autoSpaceDE w:val="0"/>
        <w:autoSpaceDN w:val="0"/>
        <w:adjustRightInd w:val="0"/>
        <w:spacing w:line="360" w:lineRule="auto"/>
        <w:rPr>
          <w:rFonts w:ascii="Times New Roman" w:hAnsi="Times New Roman" w:cs="Times New Roman"/>
          <w:sz w:val="21"/>
          <w:szCs w:val="21"/>
        </w:rPr>
      </w:pPr>
    </w:p>
    <w:p w:rsidR="003569B1" w:rsidRPr="00F373A0" w:rsidRDefault="003569B1" w:rsidP="003901C3">
      <w:pPr>
        <w:autoSpaceDE w:val="0"/>
        <w:autoSpaceDN w:val="0"/>
        <w:adjustRightInd w:val="0"/>
        <w:spacing w:line="360" w:lineRule="auto"/>
        <w:rPr>
          <w:rFonts w:ascii="Times New Roman" w:hAnsi="Times New Roman" w:cs="Times New Roman"/>
          <w:sz w:val="21"/>
          <w:szCs w:val="21"/>
        </w:rPr>
      </w:pPr>
    </w:p>
    <w:p w:rsidR="002E4517" w:rsidRPr="006D1E3D" w:rsidRDefault="00833951" w:rsidP="003901C3">
      <w:pPr>
        <w:autoSpaceDE w:val="0"/>
        <w:autoSpaceDN w:val="0"/>
        <w:adjustRightInd w:val="0"/>
        <w:spacing w:line="360" w:lineRule="auto"/>
        <w:jc w:val="center"/>
        <w:rPr>
          <w:rFonts w:ascii="Times New Roman" w:hAnsi="Times New Roman" w:cs="Times New Roman"/>
          <w:b/>
          <w:bCs/>
          <w:sz w:val="21"/>
          <w:szCs w:val="21"/>
        </w:rPr>
      </w:pPr>
      <w:r w:rsidRPr="006D1E3D">
        <w:rPr>
          <w:rFonts w:ascii="Times New Roman" w:hAnsi="Times New Roman" w:cs="Times New Roman"/>
          <w:b/>
          <w:bCs/>
          <w:sz w:val="21"/>
          <w:szCs w:val="21"/>
        </w:rPr>
        <w:t xml:space="preserve">III. </w:t>
      </w:r>
      <w:r w:rsidR="00417894" w:rsidRPr="006D1E3D">
        <w:rPr>
          <w:rFonts w:ascii="Times New Roman" w:hAnsi="Times New Roman" w:cs="Times New Roman"/>
          <w:b/>
          <w:bCs/>
          <w:sz w:val="21"/>
          <w:szCs w:val="21"/>
        </w:rPr>
        <w:t>实证</w:t>
      </w:r>
      <w:r w:rsidRPr="006D1E3D">
        <w:rPr>
          <w:rFonts w:ascii="Times New Roman" w:hAnsi="Times New Roman" w:cs="Times New Roman"/>
          <w:b/>
          <w:bCs/>
          <w:sz w:val="21"/>
          <w:szCs w:val="21"/>
        </w:rPr>
        <w:t>定价模型</w:t>
      </w:r>
    </w:p>
    <w:p w:rsidR="00417894" w:rsidRPr="00F373A0" w:rsidRDefault="00417894" w:rsidP="003901C3">
      <w:pPr>
        <w:numPr>
          <w:ilvl w:val="0"/>
          <w:numId w:val="3"/>
        </w:num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长短期宏观因子定价模型</w:t>
      </w:r>
    </w:p>
    <w:p w:rsidR="00533E67" w:rsidRPr="003033C9" w:rsidRDefault="00F20B20" w:rsidP="00F20B20">
      <w:pPr>
        <w:autoSpaceDE w:val="0"/>
        <w:autoSpaceDN w:val="0"/>
        <w:adjustRightInd w:val="0"/>
        <w:spacing w:line="360" w:lineRule="auto"/>
        <w:ind w:left="360"/>
        <w:rPr>
          <w:rFonts w:ascii="Times New Roman" w:hAnsi="Times New Roman" w:cs="Times New Roman"/>
          <w:sz w:val="21"/>
          <w:szCs w:val="21"/>
        </w:rPr>
      </w:pPr>
      <w:r w:rsidRPr="003033C9">
        <w:rPr>
          <w:rFonts w:ascii="Times New Roman" w:hAnsi="Times New Roman" w:cs="Times New Roman" w:hint="eastAsia"/>
          <w:sz w:val="21"/>
          <w:szCs w:val="21"/>
        </w:rPr>
        <w:t>基于</w:t>
      </w:r>
      <w:r w:rsidRPr="003033C9">
        <w:rPr>
          <w:rFonts w:ascii="Times New Roman" w:hAnsi="Times New Roman" w:cs="Times New Roman" w:hint="eastAsia"/>
          <w:sz w:val="21"/>
          <w:szCs w:val="21"/>
        </w:rPr>
        <w:t>PART</w:t>
      </w:r>
      <w:r w:rsidRPr="003033C9">
        <w:rPr>
          <w:rFonts w:ascii="Times New Roman" w:hAnsi="Times New Roman" w:cs="Times New Roman"/>
          <w:sz w:val="21"/>
          <w:szCs w:val="21"/>
        </w:rPr>
        <w:t xml:space="preserve"> </w:t>
      </w:r>
      <w:r w:rsidRPr="003033C9">
        <w:rPr>
          <w:rFonts w:ascii="Times New Roman" w:hAnsi="Times New Roman" w:cs="Times New Roman" w:hint="eastAsia"/>
          <w:sz w:val="21"/>
          <w:szCs w:val="21"/>
        </w:rPr>
        <w:t>II</w:t>
      </w:r>
      <w:r w:rsidRPr="003033C9">
        <w:rPr>
          <w:rFonts w:ascii="Times New Roman" w:hAnsi="Times New Roman" w:cs="Times New Roman" w:hint="eastAsia"/>
          <w:sz w:val="21"/>
          <w:szCs w:val="21"/>
        </w:rPr>
        <w:t>给出的长短期宏观因子定价思路，我们构造</w:t>
      </w:r>
      <w:r w:rsidRPr="003033C9">
        <w:rPr>
          <w:rFonts w:ascii="Times New Roman" w:hAnsi="Times New Roman" w:cs="Times New Roman" w:hint="eastAsia"/>
          <w:sz w:val="21"/>
          <w:szCs w:val="21"/>
        </w:rPr>
        <w:t>OLS</w:t>
      </w:r>
      <w:r w:rsidRPr="003033C9">
        <w:rPr>
          <w:rFonts w:ascii="Times New Roman" w:hAnsi="Times New Roman" w:cs="Times New Roman" w:hint="eastAsia"/>
          <w:sz w:val="21"/>
          <w:szCs w:val="21"/>
        </w:rPr>
        <w:t>估计方程（</w:t>
      </w:r>
      <w:r w:rsidRPr="003033C9">
        <w:rPr>
          <w:rFonts w:ascii="Times New Roman" w:hAnsi="Times New Roman" w:cs="Times New Roman" w:hint="eastAsia"/>
          <w:sz w:val="21"/>
          <w:szCs w:val="21"/>
        </w:rPr>
        <w:t>1</w:t>
      </w:r>
      <w:r w:rsidRPr="003033C9">
        <w:rPr>
          <w:rFonts w:ascii="Times New Roman" w:hAnsi="Times New Roman" w:cs="Times New Roman" w:hint="eastAsia"/>
          <w:sz w:val="21"/>
          <w:szCs w:val="21"/>
        </w:rPr>
        <w:t>）</w:t>
      </w:r>
      <w:r w:rsidRPr="003033C9">
        <w:rPr>
          <w:rFonts w:ascii="Times New Roman" w:hAnsi="Times New Roman" w:cs="Times New Roman" w:hint="eastAsia"/>
          <w:sz w:val="21"/>
          <w:szCs w:val="21"/>
        </w:rPr>
        <w:t>:</w:t>
      </w:r>
    </w:p>
    <w:p w:rsidR="00533E67" w:rsidRPr="003033C9" w:rsidRDefault="00F373A0" w:rsidP="009546C9">
      <w:pPr>
        <w:numPr>
          <w:ilvl w:val="0"/>
          <w:numId w:val="12"/>
        </w:numPr>
        <w:autoSpaceDE w:val="0"/>
        <w:autoSpaceDN w:val="0"/>
        <w:adjustRightInd w:val="0"/>
        <w:spacing w:line="360" w:lineRule="auto"/>
        <w:jc w:val="center"/>
        <w:rPr>
          <w:rFonts w:ascii="Times New Roman" w:hAnsi="Times New Roman" w:cs="Times New Roman"/>
          <w:sz w:val="21"/>
          <w:szCs w:val="21"/>
        </w:rPr>
      </w:pPr>
      <m:oMath>
        <m:r>
          <w:rPr>
            <w:rFonts w:ascii="Cambria Math" w:hAnsi="Cambria Math" w:cs="Times New Roman"/>
            <w:sz w:val="21"/>
            <w:szCs w:val="21"/>
          </w:rPr>
          <m:t>log(</m:t>
        </m:r>
        <m:sSub>
          <m:sSubPr>
            <m:ctrlPr>
              <w:rPr>
                <w:rFonts w:ascii="Cambria Math" w:hAnsi="Cambria Math" w:cs="Times New Roman"/>
                <w:i/>
                <w:sz w:val="21"/>
                <w:szCs w:val="21"/>
              </w:rPr>
            </m:ctrlPr>
          </m:sSubPr>
          <m:e>
            <m:r>
              <w:rPr>
                <w:rFonts w:ascii="Cambria Math" w:hAnsi="Cambria Math" w:cs="Times New Roman"/>
                <w:sz w:val="21"/>
                <w:szCs w:val="21"/>
              </w:rPr>
              <m:t>REITs_return</m:t>
            </m:r>
          </m:e>
          <m:sub>
            <m:r>
              <w:rPr>
                <w:rFonts w:ascii="Cambria Math" w:hAnsi="Cambria Math" w:cs="Times New Roman"/>
                <w:sz w:val="21"/>
                <w:szCs w:val="21"/>
              </w:rPr>
              <m:t>i,t</m:t>
            </m:r>
          </m:sub>
        </m:sSub>
        <m:r>
          <w:rPr>
            <w:rFonts w:ascii="Cambria Math" w:hAnsi="Cambria Math" w:cs="Times New Roman"/>
            <w:sz w:val="21"/>
            <w:szCs w:val="21"/>
          </w:rPr>
          <m:t>+1)=</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α</m:t>
            </m:r>
          </m:e>
          <m:sub>
            <m:r>
              <w:rPr>
                <w:rFonts w:ascii="Cambria Math" w:hAnsi="Cambria Math" w:cs="Times New Roman"/>
                <w:color w:val="000000" w:themeColor="text1"/>
                <w:sz w:val="21"/>
                <w:szCs w:val="21"/>
              </w:rPr>
              <m:t>i</m:t>
            </m:r>
          </m:sub>
        </m:sSub>
        <m:r>
          <w:rPr>
            <w:rFonts w:ascii="Cambria Math" w:hAnsi="Cambria Math" w:cs="Times New Roman"/>
            <w:color w:val="000000" w:themeColor="text1"/>
            <w:sz w:val="21"/>
            <w:szCs w:val="21"/>
          </w:rPr>
          <m:t>+</m:t>
        </m:r>
        <m:sSup>
          <m:sSupPr>
            <m:ctrlPr>
              <w:rPr>
                <w:rFonts w:ascii="Cambria Math" w:hAnsi="Cambria Math" w:cs="Times New Roman"/>
                <w:b/>
                <w:bCs/>
                <w:i/>
                <w:color w:val="000000" w:themeColor="text1"/>
                <w:sz w:val="21"/>
                <w:szCs w:val="21"/>
              </w:rPr>
            </m:ctrlPr>
          </m:sSupPr>
          <m:e>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ST</m:t>
                </m:r>
              </m:e>
              <m:sub>
                <m:r>
                  <m:rPr>
                    <m:sty m:val="bi"/>
                  </m:rPr>
                  <w:rPr>
                    <w:rFonts w:ascii="Cambria Math" w:hAnsi="Cambria Math" w:cs="Times New Roman"/>
                    <w:color w:val="000000" w:themeColor="text1"/>
                    <w:sz w:val="21"/>
                    <w:szCs w:val="21"/>
                  </w:rPr>
                  <m:t>t-1</m:t>
                </m:r>
              </m:sub>
            </m:sSub>
          </m:e>
          <m:sup>
            <m:r>
              <m:rPr>
                <m:sty m:val="bi"/>
              </m:rPr>
              <w:rPr>
                <w:rFonts w:ascii="Cambria Math" w:hAnsi="Cambria Math" w:cs="Times New Roman"/>
                <w:color w:val="000000" w:themeColor="text1"/>
                <w:sz w:val="21"/>
                <w:szCs w:val="21"/>
              </w:rPr>
              <m:t>'</m:t>
            </m:r>
          </m:sup>
        </m:sSup>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β</m:t>
            </m:r>
          </m:e>
          <m:sub>
            <m:r>
              <m:rPr>
                <m:sty m:val="bi"/>
              </m:rPr>
              <w:rPr>
                <w:rFonts w:ascii="Cambria Math" w:hAnsi="Cambria Math" w:cs="Times New Roman"/>
                <w:color w:val="000000" w:themeColor="text1"/>
                <w:sz w:val="21"/>
                <w:szCs w:val="21"/>
              </w:rPr>
              <m:t>1</m:t>
            </m:r>
          </m:sub>
        </m:sSub>
        <m:r>
          <w:rPr>
            <w:rFonts w:ascii="Cambria Math" w:hAnsi="Cambria Math" w:cs="Times New Roman"/>
            <w:color w:val="000000" w:themeColor="text1"/>
            <w:sz w:val="21"/>
            <w:szCs w:val="21"/>
          </w:rPr>
          <m:t>+</m:t>
        </m:r>
        <m:sSup>
          <m:sSupPr>
            <m:ctrlPr>
              <w:rPr>
                <w:rFonts w:ascii="Cambria Math" w:hAnsi="Cambria Math" w:cs="Times New Roman"/>
                <w:b/>
                <w:bCs/>
                <w:i/>
                <w:color w:val="000000" w:themeColor="text1"/>
                <w:sz w:val="21"/>
                <w:szCs w:val="21"/>
              </w:rPr>
            </m:ctrlPr>
          </m:sSupPr>
          <m:e>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LT</m:t>
                </m:r>
              </m:e>
              <m:sub>
                <m:r>
                  <m:rPr>
                    <m:sty m:val="bi"/>
                  </m:rPr>
                  <w:rPr>
                    <w:rFonts w:ascii="Cambria Math" w:hAnsi="Cambria Math" w:cs="Times New Roman"/>
                    <w:color w:val="000000" w:themeColor="text1"/>
                    <w:sz w:val="21"/>
                    <w:szCs w:val="21"/>
                  </w:rPr>
                  <m:t>t-</m:t>
                </m:r>
                <m:r>
                  <m:rPr>
                    <m:sty m:val="bi"/>
                  </m:rPr>
                  <w:rPr>
                    <w:rFonts w:ascii="Cambria Math" w:hAnsi="Cambria Math" w:cs="Times New Roman" w:hint="eastAsia"/>
                    <w:color w:val="000000" w:themeColor="text1"/>
                    <w:sz w:val="21"/>
                    <w:szCs w:val="21"/>
                  </w:rPr>
                  <m:t>l</m:t>
                </m:r>
              </m:sub>
            </m:sSub>
          </m:e>
          <m:sup>
            <m:r>
              <m:rPr>
                <m:sty m:val="bi"/>
              </m:rPr>
              <w:rPr>
                <w:rFonts w:ascii="Cambria Math" w:hAnsi="Cambria Math" w:cs="Times New Roman"/>
                <w:color w:val="000000" w:themeColor="text1"/>
                <w:sz w:val="21"/>
                <w:szCs w:val="21"/>
              </w:rPr>
              <m:t>'</m:t>
            </m:r>
          </m:sup>
        </m:sSup>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β</m:t>
            </m:r>
          </m:e>
          <m:sub>
            <m:r>
              <m:rPr>
                <m:sty m:val="bi"/>
              </m:rPr>
              <w:rPr>
                <w:rFonts w:ascii="Cambria Math" w:hAnsi="Cambria Math" w:cs="Times New Roman"/>
                <w:color w:val="000000" w:themeColor="text1"/>
                <w:sz w:val="21"/>
                <w:szCs w:val="21"/>
              </w:rPr>
              <m:t>2</m:t>
            </m:r>
          </m:sub>
        </m:sSub>
        <m:r>
          <w:rPr>
            <w:rFonts w:ascii="Cambria Math" w:hAnsi="Cambria Math" w:cs="Times New Roman"/>
            <w:color w:val="000000" w:themeColor="text1"/>
            <w:sz w:val="21"/>
            <w:szCs w:val="21"/>
          </w:rPr>
          <m:t xml:space="preserve"> + </m:t>
        </m:r>
        <m:sSub>
          <m:sSubPr>
            <m:ctrlPr>
              <w:rPr>
                <w:rFonts w:ascii="Cambria Math" w:hAnsi="Cambria Math" w:cs="Times New Roman"/>
                <w:i/>
                <w:color w:val="000000" w:themeColor="text1"/>
                <w:sz w:val="21"/>
                <w:szCs w:val="21"/>
              </w:rPr>
            </m:ctrlPr>
          </m:sSubPr>
          <m:e>
            <m:r>
              <w:rPr>
                <w:rFonts w:ascii="Cambria Math" w:hAnsi="Cambria Math" w:cs="Times New Roman"/>
                <w:color w:val="000000" w:themeColor="text1"/>
                <w:sz w:val="21"/>
                <w:szCs w:val="21"/>
              </w:rPr>
              <m:t>ε</m:t>
            </m:r>
          </m:e>
          <m:sub>
            <m:r>
              <w:rPr>
                <w:rFonts w:ascii="Cambria Math" w:hAnsi="Cambria Math" w:cs="Times New Roman"/>
                <w:color w:val="000000" w:themeColor="text1"/>
                <w:sz w:val="21"/>
                <w:szCs w:val="21"/>
              </w:rPr>
              <m:t>i,t</m:t>
            </m:r>
          </m:sub>
        </m:sSub>
      </m:oMath>
    </w:p>
    <w:p w:rsidR="00833951" w:rsidRDefault="0006783C" w:rsidP="00886539">
      <w:pPr>
        <w:autoSpaceDE w:val="0"/>
        <w:autoSpaceDN w:val="0"/>
        <w:adjustRightInd w:val="0"/>
        <w:spacing w:line="360" w:lineRule="auto"/>
        <w:ind w:firstLine="360"/>
        <w:rPr>
          <w:rFonts w:ascii="Times New Roman" w:hAnsi="Times New Roman" w:cs="Times New Roman"/>
          <w:color w:val="000000" w:themeColor="text1"/>
          <w:sz w:val="21"/>
          <w:szCs w:val="21"/>
        </w:rPr>
      </w:pPr>
      <w:r w:rsidRPr="003033C9">
        <w:rPr>
          <w:rFonts w:ascii="Times New Roman" w:hAnsi="Times New Roman" w:cs="Times New Roman" w:hint="eastAsia"/>
          <w:sz w:val="21"/>
          <w:szCs w:val="21"/>
        </w:rPr>
        <w:t>其中向量</w:t>
      </w:r>
      <m:oMath>
        <m:sSup>
          <m:sSupPr>
            <m:ctrlPr>
              <w:rPr>
                <w:rFonts w:ascii="Cambria Math" w:hAnsi="Cambria Math" w:cs="Times New Roman"/>
                <w:b/>
                <w:bCs/>
                <w:i/>
                <w:color w:val="000000" w:themeColor="text1"/>
                <w:sz w:val="21"/>
                <w:szCs w:val="21"/>
              </w:rPr>
            </m:ctrlPr>
          </m:sSupPr>
          <m:e>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ST</m:t>
                </m:r>
              </m:e>
              <m:sub>
                <m:r>
                  <m:rPr>
                    <m:sty m:val="bi"/>
                  </m:rPr>
                  <w:rPr>
                    <w:rFonts w:ascii="Cambria Math" w:hAnsi="Cambria Math" w:cs="Times New Roman"/>
                    <w:color w:val="000000" w:themeColor="text1"/>
                    <w:sz w:val="21"/>
                    <w:szCs w:val="21"/>
                  </w:rPr>
                  <m:t>t</m:t>
                </m:r>
              </m:sub>
            </m:sSub>
          </m:e>
          <m:sup>
            <m:r>
              <m:rPr>
                <m:sty m:val="bi"/>
              </m:rPr>
              <w:rPr>
                <w:rFonts w:ascii="Cambria Math" w:hAnsi="Cambria Math" w:cs="Times New Roman"/>
                <w:color w:val="000000" w:themeColor="text1"/>
                <w:sz w:val="21"/>
                <w:szCs w:val="21"/>
              </w:rPr>
              <m:t>'</m:t>
            </m:r>
          </m:sup>
        </m:sSup>
      </m:oMath>
      <w:r w:rsidRPr="003033C9">
        <w:rPr>
          <w:rFonts w:ascii="Times New Roman" w:hAnsi="Times New Roman" w:cs="Times New Roman" w:hint="eastAsia"/>
          <w:color w:val="000000" w:themeColor="text1"/>
          <w:sz w:val="21"/>
          <w:szCs w:val="21"/>
        </w:rPr>
        <w:t>为短期宏观因子，包括</w:t>
      </w:r>
      <w:r w:rsidR="00140553" w:rsidRPr="003033C9">
        <w:rPr>
          <w:rFonts w:ascii="Times New Roman" w:hAnsi="Times New Roman" w:cs="Times New Roman" w:hint="eastAsia"/>
          <w:color w:val="000000" w:themeColor="text1"/>
          <w:sz w:val="21"/>
          <w:szCs w:val="21"/>
        </w:rPr>
        <w:t>前</w:t>
      </w:r>
      <w:r w:rsidRPr="003033C9">
        <w:rPr>
          <w:rFonts w:ascii="Times New Roman" w:hAnsi="Times New Roman" w:cs="Times New Roman" w:hint="eastAsia"/>
          <w:color w:val="000000" w:themeColor="text1"/>
          <w:sz w:val="21"/>
          <w:szCs w:val="21"/>
        </w:rPr>
        <w:t>一期的股票回报率，房租</w:t>
      </w:r>
      <w:r w:rsidR="00886539" w:rsidRPr="003033C9">
        <w:rPr>
          <w:rFonts w:ascii="Times New Roman" w:hAnsi="Times New Roman" w:cs="Times New Roman" w:hint="eastAsia"/>
          <w:color w:val="000000" w:themeColor="text1"/>
          <w:sz w:val="21"/>
          <w:szCs w:val="21"/>
        </w:rPr>
        <w:t>费用，房产费用，</w:t>
      </w:r>
      <w:r w:rsidR="00886539" w:rsidRPr="003033C9">
        <w:rPr>
          <w:rFonts w:ascii="Times New Roman" w:hAnsi="Times New Roman" w:cs="Times New Roman" w:hint="eastAsia"/>
          <w:color w:val="000000" w:themeColor="text1"/>
          <w:sz w:val="21"/>
          <w:szCs w:val="21"/>
        </w:rPr>
        <w:t>GDP</w:t>
      </w:r>
      <w:r w:rsidR="00886539" w:rsidRPr="003033C9">
        <w:rPr>
          <w:rFonts w:ascii="Times New Roman" w:hAnsi="Times New Roman" w:cs="Times New Roman" w:hint="eastAsia"/>
          <w:color w:val="000000" w:themeColor="text1"/>
          <w:sz w:val="21"/>
          <w:szCs w:val="21"/>
        </w:rPr>
        <w:t>、</w:t>
      </w:r>
      <w:r w:rsidR="00886539" w:rsidRPr="003033C9">
        <w:rPr>
          <w:rFonts w:ascii="Times New Roman" w:hAnsi="Times New Roman" w:cs="Times New Roman" w:hint="eastAsia"/>
          <w:color w:val="000000" w:themeColor="text1"/>
          <w:sz w:val="21"/>
          <w:szCs w:val="21"/>
        </w:rPr>
        <w:t>CPI</w:t>
      </w:r>
      <w:r w:rsidR="00886539" w:rsidRPr="003033C9">
        <w:rPr>
          <w:rStyle w:val="a5"/>
          <w:rFonts w:ascii="Times New Roman" w:hAnsi="Times New Roman" w:cs="Times New Roman"/>
          <w:color w:val="000000" w:themeColor="text1"/>
          <w:sz w:val="21"/>
          <w:szCs w:val="21"/>
        </w:rPr>
        <w:footnoteReference w:id="9"/>
      </w:r>
      <w:r w:rsidR="00886539" w:rsidRPr="003033C9">
        <w:rPr>
          <w:rFonts w:ascii="Times New Roman" w:hAnsi="Times New Roman" w:cs="Times New Roman" w:hint="eastAsia"/>
          <w:color w:val="000000" w:themeColor="text1"/>
          <w:sz w:val="21"/>
          <w:szCs w:val="21"/>
        </w:rPr>
        <w:t>。</w:t>
      </w:r>
      <w:r w:rsidR="00F81670" w:rsidRPr="003033C9">
        <w:rPr>
          <w:rFonts w:ascii="Times New Roman" w:hAnsi="Times New Roman" w:cs="Times New Roman" w:hint="eastAsia"/>
          <w:color w:val="000000" w:themeColor="text1"/>
          <w:sz w:val="21"/>
          <w:szCs w:val="21"/>
        </w:rPr>
        <w:t>向量</w:t>
      </w:r>
      <m:oMath>
        <m:sSup>
          <m:sSupPr>
            <m:ctrlPr>
              <w:rPr>
                <w:rFonts w:ascii="Cambria Math" w:hAnsi="Cambria Math" w:cs="Times New Roman"/>
                <w:b/>
                <w:bCs/>
                <w:i/>
                <w:color w:val="000000" w:themeColor="text1"/>
                <w:sz w:val="21"/>
                <w:szCs w:val="21"/>
              </w:rPr>
            </m:ctrlPr>
          </m:sSupPr>
          <m:e>
            <m:sSub>
              <m:sSubPr>
                <m:ctrlPr>
                  <w:rPr>
                    <w:rFonts w:ascii="Cambria Math" w:hAnsi="Cambria Math" w:cs="Times New Roman"/>
                    <w:b/>
                    <w:bCs/>
                    <w:i/>
                    <w:color w:val="000000" w:themeColor="text1"/>
                    <w:sz w:val="21"/>
                    <w:szCs w:val="21"/>
                  </w:rPr>
                </m:ctrlPr>
              </m:sSubPr>
              <m:e>
                <m:r>
                  <m:rPr>
                    <m:sty m:val="bi"/>
                  </m:rPr>
                  <w:rPr>
                    <w:rFonts w:ascii="Cambria Math" w:hAnsi="Cambria Math" w:cs="Times New Roman"/>
                    <w:color w:val="000000" w:themeColor="text1"/>
                    <w:sz w:val="21"/>
                    <w:szCs w:val="21"/>
                  </w:rPr>
                  <m:t>LT</m:t>
                </m:r>
              </m:e>
              <m:sub>
                <m:r>
                  <m:rPr>
                    <m:sty m:val="bi"/>
                  </m:rPr>
                  <w:rPr>
                    <w:rFonts w:ascii="Cambria Math" w:hAnsi="Cambria Math" w:cs="Times New Roman"/>
                    <w:color w:val="000000" w:themeColor="text1"/>
                    <w:sz w:val="21"/>
                    <w:szCs w:val="21"/>
                  </w:rPr>
                  <m:t>t-</m:t>
                </m:r>
                <m:r>
                  <m:rPr>
                    <m:sty m:val="bi"/>
                  </m:rPr>
                  <w:rPr>
                    <w:rFonts w:ascii="Cambria Math" w:hAnsi="Cambria Math" w:cs="Times New Roman" w:hint="eastAsia"/>
                    <w:color w:val="000000" w:themeColor="text1"/>
                    <w:sz w:val="21"/>
                    <w:szCs w:val="21"/>
                  </w:rPr>
                  <m:t>l</m:t>
                </m:r>
              </m:sub>
            </m:sSub>
          </m:e>
          <m:sup>
            <m:r>
              <m:rPr>
                <m:sty m:val="bi"/>
              </m:rPr>
              <w:rPr>
                <w:rFonts w:ascii="Cambria Math" w:hAnsi="Cambria Math" w:cs="Times New Roman"/>
                <w:color w:val="000000" w:themeColor="text1"/>
                <w:sz w:val="21"/>
                <w:szCs w:val="21"/>
              </w:rPr>
              <m:t>'</m:t>
            </m:r>
          </m:sup>
        </m:sSup>
      </m:oMath>
      <w:r w:rsidR="00F81670" w:rsidRPr="003033C9">
        <w:rPr>
          <w:rFonts w:ascii="Times New Roman" w:hAnsi="Times New Roman" w:cs="Times New Roman" w:hint="eastAsia"/>
          <w:color w:val="000000" w:themeColor="text1"/>
          <w:sz w:val="21"/>
          <w:szCs w:val="21"/>
        </w:rPr>
        <w:t>为长期宏观因子，</w:t>
      </w:r>
      <w:r w:rsidR="00470CBB">
        <w:rPr>
          <w:rFonts w:ascii="Times New Roman" w:hAnsi="Times New Roman" w:cs="Times New Roman" w:hint="eastAsia"/>
          <w:color w:val="000000" w:themeColor="text1"/>
          <w:sz w:val="21"/>
          <w:szCs w:val="21"/>
        </w:rPr>
        <w:t>包括</w:t>
      </w:r>
      <w:r w:rsidR="00470CBB" w:rsidRPr="003033C9">
        <w:rPr>
          <w:rFonts w:ascii="Times New Roman" w:hAnsi="Times New Roman" w:cs="Times New Roman" w:hint="eastAsia"/>
          <w:color w:val="000000" w:themeColor="text1"/>
          <w:sz w:val="21"/>
          <w:szCs w:val="21"/>
        </w:rPr>
        <w:t>股票回报率，房租费用，房产费用</w:t>
      </w:r>
      <w:r w:rsidR="00470CBB">
        <w:rPr>
          <w:rFonts w:ascii="Times New Roman" w:hAnsi="Times New Roman" w:cs="Times New Roman" w:hint="eastAsia"/>
          <w:color w:val="000000" w:themeColor="text1"/>
          <w:sz w:val="21"/>
          <w:szCs w:val="21"/>
        </w:rPr>
        <w:t>，居民收入率，居民负债率，长期利率。</w:t>
      </w:r>
      <w:r w:rsidR="00F81670" w:rsidRPr="003033C9">
        <w:rPr>
          <w:rFonts w:ascii="Times New Roman" w:hAnsi="Times New Roman" w:cs="Times New Roman" w:hint="eastAsia"/>
          <w:color w:val="000000" w:themeColor="text1"/>
          <w:sz w:val="21"/>
          <w:szCs w:val="21"/>
        </w:rPr>
        <w:t>其中</w:t>
      </w:r>
      <w:r w:rsidR="00F81670" w:rsidRPr="003033C9">
        <w:rPr>
          <w:rFonts w:ascii="Times New Roman" w:hAnsi="Times New Roman" w:cs="Times New Roman" w:hint="eastAsia"/>
          <w:i/>
          <w:iCs/>
          <w:color w:val="000000" w:themeColor="text1"/>
          <w:sz w:val="21"/>
          <w:szCs w:val="21"/>
        </w:rPr>
        <w:t>l</w:t>
      </w:r>
      <w:r w:rsidR="00DE713C" w:rsidRPr="003033C9">
        <w:rPr>
          <w:rFonts w:ascii="Times New Roman" w:hAnsi="Times New Roman" w:cs="Times New Roman" w:hint="eastAsia"/>
          <w:color w:val="000000" w:themeColor="text1"/>
          <w:sz w:val="21"/>
          <w:szCs w:val="21"/>
        </w:rPr>
        <w:t>取值与美国房贷可选时间一致，为</w:t>
      </w:r>
      <w:r w:rsidR="00DE713C" w:rsidRPr="003033C9">
        <w:rPr>
          <w:rFonts w:ascii="Times New Roman" w:hAnsi="Times New Roman" w:cs="Times New Roman" w:hint="eastAsia"/>
          <w:color w:val="000000" w:themeColor="text1"/>
          <w:sz w:val="21"/>
          <w:szCs w:val="21"/>
        </w:rPr>
        <w:t>5</w:t>
      </w:r>
      <w:r w:rsidR="00DE713C" w:rsidRPr="003033C9">
        <w:rPr>
          <w:rFonts w:ascii="Times New Roman" w:hAnsi="Times New Roman" w:cs="Times New Roman" w:hint="eastAsia"/>
          <w:color w:val="000000" w:themeColor="text1"/>
          <w:sz w:val="21"/>
          <w:szCs w:val="21"/>
        </w:rPr>
        <w:t>，</w:t>
      </w:r>
      <w:r w:rsidR="00DE713C" w:rsidRPr="003033C9">
        <w:rPr>
          <w:rFonts w:ascii="Times New Roman" w:hAnsi="Times New Roman" w:cs="Times New Roman" w:hint="eastAsia"/>
          <w:color w:val="000000" w:themeColor="text1"/>
          <w:sz w:val="21"/>
          <w:szCs w:val="21"/>
        </w:rPr>
        <w:t>7</w:t>
      </w:r>
      <w:r w:rsidR="00DE713C" w:rsidRPr="003033C9">
        <w:rPr>
          <w:rFonts w:ascii="Times New Roman" w:hAnsi="Times New Roman" w:cs="Times New Roman" w:hint="eastAsia"/>
          <w:color w:val="000000" w:themeColor="text1"/>
          <w:sz w:val="21"/>
          <w:szCs w:val="21"/>
        </w:rPr>
        <w:t>，</w:t>
      </w:r>
      <w:r w:rsidR="00DE713C" w:rsidRPr="003033C9">
        <w:rPr>
          <w:rFonts w:ascii="Times New Roman" w:hAnsi="Times New Roman" w:cs="Times New Roman" w:hint="eastAsia"/>
          <w:color w:val="000000" w:themeColor="text1"/>
          <w:sz w:val="21"/>
          <w:szCs w:val="21"/>
        </w:rPr>
        <w:t>1</w:t>
      </w:r>
      <w:r w:rsidR="00DE713C" w:rsidRPr="003033C9">
        <w:rPr>
          <w:rFonts w:ascii="Times New Roman" w:hAnsi="Times New Roman" w:cs="Times New Roman"/>
          <w:color w:val="000000" w:themeColor="text1"/>
          <w:sz w:val="21"/>
          <w:szCs w:val="21"/>
        </w:rPr>
        <w:t>0</w:t>
      </w:r>
      <w:r w:rsidR="00DE713C" w:rsidRPr="003033C9">
        <w:rPr>
          <w:rFonts w:ascii="Times New Roman" w:hAnsi="Times New Roman" w:cs="Times New Roman" w:hint="eastAsia"/>
          <w:color w:val="000000" w:themeColor="text1"/>
          <w:sz w:val="21"/>
          <w:szCs w:val="21"/>
        </w:rPr>
        <w:t>或</w:t>
      </w:r>
      <w:r w:rsidR="00DE713C" w:rsidRPr="003033C9">
        <w:rPr>
          <w:rFonts w:ascii="Times New Roman" w:hAnsi="Times New Roman" w:cs="Times New Roman" w:hint="eastAsia"/>
          <w:color w:val="000000" w:themeColor="text1"/>
          <w:sz w:val="21"/>
          <w:szCs w:val="21"/>
        </w:rPr>
        <w:t>1</w:t>
      </w:r>
      <w:r w:rsidR="00DE713C" w:rsidRPr="003033C9">
        <w:rPr>
          <w:rFonts w:ascii="Times New Roman" w:hAnsi="Times New Roman" w:cs="Times New Roman"/>
          <w:color w:val="000000" w:themeColor="text1"/>
          <w:sz w:val="21"/>
          <w:szCs w:val="21"/>
        </w:rPr>
        <w:t>5</w:t>
      </w:r>
      <w:r w:rsidR="00DE713C" w:rsidRPr="003033C9">
        <w:rPr>
          <w:rFonts w:ascii="Times New Roman" w:hAnsi="Times New Roman" w:cs="Times New Roman" w:hint="eastAsia"/>
          <w:color w:val="000000" w:themeColor="text1"/>
          <w:sz w:val="21"/>
          <w:szCs w:val="21"/>
        </w:rPr>
        <w:t>年</w:t>
      </w:r>
      <w:r w:rsidR="00DE713C" w:rsidRPr="003033C9">
        <w:rPr>
          <w:rStyle w:val="a5"/>
          <w:rFonts w:ascii="Times New Roman" w:hAnsi="Times New Roman" w:cs="Times New Roman"/>
          <w:color w:val="000000" w:themeColor="text1"/>
          <w:sz w:val="21"/>
          <w:szCs w:val="21"/>
        </w:rPr>
        <w:footnoteReference w:id="10"/>
      </w:r>
      <w:r w:rsidR="00DE713C" w:rsidRPr="003033C9">
        <w:rPr>
          <w:rFonts w:ascii="Times New Roman" w:hAnsi="Times New Roman" w:cs="Times New Roman" w:hint="eastAsia"/>
          <w:color w:val="000000" w:themeColor="text1"/>
          <w:sz w:val="21"/>
          <w:szCs w:val="21"/>
        </w:rPr>
        <w:t>，不同宏观变量有选择地</w:t>
      </w:r>
      <w:r w:rsidR="003033C9">
        <w:rPr>
          <w:rFonts w:ascii="Times New Roman" w:hAnsi="Times New Roman" w:cs="Times New Roman" w:hint="eastAsia"/>
          <w:color w:val="000000" w:themeColor="text1"/>
          <w:sz w:val="21"/>
          <w:szCs w:val="21"/>
        </w:rPr>
        <w:t>添加不同的</w:t>
      </w:r>
      <w:r w:rsidR="00DE713C" w:rsidRPr="003033C9">
        <w:rPr>
          <w:rFonts w:ascii="Times New Roman" w:hAnsi="Times New Roman" w:cs="Times New Roman" w:hint="eastAsia"/>
          <w:color w:val="000000" w:themeColor="text1"/>
          <w:sz w:val="21"/>
          <w:szCs w:val="21"/>
        </w:rPr>
        <w:t>滞后期限</w:t>
      </w:r>
      <w:r w:rsidR="003033C9" w:rsidRPr="003033C9">
        <w:rPr>
          <w:rFonts w:ascii="Times New Roman" w:hAnsi="Times New Roman" w:cs="Times New Roman" w:hint="eastAsia"/>
          <w:color w:val="000000" w:themeColor="text1"/>
          <w:sz w:val="21"/>
          <w:szCs w:val="21"/>
        </w:rPr>
        <w:t>。</w:t>
      </w:r>
    </w:p>
    <w:p w:rsidR="003033C9" w:rsidRDefault="003033C9" w:rsidP="00886539">
      <w:pPr>
        <w:autoSpaceDE w:val="0"/>
        <w:autoSpaceDN w:val="0"/>
        <w:adjustRightInd w:val="0"/>
        <w:spacing w:line="360" w:lineRule="auto"/>
        <w:ind w:firstLine="36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计量结果请见</w:t>
      </w:r>
      <w:r>
        <w:rPr>
          <w:rFonts w:ascii="Times New Roman" w:hAnsi="Times New Roman" w:cs="Times New Roman" w:hint="eastAsia"/>
          <w:color w:val="000000" w:themeColor="text1"/>
          <w:sz w:val="21"/>
          <w:szCs w:val="21"/>
        </w:rPr>
        <w:t>Table</w:t>
      </w:r>
      <w:r>
        <w:rPr>
          <w:rFonts w:ascii="Times New Roman" w:hAnsi="Times New Roman" w:cs="Times New Roman"/>
          <w:color w:val="000000" w:themeColor="text1"/>
          <w:sz w:val="21"/>
          <w:szCs w:val="21"/>
        </w:rPr>
        <w:t>1</w:t>
      </w:r>
      <w:r>
        <w:rPr>
          <w:rFonts w:ascii="Times New Roman" w:hAnsi="Times New Roman" w:cs="Times New Roman" w:hint="eastAsia"/>
          <w:color w:val="000000" w:themeColor="text1"/>
          <w:sz w:val="21"/>
          <w:szCs w:val="21"/>
        </w:rPr>
        <w:t>（请见下一页），根据回归结果我们可以发现：</w:t>
      </w:r>
    </w:p>
    <w:p w:rsidR="006D1E3D" w:rsidRPr="00DA6F9A" w:rsidRDefault="006D1E3D" w:rsidP="00DA6F9A">
      <w:pPr>
        <w:pStyle w:val="a6"/>
        <w:numPr>
          <w:ilvl w:val="0"/>
          <w:numId w:val="14"/>
        </w:numPr>
        <w:autoSpaceDE w:val="0"/>
        <w:autoSpaceDN w:val="0"/>
        <w:adjustRightInd w:val="0"/>
        <w:spacing w:line="360" w:lineRule="auto"/>
        <w:ind w:firstLineChars="0"/>
        <w:rPr>
          <w:rFonts w:ascii="Times New Roman" w:hAnsi="Times New Roman" w:cs="Times New Roman"/>
          <w:color w:val="000000" w:themeColor="text1"/>
          <w:sz w:val="21"/>
          <w:szCs w:val="21"/>
        </w:rPr>
      </w:pPr>
      <w:r w:rsidRPr="00DA6F9A">
        <w:rPr>
          <w:rFonts w:ascii="Times New Roman" w:hAnsi="Times New Roman" w:cs="Times New Roman" w:hint="eastAsia"/>
          <w:color w:val="000000" w:themeColor="text1"/>
          <w:sz w:val="21"/>
          <w:szCs w:val="21"/>
        </w:rPr>
        <w:t>REITs</w:t>
      </w:r>
      <w:r w:rsidRPr="00DA6F9A">
        <w:rPr>
          <w:rFonts w:ascii="Times New Roman" w:hAnsi="Times New Roman" w:cs="Times New Roman" w:hint="eastAsia"/>
          <w:color w:val="000000" w:themeColor="text1"/>
          <w:sz w:val="21"/>
          <w:szCs w:val="21"/>
        </w:rPr>
        <w:t>回报率的确受长期宏观变量影响，可以发现：滞后</w:t>
      </w:r>
      <w:r w:rsidRPr="00DA6F9A">
        <w:rPr>
          <w:rFonts w:ascii="Times New Roman" w:hAnsi="Times New Roman" w:cs="Times New Roman" w:hint="eastAsia"/>
          <w:color w:val="000000" w:themeColor="text1"/>
          <w:sz w:val="21"/>
          <w:szCs w:val="21"/>
        </w:rPr>
        <w:t>1</w:t>
      </w:r>
      <w:r w:rsidRPr="00DA6F9A">
        <w:rPr>
          <w:rFonts w:ascii="Times New Roman" w:hAnsi="Times New Roman" w:cs="Times New Roman"/>
          <w:color w:val="000000" w:themeColor="text1"/>
          <w:sz w:val="21"/>
          <w:szCs w:val="21"/>
        </w:rPr>
        <w:t>5</w:t>
      </w:r>
      <w:r w:rsidRPr="00DA6F9A">
        <w:rPr>
          <w:rFonts w:ascii="Times New Roman" w:hAnsi="Times New Roman" w:cs="Times New Roman" w:hint="eastAsia"/>
          <w:color w:val="000000" w:themeColor="text1"/>
          <w:sz w:val="21"/>
          <w:szCs w:val="21"/>
        </w:rPr>
        <w:t>期的股票市场回报率</w:t>
      </w:r>
      <w:r w:rsidR="00B775E9" w:rsidRPr="00DA6F9A">
        <w:rPr>
          <w:rFonts w:ascii="Times New Roman" w:hAnsi="Times New Roman" w:cs="Times New Roman" w:hint="eastAsia"/>
          <w:color w:val="000000" w:themeColor="text1"/>
          <w:sz w:val="21"/>
          <w:szCs w:val="21"/>
        </w:rPr>
        <w:t>越高，则平均而言当期</w:t>
      </w:r>
      <w:r w:rsidR="00B775E9" w:rsidRPr="00DA6F9A">
        <w:rPr>
          <w:rFonts w:ascii="Times New Roman" w:hAnsi="Times New Roman" w:cs="Times New Roman" w:hint="eastAsia"/>
          <w:color w:val="000000" w:themeColor="text1"/>
          <w:sz w:val="21"/>
          <w:szCs w:val="21"/>
        </w:rPr>
        <w:t>REITs</w:t>
      </w:r>
      <w:r w:rsidR="00B775E9" w:rsidRPr="00DA6F9A">
        <w:rPr>
          <w:rFonts w:ascii="Times New Roman" w:hAnsi="Times New Roman" w:cs="Times New Roman" w:hint="eastAsia"/>
          <w:color w:val="000000" w:themeColor="text1"/>
          <w:sz w:val="21"/>
          <w:szCs w:val="21"/>
        </w:rPr>
        <w:t>回报率将提高</w:t>
      </w:r>
      <w:r w:rsidR="007C2308" w:rsidRPr="00DA6F9A">
        <w:rPr>
          <w:rFonts w:ascii="Times New Roman" w:hAnsi="Times New Roman" w:cs="Times New Roman" w:hint="eastAsia"/>
          <w:color w:val="000000" w:themeColor="text1"/>
          <w:sz w:val="21"/>
          <w:szCs w:val="21"/>
        </w:rPr>
        <w:t>；</w:t>
      </w:r>
      <w:r w:rsidRPr="00DA6F9A">
        <w:rPr>
          <w:rFonts w:ascii="Times New Roman" w:hAnsi="Times New Roman" w:cs="Times New Roman" w:hint="eastAsia"/>
          <w:color w:val="000000" w:themeColor="text1"/>
          <w:sz w:val="21"/>
          <w:szCs w:val="21"/>
        </w:rPr>
        <w:t>滞后</w:t>
      </w:r>
      <w:r w:rsidRPr="00DA6F9A">
        <w:rPr>
          <w:rFonts w:ascii="Times New Roman" w:hAnsi="Times New Roman" w:cs="Times New Roman" w:hint="eastAsia"/>
          <w:color w:val="000000" w:themeColor="text1"/>
          <w:sz w:val="21"/>
          <w:szCs w:val="21"/>
        </w:rPr>
        <w:t>1</w:t>
      </w:r>
      <w:r w:rsidRPr="00DA6F9A">
        <w:rPr>
          <w:rFonts w:ascii="Times New Roman" w:hAnsi="Times New Roman" w:cs="Times New Roman"/>
          <w:color w:val="000000" w:themeColor="text1"/>
          <w:sz w:val="21"/>
          <w:szCs w:val="21"/>
        </w:rPr>
        <w:t>0</w:t>
      </w:r>
      <w:r w:rsidRPr="00DA6F9A">
        <w:rPr>
          <w:rFonts w:ascii="Times New Roman" w:hAnsi="Times New Roman" w:cs="Times New Roman" w:hint="eastAsia"/>
          <w:color w:val="000000" w:themeColor="text1"/>
          <w:sz w:val="21"/>
          <w:szCs w:val="21"/>
        </w:rPr>
        <w:t>期的房租费用</w:t>
      </w:r>
      <w:r w:rsidR="007C2308" w:rsidRPr="00DA6F9A">
        <w:rPr>
          <w:rFonts w:ascii="Times New Roman" w:hAnsi="Times New Roman" w:cs="Times New Roman" w:hint="eastAsia"/>
          <w:color w:val="000000" w:themeColor="text1"/>
          <w:sz w:val="21"/>
          <w:szCs w:val="21"/>
        </w:rPr>
        <w:t>越高，则当期</w:t>
      </w:r>
      <w:r w:rsidR="007C2308" w:rsidRPr="00DA6F9A">
        <w:rPr>
          <w:rFonts w:ascii="Times New Roman" w:hAnsi="Times New Roman" w:cs="Times New Roman" w:hint="eastAsia"/>
          <w:color w:val="000000" w:themeColor="text1"/>
          <w:sz w:val="21"/>
          <w:szCs w:val="21"/>
        </w:rPr>
        <w:t>REITs</w:t>
      </w:r>
      <w:r w:rsidR="007C2308" w:rsidRPr="00DA6F9A">
        <w:rPr>
          <w:rFonts w:ascii="Times New Roman" w:hAnsi="Times New Roman" w:cs="Times New Roman" w:hint="eastAsia"/>
          <w:color w:val="000000" w:themeColor="text1"/>
          <w:sz w:val="21"/>
          <w:szCs w:val="21"/>
        </w:rPr>
        <w:t>回报率将</w:t>
      </w:r>
      <w:r w:rsidR="00F75661">
        <w:rPr>
          <w:rFonts w:ascii="Times New Roman" w:hAnsi="Times New Roman" w:cs="Times New Roman" w:hint="eastAsia"/>
          <w:color w:val="000000" w:themeColor="text1"/>
          <w:sz w:val="21"/>
          <w:szCs w:val="21"/>
        </w:rPr>
        <w:t>提高</w:t>
      </w:r>
      <w:r w:rsidR="00DA6F9A" w:rsidRPr="00DA6F9A">
        <w:rPr>
          <w:rFonts w:ascii="Times New Roman" w:hAnsi="Times New Roman" w:cs="Times New Roman" w:hint="eastAsia"/>
          <w:color w:val="000000" w:themeColor="text1"/>
          <w:sz w:val="21"/>
          <w:szCs w:val="21"/>
        </w:rPr>
        <w:t>；</w:t>
      </w:r>
      <w:r w:rsidRPr="00DA6F9A">
        <w:rPr>
          <w:rFonts w:ascii="Times New Roman" w:hAnsi="Times New Roman" w:cs="Times New Roman" w:hint="eastAsia"/>
          <w:color w:val="000000" w:themeColor="text1"/>
          <w:sz w:val="21"/>
          <w:szCs w:val="21"/>
        </w:rPr>
        <w:t>滞后</w:t>
      </w:r>
      <w:r w:rsidRPr="00DA6F9A">
        <w:rPr>
          <w:rFonts w:ascii="Times New Roman" w:hAnsi="Times New Roman" w:cs="Times New Roman" w:hint="eastAsia"/>
          <w:color w:val="000000" w:themeColor="text1"/>
          <w:sz w:val="21"/>
          <w:szCs w:val="21"/>
        </w:rPr>
        <w:t>1</w:t>
      </w:r>
      <w:r w:rsidRPr="00DA6F9A">
        <w:rPr>
          <w:rFonts w:ascii="Times New Roman" w:hAnsi="Times New Roman" w:cs="Times New Roman"/>
          <w:color w:val="000000" w:themeColor="text1"/>
          <w:sz w:val="21"/>
          <w:szCs w:val="21"/>
        </w:rPr>
        <w:t>0</w:t>
      </w:r>
      <w:r w:rsidRPr="00DA6F9A">
        <w:rPr>
          <w:rFonts w:ascii="Times New Roman" w:hAnsi="Times New Roman" w:cs="Times New Roman" w:hint="eastAsia"/>
          <w:color w:val="000000" w:themeColor="text1"/>
          <w:sz w:val="21"/>
          <w:szCs w:val="21"/>
        </w:rPr>
        <w:t>期的</w:t>
      </w:r>
      <w:r w:rsidR="00B775E9" w:rsidRPr="00DA6F9A">
        <w:rPr>
          <w:rFonts w:ascii="Times New Roman" w:hAnsi="Times New Roman" w:cs="Times New Roman" w:hint="eastAsia"/>
          <w:color w:val="000000" w:themeColor="text1"/>
          <w:sz w:val="21"/>
          <w:szCs w:val="21"/>
        </w:rPr>
        <w:t>居民</w:t>
      </w:r>
      <w:r w:rsidRPr="00DA6F9A">
        <w:rPr>
          <w:rFonts w:ascii="Times New Roman" w:hAnsi="Times New Roman" w:cs="Times New Roman" w:hint="eastAsia"/>
          <w:color w:val="000000" w:themeColor="text1"/>
          <w:sz w:val="21"/>
          <w:szCs w:val="21"/>
        </w:rPr>
        <w:t>负债率</w:t>
      </w:r>
      <w:r w:rsidR="00DA6F9A" w:rsidRPr="00DA6F9A">
        <w:rPr>
          <w:rFonts w:ascii="Times New Roman" w:hAnsi="Times New Roman" w:cs="Times New Roman" w:hint="eastAsia"/>
          <w:color w:val="000000" w:themeColor="text1"/>
          <w:sz w:val="21"/>
          <w:szCs w:val="21"/>
        </w:rPr>
        <w:t>越高，则当期</w:t>
      </w:r>
      <w:r w:rsidR="00B775E9" w:rsidRPr="00DA6F9A">
        <w:rPr>
          <w:rFonts w:ascii="Times New Roman" w:hAnsi="Times New Roman" w:cs="Times New Roman" w:hint="eastAsia"/>
          <w:color w:val="000000" w:themeColor="text1"/>
          <w:sz w:val="21"/>
          <w:szCs w:val="21"/>
        </w:rPr>
        <w:t>REITs</w:t>
      </w:r>
      <w:r w:rsidR="00DA6F9A" w:rsidRPr="00DA6F9A">
        <w:rPr>
          <w:rFonts w:ascii="Times New Roman" w:hAnsi="Times New Roman" w:cs="Times New Roman" w:hint="eastAsia"/>
          <w:color w:val="000000" w:themeColor="text1"/>
          <w:sz w:val="21"/>
          <w:szCs w:val="21"/>
        </w:rPr>
        <w:t>收益率将会降低。</w:t>
      </w:r>
    </w:p>
    <w:p w:rsidR="00DA6F9A" w:rsidRDefault="00DA6F9A" w:rsidP="00DA6F9A">
      <w:pPr>
        <w:pStyle w:val="a6"/>
        <w:numPr>
          <w:ilvl w:val="0"/>
          <w:numId w:val="14"/>
        </w:numPr>
        <w:autoSpaceDE w:val="0"/>
        <w:autoSpaceDN w:val="0"/>
        <w:adjustRightInd w:val="0"/>
        <w:spacing w:line="360" w:lineRule="auto"/>
        <w:ind w:firstLineChars="0"/>
        <w:rPr>
          <w:rFonts w:ascii="Times New Roman" w:hAnsi="Times New Roman" w:cs="Times New Roman"/>
          <w:sz w:val="21"/>
          <w:szCs w:val="21"/>
        </w:rPr>
      </w:pPr>
      <w:r>
        <w:rPr>
          <w:rFonts w:ascii="Times New Roman" w:hAnsi="Times New Roman" w:cs="Times New Roman" w:hint="eastAsia"/>
          <w:sz w:val="21"/>
          <w:szCs w:val="21"/>
        </w:rPr>
        <w:t>短期股票市场、短期</w:t>
      </w:r>
      <w:r>
        <w:rPr>
          <w:rFonts w:ascii="Times New Roman" w:hAnsi="Times New Roman" w:cs="Times New Roman" w:hint="eastAsia"/>
          <w:sz w:val="21"/>
          <w:szCs w:val="21"/>
        </w:rPr>
        <w:t>GDP</w:t>
      </w:r>
      <w:r>
        <w:rPr>
          <w:rFonts w:ascii="Times New Roman" w:hAnsi="Times New Roman" w:cs="Times New Roman" w:hint="eastAsia"/>
          <w:sz w:val="21"/>
          <w:szCs w:val="21"/>
        </w:rPr>
        <w:t>水平对</w:t>
      </w:r>
      <w:r>
        <w:rPr>
          <w:rFonts w:ascii="Times New Roman" w:hAnsi="Times New Roman" w:cs="Times New Roman" w:hint="eastAsia"/>
          <w:sz w:val="21"/>
          <w:szCs w:val="21"/>
        </w:rPr>
        <w:t>REITs</w:t>
      </w:r>
      <w:r>
        <w:rPr>
          <w:rFonts w:ascii="Times New Roman" w:hAnsi="Times New Roman" w:cs="Times New Roman" w:hint="eastAsia"/>
          <w:sz w:val="21"/>
          <w:szCs w:val="21"/>
        </w:rPr>
        <w:t>回报率回归系数非常显著，这再次印证了前人文献对于</w:t>
      </w:r>
      <w:r>
        <w:rPr>
          <w:rFonts w:ascii="Times New Roman" w:hAnsi="Times New Roman" w:cs="Times New Roman" w:hint="eastAsia"/>
          <w:sz w:val="21"/>
          <w:szCs w:val="21"/>
        </w:rPr>
        <w:t>REITs</w:t>
      </w:r>
      <w:r>
        <w:rPr>
          <w:rFonts w:ascii="Times New Roman" w:hAnsi="Times New Roman" w:cs="Times New Roman" w:hint="eastAsia"/>
          <w:sz w:val="21"/>
          <w:szCs w:val="21"/>
        </w:rPr>
        <w:t>市场回报与</w:t>
      </w:r>
      <w:r>
        <w:rPr>
          <w:rFonts w:ascii="Times New Roman" w:hAnsi="Times New Roman" w:cs="Times New Roman" w:hint="eastAsia"/>
          <w:sz w:val="21"/>
          <w:szCs w:val="21"/>
        </w:rPr>
        <w:t>GDP</w:t>
      </w:r>
      <w:r>
        <w:rPr>
          <w:rFonts w:ascii="Times New Roman" w:hAnsi="Times New Roman" w:cs="Times New Roman" w:hint="eastAsia"/>
          <w:sz w:val="21"/>
          <w:szCs w:val="21"/>
        </w:rPr>
        <w:t>水平，股票市场强相关的结论。</w:t>
      </w:r>
    </w:p>
    <w:p w:rsidR="00256655" w:rsidRPr="00470CBB" w:rsidRDefault="009546C9" w:rsidP="00256655">
      <w:pPr>
        <w:pStyle w:val="a6"/>
        <w:numPr>
          <w:ilvl w:val="0"/>
          <w:numId w:val="14"/>
        </w:numPr>
        <w:autoSpaceDE w:val="0"/>
        <w:autoSpaceDN w:val="0"/>
        <w:adjustRightInd w:val="0"/>
        <w:spacing w:line="360" w:lineRule="auto"/>
        <w:ind w:firstLineChars="0"/>
        <w:rPr>
          <w:rFonts w:ascii="Times New Roman" w:hAnsi="Times New Roman" w:cs="Times New Roman"/>
          <w:sz w:val="21"/>
          <w:szCs w:val="21"/>
        </w:rPr>
      </w:pPr>
      <w:r>
        <w:rPr>
          <w:rFonts w:ascii="Times New Roman" w:hAnsi="Times New Roman" w:cs="Times New Roman" w:hint="eastAsia"/>
          <w:sz w:val="21"/>
          <w:szCs w:val="21"/>
        </w:rPr>
        <w:t>事实上，居民收入与长期借款利率对</w:t>
      </w:r>
      <w:r>
        <w:rPr>
          <w:rFonts w:ascii="Times New Roman" w:hAnsi="Times New Roman" w:cs="Times New Roman" w:hint="eastAsia"/>
          <w:sz w:val="21"/>
          <w:szCs w:val="21"/>
        </w:rPr>
        <w:t>REITs</w:t>
      </w:r>
      <w:r>
        <w:rPr>
          <w:rFonts w:ascii="Times New Roman" w:hAnsi="Times New Roman" w:cs="Times New Roman" w:hint="eastAsia"/>
          <w:sz w:val="21"/>
          <w:szCs w:val="21"/>
        </w:rPr>
        <w:t>的影响都不显著。</w:t>
      </w:r>
      <w:r w:rsidR="00521F45">
        <w:rPr>
          <w:rFonts w:ascii="Times New Roman" w:hAnsi="Times New Roman" w:cs="Times New Roman" w:hint="eastAsia"/>
          <w:sz w:val="21"/>
          <w:szCs w:val="21"/>
        </w:rPr>
        <w:t>猜测</w:t>
      </w:r>
      <w:r>
        <w:rPr>
          <w:rFonts w:ascii="Times New Roman" w:hAnsi="Times New Roman" w:cs="Times New Roman" w:hint="eastAsia"/>
          <w:sz w:val="21"/>
          <w:szCs w:val="21"/>
        </w:rPr>
        <w:t>由于</w:t>
      </w:r>
      <w:r>
        <w:rPr>
          <w:rFonts w:ascii="Times New Roman" w:hAnsi="Times New Roman" w:cs="Times New Roman" w:hint="eastAsia"/>
          <w:sz w:val="21"/>
          <w:szCs w:val="21"/>
        </w:rPr>
        <w:t>REITs</w:t>
      </w:r>
      <w:r>
        <w:rPr>
          <w:rFonts w:ascii="Times New Roman" w:hAnsi="Times New Roman" w:cs="Times New Roman" w:hint="eastAsia"/>
          <w:sz w:val="21"/>
          <w:szCs w:val="21"/>
        </w:rPr>
        <w:t>为公募产品，其回报率更多地受到投资者情绪，而非市场借贷利率影响</w:t>
      </w:r>
      <w:r w:rsidR="00521F45">
        <w:rPr>
          <w:rFonts w:ascii="Times New Roman" w:hAnsi="Times New Roman" w:cs="Times New Roman" w:hint="eastAsia"/>
          <w:sz w:val="21"/>
          <w:szCs w:val="21"/>
        </w:rPr>
        <w:t>。</w:t>
      </w:r>
    </w:p>
    <w:p w:rsidR="00D137D2" w:rsidRPr="00F373A0" w:rsidRDefault="00833951"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lastRenderedPageBreak/>
        <w:t xml:space="preserve">Table 1 – </w:t>
      </w:r>
      <w:r w:rsidRPr="00F373A0">
        <w:rPr>
          <w:rFonts w:ascii="Times New Roman" w:hAnsi="Times New Roman" w:cs="Times New Roman"/>
          <w:sz w:val="21"/>
          <w:szCs w:val="21"/>
        </w:rPr>
        <w:t>模型回归结果汇总</w:t>
      </w:r>
      <w:r w:rsidR="00E304C1">
        <w:rPr>
          <w:rStyle w:val="a5"/>
          <w:rFonts w:ascii="Times New Roman" w:hAnsi="Times New Roman" w:cs="Times New Roman"/>
          <w:sz w:val="21"/>
          <w:szCs w:val="21"/>
        </w:rPr>
        <w:footnoteReference w:id="11"/>
      </w:r>
    </w:p>
    <w:tbl>
      <w:tblPr>
        <w:tblW w:w="7196" w:type="dxa"/>
        <w:jc w:val="center"/>
        <w:tblLayout w:type="fixed"/>
        <w:tblLook w:val="0000" w:firstRow="0" w:lastRow="0" w:firstColumn="0" w:lastColumn="0" w:noHBand="0" w:noVBand="0"/>
      </w:tblPr>
      <w:tblGrid>
        <w:gridCol w:w="2235"/>
        <w:gridCol w:w="1134"/>
        <w:gridCol w:w="1417"/>
        <w:gridCol w:w="1134"/>
        <w:gridCol w:w="1276"/>
      </w:tblGrid>
      <w:tr w:rsidR="00F81670" w:rsidRPr="00DA0782" w:rsidTr="00256655">
        <w:trPr>
          <w:jc w:val="center"/>
        </w:trPr>
        <w:tc>
          <w:tcPr>
            <w:tcW w:w="2235" w:type="dxa"/>
            <w:tcBorders>
              <w:top w:val="single"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w:t>
            </w:r>
          </w:p>
        </w:tc>
        <w:tc>
          <w:tcPr>
            <w:tcW w:w="1417"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w:t>
            </w: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w:t>
            </w:r>
          </w:p>
        </w:tc>
        <w:tc>
          <w:tcPr>
            <w:tcW w:w="1276"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w:t>
            </w:r>
          </w:p>
        </w:tc>
      </w:tr>
      <w:tr w:rsidR="00F81670" w:rsidRPr="00DA0782" w:rsidTr="00256655">
        <w:trPr>
          <w:jc w:val="center"/>
        </w:trPr>
        <w:tc>
          <w:tcPr>
            <w:tcW w:w="2235" w:type="dxa"/>
            <w:tcBorders>
              <w:top w:val="nil"/>
              <w:left w:val="nil"/>
              <w:bottom w:val="single"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single" w:sz="4" w:space="0" w:color="auto"/>
              <w:right w:val="nil"/>
            </w:tcBorders>
          </w:tcPr>
          <w:p w:rsidR="00F81670" w:rsidRPr="00DA0782" w:rsidRDefault="00492C7C"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F</w:t>
            </w:r>
            <w:r>
              <w:rPr>
                <w:rFonts w:ascii="Times New Roman" w:hAnsi="Times New Roman" w:cs="Times New Roman"/>
                <w:sz w:val="21"/>
                <w:szCs w:val="21"/>
              </w:rPr>
              <w:t xml:space="preserve">ix </w:t>
            </w:r>
            <w:r w:rsidRPr="00DA0782">
              <w:rPr>
                <w:rFonts w:ascii="Times New Roman" w:hAnsi="Times New Roman" w:cs="Times New Roman"/>
                <w:sz w:val="21"/>
                <w:szCs w:val="21"/>
              </w:rPr>
              <w:t>E</w:t>
            </w:r>
            <w:r>
              <w:rPr>
                <w:rFonts w:ascii="Times New Roman" w:hAnsi="Times New Roman" w:cs="Times New Roman"/>
                <w:sz w:val="21"/>
                <w:szCs w:val="21"/>
              </w:rPr>
              <w:t>ffect</w:t>
            </w:r>
          </w:p>
        </w:tc>
        <w:tc>
          <w:tcPr>
            <w:tcW w:w="1417"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F</w:t>
            </w:r>
            <w:r w:rsidR="00492C7C">
              <w:rPr>
                <w:rFonts w:ascii="Times New Roman" w:hAnsi="Times New Roman" w:cs="Times New Roman"/>
                <w:sz w:val="21"/>
                <w:szCs w:val="21"/>
              </w:rPr>
              <w:t xml:space="preserve">ix </w:t>
            </w:r>
            <w:r w:rsidRPr="00DA0782">
              <w:rPr>
                <w:rFonts w:ascii="Times New Roman" w:hAnsi="Times New Roman" w:cs="Times New Roman"/>
                <w:sz w:val="21"/>
                <w:szCs w:val="21"/>
              </w:rPr>
              <w:t>E</w:t>
            </w:r>
            <w:r w:rsidR="00492C7C">
              <w:rPr>
                <w:rFonts w:ascii="Times New Roman" w:hAnsi="Times New Roman" w:cs="Times New Roman"/>
                <w:sz w:val="21"/>
                <w:szCs w:val="21"/>
              </w:rPr>
              <w:t>ffect</w:t>
            </w:r>
            <w:r w:rsidRPr="00DA0782">
              <w:rPr>
                <w:rFonts w:ascii="Times New Roman" w:hAnsi="Times New Roman" w:cs="Times New Roman"/>
                <w:sz w:val="21"/>
                <w:szCs w:val="21"/>
              </w:rPr>
              <w:t>_r</w:t>
            </w:r>
          </w:p>
        </w:tc>
        <w:tc>
          <w:tcPr>
            <w:tcW w:w="1134"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R</w:t>
            </w:r>
            <w:r w:rsidR="00492C7C">
              <w:rPr>
                <w:rFonts w:ascii="Times New Roman" w:hAnsi="Times New Roman" w:cs="Times New Roman"/>
                <w:sz w:val="21"/>
                <w:szCs w:val="21"/>
              </w:rPr>
              <w:t xml:space="preserve">andom </w:t>
            </w:r>
            <w:r w:rsidRPr="00DA0782">
              <w:rPr>
                <w:rFonts w:ascii="Times New Roman" w:hAnsi="Times New Roman" w:cs="Times New Roman"/>
                <w:sz w:val="21"/>
                <w:szCs w:val="21"/>
              </w:rPr>
              <w:t>E</w:t>
            </w:r>
            <w:r w:rsidR="00492C7C">
              <w:rPr>
                <w:rFonts w:ascii="Times New Roman" w:hAnsi="Times New Roman" w:cs="Times New Roman"/>
                <w:sz w:val="21"/>
                <w:szCs w:val="21"/>
              </w:rPr>
              <w:t>ffect</w:t>
            </w:r>
          </w:p>
        </w:tc>
        <w:tc>
          <w:tcPr>
            <w:tcW w:w="1276"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R</w:t>
            </w:r>
            <w:r w:rsidR="00492C7C">
              <w:rPr>
                <w:rFonts w:ascii="Times New Roman" w:hAnsi="Times New Roman" w:cs="Times New Roman"/>
                <w:sz w:val="21"/>
                <w:szCs w:val="21"/>
              </w:rPr>
              <w:t xml:space="preserve">andom </w:t>
            </w:r>
            <w:r w:rsidRPr="00DA0782">
              <w:rPr>
                <w:rFonts w:ascii="Times New Roman" w:hAnsi="Times New Roman" w:cs="Times New Roman"/>
                <w:sz w:val="21"/>
                <w:szCs w:val="21"/>
              </w:rPr>
              <w:t>E</w:t>
            </w:r>
            <w:r w:rsidR="00492C7C">
              <w:rPr>
                <w:rFonts w:ascii="Times New Roman" w:hAnsi="Times New Roman" w:cs="Times New Roman"/>
                <w:sz w:val="21"/>
                <w:szCs w:val="21"/>
              </w:rPr>
              <w:t>ffect</w:t>
            </w:r>
            <w:r w:rsidRPr="00DA0782">
              <w:rPr>
                <w:rFonts w:ascii="Times New Roman" w:hAnsi="Times New Roman" w:cs="Times New Roman"/>
                <w:sz w:val="21"/>
                <w:szCs w:val="21"/>
              </w:rPr>
              <w:t>_r</w:t>
            </w:r>
          </w:p>
        </w:tc>
      </w:tr>
      <w:tr w:rsidR="00F81670" w:rsidRPr="00DA0782" w:rsidTr="00256655">
        <w:trPr>
          <w:jc w:val="center"/>
        </w:trPr>
        <w:tc>
          <w:tcPr>
            <w:tcW w:w="2235" w:type="dxa"/>
            <w:tcBorders>
              <w:top w:val="single"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L.log_STOCK</w:t>
            </w: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-15.56</w:t>
            </w:r>
            <w:r w:rsidRPr="00DA0782">
              <w:rPr>
                <w:rFonts w:ascii="Times New Roman" w:hAnsi="Times New Roman" w:cs="Times New Roman"/>
                <w:sz w:val="21"/>
                <w:szCs w:val="21"/>
                <w:vertAlign w:val="superscript"/>
              </w:rPr>
              <w:t>***</w:t>
            </w:r>
          </w:p>
        </w:tc>
        <w:tc>
          <w:tcPr>
            <w:tcW w:w="1417"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-15.56</w:t>
            </w:r>
            <w:r w:rsidRPr="00DA0782">
              <w:rPr>
                <w:rFonts w:ascii="Times New Roman" w:hAnsi="Times New Roman" w:cs="Times New Roman"/>
                <w:sz w:val="21"/>
                <w:szCs w:val="21"/>
                <w:vertAlign w:val="superscript"/>
              </w:rPr>
              <w:t>*</w:t>
            </w: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-15.21</w:t>
            </w:r>
            <w:r w:rsidRPr="00DA0782">
              <w:rPr>
                <w:rFonts w:ascii="Times New Roman" w:hAnsi="Times New Roman" w:cs="Times New Roman"/>
                <w:sz w:val="21"/>
                <w:szCs w:val="21"/>
                <w:vertAlign w:val="superscript"/>
              </w:rPr>
              <w:t>***</w:t>
            </w:r>
          </w:p>
        </w:tc>
        <w:tc>
          <w:tcPr>
            <w:tcW w:w="1276"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-15.21</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(3.786)</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(5.763)</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(3.831)</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(5.809)</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L10.log_STOCK</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15.35</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15.35</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16.51</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16.51</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(9.763)</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(10.60)</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(9.879)</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(10.84)</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L15.log_STOCK</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15.17</w:t>
            </w:r>
            <w:r w:rsidRPr="00DA0782">
              <w:rPr>
                <w:rFonts w:ascii="Times New Roman" w:hAnsi="Times New Roman" w:cs="Times New Roman"/>
                <w:sz w:val="21"/>
                <w:szCs w:val="21"/>
                <w:vertAlign w:val="superscript"/>
              </w:rPr>
              <w:t>***</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15.17</w:t>
            </w:r>
            <w:r w:rsidRPr="00DA0782">
              <w:rPr>
                <w:rFonts w:ascii="Times New Roman" w:hAnsi="Times New Roman" w:cs="Times New Roman"/>
                <w:sz w:val="21"/>
                <w:szCs w:val="21"/>
                <w:vertAlign w:val="superscript"/>
              </w:rPr>
              <w:t>***</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15.00</w:t>
            </w:r>
            <w:r w:rsidRPr="00DA0782">
              <w:rPr>
                <w:rFonts w:ascii="Times New Roman" w:hAnsi="Times New Roman" w:cs="Times New Roman"/>
                <w:sz w:val="21"/>
                <w:szCs w:val="21"/>
                <w:vertAlign w:val="superscript"/>
              </w:rPr>
              <w:t>***</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15.00</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(1.101)</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(1.070)</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(1.112)</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(1.019)</w:t>
            </w:r>
          </w:p>
        </w:tc>
      </w:tr>
      <w:tr w:rsidR="00F81670" w:rsidRPr="00DA0782" w:rsidTr="00256655">
        <w:trPr>
          <w:jc w:val="center"/>
        </w:trPr>
        <w:tc>
          <w:tcPr>
            <w:tcW w:w="2235"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dotted"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L.housecostrent</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0.0269</w:t>
            </w:r>
          </w:p>
        </w:tc>
        <w:tc>
          <w:tcPr>
            <w:tcW w:w="1417"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0.0269</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0.00623</w:t>
            </w:r>
          </w:p>
        </w:tc>
        <w:tc>
          <w:tcPr>
            <w:tcW w:w="1276"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0.00623</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(0.139)</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(0.149)</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(0.141)</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(0.152)</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L10.housecostrent</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0.324</w:t>
            </w:r>
            <w:r w:rsidRPr="00DA0782">
              <w:rPr>
                <w:rFonts w:ascii="Times New Roman" w:hAnsi="Times New Roman" w:cs="Times New Roman"/>
                <w:sz w:val="21"/>
                <w:szCs w:val="21"/>
                <w:vertAlign w:val="superscript"/>
              </w:rPr>
              <w:t>*</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0.324</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0.345</w:t>
            </w:r>
            <w:r w:rsidRPr="00DA0782">
              <w:rPr>
                <w:rFonts w:ascii="Times New Roman" w:hAnsi="Times New Roman" w:cs="Times New Roman"/>
                <w:sz w:val="21"/>
                <w:szCs w:val="21"/>
                <w:vertAlign w:val="superscript"/>
              </w:rPr>
              <w:t>*</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0.345</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(0.164)</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(0.160)</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(0.166)</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(0.164)</w:t>
            </w:r>
          </w:p>
        </w:tc>
      </w:tr>
      <w:tr w:rsidR="00F81670" w:rsidRPr="00DA0782" w:rsidTr="00256655">
        <w:trPr>
          <w:jc w:val="center"/>
        </w:trPr>
        <w:tc>
          <w:tcPr>
            <w:tcW w:w="2235"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dotted"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L.housecostnominal</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0.0388</w:t>
            </w:r>
            <w:r w:rsidRPr="00DA0782">
              <w:rPr>
                <w:rFonts w:ascii="Times New Roman" w:hAnsi="Times New Roman" w:cs="Times New Roman"/>
                <w:sz w:val="21"/>
                <w:szCs w:val="21"/>
                <w:vertAlign w:val="superscript"/>
              </w:rPr>
              <w:t>*</w:t>
            </w:r>
          </w:p>
        </w:tc>
        <w:tc>
          <w:tcPr>
            <w:tcW w:w="1417"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0.0388</w:t>
            </w:r>
            <w:r w:rsidRPr="00DA0782">
              <w:rPr>
                <w:rFonts w:ascii="Times New Roman" w:hAnsi="Times New Roman" w:cs="Times New Roman"/>
                <w:sz w:val="21"/>
                <w:szCs w:val="21"/>
                <w:vertAlign w:val="superscript"/>
              </w:rPr>
              <w:t>*</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0.0404</w:t>
            </w:r>
            <w:r w:rsidRPr="00DA0782">
              <w:rPr>
                <w:rFonts w:ascii="Times New Roman" w:hAnsi="Times New Roman" w:cs="Times New Roman"/>
                <w:sz w:val="21"/>
                <w:szCs w:val="21"/>
                <w:vertAlign w:val="superscript"/>
              </w:rPr>
              <w:t>**</w:t>
            </w:r>
          </w:p>
        </w:tc>
        <w:tc>
          <w:tcPr>
            <w:tcW w:w="1276"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0.0404</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(0.0153)</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(0.0156)</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(0.0154)</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(0.0160)</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L10.housecostnominal</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-0.00505</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-0.00505</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-0.0107</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-0.0107</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(0.0367)</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(0.0351)</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(0.0371)</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(0.0357)</w:t>
            </w:r>
          </w:p>
        </w:tc>
      </w:tr>
      <w:tr w:rsidR="00F81670" w:rsidRPr="00DA0782" w:rsidTr="00256655">
        <w:trPr>
          <w:jc w:val="center"/>
        </w:trPr>
        <w:tc>
          <w:tcPr>
            <w:tcW w:w="2235"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dotted"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L10.gdp_debt_rate</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-1.436</w:t>
            </w:r>
            <w:r w:rsidRPr="00DA0782">
              <w:rPr>
                <w:rFonts w:ascii="Times New Roman" w:hAnsi="Times New Roman" w:cs="Times New Roman"/>
                <w:sz w:val="21"/>
                <w:szCs w:val="21"/>
                <w:vertAlign w:val="superscript"/>
              </w:rPr>
              <w:t>*</w:t>
            </w:r>
          </w:p>
        </w:tc>
        <w:tc>
          <w:tcPr>
            <w:tcW w:w="1417"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-1.436</w:t>
            </w:r>
            <w:r w:rsidRPr="00DA0782">
              <w:rPr>
                <w:rFonts w:ascii="Times New Roman" w:hAnsi="Times New Roman" w:cs="Times New Roman"/>
                <w:sz w:val="21"/>
                <w:szCs w:val="21"/>
                <w:vertAlign w:val="superscript"/>
              </w:rPr>
              <w:t>*</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-1.315</w:t>
            </w:r>
          </w:p>
        </w:tc>
        <w:tc>
          <w:tcPr>
            <w:tcW w:w="1276"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-1.315</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(0.711)</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(0.512)</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(0.718)</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(0.514)</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L10.gdp_income_rate</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7.196</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7.196</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8.091</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8.091</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(6.051)</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(6.224)</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(6.123)</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(6.366)</w:t>
            </w:r>
          </w:p>
        </w:tc>
      </w:tr>
      <w:tr w:rsidR="00F81670" w:rsidRPr="00DA0782" w:rsidTr="00256655">
        <w:trPr>
          <w:jc w:val="center"/>
        </w:trPr>
        <w:tc>
          <w:tcPr>
            <w:tcW w:w="2235"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dotted"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L7.ltint</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11.37</w:t>
            </w:r>
          </w:p>
        </w:tc>
        <w:tc>
          <w:tcPr>
            <w:tcW w:w="1417"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11.37</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8.621</w:t>
            </w:r>
          </w:p>
        </w:tc>
        <w:tc>
          <w:tcPr>
            <w:tcW w:w="1276"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8.621</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(18.82)</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(24.28)</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(19.02)</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(24.84)</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L15.ltint</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41.73</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41.73</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45.36</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45.36</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(27.46)</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(27.72)</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(27.79)</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(28.18)</w:t>
            </w:r>
          </w:p>
        </w:tc>
      </w:tr>
      <w:tr w:rsidR="00F81670" w:rsidRPr="00DA0782" w:rsidTr="00256655">
        <w:trPr>
          <w:jc w:val="center"/>
        </w:trPr>
        <w:tc>
          <w:tcPr>
            <w:tcW w:w="2235"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dotted"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dotted"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w:t>
            </w:r>
            <w:r w:rsidR="006D1E3D">
              <w:rPr>
                <w:rFonts w:ascii="Times New Roman" w:hAnsi="Times New Roman" w:cs="Times New Roman" w:hint="eastAsia"/>
                <w:sz w:val="21"/>
                <w:szCs w:val="21"/>
              </w:rPr>
              <w:t>GDP</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-0.117</w:t>
            </w:r>
            <w:r w:rsidRPr="00DA0782">
              <w:rPr>
                <w:rFonts w:ascii="Times New Roman" w:hAnsi="Times New Roman" w:cs="Times New Roman"/>
                <w:sz w:val="21"/>
                <w:szCs w:val="21"/>
                <w:vertAlign w:val="superscript"/>
              </w:rPr>
              <w:t>***</w:t>
            </w:r>
          </w:p>
        </w:tc>
        <w:tc>
          <w:tcPr>
            <w:tcW w:w="1417"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-0.117</w:t>
            </w:r>
            <w:r w:rsidRPr="00DA0782">
              <w:rPr>
                <w:rFonts w:ascii="Times New Roman" w:hAnsi="Times New Roman" w:cs="Times New Roman"/>
                <w:sz w:val="21"/>
                <w:szCs w:val="21"/>
                <w:vertAlign w:val="superscript"/>
              </w:rPr>
              <w:t>**</w:t>
            </w:r>
          </w:p>
        </w:tc>
        <w:tc>
          <w:tcPr>
            <w:tcW w:w="1134"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-0.111</w:t>
            </w:r>
            <w:r w:rsidRPr="00DA0782">
              <w:rPr>
                <w:rFonts w:ascii="Times New Roman" w:hAnsi="Times New Roman" w:cs="Times New Roman"/>
                <w:sz w:val="21"/>
                <w:szCs w:val="21"/>
                <w:vertAlign w:val="superscript"/>
              </w:rPr>
              <w:t>**</w:t>
            </w:r>
          </w:p>
        </w:tc>
        <w:tc>
          <w:tcPr>
            <w:tcW w:w="1276" w:type="dxa"/>
            <w:tcBorders>
              <w:top w:val="dotted"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-0.111</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(0.0351)</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(0.0381)</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(0.0355)</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(0.0382)</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L.</w:t>
            </w:r>
            <w:r w:rsidR="006D1E3D">
              <w:rPr>
                <w:rFonts w:ascii="Times New Roman" w:hAnsi="Times New Roman" w:cs="Times New Roman" w:hint="eastAsia"/>
                <w:sz w:val="21"/>
                <w:szCs w:val="21"/>
              </w:rPr>
              <w:t>CPI</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-0.0278</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-0.0278</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-0.0345</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-0.0345</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(0.0284)</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(0.0305)</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(0.0287)</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(0.0294)</w:t>
            </w: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417"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276"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r>
      <w:tr w:rsidR="00F81670" w:rsidRPr="00DA0782" w:rsidTr="00256655">
        <w:trPr>
          <w:jc w:val="center"/>
        </w:trPr>
        <w:tc>
          <w:tcPr>
            <w:tcW w:w="2235" w:type="dxa"/>
            <w:tcBorders>
              <w:top w:val="nil"/>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sz w:val="21"/>
                <w:szCs w:val="21"/>
              </w:rPr>
              <w:t>_cons</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-12.45</w:t>
            </w:r>
            <w:r w:rsidRPr="00DA0782">
              <w:rPr>
                <w:rFonts w:ascii="Times New Roman" w:hAnsi="Times New Roman" w:cs="Times New Roman"/>
                <w:sz w:val="21"/>
                <w:szCs w:val="21"/>
                <w:vertAlign w:val="superscript"/>
              </w:rPr>
              <w:t>*</w:t>
            </w:r>
          </w:p>
        </w:tc>
        <w:tc>
          <w:tcPr>
            <w:tcW w:w="1417"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-12.45</w:t>
            </w:r>
            <w:r w:rsidRPr="00DA0782">
              <w:rPr>
                <w:rFonts w:ascii="Times New Roman" w:hAnsi="Times New Roman" w:cs="Times New Roman"/>
                <w:sz w:val="21"/>
                <w:szCs w:val="21"/>
                <w:vertAlign w:val="superscript"/>
              </w:rPr>
              <w:t>*</w:t>
            </w:r>
          </w:p>
        </w:tc>
        <w:tc>
          <w:tcPr>
            <w:tcW w:w="1134"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-13.07</w:t>
            </w:r>
            <w:r w:rsidRPr="00DA0782">
              <w:rPr>
                <w:rFonts w:ascii="Times New Roman" w:hAnsi="Times New Roman" w:cs="Times New Roman"/>
                <w:sz w:val="21"/>
                <w:szCs w:val="21"/>
                <w:vertAlign w:val="superscript"/>
              </w:rPr>
              <w:t>*</w:t>
            </w:r>
          </w:p>
        </w:tc>
        <w:tc>
          <w:tcPr>
            <w:tcW w:w="1276" w:type="dxa"/>
            <w:tcBorders>
              <w:top w:val="nil"/>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-13.07</w:t>
            </w:r>
            <w:r w:rsidRPr="00DA0782">
              <w:rPr>
                <w:rFonts w:ascii="Times New Roman" w:hAnsi="Times New Roman" w:cs="Times New Roman"/>
                <w:sz w:val="21"/>
                <w:szCs w:val="21"/>
                <w:vertAlign w:val="superscript"/>
              </w:rPr>
              <w:t>**</w:t>
            </w:r>
          </w:p>
        </w:tc>
      </w:tr>
      <w:tr w:rsidR="00F81670" w:rsidRPr="00DA0782" w:rsidTr="00256655">
        <w:trPr>
          <w:jc w:val="center"/>
        </w:trPr>
        <w:tc>
          <w:tcPr>
            <w:tcW w:w="2235" w:type="dxa"/>
            <w:tcBorders>
              <w:top w:val="nil"/>
              <w:left w:val="nil"/>
              <w:bottom w:val="single"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p>
        </w:tc>
        <w:tc>
          <w:tcPr>
            <w:tcW w:w="1134"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(5.139)</w:t>
            </w:r>
          </w:p>
        </w:tc>
        <w:tc>
          <w:tcPr>
            <w:tcW w:w="1417"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(4.475)</w:t>
            </w:r>
          </w:p>
        </w:tc>
        <w:tc>
          <w:tcPr>
            <w:tcW w:w="1134"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(5.202)</w:t>
            </w:r>
          </w:p>
        </w:tc>
        <w:tc>
          <w:tcPr>
            <w:tcW w:w="1276"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(4.547)</w:t>
            </w:r>
          </w:p>
        </w:tc>
      </w:tr>
      <w:tr w:rsidR="00F81670" w:rsidRPr="00DA0782" w:rsidTr="00256655">
        <w:trPr>
          <w:jc w:val="center"/>
        </w:trPr>
        <w:tc>
          <w:tcPr>
            <w:tcW w:w="2235" w:type="dxa"/>
            <w:tcBorders>
              <w:top w:val="single" w:sz="4" w:space="0" w:color="auto"/>
              <w:left w:val="nil"/>
              <w:bottom w:val="nil"/>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i/>
                <w:iCs/>
                <w:sz w:val="21"/>
                <w:szCs w:val="21"/>
              </w:rPr>
              <w:t>N</w:t>
            </w: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307</w:t>
            </w:r>
          </w:p>
        </w:tc>
        <w:tc>
          <w:tcPr>
            <w:tcW w:w="1417"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307</w:t>
            </w:r>
          </w:p>
        </w:tc>
        <w:tc>
          <w:tcPr>
            <w:tcW w:w="1134"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307</w:t>
            </w:r>
          </w:p>
        </w:tc>
        <w:tc>
          <w:tcPr>
            <w:tcW w:w="1276" w:type="dxa"/>
            <w:tcBorders>
              <w:top w:val="single" w:sz="4" w:space="0" w:color="auto"/>
              <w:left w:val="nil"/>
              <w:bottom w:val="nil"/>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307</w:t>
            </w:r>
          </w:p>
        </w:tc>
      </w:tr>
      <w:tr w:rsidR="00F81670" w:rsidRPr="00DA0782" w:rsidTr="00256655">
        <w:trPr>
          <w:jc w:val="center"/>
        </w:trPr>
        <w:tc>
          <w:tcPr>
            <w:tcW w:w="2235" w:type="dxa"/>
            <w:tcBorders>
              <w:top w:val="nil"/>
              <w:left w:val="nil"/>
              <w:bottom w:val="single" w:sz="4" w:space="0" w:color="auto"/>
              <w:right w:val="nil"/>
            </w:tcBorders>
          </w:tcPr>
          <w:p w:rsidR="00F81670" w:rsidRPr="00DA0782" w:rsidRDefault="00F81670" w:rsidP="00256655">
            <w:pPr>
              <w:autoSpaceDE w:val="0"/>
              <w:autoSpaceDN w:val="0"/>
              <w:adjustRightInd w:val="0"/>
              <w:rPr>
                <w:rFonts w:ascii="Times New Roman" w:hAnsi="Times New Roman" w:cs="Times New Roman"/>
                <w:sz w:val="21"/>
                <w:szCs w:val="21"/>
              </w:rPr>
            </w:pPr>
            <w:r w:rsidRPr="00DA0782">
              <w:rPr>
                <w:rFonts w:ascii="Times New Roman" w:hAnsi="Times New Roman" w:cs="Times New Roman"/>
                <w:i/>
                <w:iCs/>
                <w:sz w:val="21"/>
                <w:szCs w:val="21"/>
              </w:rPr>
              <w:t>R</w:t>
            </w:r>
            <w:r w:rsidRPr="00DA0782">
              <w:rPr>
                <w:rFonts w:ascii="Times New Roman" w:hAnsi="Times New Roman" w:cs="Times New Roman"/>
                <w:sz w:val="21"/>
                <w:szCs w:val="21"/>
                <w:vertAlign w:val="superscript"/>
              </w:rPr>
              <w:t>2</w:t>
            </w:r>
          </w:p>
        </w:tc>
        <w:tc>
          <w:tcPr>
            <w:tcW w:w="1134"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0.757</w:t>
            </w:r>
          </w:p>
        </w:tc>
        <w:tc>
          <w:tcPr>
            <w:tcW w:w="1417"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sz w:val="21"/>
                <w:szCs w:val="21"/>
              </w:rPr>
              <w:t>0.757</w:t>
            </w:r>
          </w:p>
        </w:tc>
        <w:tc>
          <w:tcPr>
            <w:tcW w:w="1134"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hint="eastAsia"/>
                <w:sz w:val="21"/>
                <w:szCs w:val="21"/>
              </w:rPr>
              <w:t>0</w:t>
            </w:r>
            <w:r w:rsidRPr="00DA0782">
              <w:rPr>
                <w:rFonts w:ascii="Times New Roman" w:hAnsi="Times New Roman" w:cs="Times New Roman"/>
                <w:sz w:val="21"/>
                <w:szCs w:val="21"/>
              </w:rPr>
              <w:t>.736</w:t>
            </w:r>
          </w:p>
        </w:tc>
        <w:tc>
          <w:tcPr>
            <w:tcW w:w="1276" w:type="dxa"/>
            <w:tcBorders>
              <w:top w:val="nil"/>
              <w:left w:val="nil"/>
              <w:bottom w:val="single" w:sz="4" w:space="0" w:color="auto"/>
              <w:right w:val="nil"/>
            </w:tcBorders>
          </w:tcPr>
          <w:p w:rsidR="00F81670" w:rsidRPr="00DA0782" w:rsidRDefault="00F81670" w:rsidP="00256655">
            <w:pPr>
              <w:autoSpaceDE w:val="0"/>
              <w:autoSpaceDN w:val="0"/>
              <w:adjustRightInd w:val="0"/>
              <w:jc w:val="center"/>
              <w:rPr>
                <w:rFonts w:ascii="Times New Roman" w:hAnsi="Times New Roman" w:cs="Times New Roman"/>
                <w:sz w:val="21"/>
                <w:szCs w:val="21"/>
              </w:rPr>
            </w:pPr>
            <w:r w:rsidRPr="00DA0782">
              <w:rPr>
                <w:rFonts w:ascii="Times New Roman" w:hAnsi="Times New Roman" w:cs="Times New Roman" w:hint="eastAsia"/>
                <w:sz w:val="21"/>
                <w:szCs w:val="21"/>
              </w:rPr>
              <w:t>0</w:t>
            </w:r>
            <w:r w:rsidRPr="00DA0782">
              <w:rPr>
                <w:rFonts w:ascii="Times New Roman" w:hAnsi="Times New Roman" w:cs="Times New Roman"/>
                <w:sz w:val="21"/>
                <w:szCs w:val="21"/>
              </w:rPr>
              <w:t>.736</w:t>
            </w:r>
          </w:p>
        </w:tc>
      </w:tr>
    </w:tbl>
    <w:p w:rsidR="00D768FF" w:rsidRDefault="00D768FF" w:rsidP="00D768FF">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ab/>
        <w:t xml:space="preserve">  </w:t>
      </w:r>
      <w:r>
        <w:rPr>
          <w:rFonts w:ascii="Times New Roman" w:hAnsi="Times New Roman" w:cs="Times New Roman"/>
          <w:sz w:val="20"/>
          <w:szCs w:val="20"/>
        </w:rPr>
        <w:t>Standard errors in parentheses</w:t>
      </w:r>
    </w:p>
    <w:p w:rsidR="00533E67" w:rsidRPr="00460D70" w:rsidRDefault="00D768FF" w:rsidP="00460D70">
      <w:pPr>
        <w:autoSpaceDE w:val="0"/>
        <w:autoSpaceDN w:val="0"/>
        <w:adjustRightInd w:val="0"/>
        <w:ind w:firstLineChars="450" w:firstLine="90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rsidR="00833951" w:rsidRPr="00F373A0" w:rsidRDefault="00833951" w:rsidP="003901C3">
      <w:pPr>
        <w:numPr>
          <w:ilvl w:val="0"/>
          <w:numId w:val="3"/>
        </w:num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lastRenderedPageBreak/>
        <w:t>事件冲击定价模型</w:t>
      </w:r>
    </w:p>
    <w:p w:rsidR="004801B8" w:rsidRPr="00F373A0" w:rsidRDefault="00FE43AB"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通过观察数据分布发现，市场上</w:t>
      </w:r>
      <w:r w:rsidRPr="00F373A0">
        <w:rPr>
          <w:rFonts w:ascii="Times New Roman" w:hAnsi="Times New Roman" w:cs="Times New Roman"/>
          <w:sz w:val="21"/>
          <w:szCs w:val="21"/>
        </w:rPr>
        <w:t>REITs</w:t>
      </w:r>
      <w:r w:rsidRPr="00F373A0">
        <w:rPr>
          <w:rFonts w:ascii="Times New Roman" w:hAnsi="Times New Roman" w:cs="Times New Roman"/>
          <w:sz w:val="21"/>
          <w:szCs w:val="21"/>
        </w:rPr>
        <w:t>回报率分布存在着明显的时间断点效应。由前面的分析</w:t>
      </w:r>
      <w:r w:rsidR="00754D5B" w:rsidRPr="00F373A0">
        <w:rPr>
          <w:rFonts w:ascii="Times New Roman" w:hAnsi="Times New Roman" w:cs="Times New Roman"/>
          <w:sz w:val="21"/>
          <w:szCs w:val="21"/>
        </w:rPr>
        <w:t>，宏观经济变化（例如美国进入经济危机）、</w:t>
      </w:r>
      <w:r w:rsidR="00754D5B" w:rsidRPr="00F373A0">
        <w:rPr>
          <w:rFonts w:ascii="Times New Roman" w:hAnsi="Times New Roman" w:cs="Times New Roman"/>
          <w:sz w:val="21"/>
          <w:szCs w:val="21"/>
        </w:rPr>
        <w:t>REITs</w:t>
      </w:r>
      <w:r w:rsidR="00754D5B" w:rsidRPr="00F373A0">
        <w:rPr>
          <w:rFonts w:ascii="Times New Roman" w:hAnsi="Times New Roman" w:cs="Times New Roman"/>
          <w:sz w:val="21"/>
          <w:szCs w:val="21"/>
        </w:rPr>
        <w:t>产品基本面冲击（例如房价泡沫、消费需求不足、新的房地产征税政策等）将使价格出现结构性变化。</w:t>
      </w:r>
    </w:p>
    <w:p w:rsidR="00FE43AB" w:rsidRPr="00F373A0" w:rsidRDefault="00754D5B"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与长短期宏观因子不同的是，</w:t>
      </w:r>
      <w:r w:rsidR="00D55C84" w:rsidRPr="00F373A0">
        <w:rPr>
          <w:rFonts w:ascii="Times New Roman" w:hAnsi="Times New Roman" w:cs="Times New Roman"/>
          <w:sz w:val="21"/>
          <w:szCs w:val="21"/>
        </w:rPr>
        <w:t>宏观因子对于</w:t>
      </w:r>
      <w:r w:rsidR="00D55C84" w:rsidRPr="00F373A0">
        <w:rPr>
          <w:rFonts w:ascii="Times New Roman" w:hAnsi="Times New Roman" w:cs="Times New Roman"/>
          <w:sz w:val="21"/>
          <w:szCs w:val="21"/>
        </w:rPr>
        <w:t>REITs</w:t>
      </w:r>
      <w:r w:rsidR="00D55C84" w:rsidRPr="00F373A0">
        <w:rPr>
          <w:rFonts w:ascii="Times New Roman" w:hAnsi="Times New Roman" w:cs="Times New Roman"/>
          <w:sz w:val="21"/>
          <w:szCs w:val="21"/>
        </w:rPr>
        <w:t>价格短期小幅波动的解释能力更强（及对价格的波动性解释力更强），而事件冲击将使得</w:t>
      </w:r>
      <w:r w:rsidR="00D55C84" w:rsidRPr="00F373A0">
        <w:rPr>
          <w:rFonts w:ascii="Times New Roman" w:hAnsi="Times New Roman" w:cs="Times New Roman"/>
          <w:sz w:val="21"/>
          <w:szCs w:val="21"/>
        </w:rPr>
        <w:t>REITs</w:t>
      </w:r>
      <w:r w:rsidR="00D55C84" w:rsidRPr="00F373A0">
        <w:rPr>
          <w:rFonts w:ascii="Times New Roman" w:hAnsi="Times New Roman" w:cs="Times New Roman"/>
          <w:sz w:val="21"/>
          <w:szCs w:val="21"/>
        </w:rPr>
        <w:t>价格基准水平出现调整。在同一个</w:t>
      </w:r>
      <w:r w:rsidR="003569B1">
        <w:rPr>
          <w:rFonts w:ascii="Times New Roman" w:hAnsi="Times New Roman" w:cs="Times New Roman" w:hint="eastAsia"/>
          <w:sz w:val="21"/>
          <w:szCs w:val="21"/>
        </w:rPr>
        <w:t>时间</w:t>
      </w:r>
      <w:r w:rsidR="00D55C84" w:rsidRPr="00F373A0">
        <w:rPr>
          <w:rFonts w:ascii="Times New Roman" w:hAnsi="Times New Roman" w:cs="Times New Roman"/>
          <w:sz w:val="21"/>
          <w:szCs w:val="21"/>
        </w:rPr>
        <w:t>周期内，我们更关注长短期宏观因子对于</w:t>
      </w:r>
      <w:r w:rsidR="00555C11" w:rsidRPr="00F373A0">
        <w:rPr>
          <w:rFonts w:ascii="Times New Roman" w:hAnsi="Times New Roman" w:cs="Times New Roman"/>
          <w:sz w:val="21"/>
          <w:szCs w:val="21"/>
        </w:rPr>
        <w:t>局部</w:t>
      </w:r>
      <w:r w:rsidR="00D55C84" w:rsidRPr="00F373A0">
        <w:rPr>
          <w:rFonts w:ascii="Times New Roman" w:hAnsi="Times New Roman" w:cs="Times New Roman"/>
          <w:sz w:val="21"/>
          <w:szCs w:val="21"/>
        </w:rPr>
        <w:t>波动性的解释</w:t>
      </w:r>
      <w:r w:rsidR="00555C11" w:rsidRPr="00F373A0">
        <w:rPr>
          <w:rFonts w:ascii="Times New Roman" w:hAnsi="Times New Roman" w:cs="Times New Roman"/>
          <w:sz w:val="21"/>
          <w:szCs w:val="21"/>
        </w:rPr>
        <w:t>；</w:t>
      </w:r>
      <w:r w:rsidR="00D55C84" w:rsidRPr="00F373A0">
        <w:rPr>
          <w:rFonts w:ascii="Times New Roman" w:hAnsi="Times New Roman" w:cs="Times New Roman"/>
          <w:sz w:val="21"/>
          <w:szCs w:val="21"/>
        </w:rPr>
        <w:t>在</w:t>
      </w:r>
      <w:r w:rsidR="003569B1">
        <w:rPr>
          <w:rFonts w:ascii="Times New Roman" w:hAnsi="Times New Roman" w:cs="Times New Roman" w:hint="eastAsia"/>
          <w:sz w:val="21"/>
          <w:szCs w:val="21"/>
        </w:rPr>
        <w:t>不同</w:t>
      </w:r>
      <w:r w:rsidR="00D55C84" w:rsidRPr="00F373A0">
        <w:rPr>
          <w:rFonts w:ascii="Times New Roman" w:hAnsi="Times New Roman" w:cs="Times New Roman"/>
          <w:sz w:val="21"/>
          <w:szCs w:val="21"/>
        </w:rPr>
        <w:t>时间周期之间，我们</w:t>
      </w:r>
      <w:r w:rsidR="00555C11" w:rsidRPr="00F373A0">
        <w:rPr>
          <w:rFonts w:ascii="Times New Roman" w:hAnsi="Times New Roman" w:cs="Times New Roman"/>
          <w:sz w:val="21"/>
          <w:szCs w:val="21"/>
        </w:rPr>
        <w:t>则</w:t>
      </w:r>
      <w:r w:rsidR="00D55C84" w:rsidRPr="00F373A0">
        <w:rPr>
          <w:rFonts w:ascii="Times New Roman" w:hAnsi="Times New Roman" w:cs="Times New Roman"/>
          <w:sz w:val="21"/>
          <w:szCs w:val="21"/>
        </w:rPr>
        <w:t>更关注事件冲击所导致的</w:t>
      </w:r>
      <w:r w:rsidR="003569B1">
        <w:rPr>
          <w:rFonts w:ascii="Times New Roman" w:hAnsi="Times New Roman" w:cs="Times New Roman" w:hint="eastAsia"/>
          <w:sz w:val="21"/>
          <w:szCs w:val="21"/>
        </w:rPr>
        <w:t>回报率</w:t>
      </w:r>
      <w:r w:rsidR="00555C11" w:rsidRPr="00F373A0">
        <w:rPr>
          <w:rFonts w:ascii="Times New Roman" w:hAnsi="Times New Roman" w:cs="Times New Roman"/>
          <w:sz w:val="21"/>
          <w:szCs w:val="21"/>
        </w:rPr>
        <w:t>系统性上升或下降。时间冲击模型属于择时策略，关键在于如何识别事件，从而在事件切换、价格剧烈改变的同时预测</w:t>
      </w:r>
      <w:r w:rsidR="00555C11" w:rsidRPr="00F373A0">
        <w:rPr>
          <w:rFonts w:ascii="Times New Roman" w:hAnsi="Times New Roman" w:cs="Times New Roman"/>
          <w:sz w:val="21"/>
          <w:szCs w:val="21"/>
        </w:rPr>
        <w:t>REITs</w:t>
      </w:r>
      <w:r w:rsidR="00555C11" w:rsidRPr="00F373A0">
        <w:rPr>
          <w:rFonts w:ascii="Times New Roman" w:hAnsi="Times New Roman" w:cs="Times New Roman"/>
          <w:sz w:val="21"/>
          <w:szCs w:val="21"/>
        </w:rPr>
        <w:t>价格的新水平。</w:t>
      </w:r>
    </w:p>
    <w:p w:rsidR="004801B8" w:rsidRPr="00F373A0" w:rsidRDefault="004801B8"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本文从实证的角度讨论美国</w:t>
      </w:r>
      <w:r w:rsidRPr="00F373A0">
        <w:rPr>
          <w:rFonts w:ascii="Times New Roman" w:hAnsi="Times New Roman" w:cs="Times New Roman"/>
          <w:sz w:val="21"/>
          <w:szCs w:val="21"/>
        </w:rPr>
        <w:t>REITs</w:t>
      </w:r>
      <w:r w:rsidRPr="00F373A0">
        <w:rPr>
          <w:rFonts w:ascii="Times New Roman" w:hAnsi="Times New Roman" w:cs="Times New Roman"/>
          <w:sz w:val="21"/>
          <w:szCs w:val="21"/>
        </w:rPr>
        <w:t>市场的三次明显的时间断点：</w:t>
      </w:r>
      <w:r w:rsidRPr="00F373A0">
        <w:rPr>
          <w:rFonts w:ascii="Times New Roman" w:hAnsi="Times New Roman" w:cs="Times New Roman"/>
          <w:sz w:val="21"/>
          <w:szCs w:val="21"/>
        </w:rPr>
        <w:t>1990</w:t>
      </w:r>
      <w:r w:rsidRPr="00F373A0">
        <w:rPr>
          <w:rFonts w:ascii="Times New Roman" w:hAnsi="Times New Roman" w:cs="Times New Roman"/>
          <w:sz w:val="21"/>
          <w:szCs w:val="21"/>
        </w:rPr>
        <w:t>年、</w:t>
      </w:r>
      <w:r w:rsidRPr="00F373A0">
        <w:rPr>
          <w:rFonts w:ascii="Times New Roman" w:hAnsi="Times New Roman" w:cs="Times New Roman"/>
          <w:sz w:val="21"/>
          <w:szCs w:val="21"/>
        </w:rPr>
        <w:t>1998</w:t>
      </w:r>
      <w:r w:rsidRPr="00F373A0">
        <w:rPr>
          <w:rFonts w:ascii="Times New Roman" w:hAnsi="Times New Roman" w:cs="Times New Roman"/>
          <w:sz w:val="21"/>
          <w:szCs w:val="21"/>
        </w:rPr>
        <w:t>年、</w:t>
      </w:r>
      <w:r w:rsidRPr="00F373A0">
        <w:rPr>
          <w:rFonts w:ascii="Times New Roman" w:hAnsi="Times New Roman" w:cs="Times New Roman"/>
          <w:sz w:val="21"/>
          <w:szCs w:val="21"/>
        </w:rPr>
        <w:t>2009</w:t>
      </w:r>
      <w:r w:rsidRPr="00F373A0">
        <w:rPr>
          <w:rFonts w:ascii="Times New Roman" w:hAnsi="Times New Roman" w:cs="Times New Roman"/>
          <w:sz w:val="21"/>
          <w:szCs w:val="21"/>
        </w:rPr>
        <w:t>年。</w:t>
      </w:r>
      <w:r w:rsidR="00525635" w:rsidRPr="00F373A0">
        <w:rPr>
          <w:rFonts w:ascii="Times New Roman" w:hAnsi="Times New Roman" w:cs="Times New Roman"/>
          <w:sz w:val="21"/>
          <w:szCs w:val="21"/>
        </w:rPr>
        <w:t>具体回报率分布请见下图</w:t>
      </w:r>
      <w:r w:rsidR="00525635" w:rsidRPr="00F373A0">
        <w:rPr>
          <w:rFonts w:ascii="Times New Roman" w:hAnsi="Times New Roman" w:cs="Times New Roman"/>
          <w:sz w:val="21"/>
          <w:szCs w:val="21"/>
        </w:rPr>
        <w:t>Graph2:</w:t>
      </w:r>
    </w:p>
    <w:p w:rsidR="00525635" w:rsidRPr="00F373A0" w:rsidRDefault="00525635" w:rsidP="003901C3">
      <w:pPr>
        <w:autoSpaceDE w:val="0"/>
        <w:autoSpaceDN w:val="0"/>
        <w:adjustRightInd w:val="0"/>
        <w:spacing w:line="360" w:lineRule="auto"/>
        <w:rPr>
          <w:rFonts w:ascii="Times New Roman" w:hAnsi="Times New Roman" w:cs="Times New Roman"/>
          <w:sz w:val="21"/>
          <w:szCs w:val="21"/>
        </w:rPr>
      </w:pPr>
    </w:p>
    <w:p w:rsidR="00525635" w:rsidRPr="00F373A0" w:rsidRDefault="00525635" w:rsidP="003901C3">
      <w:pPr>
        <w:autoSpaceDE w:val="0"/>
        <w:autoSpaceDN w:val="0"/>
        <w:adjustRightInd w:val="0"/>
        <w:spacing w:line="360" w:lineRule="auto"/>
        <w:ind w:firstLine="360"/>
        <w:jc w:val="center"/>
        <w:rPr>
          <w:rFonts w:ascii="Times New Roman" w:hAnsi="Times New Roman" w:cs="Times New Roman"/>
          <w:sz w:val="21"/>
          <w:szCs w:val="21"/>
        </w:rPr>
      </w:pPr>
      <w:r w:rsidRPr="00F373A0">
        <w:rPr>
          <w:rFonts w:ascii="Times New Roman" w:hAnsi="Times New Roman" w:cs="Times New Roman"/>
          <w:noProof/>
          <w:sz w:val="21"/>
          <w:szCs w:val="21"/>
        </w:rPr>
        <w:drawing>
          <wp:inline distT="0" distB="0" distL="0" distR="0" wp14:anchorId="293EF565" wp14:editId="6F58F9A2">
            <wp:extent cx="4281029" cy="31121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png"/>
                    <pic:cNvPicPr/>
                  </pic:nvPicPr>
                  <pic:blipFill>
                    <a:blip r:embed="rId9"/>
                    <a:stretch>
                      <a:fillRect/>
                    </a:stretch>
                  </pic:blipFill>
                  <pic:spPr>
                    <a:xfrm>
                      <a:off x="0" y="0"/>
                      <a:ext cx="4301217" cy="3126845"/>
                    </a:xfrm>
                    <a:prstGeom prst="rect">
                      <a:avLst/>
                    </a:prstGeom>
                  </pic:spPr>
                </pic:pic>
              </a:graphicData>
            </a:graphic>
          </wp:inline>
        </w:drawing>
      </w:r>
    </w:p>
    <w:p w:rsidR="00525635" w:rsidRPr="00F373A0" w:rsidRDefault="00525635" w:rsidP="003901C3">
      <w:pPr>
        <w:autoSpaceDE w:val="0"/>
        <w:autoSpaceDN w:val="0"/>
        <w:adjustRightInd w:val="0"/>
        <w:spacing w:line="360" w:lineRule="auto"/>
        <w:ind w:firstLine="360"/>
        <w:jc w:val="center"/>
        <w:rPr>
          <w:rFonts w:ascii="Times New Roman" w:hAnsi="Times New Roman" w:cs="Times New Roman"/>
          <w:sz w:val="21"/>
          <w:szCs w:val="21"/>
        </w:rPr>
      </w:pPr>
      <w:r w:rsidRPr="00F373A0">
        <w:rPr>
          <w:rFonts w:ascii="Times New Roman" w:hAnsi="Times New Roman" w:cs="Times New Roman"/>
          <w:sz w:val="21"/>
          <w:szCs w:val="21"/>
        </w:rPr>
        <w:t>Graph</w:t>
      </w:r>
      <w:r w:rsidR="00521F45">
        <w:rPr>
          <w:rFonts w:ascii="Times New Roman" w:hAnsi="Times New Roman" w:cs="Times New Roman"/>
          <w:sz w:val="21"/>
          <w:szCs w:val="21"/>
        </w:rPr>
        <w:t xml:space="preserve"> </w:t>
      </w:r>
      <w:r w:rsidRPr="00F373A0">
        <w:rPr>
          <w:rFonts w:ascii="Times New Roman" w:hAnsi="Times New Roman" w:cs="Times New Roman"/>
          <w:sz w:val="21"/>
          <w:szCs w:val="21"/>
        </w:rPr>
        <w:t>2 – REITs</w:t>
      </w:r>
      <w:r w:rsidRPr="00F373A0">
        <w:rPr>
          <w:rFonts w:ascii="Times New Roman" w:hAnsi="Times New Roman" w:cs="Times New Roman"/>
          <w:sz w:val="21"/>
          <w:szCs w:val="21"/>
        </w:rPr>
        <w:t>回报率时间断点分布</w:t>
      </w:r>
      <w:r w:rsidRPr="00F373A0">
        <w:rPr>
          <w:rStyle w:val="a5"/>
          <w:rFonts w:ascii="Times New Roman" w:hAnsi="Times New Roman" w:cs="Times New Roman"/>
          <w:sz w:val="21"/>
          <w:szCs w:val="21"/>
        </w:rPr>
        <w:footnoteReference w:id="12"/>
      </w:r>
    </w:p>
    <w:p w:rsidR="00990EDD" w:rsidRPr="00F373A0" w:rsidRDefault="00990EDD" w:rsidP="003901C3">
      <w:pPr>
        <w:autoSpaceDE w:val="0"/>
        <w:autoSpaceDN w:val="0"/>
        <w:adjustRightInd w:val="0"/>
        <w:spacing w:line="360" w:lineRule="auto"/>
        <w:ind w:firstLine="360"/>
        <w:rPr>
          <w:rFonts w:ascii="Times New Roman" w:hAnsi="Times New Roman" w:cs="Times New Roman"/>
          <w:sz w:val="21"/>
          <w:szCs w:val="21"/>
        </w:rPr>
      </w:pPr>
    </w:p>
    <w:p w:rsidR="00525635" w:rsidRPr="00F373A0" w:rsidRDefault="00990EDD"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我们来讨论这三个时间断点的经济含义：</w:t>
      </w:r>
    </w:p>
    <w:p w:rsidR="00FE43AB" w:rsidRPr="00F373A0" w:rsidRDefault="00990EDD"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sz w:val="21"/>
          <w:szCs w:val="21"/>
        </w:rPr>
        <w:t>（</w:t>
      </w:r>
      <w:r w:rsidRPr="00F373A0">
        <w:rPr>
          <w:rFonts w:ascii="Times New Roman" w:hAnsi="Times New Roman" w:cs="Times New Roman"/>
          <w:sz w:val="21"/>
          <w:szCs w:val="21"/>
        </w:rPr>
        <w:t>1</w:t>
      </w:r>
      <w:r w:rsidRPr="00F373A0">
        <w:rPr>
          <w:rFonts w:ascii="Times New Roman" w:hAnsi="Times New Roman" w:cs="Times New Roman"/>
          <w:sz w:val="21"/>
          <w:szCs w:val="21"/>
        </w:rPr>
        <w:t>）</w:t>
      </w:r>
      <w:r w:rsidRPr="00F373A0">
        <w:rPr>
          <w:rFonts w:ascii="Times New Roman" w:hAnsi="Times New Roman" w:cs="Times New Roman"/>
          <w:sz w:val="21"/>
          <w:szCs w:val="21"/>
        </w:rPr>
        <w:t>1990</w:t>
      </w:r>
      <w:r w:rsidRPr="00F373A0">
        <w:rPr>
          <w:rFonts w:ascii="Times New Roman" w:hAnsi="Times New Roman" w:cs="Times New Roman"/>
          <w:sz w:val="21"/>
          <w:szCs w:val="21"/>
        </w:rPr>
        <w:t>年</w:t>
      </w:r>
      <w:r w:rsidRPr="00F373A0">
        <w:rPr>
          <w:rFonts w:ascii="Times New Roman" w:hAnsi="Times New Roman" w:cs="Times New Roman"/>
          <w:sz w:val="21"/>
          <w:szCs w:val="21"/>
        </w:rPr>
        <w:t>:</w:t>
      </w:r>
      <w:r w:rsidR="00162A82" w:rsidRPr="00F373A0">
        <w:rPr>
          <w:rFonts w:ascii="Times New Roman" w:hAnsi="Times New Roman" w:cs="Times New Roman"/>
          <w:sz w:val="21"/>
          <w:szCs w:val="21"/>
        </w:rPr>
        <w:t>该时间属</w:t>
      </w:r>
      <w:r w:rsidR="00FE43AB" w:rsidRPr="00F373A0">
        <w:rPr>
          <w:rFonts w:ascii="Times New Roman" w:hAnsi="Times New Roman" w:cs="Times New Roman"/>
          <w:sz w:val="21"/>
          <w:szCs w:val="21"/>
        </w:rPr>
        <w:t>美国战后第八次经济危机（</w:t>
      </w:r>
      <w:r w:rsidR="00FE43AB" w:rsidRPr="00F373A0">
        <w:rPr>
          <w:rFonts w:ascii="Times New Roman" w:hAnsi="Times New Roman" w:cs="Times New Roman"/>
          <w:sz w:val="21"/>
          <w:szCs w:val="21"/>
        </w:rPr>
        <w:t>1990</w:t>
      </w:r>
      <w:r w:rsidR="00FE43AB" w:rsidRPr="00F373A0">
        <w:rPr>
          <w:rFonts w:ascii="Times New Roman" w:hAnsi="Times New Roman" w:cs="Times New Roman"/>
          <w:sz w:val="21"/>
          <w:szCs w:val="21"/>
        </w:rPr>
        <w:t>年</w:t>
      </w:r>
      <w:r w:rsidR="00FE43AB" w:rsidRPr="00F373A0">
        <w:rPr>
          <w:rFonts w:ascii="Times New Roman" w:hAnsi="Times New Roman" w:cs="Times New Roman"/>
          <w:sz w:val="21"/>
          <w:szCs w:val="21"/>
        </w:rPr>
        <w:t>10</w:t>
      </w:r>
      <w:r w:rsidR="00FE43AB" w:rsidRPr="00F373A0">
        <w:rPr>
          <w:rFonts w:ascii="Times New Roman" w:hAnsi="Times New Roman" w:cs="Times New Roman"/>
          <w:sz w:val="21"/>
          <w:szCs w:val="21"/>
        </w:rPr>
        <w:t>月</w:t>
      </w:r>
      <w:r w:rsidR="00FE43AB" w:rsidRPr="00F373A0">
        <w:rPr>
          <w:rFonts w:ascii="Times New Roman" w:hAnsi="Times New Roman" w:cs="Times New Roman"/>
          <w:sz w:val="21"/>
          <w:szCs w:val="21"/>
        </w:rPr>
        <w:t>—1991</w:t>
      </w:r>
      <w:r w:rsidR="00FE43AB" w:rsidRPr="00F373A0">
        <w:rPr>
          <w:rFonts w:ascii="Times New Roman" w:hAnsi="Times New Roman" w:cs="Times New Roman"/>
          <w:sz w:val="21"/>
          <w:szCs w:val="21"/>
        </w:rPr>
        <w:t>年</w:t>
      </w:r>
      <w:r w:rsidR="00FE43AB" w:rsidRPr="00F373A0">
        <w:rPr>
          <w:rFonts w:ascii="Times New Roman" w:hAnsi="Times New Roman" w:cs="Times New Roman"/>
          <w:sz w:val="21"/>
          <w:szCs w:val="21"/>
        </w:rPr>
        <w:t>3</w:t>
      </w:r>
      <w:r w:rsidR="00FE43AB" w:rsidRPr="00F373A0">
        <w:rPr>
          <w:rFonts w:ascii="Times New Roman" w:hAnsi="Times New Roman" w:cs="Times New Roman"/>
          <w:sz w:val="21"/>
          <w:szCs w:val="21"/>
        </w:rPr>
        <w:t>月）</w:t>
      </w:r>
      <w:r w:rsidR="00162A82" w:rsidRPr="00F373A0">
        <w:rPr>
          <w:rFonts w:ascii="Times New Roman" w:hAnsi="Times New Roman" w:cs="Times New Roman"/>
          <w:sz w:val="21"/>
          <w:szCs w:val="21"/>
        </w:rPr>
        <w:t>。</w:t>
      </w:r>
      <w:r w:rsidR="00FE43AB" w:rsidRPr="00F373A0">
        <w:rPr>
          <w:rFonts w:ascii="Times New Roman" w:hAnsi="Times New Roman" w:cs="Times New Roman"/>
          <w:sz w:val="21"/>
          <w:szCs w:val="21"/>
        </w:rPr>
        <w:t>由</w:t>
      </w:r>
      <w:r w:rsidR="00FE43AB" w:rsidRPr="00F373A0">
        <w:rPr>
          <w:rFonts w:ascii="Times New Roman" w:hAnsi="Times New Roman" w:cs="Times New Roman"/>
          <w:sz w:val="21"/>
          <w:szCs w:val="21"/>
        </w:rPr>
        <w:t>1989</w:t>
      </w:r>
      <w:r w:rsidR="00FE43AB" w:rsidRPr="00F373A0">
        <w:rPr>
          <w:rFonts w:ascii="Times New Roman" w:hAnsi="Times New Roman" w:cs="Times New Roman"/>
          <w:sz w:val="21"/>
          <w:szCs w:val="21"/>
        </w:rPr>
        <w:t>年下台的里根政府的财政政策导致的高赤字与高政府负债使得美国消费者的经济信心降低，美国银行</w:t>
      </w:r>
      <w:r w:rsidR="00FE43AB" w:rsidRPr="00F373A0">
        <w:rPr>
          <w:rFonts w:ascii="Times New Roman" w:hAnsi="Times New Roman" w:cs="Times New Roman"/>
          <w:sz w:val="21"/>
          <w:szCs w:val="21"/>
        </w:rPr>
        <w:lastRenderedPageBreak/>
        <w:t>遭遇信用危机。经济在</w:t>
      </w:r>
      <w:r w:rsidR="00FE43AB" w:rsidRPr="00F373A0">
        <w:rPr>
          <w:rFonts w:ascii="Times New Roman" w:hAnsi="Times New Roman" w:cs="Times New Roman"/>
          <w:sz w:val="21"/>
          <w:szCs w:val="21"/>
        </w:rPr>
        <w:t>1990</w:t>
      </w:r>
      <w:r w:rsidR="00FE43AB" w:rsidRPr="00F373A0">
        <w:rPr>
          <w:rFonts w:ascii="Times New Roman" w:hAnsi="Times New Roman" w:cs="Times New Roman"/>
          <w:sz w:val="21"/>
          <w:szCs w:val="21"/>
        </w:rPr>
        <w:t>年前后遭受了时间较短的萧条，直至</w:t>
      </w:r>
      <w:r w:rsidR="00FE43AB" w:rsidRPr="00F373A0">
        <w:rPr>
          <w:rFonts w:ascii="Times New Roman" w:hAnsi="Times New Roman" w:cs="Times New Roman"/>
          <w:sz w:val="21"/>
          <w:szCs w:val="21"/>
        </w:rPr>
        <w:t>1994</w:t>
      </w:r>
      <w:r w:rsidR="00FE43AB" w:rsidRPr="00F373A0">
        <w:rPr>
          <w:rFonts w:ascii="Times New Roman" w:hAnsi="Times New Roman" w:cs="Times New Roman"/>
          <w:sz w:val="21"/>
          <w:szCs w:val="21"/>
        </w:rPr>
        <w:t>年克林顿上台才开始逐渐缓解。</w:t>
      </w:r>
      <w:r w:rsidR="00162A82" w:rsidRPr="00F373A0">
        <w:rPr>
          <w:rFonts w:ascii="Times New Roman" w:hAnsi="Times New Roman" w:cs="Times New Roman"/>
          <w:sz w:val="21"/>
          <w:szCs w:val="21"/>
        </w:rPr>
        <w:t>本时间段最明显的特点是消费需求与消费者信心的</w:t>
      </w:r>
      <w:r w:rsidR="00833B0B" w:rsidRPr="00F373A0">
        <w:rPr>
          <w:rFonts w:ascii="Times New Roman" w:hAnsi="Times New Roman" w:cs="Times New Roman"/>
          <w:sz w:val="21"/>
          <w:szCs w:val="21"/>
        </w:rPr>
        <w:t>衰弱，从图中我们可以看到，</w:t>
      </w:r>
      <w:r w:rsidR="00833B0B" w:rsidRPr="00F373A0">
        <w:rPr>
          <w:rFonts w:ascii="Times New Roman" w:hAnsi="Times New Roman" w:cs="Times New Roman"/>
          <w:sz w:val="21"/>
          <w:szCs w:val="21"/>
        </w:rPr>
        <w:t>1980—1990</w:t>
      </w:r>
      <w:r w:rsidR="00833B0B" w:rsidRPr="00F373A0">
        <w:rPr>
          <w:rFonts w:ascii="Times New Roman" w:hAnsi="Times New Roman" w:cs="Times New Roman"/>
          <w:sz w:val="21"/>
          <w:szCs w:val="21"/>
        </w:rPr>
        <w:t>年段一直受高赤字政策影响，</w:t>
      </w:r>
      <w:r w:rsidR="00833B0B" w:rsidRPr="00F373A0">
        <w:rPr>
          <w:rFonts w:ascii="Times New Roman" w:hAnsi="Times New Roman" w:cs="Times New Roman"/>
          <w:sz w:val="21"/>
          <w:szCs w:val="21"/>
        </w:rPr>
        <w:t>REITs</w:t>
      </w:r>
      <w:r w:rsidR="00833B0B" w:rsidRPr="00F373A0">
        <w:rPr>
          <w:rFonts w:ascii="Times New Roman" w:hAnsi="Times New Roman" w:cs="Times New Roman"/>
          <w:sz w:val="21"/>
          <w:szCs w:val="21"/>
        </w:rPr>
        <w:t>回报率走低，知道</w:t>
      </w:r>
      <w:r w:rsidR="00833B0B" w:rsidRPr="00F373A0">
        <w:rPr>
          <w:rFonts w:ascii="Times New Roman" w:hAnsi="Times New Roman" w:cs="Times New Roman"/>
          <w:sz w:val="21"/>
          <w:szCs w:val="21"/>
        </w:rPr>
        <w:t>1991</w:t>
      </w:r>
      <w:r w:rsidR="00833B0B" w:rsidRPr="00F373A0">
        <w:rPr>
          <w:rFonts w:ascii="Times New Roman" w:hAnsi="Times New Roman" w:cs="Times New Roman"/>
          <w:sz w:val="21"/>
          <w:szCs w:val="21"/>
        </w:rPr>
        <w:t>年之后走出此次经济危机，</w:t>
      </w:r>
      <w:r w:rsidR="00833B0B" w:rsidRPr="00F373A0">
        <w:rPr>
          <w:rFonts w:ascii="Times New Roman" w:hAnsi="Times New Roman" w:cs="Times New Roman"/>
          <w:sz w:val="21"/>
          <w:szCs w:val="21"/>
        </w:rPr>
        <w:t>REITs</w:t>
      </w:r>
      <w:r w:rsidR="00833B0B" w:rsidRPr="00F373A0">
        <w:rPr>
          <w:rFonts w:ascii="Times New Roman" w:hAnsi="Times New Roman" w:cs="Times New Roman"/>
          <w:sz w:val="21"/>
          <w:szCs w:val="21"/>
        </w:rPr>
        <w:t>价格才发生弹升。</w:t>
      </w:r>
    </w:p>
    <w:p w:rsidR="00FE43AB" w:rsidRPr="00F373A0" w:rsidRDefault="00833B0B"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sz w:val="21"/>
          <w:szCs w:val="21"/>
        </w:rPr>
        <w:t>（</w:t>
      </w:r>
      <w:r w:rsidRPr="00F373A0">
        <w:rPr>
          <w:rFonts w:ascii="Times New Roman" w:hAnsi="Times New Roman" w:cs="Times New Roman"/>
          <w:sz w:val="21"/>
          <w:szCs w:val="21"/>
        </w:rPr>
        <w:t>2</w:t>
      </w:r>
      <w:r w:rsidRPr="00F373A0">
        <w:rPr>
          <w:rFonts w:ascii="Times New Roman" w:hAnsi="Times New Roman" w:cs="Times New Roman"/>
          <w:sz w:val="21"/>
          <w:szCs w:val="21"/>
        </w:rPr>
        <w:t>）</w:t>
      </w:r>
      <w:r w:rsidRPr="00F373A0">
        <w:rPr>
          <w:rFonts w:ascii="Times New Roman" w:hAnsi="Times New Roman" w:cs="Times New Roman"/>
          <w:sz w:val="21"/>
          <w:szCs w:val="21"/>
        </w:rPr>
        <w:t>1998</w:t>
      </w:r>
      <w:r w:rsidRPr="00F373A0">
        <w:rPr>
          <w:rFonts w:ascii="Times New Roman" w:hAnsi="Times New Roman" w:cs="Times New Roman"/>
          <w:sz w:val="21"/>
          <w:szCs w:val="21"/>
        </w:rPr>
        <w:t>年：</w:t>
      </w:r>
      <w:r w:rsidR="00FE43AB" w:rsidRPr="00F373A0">
        <w:rPr>
          <w:rFonts w:ascii="Times New Roman" w:hAnsi="Times New Roman" w:cs="Times New Roman"/>
          <w:sz w:val="21"/>
          <w:szCs w:val="21"/>
        </w:rPr>
        <w:t>1998--2005</w:t>
      </w:r>
      <w:r w:rsidR="00FE43AB" w:rsidRPr="00F373A0">
        <w:rPr>
          <w:rFonts w:ascii="Times New Roman" w:hAnsi="Times New Roman" w:cs="Times New Roman"/>
          <w:sz w:val="21"/>
          <w:szCs w:val="21"/>
        </w:rPr>
        <w:t>年是美国地产泡沫从产生到激化的重要时间段，地产泡沫最终在</w:t>
      </w:r>
      <w:r w:rsidR="00FE43AB" w:rsidRPr="00F373A0">
        <w:rPr>
          <w:rFonts w:ascii="Times New Roman" w:hAnsi="Times New Roman" w:cs="Times New Roman"/>
          <w:sz w:val="21"/>
          <w:szCs w:val="21"/>
        </w:rPr>
        <w:t>2007</w:t>
      </w:r>
      <w:r w:rsidR="00FE43AB" w:rsidRPr="00F373A0">
        <w:rPr>
          <w:rFonts w:ascii="Times New Roman" w:hAnsi="Times New Roman" w:cs="Times New Roman"/>
          <w:sz w:val="21"/>
          <w:szCs w:val="21"/>
        </w:rPr>
        <w:t>年破裂，由美国次贷危机带来的影响席卷全球，并导致了</w:t>
      </w:r>
      <w:r w:rsidR="00FE43AB" w:rsidRPr="00F373A0">
        <w:rPr>
          <w:rFonts w:ascii="Times New Roman" w:hAnsi="Times New Roman" w:cs="Times New Roman"/>
          <w:sz w:val="21"/>
          <w:szCs w:val="21"/>
        </w:rPr>
        <w:t>2008</w:t>
      </w:r>
      <w:r w:rsidR="00FE43AB" w:rsidRPr="00F373A0">
        <w:rPr>
          <w:rFonts w:ascii="Times New Roman" w:hAnsi="Times New Roman" w:cs="Times New Roman"/>
          <w:sz w:val="21"/>
          <w:szCs w:val="21"/>
        </w:rPr>
        <w:t>年的世界金融危机。</w:t>
      </w:r>
      <w:r w:rsidR="007305D3" w:rsidRPr="00F373A0">
        <w:rPr>
          <w:rFonts w:ascii="Times New Roman" w:hAnsi="Times New Roman" w:cs="Times New Roman"/>
          <w:sz w:val="21"/>
          <w:szCs w:val="21"/>
        </w:rPr>
        <w:t>从图中可以看到，</w:t>
      </w:r>
      <w:r w:rsidR="007305D3" w:rsidRPr="00F373A0">
        <w:rPr>
          <w:rFonts w:ascii="Times New Roman" w:hAnsi="Times New Roman" w:cs="Times New Roman"/>
          <w:sz w:val="21"/>
          <w:szCs w:val="21"/>
        </w:rPr>
        <w:t>1998</w:t>
      </w:r>
      <w:r w:rsidR="007305D3" w:rsidRPr="00F373A0">
        <w:rPr>
          <w:rFonts w:ascii="Times New Roman" w:hAnsi="Times New Roman" w:cs="Times New Roman"/>
          <w:sz w:val="21"/>
          <w:szCs w:val="21"/>
        </w:rPr>
        <w:t>年之后</w:t>
      </w:r>
      <w:r w:rsidR="007305D3" w:rsidRPr="00F373A0">
        <w:rPr>
          <w:rFonts w:ascii="Times New Roman" w:hAnsi="Times New Roman" w:cs="Times New Roman"/>
          <w:sz w:val="21"/>
          <w:szCs w:val="21"/>
        </w:rPr>
        <w:t>REITs</w:t>
      </w:r>
      <w:r w:rsidR="007305D3" w:rsidRPr="00F373A0">
        <w:rPr>
          <w:rFonts w:ascii="Times New Roman" w:hAnsi="Times New Roman" w:cs="Times New Roman"/>
          <w:sz w:val="21"/>
          <w:szCs w:val="21"/>
        </w:rPr>
        <w:t>回报率突然下降并在</w:t>
      </w:r>
      <w:r w:rsidR="007305D3" w:rsidRPr="00F373A0">
        <w:rPr>
          <w:rFonts w:ascii="Times New Roman" w:hAnsi="Times New Roman" w:cs="Times New Roman"/>
          <w:sz w:val="21"/>
          <w:szCs w:val="21"/>
        </w:rPr>
        <w:t>1998—2009</w:t>
      </w:r>
      <w:r w:rsidR="007305D3" w:rsidRPr="00F373A0">
        <w:rPr>
          <w:rFonts w:ascii="Times New Roman" w:hAnsi="Times New Roman" w:cs="Times New Roman"/>
          <w:sz w:val="21"/>
          <w:szCs w:val="21"/>
        </w:rPr>
        <w:t>年一直保持较低水平，这与这一阶段市场上过度的投机行为和</w:t>
      </w:r>
      <w:r w:rsidR="007305D3" w:rsidRPr="00F373A0">
        <w:rPr>
          <w:rFonts w:ascii="Times New Roman" w:hAnsi="Times New Roman" w:cs="Times New Roman"/>
          <w:sz w:val="21"/>
          <w:szCs w:val="21"/>
        </w:rPr>
        <w:t>REITs</w:t>
      </w:r>
      <w:r w:rsidR="007305D3" w:rsidRPr="00F373A0">
        <w:rPr>
          <w:rFonts w:ascii="Times New Roman" w:hAnsi="Times New Roman" w:cs="Times New Roman"/>
          <w:sz w:val="21"/>
          <w:szCs w:val="21"/>
        </w:rPr>
        <w:t>基本面价值下降有关。</w:t>
      </w:r>
    </w:p>
    <w:p w:rsidR="00FE43AB" w:rsidRPr="00F373A0" w:rsidRDefault="007305D3"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sz w:val="21"/>
          <w:szCs w:val="21"/>
        </w:rPr>
        <w:t>（</w:t>
      </w:r>
      <w:r w:rsidRPr="00F373A0">
        <w:rPr>
          <w:rFonts w:ascii="Times New Roman" w:hAnsi="Times New Roman" w:cs="Times New Roman"/>
          <w:sz w:val="21"/>
          <w:szCs w:val="21"/>
        </w:rPr>
        <w:t>3</w:t>
      </w:r>
      <w:r w:rsidRPr="00F373A0">
        <w:rPr>
          <w:rFonts w:ascii="Times New Roman" w:hAnsi="Times New Roman" w:cs="Times New Roman"/>
          <w:sz w:val="21"/>
          <w:szCs w:val="21"/>
        </w:rPr>
        <w:t>）</w:t>
      </w:r>
      <w:r w:rsidR="00FE43AB" w:rsidRPr="00F373A0">
        <w:rPr>
          <w:rFonts w:ascii="Times New Roman" w:hAnsi="Times New Roman" w:cs="Times New Roman"/>
          <w:sz w:val="21"/>
          <w:szCs w:val="21"/>
        </w:rPr>
        <w:t>2009</w:t>
      </w:r>
      <w:r w:rsidR="00FE43AB" w:rsidRPr="00F373A0">
        <w:rPr>
          <w:rFonts w:ascii="Times New Roman" w:hAnsi="Times New Roman" w:cs="Times New Roman"/>
          <w:sz w:val="21"/>
          <w:szCs w:val="21"/>
        </w:rPr>
        <w:t>年</w:t>
      </w:r>
      <w:r w:rsidRPr="00F373A0">
        <w:rPr>
          <w:rFonts w:ascii="Times New Roman" w:hAnsi="Times New Roman" w:cs="Times New Roman"/>
          <w:sz w:val="21"/>
          <w:szCs w:val="21"/>
        </w:rPr>
        <w:t>：从</w:t>
      </w:r>
      <w:r w:rsidRPr="00F373A0">
        <w:rPr>
          <w:rFonts w:ascii="Times New Roman" w:hAnsi="Times New Roman" w:cs="Times New Roman"/>
          <w:sz w:val="21"/>
          <w:szCs w:val="21"/>
        </w:rPr>
        <w:t>2009</w:t>
      </w:r>
      <w:r w:rsidRPr="00F373A0">
        <w:rPr>
          <w:rFonts w:ascii="Times New Roman" w:hAnsi="Times New Roman" w:cs="Times New Roman"/>
          <w:sz w:val="21"/>
          <w:szCs w:val="21"/>
        </w:rPr>
        <w:t>年开始，</w:t>
      </w:r>
      <w:r w:rsidR="00FE43AB" w:rsidRPr="00F373A0">
        <w:rPr>
          <w:rFonts w:ascii="Times New Roman" w:hAnsi="Times New Roman" w:cs="Times New Roman"/>
          <w:sz w:val="21"/>
          <w:szCs w:val="21"/>
        </w:rPr>
        <w:t>美国</w:t>
      </w:r>
      <w:r w:rsidRPr="00F373A0">
        <w:rPr>
          <w:rFonts w:ascii="Times New Roman" w:hAnsi="Times New Roman" w:cs="Times New Roman"/>
          <w:sz w:val="21"/>
          <w:szCs w:val="21"/>
        </w:rPr>
        <w:t>逐渐</w:t>
      </w:r>
      <w:r w:rsidR="00FE43AB" w:rsidRPr="00F373A0">
        <w:rPr>
          <w:rFonts w:ascii="Times New Roman" w:hAnsi="Times New Roman" w:cs="Times New Roman"/>
          <w:sz w:val="21"/>
          <w:szCs w:val="21"/>
        </w:rPr>
        <w:t>从</w:t>
      </w:r>
      <w:r w:rsidR="00FE43AB" w:rsidRPr="00F373A0">
        <w:rPr>
          <w:rFonts w:ascii="Times New Roman" w:hAnsi="Times New Roman" w:cs="Times New Roman"/>
          <w:sz w:val="21"/>
          <w:szCs w:val="21"/>
        </w:rPr>
        <w:t>2008</w:t>
      </w:r>
      <w:r w:rsidR="00FE43AB" w:rsidRPr="00F373A0">
        <w:rPr>
          <w:rFonts w:ascii="Times New Roman" w:hAnsi="Times New Roman" w:cs="Times New Roman"/>
          <w:sz w:val="21"/>
          <w:szCs w:val="21"/>
        </w:rPr>
        <w:t>年</w:t>
      </w:r>
      <w:r w:rsidRPr="00F373A0">
        <w:rPr>
          <w:rFonts w:ascii="Times New Roman" w:hAnsi="Times New Roman" w:cs="Times New Roman"/>
          <w:sz w:val="21"/>
          <w:szCs w:val="21"/>
        </w:rPr>
        <w:t>次贷危机与</w:t>
      </w:r>
      <w:r w:rsidR="00FE43AB" w:rsidRPr="00F373A0">
        <w:rPr>
          <w:rFonts w:ascii="Times New Roman" w:hAnsi="Times New Roman" w:cs="Times New Roman"/>
          <w:sz w:val="21"/>
          <w:szCs w:val="21"/>
        </w:rPr>
        <w:t>金融危机中恢复。</w:t>
      </w:r>
    </w:p>
    <w:p w:rsidR="005309BF" w:rsidRPr="00F373A0" w:rsidRDefault="005309BF"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我们</w:t>
      </w:r>
      <w:r w:rsidR="00173301" w:rsidRPr="00F373A0">
        <w:rPr>
          <w:rFonts w:ascii="Times New Roman" w:hAnsi="Times New Roman" w:cs="Times New Roman"/>
          <w:sz w:val="21"/>
          <w:szCs w:val="21"/>
        </w:rPr>
        <w:t>下面</w:t>
      </w:r>
      <w:r w:rsidRPr="00F373A0">
        <w:rPr>
          <w:rFonts w:ascii="Times New Roman" w:hAnsi="Times New Roman" w:cs="Times New Roman"/>
          <w:sz w:val="21"/>
          <w:szCs w:val="21"/>
        </w:rPr>
        <w:t>使用时间断点回归</w:t>
      </w:r>
      <w:r w:rsidR="00173301" w:rsidRPr="00F373A0">
        <w:rPr>
          <w:rFonts w:ascii="Times New Roman" w:hAnsi="Times New Roman" w:cs="Times New Roman"/>
          <w:sz w:val="21"/>
          <w:szCs w:val="21"/>
        </w:rPr>
        <w:t>模型</w:t>
      </w:r>
      <w:r w:rsidRPr="00F373A0">
        <w:rPr>
          <w:rFonts w:ascii="Times New Roman" w:hAnsi="Times New Roman" w:cs="Times New Roman"/>
          <w:sz w:val="21"/>
          <w:szCs w:val="21"/>
        </w:rPr>
        <w:t>来分析</w:t>
      </w:r>
      <w:r w:rsidRPr="00F373A0">
        <w:rPr>
          <w:rFonts w:ascii="Times New Roman" w:hAnsi="Times New Roman" w:cs="Times New Roman"/>
          <w:sz w:val="21"/>
          <w:szCs w:val="21"/>
        </w:rPr>
        <w:t>REITs</w:t>
      </w:r>
      <w:r w:rsidR="00173301" w:rsidRPr="00F373A0">
        <w:rPr>
          <w:rFonts w:ascii="Times New Roman" w:hAnsi="Times New Roman" w:cs="Times New Roman"/>
          <w:sz w:val="21"/>
          <w:szCs w:val="21"/>
        </w:rPr>
        <w:t>市场回报率在上述时点</w:t>
      </w:r>
      <w:r w:rsidRPr="00F373A0">
        <w:rPr>
          <w:rFonts w:ascii="Times New Roman" w:hAnsi="Times New Roman" w:cs="Times New Roman"/>
          <w:sz w:val="21"/>
          <w:szCs w:val="21"/>
        </w:rPr>
        <w:t>是否</w:t>
      </w:r>
      <w:r w:rsidR="00173301" w:rsidRPr="00F373A0">
        <w:rPr>
          <w:rFonts w:ascii="Times New Roman" w:hAnsi="Times New Roman" w:cs="Times New Roman"/>
          <w:sz w:val="21"/>
          <w:szCs w:val="21"/>
        </w:rPr>
        <w:t>产生了统计意义上显著的</w:t>
      </w:r>
      <w:r w:rsidRPr="00F373A0">
        <w:rPr>
          <w:rFonts w:ascii="Times New Roman" w:hAnsi="Times New Roman" w:cs="Times New Roman"/>
          <w:sz w:val="21"/>
          <w:szCs w:val="21"/>
        </w:rPr>
        <w:t>结构性变化，构造如下回归方程（</w:t>
      </w:r>
      <w:r w:rsidRPr="00F373A0">
        <w:rPr>
          <w:rFonts w:ascii="Times New Roman" w:hAnsi="Times New Roman" w:cs="Times New Roman"/>
          <w:sz w:val="21"/>
          <w:szCs w:val="21"/>
        </w:rPr>
        <w:t>2</w:t>
      </w:r>
      <w:r w:rsidRPr="00F373A0">
        <w:rPr>
          <w:rFonts w:ascii="Times New Roman" w:hAnsi="Times New Roman" w:cs="Times New Roman"/>
          <w:sz w:val="21"/>
          <w:szCs w:val="21"/>
        </w:rPr>
        <w:t>）</w:t>
      </w:r>
      <w:r w:rsidRPr="00F373A0">
        <w:rPr>
          <w:rStyle w:val="a5"/>
          <w:rFonts w:ascii="Times New Roman" w:hAnsi="Times New Roman" w:cs="Times New Roman"/>
          <w:sz w:val="21"/>
          <w:szCs w:val="21"/>
        </w:rPr>
        <w:footnoteReference w:id="13"/>
      </w:r>
      <w:r w:rsidRPr="00F373A0">
        <w:rPr>
          <w:rFonts w:ascii="Times New Roman" w:hAnsi="Times New Roman" w:cs="Times New Roman"/>
          <w:sz w:val="21"/>
          <w:szCs w:val="21"/>
        </w:rPr>
        <w:t>：</w:t>
      </w:r>
    </w:p>
    <w:p w:rsidR="00533E67" w:rsidRPr="00F373A0" w:rsidRDefault="005C0742" w:rsidP="003901C3">
      <w:pPr>
        <w:numPr>
          <w:ilvl w:val="0"/>
          <w:numId w:val="12"/>
        </w:numPr>
        <w:autoSpaceDE w:val="0"/>
        <w:autoSpaceDN w:val="0"/>
        <w:adjustRightInd w:val="0"/>
        <w:spacing w:line="360" w:lineRule="auto"/>
        <w:rPr>
          <w:rFonts w:ascii="Times New Roman" w:hAnsi="Times New Roman" w:cs="Times New Roman"/>
          <w:sz w:val="21"/>
          <w:szCs w:val="21"/>
        </w:rPr>
      </w:pPr>
      <m:oMath>
        <m:r>
          <w:rPr>
            <w:rFonts w:ascii="Cambria Math" w:hAnsi="Cambria Math" w:cs="Times New Roman"/>
            <w:sz w:val="21"/>
            <w:szCs w:val="21"/>
          </w:rPr>
          <m:t>log(</m:t>
        </m:r>
        <m:sSub>
          <m:sSubPr>
            <m:ctrlPr>
              <w:rPr>
                <w:rFonts w:ascii="Cambria Math" w:hAnsi="Cambria Math" w:cs="Times New Roman"/>
                <w:i/>
                <w:sz w:val="21"/>
                <w:szCs w:val="21"/>
              </w:rPr>
            </m:ctrlPr>
          </m:sSubPr>
          <m:e>
            <m:r>
              <w:rPr>
                <w:rFonts w:ascii="Cambria Math" w:hAnsi="Cambria Math" w:cs="Times New Roman"/>
                <w:sz w:val="21"/>
                <w:szCs w:val="21"/>
              </w:rPr>
              <m:t>REITs_return</m:t>
            </m:r>
          </m:e>
          <m:sub>
            <m:r>
              <w:rPr>
                <w:rFonts w:ascii="Cambria Math" w:hAnsi="Cambria Math" w:cs="Times New Roman"/>
                <w:sz w:val="21"/>
                <w:szCs w:val="21"/>
              </w:rPr>
              <m:t>i,t</m:t>
            </m:r>
          </m:sub>
        </m:sSub>
        <m:r>
          <w:rPr>
            <w:rFonts w:ascii="Cambria Math" w:hAnsi="Cambria Math" w:cs="Times New Roman"/>
            <w:sz w:val="21"/>
            <w:szCs w:val="2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+δ*yr_center*flag+</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*yr_center</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*flag</m:t>
            </m:r>
          </m:e>
          <m:sub>
            <m:r>
              <w:rPr>
                <w:rFonts w:ascii="Cambria Math" w:hAnsi="Cambria Math" w:cs="Times New Roman"/>
                <w:color w:val="000000" w:themeColor="text1"/>
              </w:rPr>
              <m:t>t</m:t>
            </m:r>
          </m:sub>
        </m:sSub>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i,t</m:t>
            </m:r>
          </m:sub>
        </m:sSub>
      </m:oMath>
      <w:r w:rsidRPr="00F373A0">
        <w:rPr>
          <w:rFonts w:ascii="Times New Roman" w:hAnsi="Times New Roman" w:cs="Times New Roman"/>
          <w:color w:val="000000" w:themeColor="text1"/>
        </w:rPr>
        <w:t xml:space="preserve"> </w:t>
      </w:r>
    </w:p>
    <w:p w:rsidR="006530B5" w:rsidRPr="00F373A0" w:rsidRDefault="006530B5"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方程构造如</w:t>
      </w:r>
      <w:r w:rsidRPr="00F373A0">
        <w:rPr>
          <w:rFonts w:ascii="Times New Roman" w:hAnsi="Times New Roman" w:cs="Times New Roman"/>
          <w:sz w:val="21"/>
          <w:szCs w:val="21"/>
        </w:rPr>
        <w:t>DID</w:t>
      </w:r>
      <w:r w:rsidRPr="00F373A0">
        <w:rPr>
          <w:rFonts w:ascii="Times New Roman" w:hAnsi="Times New Roman" w:cs="Times New Roman"/>
          <w:sz w:val="21"/>
          <w:szCs w:val="21"/>
        </w:rPr>
        <w:t>形式，我们关注的是交叉项</w:t>
      </w:r>
      <m:oMath>
        <m:r>
          <w:rPr>
            <w:rFonts w:ascii="Cambria Math" w:hAnsi="Cambria Math" w:cs="Times New Roman"/>
            <w:color w:val="000000" w:themeColor="text1"/>
            <w:sz w:val="21"/>
            <w:szCs w:val="21"/>
          </w:rPr>
          <m:t>yr_center*flag</m:t>
        </m:r>
      </m:oMath>
      <w:r w:rsidRPr="00F373A0">
        <w:rPr>
          <w:rFonts w:ascii="Times New Roman" w:hAnsi="Times New Roman" w:cs="Times New Roman"/>
          <w:color w:val="000000" w:themeColor="text1"/>
          <w:sz w:val="21"/>
          <w:szCs w:val="21"/>
        </w:rPr>
        <w:t>的系数</w:t>
      </w:r>
      <m:oMath>
        <m:r>
          <w:rPr>
            <w:rFonts w:ascii="Cambria Math" w:hAnsi="Cambria Math" w:cs="Times New Roman"/>
            <w:color w:val="000000" w:themeColor="text1"/>
            <w:sz w:val="21"/>
            <w:szCs w:val="21"/>
          </w:rPr>
          <m:t>δ</m:t>
        </m:r>
      </m:oMath>
      <w:r w:rsidRPr="00F373A0">
        <w:rPr>
          <w:rFonts w:ascii="Times New Roman" w:hAnsi="Times New Roman" w:cs="Times New Roman"/>
          <w:color w:val="000000" w:themeColor="text1"/>
          <w:sz w:val="21"/>
          <w:szCs w:val="21"/>
        </w:rPr>
        <w:t>的显著性及大小。</w:t>
      </w:r>
      <w:r w:rsidR="007405E1" w:rsidRPr="00F373A0">
        <w:rPr>
          <w:rFonts w:ascii="Times New Roman" w:hAnsi="Times New Roman" w:cs="Times New Roman"/>
          <w:color w:val="000000" w:themeColor="text1"/>
          <w:sz w:val="21"/>
          <w:szCs w:val="21"/>
        </w:rPr>
        <w:t>若</w:t>
      </w:r>
      <m:oMath>
        <m:r>
          <w:rPr>
            <w:rFonts w:ascii="Cambria Math" w:hAnsi="Cambria Math" w:cs="Times New Roman"/>
            <w:color w:val="000000" w:themeColor="text1"/>
            <w:sz w:val="21"/>
            <w:szCs w:val="21"/>
          </w:rPr>
          <m:t>δ</m:t>
        </m:r>
      </m:oMath>
      <w:r w:rsidR="007405E1" w:rsidRPr="00F373A0">
        <w:rPr>
          <w:rFonts w:ascii="Times New Roman" w:hAnsi="Times New Roman" w:cs="Times New Roman"/>
          <w:color w:val="000000" w:themeColor="text1"/>
          <w:sz w:val="21"/>
          <w:szCs w:val="21"/>
        </w:rPr>
        <w:t>显著，则可以说明在此时间断点上存在间断，两时段</w:t>
      </w:r>
      <w:r w:rsidR="007405E1" w:rsidRPr="00F373A0">
        <w:rPr>
          <w:rFonts w:ascii="Times New Roman" w:hAnsi="Times New Roman" w:cs="Times New Roman"/>
          <w:color w:val="000000" w:themeColor="text1"/>
          <w:sz w:val="21"/>
          <w:szCs w:val="21"/>
        </w:rPr>
        <w:t>REITs</w:t>
      </w:r>
      <w:r w:rsidR="007405E1" w:rsidRPr="00F373A0">
        <w:rPr>
          <w:rFonts w:ascii="Times New Roman" w:hAnsi="Times New Roman" w:cs="Times New Roman"/>
          <w:color w:val="000000" w:themeColor="text1"/>
          <w:sz w:val="21"/>
          <w:szCs w:val="21"/>
        </w:rPr>
        <w:t>回报率存在结构性差别。回归结果如下图</w:t>
      </w:r>
      <w:r w:rsidR="007405E1" w:rsidRPr="00F373A0">
        <w:rPr>
          <w:rFonts w:ascii="Times New Roman" w:hAnsi="Times New Roman" w:cs="Times New Roman"/>
          <w:color w:val="000000" w:themeColor="text1"/>
          <w:sz w:val="21"/>
          <w:szCs w:val="21"/>
        </w:rPr>
        <w:t>Table2</w:t>
      </w:r>
      <w:r w:rsidR="007405E1" w:rsidRPr="00F373A0">
        <w:rPr>
          <w:rFonts w:ascii="Times New Roman" w:hAnsi="Times New Roman" w:cs="Times New Roman"/>
          <w:color w:val="000000" w:themeColor="text1"/>
          <w:sz w:val="21"/>
          <w:szCs w:val="21"/>
        </w:rPr>
        <w:t>所示：</w:t>
      </w:r>
    </w:p>
    <w:p w:rsidR="0030465A" w:rsidRPr="00F373A0" w:rsidRDefault="0030465A" w:rsidP="003901C3">
      <w:pPr>
        <w:autoSpaceDE w:val="0"/>
        <w:autoSpaceDN w:val="0"/>
        <w:adjustRightInd w:val="0"/>
        <w:spacing w:line="360" w:lineRule="auto"/>
        <w:rPr>
          <w:rFonts w:ascii="Times New Roman" w:hAnsi="Times New Roman" w:cs="Times New Roman"/>
          <w:sz w:val="21"/>
          <w:szCs w:val="21"/>
        </w:rPr>
      </w:pPr>
    </w:p>
    <w:p w:rsidR="0030465A" w:rsidRPr="00F373A0" w:rsidRDefault="007405E1"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 xml:space="preserve">Table2 – </w:t>
      </w:r>
      <w:r w:rsidRPr="00F373A0">
        <w:rPr>
          <w:rFonts w:ascii="Times New Roman" w:hAnsi="Times New Roman" w:cs="Times New Roman"/>
          <w:sz w:val="21"/>
          <w:szCs w:val="21"/>
        </w:rPr>
        <w:t>事件断点</w:t>
      </w:r>
      <w:r w:rsidRPr="00F373A0">
        <w:rPr>
          <w:rFonts w:ascii="Times New Roman" w:hAnsi="Times New Roman" w:cs="Times New Roman"/>
          <w:sz w:val="21"/>
          <w:szCs w:val="21"/>
        </w:rPr>
        <w:t>DID</w:t>
      </w:r>
      <w:r w:rsidRPr="00F373A0">
        <w:rPr>
          <w:rFonts w:ascii="Times New Roman" w:hAnsi="Times New Roman" w:cs="Times New Roman"/>
          <w:sz w:val="21"/>
          <w:szCs w:val="21"/>
        </w:rPr>
        <w:t>检验结果</w:t>
      </w:r>
    </w:p>
    <w:tbl>
      <w:tblPr>
        <w:tblW w:w="7409" w:type="dxa"/>
        <w:jc w:val="center"/>
        <w:tblLayout w:type="fixed"/>
        <w:tblLook w:val="0000" w:firstRow="0" w:lastRow="0" w:firstColumn="0" w:lastColumn="0" w:noHBand="0" w:noVBand="0"/>
      </w:tblPr>
      <w:tblGrid>
        <w:gridCol w:w="1951"/>
        <w:gridCol w:w="1721"/>
        <w:gridCol w:w="1721"/>
        <w:gridCol w:w="2016"/>
      </w:tblGrid>
      <w:tr w:rsidR="00E46B13" w:rsidRPr="00F373A0" w:rsidTr="00E46B13">
        <w:trPr>
          <w:jc w:val="center"/>
        </w:trPr>
        <w:tc>
          <w:tcPr>
            <w:tcW w:w="195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(1)</w:t>
            </w: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(2)</w:t>
            </w:r>
          </w:p>
        </w:tc>
        <w:tc>
          <w:tcPr>
            <w:tcW w:w="2016"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(3)</w:t>
            </w:r>
          </w:p>
        </w:tc>
      </w:tr>
      <w:tr w:rsidR="00E46B13" w:rsidRPr="00F373A0" w:rsidTr="00BF4153">
        <w:trPr>
          <w:jc w:val="center"/>
        </w:trPr>
        <w:tc>
          <w:tcPr>
            <w:tcW w:w="195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p>
        </w:tc>
        <w:tc>
          <w:tcPr>
            <w:tcW w:w="172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Break_1990</w:t>
            </w:r>
          </w:p>
        </w:tc>
        <w:tc>
          <w:tcPr>
            <w:tcW w:w="172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Break_1998</w:t>
            </w:r>
          </w:p>
        </w:tc>
        <w:tc>
          <w:tcPr>
            <w:tcW w:w="2016"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Break_2009</w:t>
            </w:r>
          </w:p>
        </w:tc>
      </w:tr>
      <w:tr w:rsidR="00E46B13" w:rsidRPr="00F373A0" w:rsidTr="00460D70">
        <w:trPr>
          <w:jc w:val="center"/>
        </w:trPr>
        <w:tc>
          <w:tcPr>
            <w:tcW w:w="195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sz w:val="21"/>
                <w:szCs w:val="21"/>
              </w:rPr>
              <w:t>Flag_breakpoint</w:t>
            </w:r>
            <w:r w:rsidRPr="00F373A0">
              <w:rPr>
                <w:rStyle w:val="a5"/>
                <w:rFonts w:ascii="Times New Roman" w:hAnsi="Times New Roman" w:cs="Times New Roman"/>
                <w:sz w:val="21"/>
                <w:szCs w:val="21"/>
              </w:rPr>
              <w:footnoteReference w:id="14"/>
            </w: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0.0836</w:t>
            </w:r>
            <w:r w:rsidRPr="00F373A0">
              <w:rPr>
                <w:rFonts w:ascii="Times New Roman" w:hAnsi="Times New Roman" w:cs="Times New Roman"/>
                <w:sz w:val="21"/>
                <w:szCs w:val="21"/>
                <w:vertAlign w:val="superscript"/>
              </w:rPr>
              <w:t>*</w:t>
            </w: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-0.0567</w:t>
            </w:r>
            <w:r w:rsidRPr="00F373A0">
              <w:rPr>
                <w:rFonts w:ascii="Times New Roman" w:hAnsi="Times New Roman" w:cs="Times New Roman"/>
                <w:sz w:val="21"/>
                <w:szCs w:val="21"/>
                <w:vertAlign w:val="superscript"/>
              </w:rPr>
              <w:t>*</w:t>
            </w:r>
          </w:p>
        </w:tc>
        <w:tc>
          <w:tcPr>
            <w:tcW w:w="2016"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0.234</w:t>
            </w:r>
            <w:r w:rsidRPr="00F373A0">
              <w:rPr>
                <w:rFonts w:ascii="Times New Roman" w:hAnsi="Times New Roman" w:cs="Times New Roman"/>
                <w:sz w:val="21"/>
                <w:szCs w:val="21"/>
                <w:vertAlign w:val="superscript"/>
              </w:rPr>
              <w:t>***</w:t>
            </w:r>
          </w:p>
        </w:tc>
      </w:tr>
      <w:tr w:rsidR="00E46B13" w:rsidRPr="00F373A0" w:rsidTr="00E46B13">
        <w:trPr>
          <w:jc w:val="center"/>
        </w:trPr>
        <w:tc>
          <w:tcPr>
            <w:tcW w:w="1951" w:type="dxa"/>
            <w:tcBorders>
              <w:top w:val="nil"/>
              <w:left w:val="nil"/>
              <w:bottom w:val="nil"/>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p>
        </w:tc>
        <w:tc>
          <w:tcPr>
            <w:tcW w:w="1721" w:type="dxa"/>
            <w:tcBorders>
              <w:top w:val="nil"/>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(0.0355)</w:t>
            </w:r>
          </w:p>
        </w:tc>
        <w:tc>
          <w:tcPr>
            <w:tcW w:w="1721" w:type="dxa"/>
            <w:tcBorders>
              <w:top w:val="nil"/>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(0.0266)</w:t>
            </w:r>
          </w:p>
        </w:tc>
        <w:tc>
          <w:tcPr>
            <w:tcW w:w="2016" w:type="dxa"/>
            <w:tcBorders>
              <w:top w:val="nil"/>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(0.0305)</w:t>
            </w:r>
          </w:p>
        </w:tc>
      </w:tr>
      <w:tr w:rsidR="00E46B13" w:rsidRPr="00F373A0" w:rsidTr="00E46B13">
        <w:trPr>
          <w:jc w:val="center"/>
        </w:trPr>
        <w:tc>
          <w:tcPr>
            <w:tcW w:w="195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i/>
                <w:iCs/>
                <w:sz w:val="21"/>
                <w:szCs w:val="21"/>
              </w:rPr>
              <w:t>N</w:t>
            </w: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909</w:t>
            </w:r>
          </w:p>
        </w:tc>
        <w:tc>
          <w:tcPr>
            <w:tcW w:w="1721"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909</w:t>
            </w:r>
          </w:p>
        </w:tc>
        <w:tc>
          <w:tcPr>
            <w:tcW w:w="2016" w:type="dxa"/>
            <w:tcBorders>
              <w:top w:val="single" w:sz="4" w:space="0" w:color="auto"/>
              <w:left w:val="nil"/>
              <w:bottom w:val="nil"/>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909</w:t>
            </w:r>
          </w:p>
        </w:tc>
      </w:tr>
      <w:tr w:rsidR="00E46B13" w:rsidRPr="00F373A0" w:rsidTr="00E46B13">
        <w:trPr>
          <w:jc w:val="center"/>
        </w:trPr>
        <w:tc>
          <w:tcPr>
            <w:tcW w:w="195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i/>
                <w:iCs/>
                <w:sz w:val="21"/>
                <w:szCs w:val="21"/>
              </w:rPr>
              <w:t>R</w:t>
            </w:r>
            <w:r w:rsidRPr="00F373A0">
              <w:rPr>
                <w:rFonts w:ascii="Times New Roman" w:hAnsi="Times New Roman" w:cs="Times New Roman"/>
                <w:sz w:val="21"/>
                <w:szCs w:val="21"/>
                <w:vertAlign w:val="superscript"/>
              </w:rPr>
              <w:t>2</w:t>
            </w:r>
          </w:p>
        </w:tc>
        <w:tc>
          <w:tcPr>
            <w:tcW w:w="172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0.039</w:t>
            </w:r>
          </w:p>
        </w:tc>
        <w:tc>
          <w:tcPr>
            <w:tcW w:w="1721"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0.010</w:t>
            </w:r>
          </w:p>
        </w:tc>
        <w:tc>
          <w:tcPr>
            <w:tcW w:w="2016" w:type="dxa"/>
            <w:tcBorders>
              <w:top w:val="nil"/>
              <w:left w:val="nil"/>
              <w:bottom w:val="single" w:sz="4" w:space="0" w:color="auto"/>
              <w:right w:val="nil"/>
            </w:tcBorders>
          </w:tcPr>
          <w:p w:rsidR="00E46B13" w:rsidRPr="00F373A0" w:rsidRDefault="00E46B13"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0.065</w:t>
            </w:r>
          </w:p>
        </w:tc>
      </w:tr>
    </w:tbl>
    <w:p w:rsidR="003D57D4" w:rsidRPr="00F373A0" w:rsidRDefault="003D57D4" w:rsidP="003901C3">
      <w:pPr>
        <w:autoSpaceDE w:val="0"/>
        <w:autoSpaceDN w:val="0"/>
        <w:adjustRightInd w:val="0"/>
        <w:spacing w:line="360" w:lineRule="auto"/>
        <w:ind w:firstLineChars="250" w:firstLine="500"/>
        <w:rPr>
          <w:rFonts w:ascii="Times New Roman" w:hAnsi="Times New Roman" w:cs="Times New Roman"/>
          <w:sz w:val="20"/>
          <w:szCs w:val="20"/>
        </w:rPr>
      </w:pPr>
      <w:r w:rsidRPr="00F373A0">
        <w:rPr>
          <w:rFonts w:ascii="Times New Roman" w:hAnsi="Times New Roman" w:cs="Times New Roman"/>
          <w:sz w:val="20"/>
          <w:szCs w:val="20"/>
        </w:rPr>
        <w:t>Standard errors in parentheses</w:t>
      </w:r>
      <w:r w:rsidRPr="00F373A0">
        <w:rPr>
          <w:rFonts w:ascii="Times New Roman" w:hAnsi="Times New Roman" w:cs="Times New Roman"/>
          <w:sz w:val="20"/>
          <w:szCs w:val="20"/>
        </w:rPr>
        <w:tab/>
      </w:r>
    </w:p>
    <w:p w:rsidR="003D57D4" w:rsidRPr="00F373A0" w:rsidRDefault="003D57D4" w:rsidP="003901C3">
      <w:pPr>
        <w:autoSpaceDE w:val="0"/>
        <w:autoSpaceDN w:val="0"/>
        <w:adjustRightInd w:val="0"/>
        <w:spacing w:line="360" w:lineRule="auto"/>
        <w:ind w:firstLineChars="250" w:firstLine="500"/>
        <w:rPr>
          <w:rFonts w:ascii="Times New Roman" w:hAnsi="Times New Roman" w:cs="Times New Roman"/>
          <w:sz w:val="20"/>
          <w:szCs w:val="20"/>
        </w:rPr>
      </w:pP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0.05, </w:t>
      </w: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0.01, </w:t>
      </w: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0.001</w:t>
      </w:r>
    </w:p>
    <w:p w:rsidR="003D57D4" w:rsidRPr="00F373A0" w:rsidRDefault="003D57D4" w:rsidP="003901C3">
      <w:pPr>
        <w:autoSpaceDE w:val="0"/>
        <w:autoSpaceDN w:val="0"/>
        <w:adjustRightInd w:val="0"/>
        <w:spacing w:line="360" w:lineRule="auto"/>
        <w:rPr>
          <w:rFonts w:ascii="Times New Roman" w:hAnsi="Times New Roman" w:cs="Times New Roman"/>
          <w:sz w:val="21"/>
          <w:szCs w:val="21"/>
        </w:rPr>
      </w:pPr>
    </w:p>
    <w:p w:rsidR="000C7AE4" w:rsidRPr="00F373A0" w:rsidRDefault="005543CD" w:rsidP="003901C3">
      <w:pPr>
        <w:autoSpaceDE w:val="0"/>
        <w:autoSpaceDN w:val="0"/>
        <w:adjustRightInd w:val="0"/>
        <w:spacing w:line="360" w:lineRule="auto"/>
        <w:rPr>
          <w:rFonts w:ascii="Times New Roman" w:hAnsi="Times New Roman" w:cs="Times New Roman"/>
          <w:sz w:val="21"/>
          <w:szCs w:val="21"/>
        </w:rPr>
      </w:pPr>
      <w:r w:rsidRPr="00F373A0">
        <w:rPr>
          <w:rFonts w:ascii="Times New Roman" w:hAnsi="Times New Roman" w:cs="Times New Roman"/>
          <w:sz w:val="21"/>
          <w:szCs w:val="21"/>
        </w:rPr>
        <w:t xml:space="preserve">     </w:t>
      </w:r>
      <w:r w:rsidRPr="00F373A0">
        <w:rPr>
          <w:rFonts w:ascii="Times New Roman" w:hAnsi="Times New Roman" w:cs="Times New Roman"/>
          <w:sz w:val="21"/>
          <w:szCs w:val="21"/>
        </w:rPr>
        <w:t>由</w:t>
      </w:r>
      <w:r w:rsidRPr="00F373A0">
        <w:rPr>
          <w:rFonts w:ascii="Times New Roman" w:hAnsi="Times New Roman" w:cs="Times New Roman"/>
          <w:sz w:val="21"/>
          <w:szCs w:val="21"/>
        </w:rPr>
        <w:t>Table2</w:t>
      </w:r>
      <w:r w:rsidRPr="00F373A0">
        <w:rPr>
          <w:rFonts w:ascii="Times New Roman" w:hAnsi="Times New Roman" w:cs="Times New Roman"/>
          <w:sz w:val="21"/>
          <w:szCs w:val="21"/>
        </w:rPr>
        <w:t>可知，在每一个时间断点上，</w:t>
      </w:r>
      <w:r w:rsidRPr="00F373A0">
        <w:rPr>
          <w:rFonts w:ascii="Times New Roman" w:hAnsi="Times New Roman" w:cs="Times New Roman"/>
          <w:sz w:val="21"/>
          <w:szCs w:val="21"/>
        </w:rPr>
        <w:t>Flag</w:t>
      </w:r>
      <w:r w:rsidRPr="00F373A0">
        <w:rPr>
          <w:rFonts w:ascii="Times New Roman" w:hAnsi="Times New Roman" w:cs="Times New Roman"/>
          <w:sz w:val="21"/>
          <w:szCs w:val="21"/>
        </w:rPr>
        <w:t>系数显著，这证明了存在显著的时间断点效应。</w:t>
      </w:r>
      <w:r w:rsidR="006C3312" w:rsidRPr="00F373A0">
        <w:rPr>
          <w:rFonts w:ascii="Times New Roman" w:hAnsi="Times New Roman" w:cs="Times New Roman"/>
          <w:sz w:val="21"/>
          <w:szCs w:val="21"/>
        </w:rPr>
        <w:t>其中在</w:t>
      </w:r>
      <w:r w:rsidR="006C3312" w:rsidRPr="00F373A0">
        <w:rPr>
          <w:rFonts w:ascii="Times New Roman" w:hAnsi="Times New Roman" w:cs="Times New Roman"/>
          <w:sz w:val="21"/>
          <w:szCs w:val="21"/>
        </w:rPr>
        <w:t>19</w:t>
      </w:r>
      <w:r w:rsidR="00E46B13" w:rsidRPr="00F373A0">
        <w:rPr>
          <w:rFonts w:ascii="Times New Roman" w:hAnsi="Times New Roman" w:cs="Times New Roman"/>
          <w:sz w:val="21"/>
          <w:szCs w:val="21"/>
        </w:rPr>
        <w:t>90</w:t>
      </w:r>
      <w:r w:rsidR="006C3312" w:rsidRPr="00F373A0">
        <w:rPr>
          <w:rFonts w:ascii="Times New Roman" w:hAnsi="Times New Roman" w:cs="Times New Roman"/>
          <w:sz w:val="21"/>
          <w:szCs w:val="21"/>
        </w:rPr>
        <w:t>年前后，</w:t>
      </w:r>
      <w:r w:rsidR="006C3312" w:rsidRPr="00F373A0">
        <w:rPr>
          <w:rFonts w:ascii="Times New Roman" w:hAnsi="Times New Roman" w:cs="Times New Roman"/>
          <w:sz w:val="21"/>
          <w:szCs w:val="21"/>
        </w:rPr>
        <w:t>REITs</w:t>
      </w:r>
      <w:r w:rsidR="006C3312" w:rsidRPr="00F373A0">
        <w:rPr>
          <w:rFonts w:ascii="Times New Roman" w:hAnsi="Times New Roman" w:cs="Times New Roman"/>
          <w:sz w:val="21"/>
          <w:szCs w:val="21"/>
        </w:rPr>
        <w:t>回报率显著地</w:t>
      </w:r>
      <w:r w:rsidR="00E46B13" w:rsidRPr="00F373A0">
        <w:rPr>
          <w:rFonts w:ascii="Times New Roman" w:hAnsi="Times New Roman" w:cs="Times New Roman"/>
          <w:sz w:val="21"/>
          <w:szCs w:val="21"/>
        </w:rPr>
        <w:t>升高</w:t>
      </w:r>
      <w:r w:rsidR="00E46B13" w:rsidRPr="00F373A0">
        <w:rPr>
          <w:rFonts w:ascii="Times New Roman" w:hAnsi="Times New Roman" w:cs="Times New Roman"/>
          <w:sz w:val="21"/>
          <w:szCs w:val="21"/>
        </w:rPr>
        <w:t>8</w:t>
      </w:r>
      <w:r w:rsidR="006C3312" w:rsidRPr="00F373A0">
        <w:rPr>
          <w:rFonts w:ascii="Times New Roman" w:hAnsi="Times New Roman" w:cs="Times New Roman"/>
          <w:sz w:val="21"/>
          <w:szCs w:val="21"/>
        </w:rPr>
        <w:t>%</w:t>
      </w:r>
      <w:r w:rsidR="00E46B13" w:rsidRPr="00F373A0">
        <w:rPr>
          <w:rFonts w:ascii="Times New Roman" w:hAnsi="Times New Roman" w:cs="Times New Roman"/>
          <w:sz w:val="21"/>
          <w:szCs w:val="21"/>
        </w:rPr>
        <w:t>，这表明美国宏观环境的改善</w:t>
      </w:r>
      <w:r w:rsidR="00E57EF5" w:rsidRPr="00F373A0">
        <w:rPr>
          <w:rFonts w:ascii="Times New Roman" w:hAnsi="Times New Roman" w:cs="Times New Roman"/>
          <w:sz w:val="21"/>
          <w:szCs w:val="21"/>
        </w:rPr>
        <w:t>使得</w:t>
      </w:r>
      <w:r w:rsidR="00E57EF5" w:rsidRPr="00F373A0">
        <w:rPr>
          <w:rFonts w:ascii="Times New Roman" w:hAnsi="Times New Roman" w:cs="Times New Roman"/>
          <w:sz w:val="21"/>
          <w:szCs w:val="21"/>
        </w:rPr>
        <w:t>REITs</w:t>
      </w:r>
      <w:r w:rsidR="00E57EF5" w:rsidRPr="00F373A0">
        <w:rPr>
          <w:rFonts w:ascii="Times New Roman" w:hAnsi="Times New Roman" w:cs="Times New Roman"/>
          <w:sz w:val="21"/>
          <w:szCs w:val="21"/>
        </w:rPr>
        <w:t>产品的回报率整体上移</w:t>
      </w:r>
      <w:r w:rsidR="00E46B13" w:rsidRPr="00F373A0">
        <w:rPr>
          <w:rFonts w:ascii="Times New Roman" w:hAnsi="Times New Roman" w:cs="Times New Roman"/>
          <w:sz w:val="21"/>
          <w:szCs w:val="21"/>
        </w:rPr>
        <w:t>。</w:t>
      </w:r>
      <w:r w:rsidR="006C3312" w:rsidRPr="00F373A0">
        <w:rPr>
          <w:rFonts w:ascii="Times New Roman" w:hAnsi="Times New Roman" w:cs="Times New Roman"/>
          <w:sz w:val="21"/>
          <w:szCs w:val="21"/>
        </w:rPr>
        <w:t>在</w:t>
      </w:r>
      <w:r w:rsidR="006C3312" w:rsidRPr="00F373A0">
        <w:rPr>
          <w:rFonts w:ascii="Times New Roman" w:hAnsi="Times New Roman" w:cs="Times New Roman"/>
          <w:sz w:val="21"/>
          <w:szCs w:val="21"/>
        </w:rPr>
        <w:t>199</w:t>
      </w:r>
      <w:r w:rsidR="00E57EF5" w:rsidRPr="00F373A0">
        <w:rPr>
          <w:rFonts w:ascii="Times New Roman" w:hAnsi="Times New Roman" w:cs="Times New Roman"/>
          <w:sz w:val="21"/>
          <w:szCs w:val="21"/>
        </w:rPr>
        <w:t>8</w:t>
      </w:r>
      <w:r w:rsidR="006C3312" w:rsidRPr="00F373A0">
        <w:rPr>
          <w:rFonts w:ascii="Times New Roman" w:hAnsi="Times New Roman" w:cs="Times New Roman"/>
          <w:sz w:val="21"/>
          <w:szCs w:val="21"/>
        </w:rPr>
        <w:t>年前后</w:t>
      </w:r>
      <w:r w:rsidR="00E57EF5" w:rsidRPr="00F373A0">
        <w:rPr>
          <w:rFonts w:ascii="Times New Roman" w:hAnsi="Times New Roman" w:cs="Times New Roman"/>
          <w:sz w:val="21"/>
          <w:szCs w:val="21"/>
        </w:rPr>
        <w:t>，</w:t>
      </w:r>
      <w:r w:rsidR="00E57EF5" w:rsidRPr="00F373A0">
        <w:rPr>
          <w:rFonts w:ascii="Times New Roman" w:hAnsi="Times New Roman" w:cs="Times New Roman"/>
          <w:sz w:val="21"/>
          <w:szCs w:val="21"/>
        </w:rPr>
        <w:t>REITs</w:t>
      </w:r>
      <w:r w:rsidR="00E57EF5" w:rsidRPr="00F373A0">
        <w:rPr>
          <w:rFonts w:ascii="Times New Roman" w:hAnsi="Times New Roman" w:cs="Times New Roman"/>
          <w:sz w:val="21"/>
          <w:szCs w:val="21"/>
        </w:rPr>
        <w:t>回报率显著</w:t>
      </w:r>
      <w:r w:rsidR="003A03A7" w:rsidRPr="00F373A0">
        <w:rPr>
          <w:rFonts w:ascii="Times New Roman" w:hAnsi="Times New Roman" w:cs="Times New Roman"/>
          <w:sz w:val="21"/>
          <w:szCs w:val="21"/>
        </w:rPr>
        <w:t>地</w:t>
      </w:r>
      <w:r w:rsidR="00E57EF5" w:rsidRPr="00F373A0">
        <w:rPr>
          <w:rFonts w:ascii="Times New Roman" w:hAnsi="Times New Roman" w:cs="Times New Roman"/>
          <w:sz w:val="21"/>
          <w:szCs w:val="21"/>
        </w:rPr>
        <w:t>降低</w:t>
      </w:r>
      <w:r w:rsidR="003A03A7" w:rsidRPr="00F373A0">
        <w:rPr>
          <w:rFonts w:ascii="Times New Roman" w:hAnsi="Times New Roman" w:cs="Times New Roman"/>
          <w:sz w:val="21"/>
          <w:szCs w:val="21"/>
        </w:rPr>
        <w:t>5%</w:t>
      </w:r>
      <w:r w:rsidR="003A03A7" w:rsidRPr="00F373A0">
        <w:rPr>
          <w:rFonts w:ascii="Times New Roman" w:hAnsi="Times New Roman" w:cs="Times New Roman"/>
          <w:sz w:val="21"/>
          <w:szCs w:val="21"/>
        </w:rPr>
        <w:t>，这表明房地产泡沫下，</w:t>
      </w:r>
      <w:r w:rsidR="003A03A7" w:rsidRPr="00F373A0">
        <w:rPr>
          <w:rFonts w:ascii="Times New Roman" w:hAnsi="Times New Roman" w:cs="Times New Roman"/>
          <w:sz w:val="21"/>
          <w:szCs w:val="21"/>
        </w:rPr>
        <w:lastRenderedPageBreak/>
        <w:t>REITs</w:t>
      </w:r>
      <w:r w:rsidR="003A03A7" w:rsidRPr="00F373A0">
        <w:rPr>
          <w:rFonts w:ascii="Times New Roman" w:hAnsi="Times New Roman" w:cs="Times New Roman"/>
          <w:sz w:val="21"/>
          <w:szCs w:val="21"/>
        </w:rPr>
        <w:t>底层资产</w:t>
      </w:r>
      <w:r w:rsidR="007F3E24">
        <w:rPr>
          <w:rFonts w:ascii="Times New Roman" w:hAnsi="Times New Roman" w:cs="Times New Roman" w:hint="eastAsia"/>
          <w:sz w:val="21"/>
          <w:szCs w:val="21"/>
        </w:rPr>
        <w:t>价值</w:t>
      </w:r>
      <w:r w:rsidR="003A03A7" w:rsidRPr="00F373A0">
        <w:rPr>
          <w:rFonts w:ascii="Times New Roman" w:hAnsi="Times New Roman" w:cs="Times New Roman"/>
          <w:sz w:val="21"/>
          <w:szCs w:val="21"/>
        </w:rPr>
        <w:t>对</w:t>
      </w:r>
      <w:r w:rsidR="003A03A7" w:rsidRPr="00F373A0">
        <w:rPr>
          <w:rFonts w:ascii="Times New Roman" w:hAnsi="Times New Roman" w:cs="Times New Roman"/>
          <w:sz w:val="21"/>
          <w:szCs w:val="21"/>
        </w:rPr>
        <w:t>REITs</w:t>
      </w:r>
      <w:r w:rsidR="003A03A7" w:rsidRPr="00F373A0">
        <w:rPr>
          <w:rFonts w:ascii="Times New Roman" w:hAnsi="Times New Roman" w:cs="Times New Roman"/>
          <w:sz w:val="21"/>
          <w:szCs w:val="21"/>
        </w:rPr>
        <w:t>产品回报率的影响。</w:t>
      </w:r>
      <w:r w:rsidR="003E5DB2" w:rsidRPr="00F373A0">
        <w:rPr>
          <w:rFonts w:ascii="Times New Roman" w:hAnsi="Times New Roman" w:cs="Times New Roman"/>
          <w:sz w:val="21"/>
          <w:szCs w:val="21"/>
        </w:rPr>
        <w:t>在</w:t>
      </w:r>
      <w:r w:rsidR="003E5DB2" w:rsidRPr="00F373A0">
        <w:rPr>
          <w:rFonts w:ascii="Times New Roman" w:hAnsi="Times New Roman" w:cs="Times New Roman"/>
          <w:sz w:val="21"/>
          <w:szCs w:val="21"/>
        </w:rPr>
        <w:t>2009</w:t>
      </w:r>
      <w:r w:rsidR="003E5DB2" w:rsidRPr="00F373A0">
        <w:rPr>
          <w:rFonts w:ascii="Times New Roman" w:hAnsi="Times New Roman" w:cs="Times New Roman"/>
          <w:sz w:val="21"/>
          <w:szCs w:val="21"/>
        </w:rPr>
        <w:t>年前后，</w:t>
      </w:r>
      <w:r w:rsidR="003E5DB2" w:rsidRPr="00F373A0">
        <w:rPr>
          <w:rFonts w:ascii="Times New Roman" w:hAnsi="Times New Roman" w:cs="Times New Roman"/>
          <w:sz w:val="21"/>
          <w:szCs w:val="21"/>
        </w:rPr>
        <w:t>REITs</w:t>
      </w:r>
      <w:r w:rsidR="003E5DB2" w:rsidRPr="00F373A0">
        <w:rPr>
          <w:rFonts w:ascii="Times New Roman" w:hAnsi="Times New Roman" w:cs="Times New Roman"/>
          <w:sz w:val="21"/>
          <w:szCs w:val="21"/>
        </w:rPr>
        <w:t>回报率显著地提高</w:t>
      </w:r>
      <w:r w:rsidR="003E5DB2" w:rsidRPr="00F373A0">
        <w:rPr>
          <w:rFonts w:ascii="Times New Roman" w:hAnsi="Times New Roman" w:cs="Times New Roman"/>
          <w:sz w:val="21"/>
          <w:szCs w:val="21"/>
        </w:rPr>
        <w:t>20%</w:t>
      </w:r>
      <w:r w:rsidR="003E5DB2" w:rsidRPr="00F373A0">
        <w:rPr>
          <w:rFonts w:ascii="Times New Roman" w:hAnsi="Times New Roman" w:cs="Times New Roman"/>
          <w:sz w:val="21"/>
          <w:szCs w:val="21"/>
        </w:rPr>
        <w:t>，这</w:t>
      </w:r>
      <w:r w:rsidR="009E5F96" w:rsidRPr="00F373A0">
        <w:rPr>
          <w:rFonts w:ascii="Times New Roman" w:hAnsi="Times New Roman" w:cs="Times New Roman"/>
          <w:sz w:val="21"/>
          <w:szCs w:val="21"/>
        </w:rPr>
        <w:t>可能</w:t>
      </w:r>
      <w:r w:rsidR="003E5DB2" w:rsidRPr="00F373A0">
        <w:rPr>
          <w:rFonts w:ascii="Times New Roman" w:hAnsi="Times New Roman" w:cs="Times New Roman"/>
          <w:sz w:val="21"/>
          <w:szCs w:val="21"/>
        </w:rPr>
        <w:t>与金融危机后市场期望与市场情绪好转</w:t>
      </w:r>
      <w:r w:rsidR="009E5F96" w:rsidRPr="00F373A0">
        <w:rPr>
          <w:rFonts w:ascii="Times New Roman" w:hAnsi="Times New Roman" w:cs="Times New Roman"/>
          <w:sz w:val="21"/>
          <w:szCs w:val="21"/>
        </w:rPr>
        <w:t>有关</w:t>
      </w:r>
      <w:r w:rsidR="003E5DB2" w:rsidRPr="00F373A0">
        <w:rPr>
          <w:rFonts w:ascii="Times New Roman" w:hAnsi="Times New Roman" w:cs="Times New Roman"/>
          <w:sz w:val="21"/>
          <w:szCs w:val="21"/>
        </w:rPr>
        <w:t>。</w:t>
      </w:r>
    </w:p>
    <w:p w:rsidR="000C7AE4" w:rsidRPr="00F373A0" w:rsidRDefault="009E5F96" w:rsidP="003901C3">
      <w:pPr>
        <w:autoSpaceDE w:val="0"/>
        <w:autoSpaceDN w:val="0"/>
        <w:adjustRightInd w:val="0"/>
        <w:spacing w:line="360" w:lineRule="auto"/>
        <w:ind w:firstLine="360"/>
        <w:rPr>
          <w:rFonts w:ascii="Times New Roman" w:hAnsi="Times New Roman" w:cs="Times New Roman"/>
          <w:sz w:val="21"/>
          <w:szCs w:val="21"/>
        </w:rPr>
      </w:pPr>
      <w:r w:rsidRPr="00F373A0">
        <w:rPr>
          <w:rFonts w:ascii="Times New Roman" w:hAnsi="Times New Roman" w:cs="Times New Roman"/>
          <w:sz w:val="21"/>
          <w:szCs w:val="21"/>
        </w:rPr>
        <w:t>更细致地，我们</w:t>
      </w:r>
      <w:r w:rsidR="000C7AE4" w:rsidRPr="00F373A0">
        <w:rPr>
          <w:rFonts w:ascii="Times New Roman" w:hAnsi="Times New Roman" w:cs="Times New Roman"/>
          <w:sz w:val="21"/>
          <w:szCs w:val="21"/>
        </w:rPr>
        <w:t>使用最优带宽</w:t>
      </w:r>
      <w:r w:rsidRPr="00F373A0">
        <w:rPr>
          <w:rFonts w:ascii="Times New Roman" w:hAnsi="Times New Roman" w:cs="Times New Roman"/>
          <w:sz w:val="21"/>
          <w:szCs w:val="21"/>
        </w:rPr>
        <w:t>(mbw = 100)</w:t>
      </w:r>
      <w:r w:rsidRPr="00F373A0">
        <w:rPr>
          <w:rFonts w:ascii="Times New Roman" w:hAnsi="Times New Roman" w:cs="Times New Roman"/>
          <w:sz w:val="21"/>
          <w:szCs w:val="21"/>
        </w:rPr>
        <w:t>的局部沃尔德检验</w:t>
      </w:r>
      <w:r w:rsidR="00495441" w:rsidRPr="00F373A0">
        <w:rPr>
          <w:rFonts w:ascii="Times New Roman" w:hAnsi="Times New Roman" w:cs="Times New Roman"/>
          <w:sz w:val="21"/>
          <w:szCs w:val="21"/>
        </w:rPr>
        <w:t>进行精确断点回归，</w:t>
      </w:r>
      <w:r w:rsidR="000C7AE4" w:rsidRPr="00F373A0">
        <w:rPr>
          <w:rFonts w:ascii="Times New Roman" w:hAnsi="Times New Roman" w:cs="Times New Roman"/>
          <w:sz w:val="21"/>
          <w:szCs w:val="21"/>
        </w:rPr>
        <w:t>局部沃尔德</w:t>
      </w:r>
      <w:r w:rsidR="0016356D" w:rsidRPr="00F373A0">
        <w:rPr>
          <w:rFonts w:ascii="Times New Roman" w:hAnsi="Times New Roman" w:cs="Times New Roman"/>
          <w:sz w:val="21"/>
          <w:szCs w:val="21"/>
        </w:rPr>
        <w:t>(Local W</w:t>
      </w:r>
      <w:r w:rsidR="00CF5375" w:rsidRPr="00F373A0">
        <w:rPr>
          <w:rFonts w:ascii="Times New Roman" w:hAnsi="Times New Roman" w:cs="Times New Roman"/>
          <w:sz w:val="21"/>
          <w:szCs w:val="21"/>
        </w:rPr>
        <w:t>ald Estimation</w:t>
      </w:r>
      <w:r w:rsidR="0016356D" w:rsidRPr="00F373A0">
        <w:rPr>
          <w:rFonts w:ascii="Times New Roman" w:hAnsi="Times New Roman" w:cs="Times New Roman"/>
          <w:sz w:val="21"/>
          <w:szCs w:val="21"/>
        </w:rPr>
        <w:t>)</w:t>
      </w:r>
      <w:r w:rsidR="000C7AE4" w:rsidRPr="00F373A0">
        <w:rPr>
          <w:rFonts w:ascii="Times New Roman" w:hAnsi="Times New Roman" w:cs="Times New Roman"/>
          <w:sz w:val="21"/>
          <w:szCs w:val="21"/>
        </w:rPr>
        <w:t>估计值在</w:t>
      </w:r>
      <w:r w:rsidR="000C7AE4" w:rsidRPr="00F373A0">
        <w:rPr>
          <w:rFonts w:ascii="Times New Roman" w:hAnsi="Times New Roman" w:cs="Times New Roman"/>
          <w:sz w:val="21"/>
          <w:szCs w:val="21"/>
        </w:rPr>
        <w:t>1990</w:t>
      </w:r>
      <w:r w:rsidR="000C7AE4" w:rsidRPr="00F373A0">
        <w:rPr>
          <w:rFonts w:ascii="Times New Roman" w:hAnsi="Times New Roman" w:cs="Times New Roman"/>
          <w:sz w:val="21"/>
          <w:szCs w:val="21"/>
        </w:rPr>
        <w:t>，</w:t>
      </w:r>
      <w:r w:rsidR="000C7AE4" w:rsidRPr="00F373A0">
        <w:rPr>
          <w:rFonts w:ascii="Times New Roman" w:hAnsi="Times New Roman" w:cs="Times New Roman"/>
          <w:sz w:val="21"/>
          <w:szCs w:val="21"/>
        </w:rPr>
        <w:t>1998</w:t>
      </w:r>
      <w:r w:rsidR="000C7AE4" w:rsidRPr="00F373A0">
        <w:rPr>
          <w:rFonts w:ascii="Times New Roman" w:hAnsi="Times New Roman" w:cs="Times New Roman"/>
          <w:sz w:val="21"/>
          <w:szCs w:val="21"/>
        </w:rPr>
        <w:t>，</w:t>
      </w:r>
      <w:r w:rsidR="000C7AE4" w:rsidRPr="00F373A0">
        <w:rPr>
          <w:rFonts w:ascii="Times New Roman" w:hAnsi="Times New Roman" w:cs="Times New Roman"/>
          <w:sz w:val="21"/>
          <w:szCs w:val="21"/>
        </w:rPr>
        <w:t>2009</w:t>
      </w:r>
      <w:r w:rsidR="000C7AE4" w:rsidRPr="00F373A0">
        <w:rPr>
          <w:rFonts w:ascii="Times New Roman" w:hAnsi="Times New Roman" w:cs="Times New Roman"/>
          <w:sz w:val="21"/>
          <w:szCs w:val="21"/>
        </w:rPr>
        <w:t>年三个事件断点显著不为</w:t>
      </w:r>
      <w:r w:rsidR="000C7AE4" w:rsidRPr="00F373A0">
        <w:rPr>
          <w:rFonts w:ascii="Times New Roman" w:hAnsi="Times New Roman" w:cs="Times New Roman"/>
          <w:sz w:val="21"/>
          <w:szCs w:val="21"/>
        </w:rPr>
        <w:t>0</w:t>
      </w:r>
      <w:r w:rsidR="000C7AE4" w:rsidRPr="00F373A0">
        <w:rPr>
          <w:rFonts w:ascii="Times New Roman" w:hAnsi="Times New Roman" w:cs="Times New Roman"/>
          <w:sz w:val="21"/>
          <w:szCs w:val="21"/>
        </w:rPr>
        <w:t>，</w:t>
      </w:r>
      <w:r w:rsidRPr="00F373A0">
        <w:rPr>
          <w:rFonts w:ascii="Times New Roman" w:hAnsi="Times New Roman" w:cs="Times New Roman"/>
          <w:sz w:val="21"/>
          <w:szCs w:val="21"/>
        </w:rPr>
        <w:t>这也</w:t>
      </w:r>
      <w:r w:rsidR="000C7AE4" w:rsidRPr="00F373A0">
        <w:rPr>
          <w:rFonts w:ascii="Times New Roman" w:hAnsi="Times New Roman" w:cs="Times New Roman"/>
          <w:sz w:val="21"/>
          <w:szCs w:val="21"/>
        </w:rPr>
        <w:t>证明</w:t>
      </w:r>
      <w:r w:rsidRPr="00F373A0">
        <w:rPr>
          <w:rFonts w:ascii="Times New Roman" w:hAnsi="Times New Roman" w:cs="Times New Roman"/>
          <w:sz w:val="21"/>
          <w:szCs w:val="21"/>
        </w:rPr>
        <w:t>了</w:t>
      </w:r>
      <w:r w:rsidR="008F0D13" w:rsidRPr="00F373A0">
        <w:rPr>
          <w:rFonts w:ascii="Times New Roman" w:hAnsi="Times New Roman" w:cs="Times New Roman"/>
          <w:sz w:val="21"/>
          <w:szCs w:val="21"/>
        </w:rPr>
        <w:t>时间断点</w:t>
      </w:r>
      <w:r w:rsidRPr="00F373A0">
        <w:rPr>
          <w:rFonts w:ascii="Times New Roman" w:hAnsi="Times New Roman" w:cs="Times New Roman"/>
          <w:sz w:val="21"/>
          <w:szCs w:val="21"/>
        </w:rPr>
        <w:t>的确</w:t>
      </w:r>
      <w:r w:rsidR="008F0D13" w:rsidRPr="00F373A0">
        <w:rPr>
          <w:rFonts w:ascii="Times New Roman" w:hAnsi="Times New Roman" w:cs="Times New Roman"/>
          <w:sz w:val="21"/>
          <w:szCs w:val="21"/>
        </w:rPr>
        <w:t>存在</w:t>
      </w:r>
      <w:r w:rsidR="00BD4B65">
        <w:rPr>
          <w:rFonts w:ascii="Times New Roman" w:hAnsi="Times New Roman" w:cs="Times New Roman" w:hint="eastAsia"/>
          <w:sz w:val="21"/>
          <w:szCs w:val="21"/>
        </w:rPr>
        <w:t>，且局部沃尔德估计值与</w:t>
      </w:r>
      <w:r w:rsidR="00BD4B65">
        <w:rPr>
          <w:rFonts w:ascii="Times New Roman" w:hAnsi="Times New Roman" w:cs="Times New Roman" w:hint="eastAsia"/>
          <w:sz w:val="21"/>
          <w:szCs w:val="21"/>
        </w:rPr>
        <w:t>DID</w:t>
      </w:r>
      <w:r w:rsidR="00BD4B65">
        <w:rPr>
          <w:rFonts w:ascii="Times New Roman" w:hAnsi="Times New Roman" w:cs="Times New Roman" w:hint="eastAsia"/>
          <w:sz w:val="21"/>
          <w:szCs w:val="21"/>
        </w:rPr>
        <w:t>估计值正负相同，表明影响的方向相同</w:t>
      </w:r>
      <w:r w:rsidR="008F0D13" w:rsidRPr="00F373A0">
        <w:rPr>
          <w:rFonts w:ascii="Times New Roman" w:hAnsi="Times New Roman" w:cs="Times New Roman" w:hint="eastAsia"/>
          <w:sz w:val="21"/>
          <w:szCs w:val="21"/>
        </w:rPr>
        <w:t>。</w:t>
      </w:r>
    </w:p>
    <w:p w:rsidR="00CF5375" w:rsidRPr="00F373A0" w:rsidRDefault="00CF5375" w:rsidP="003901C3">
      <w:pPr>
        <w:autoSpaceDE w:val="0"/>
        <w:autoSpaceDN w:val="0"/>
        <w:adjustRightInd w:val="0"/>
        <w:spacing w:line="360" w:lineRule="auto"/>
        <w:ind w:firstLine="360"/>
        <w:rPr>
          <w:rFonts w:ascii="Times New Roman" w:hAnsi="Times New Roman" w:cs="Times New Roman"/>
          <w:sz w:val="21"/>
          <w:szCs w:val="21"/>
        </w:rPr>
      </w:pPr>
    </w:p>
    <w:p w:rsidR="00CF5375" w:rsidRPr="00F373A0" w:rsidRDefault="00CF5375"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Table</w:t>
      </w:r>
      <w:r w:rsidR="007405E1" w:rsidRPr="00F373A0">
        <w:rPr>
          <w:rFonts w:ascii="Times New Roman" w:hAnsi="Times New Roman" w:cs="Times New Roman"/>
          <w:sz w:val="21"/>
          <w:szCs w:val="21"/>
        </w:rPr>
        <w:t>3</w:t>
      </w:r>
      <w:r w:rsidRPr="00F373A0">
        <w:rPr>
          <w:rFonts w:ascii="Times New Roman" w:hAnsi="Times New Roman" w:cs="Times New Roman"/>
          <w:sz w:val="21"/>
          <w:szCs w:val="21"/>
        </w:rPr>
        <w:t xml:space="preserve"> – </w:t>
      </w:r>
      <w:r w:rsidRPr="00F373A0">
        <w:rPr>
          <w:rFonts w:ascii="Times New Roman" w:hAnsi="Times New Roman" w:cs="Times New Roman"/>
          <w:sz w:val="21"/>
          <w:szCs w:val="21"/>
        </w:rPr>
        <w:t>时间断点</w:t>
      </w:r>
      <w:r w:rsidR="007405E1" w:rsidRPr="00F373A0">
        <w:rPr>
          <w:rFonts w:ascii="Times New Roman" w:hAnsi="Times New Roman" w:cs="Times New Roman"/>
          <w:sz w:val="21"/>
          <w:szCs w:val="21"/>
        </w:rPr>
        <w:t>局部沃尔德</w:t>
      </w:r>
      <w:r w:rsidRPr="00F373A0">
        <w:rPr>
          <w:rFonts w:ascii="Times New Roman" w:hAnsi="Times New Roman" w:cs="Times New Roman"/>
          <w:sz w:val="21"/>
          <w:szCs w:val="21"/>
        </w:rPr>
        <w:t>检验</w:t>
      </w:r>
      <w:r w:rsidR="007405E1" w:rsidRPr="00F373A0">
        <w:rPr>
          <w:rFonts w:ascii="Times New Roman" w:hAnsi="Times New Roman" w:cs="Times New Roman"/>
          <w:sz w:val="21"/>
          <w:szCs w:val="21"/>
        </w:rPr>
        <w:t>结果</w:t>
      </w:r>
    </w:p>
    <w:tbl>
      <w:tblPr>
        <w:tblW w:w="0" w:type="auto"/>
        <w:jc w:val="center"/>
        <w:tblLayout w:type="fixed"/>
        <w:tblLook w:val="0000" w:firstRow="0" w:lastRow="0" w:firstColumn="0" w:lastColumn="0" w:noHBand="0" w:noVBand="0"/>
      </w:tblPr>
      <w:tblGrid>
        <w:gridCol w:w="1656"/>
        <w:gridCol w:w="2016"/>
        <w:gridCol w:w="2016"/>
        <w:gridCol w:w="2016"/>
      </w:tblGrid>
      <w:tr w:rsidR="0016356D" w:rsidRPr="00F373A0" w:rsidTr="0016356D">
        <w:trPr>
          <w:jc w:val="center"/>
        </w:trPr>
        <w:tc>
          <w:tcPr>
            <w:tcW w:w="165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p>
        </w:tc>
        <w:tc>
          <w:tcPr>
            <w:tcW w:w="201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(1)</w:t>
            </w:r>
          </w:p>
        </w:tc>
        <w:tc>
          <w:tcPr>
            <w:tcW w:w="201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(2)</w:t>
            </w:r>
          </w:p>
        </w:tc>
        <w:tc>
          <w:tcPr>
            <w:tcW w:w="201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(3)</w:t>
            </w:r>
          </w:p>
        </w:tc>
      </w:tr>
      <w:tr w:rsidR="0016356D" w:rsidRPr="00F373A0" w:rsidTr="0016356D">
        <w:trPr>
          <w:jc w:val="center"/>
        </w:trPr>
        <w:tc>
          <w:tcPr>
            <w:tcW w:w="1656" w:type="dxa"/>
            <w:tcBorders>
              <w:top w:val="nil"/>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p>
        </w:tc>
        <w:tc>
          <w:tcPr>
            <w:tcW w:w="2016" w:type="dxa"/>
            <w:tcBorders>
              <w:top w:val="nil"/>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test_1990</w:t>
            </w:r>
          </w:p>
        </w:tc>
        <w:tc>
          <w:tcPr>
            <w:tcW w:w="2016" w:type="dxa"/>
            <w:tcBorders>
              <w:top w:val="nil"/>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test_1998</w:t>
            </w:r>
          </w:p>
        </w:tc>
        <w:tc>
          <w:tcPr>
            <w:tcW w:w="2016" w:type="dxa"/>
            <w:tcBorders>
              <w:top w:val="nil"/>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test_2009</w:t>
            </w:r>
          </w:p>
        </w:tc>
      </w:tr>
      <w:tr w:rsidR="0016356D" w:rsidRPr="00F373A0" w:rsidTr="0016356D">
        <w:trPr>
          <w:jc w:val="center"/>
        </w:trPr>
        <w:tc>
          <w:tcPr>
            <w:tcW w:w="165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lwald</w:t>
            </w:r>
          </w:p>
        </w:tc>
        <w:tc>
          <w:tcPr>
            <w:tcW w:w="2016" w:type="dxa"/>
            <w:tcBorders>
              <w:top w:val="single" w:sz="4" w:space="0" w:color="auto"/>
              <w:left w:val="nil"/>
              <w:bottom w:val="nil"/>
              <w:right w:val="nil"/>
            </w:tcBorders>
          </w:tcPr>
          <w:p w:rsidR="0016356D" w:rsidRPr="00F373A0" w:rsidRDefault="00E57EF5"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0.241</w:t>
            </w:r>
            <w:r w:rsidR="0016356D" w:rsidRPr="00F373A0">
              <w:rPr>
                <w:rFonts w:ascii="Times New Roman" w:hAnsi="Times New Roman" w:cs="Times New Roman"/>
                <w:sz w:val="21"/>
                <w:szCs w:val="21"/>
                <w:vertAlign w:val="superscript"/>
              </w:rPr>
              <w:t>***</w:t>
            </w:r>
          </w:p>
        </w:tc>
        <w:tc>
          <w:tcPr>
            <w:tcW w:w="201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-0.396</w:t>
            </w:r>
            <w:r w:rsidRPr="00F373A0">
              <w:rPr>
                <w:rFonts w:ascii="Times New Roman" w:hAnsi="Times New Roman" w:cs="Times New Roman"/>
                <w:sz w:val="21"/>
                <w:szCs w:val="21"/>
                <w:vertAlign w:val="superscript"/>
              </w:rPr>
              <w:t>***</w:t>
            </w:r>
          </w:p>
        </w:tc>
        <w:tc>
          <w:tcPr>
            <w:tcW w:w="2016" w:type="dxa"/>
            <w:tcBorders>
              <w:top w:val="single" w:sz="4" w:space="0" w:color="auto"/>
              <w:left w:val="nil"/>
              <w:bottom w:val="nil"/>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1.124</w:t>
            </w:r>
            <w:r w:rsidRPr="00F373A0">
              <w:rPr>
                <w:rFonts w:ascii="Times New Roman" w:hAnsi="Times New Roman" w:cs="Times New Roman"/>
                <w:sz w:val="21"/>
                <w:szCs w:val="21"/>
                <w:vertAlign w:val="superscript"/>
              </w:rPr>
              <w:t>***</w:t>
            </w:r>
          </w:p>
        </w:tc>
      </w:tr>
      <w:tr w:rsidR="0016356D" w:rsidRPr="00F373A0" w:rsidTr="0016356D">
        <w:trPr>
          <w:jc w:val="center"/>
        </w:trPr>
        <w:tc>
          <w:tcPr>
            <w:tcW w:w="165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(0.02</w:t>
            </w:r>
            <w:r w:rsidR="00E57EF5" w:rsidRPr="00F373A0">
              <w:rPr>
                <w:rFonts w:ascii="Times New Roman" w:hAnsi="Times New Roman" w:cs="Times New Roman"/>
                <w:sz w:val="21"/>
                <w:szCs w:val="21"/>
              </w:rPr>
              <w:t>17</w:t>
            </w:r>
            <w:r w:rsidRPr="00F373A0">
              <w:rPr>
                <w:rFonts w:ascii="Times New Roman" w:hAnsi="Times New Roman" w:cs="Times New Roman"/>
                <w:sz w:val="21"/>
                <w:szCs w:val="21"/>
              </w:rPr>
              <w:t>)</w:t>
            </w: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(0.0363)</w:t>
            </w: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(0.122)</w:t>
            </w:r>
          </w:p>
        </w:tc>
      </w:tr>
      <w:tr w:rsidR="0016356D" w:rsidRPr="00F373A0" w:rsidTr="0016356D">
        <w:trPr>
          <w:jc w:val="center"/>
        </w:trPr>
        <w:tc>
          <w:tcPr>
            <w:tcW w:w="165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i/>
                <w:iCs/>
                <w:sz w:val="21"/>
                <w:szCs w:val="21"/>
              </w:rPr>
              <w:t>N</w:t>
            </w: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924</w:t>
            </w: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924</w:t>
            </w:r>
          </w:p>
        </w:tc>
        <w:tc>
          <w:tcPr>
            <w:tcW w:w="2016" w:type="dxa"/>
            <w:tcBorders>
              <w:top w:val="nil"/>
              <w:left w:val="nil"/>
              <w:bottom w:val="single" w:sz="4" w:space="0" w:color="auto"/>
              <w:right w:val="nil"/>
            </w:tcBorders>
          </w:tcPr>
          <w:p w:rsidR="0016356D" w:rsidRPr="00F373A0" w:rsidRDefault="0016356D" w:rsidP="003901C3">
            <w:pPr>
              <w:autoSpaceDE w:val="0"/>
              <w:autoSpaceDN w:val="0"/>
              <w:adjustRightInd w:val="0"/>
              <w:spacing w:line="360" w:lineRule="auto"/>
              <w:jc w:val="center"/>
              <w:rPr>
                <w:rFonts w:ascii="Times New Roman" w:hAnsi="Times New Roman" w:cs="Times New Roman"/>
                <w:sz w:val="21"/>
                <w:szCs w:val="21"/>
              </w:rPr>
            </w:pPr>
            <w:r w:rsidRPr="00F373A0">
              <w:rPr>
                <w:rFonts w:ascii="Times New Roman" w:hAnsi="Times New Roman" w:cs="Times New Roman"/>
                <w:sz w:val="21"/>
                <w:szCs w:val="21"/>
              </w:rPr>
              <w:t>924</w:t>
            </w:r>
          </w:p>
        </w:tc>
      </w:tr>
    </w:tbl>
    <w:p w:rsidR="0016356D" w:rsidRPr="00F373A0" w:rsidRDefault="0016356D" w:rsidP="003901C3">
      <w:pPr>
        <w:autoSpaceDE w:val="0"/>
        <w:autoSpaceDN w:val="0"/>
        <w:adjustRightInd w:val="0"/>
        <w:spacing w:line="360" w:lineRule="auto"/>
        <w:ind w:firstLineChars="250" w:firstLine="500"/>
        <w:rPr>
          <w:rFonts w:ascii="Times New Roman" w:hAnsi="Times New Roman" w:cs="Times New Roman"/>
          <w:sz w:val="20"/>
          <w:szCs w:val="20"/>
        </w:rPr>
      </w:pPr>
      <w:r w:rsidRPr="00F373A0">
        <w:rPr>
          <w:rFonts w:ascii="Times New Roman" w:hAnsi="Times New Roman" w:cs="Times New Roman"/>
          <w:sz w:val="20"/>
          <w:szCs w:val="20"/>
        </w:rPr>
        <w:t>Standard errors in parentheses</w:t>
      </w:r>
    </w:p>
    <w:p w:rsidR="0016356D" w:rsidRPr="00F373A0" w:rsidRDefault="0016356D" w:rsidP="003901C3">
      <w:pPr>
        <w:autoSpaceDE w:val="0"/>
        <w:autoSpaceDN w:val="0"/>
        <w:adjustRightInd w:val="0"/>
        <w:spacing w:line="360" w:lineRule="auto"/>
        <w:ind w:firstLineChars="250" w:firstLine="500"/>
        <w:rPr>
          <w:rFonts w:ascii="Times New Roman" w:hAnsi="Times New Roman" w:cs="Times New Roman"/>
          <w:sz w:val="20"/>
          <w:szCs w:val="20"/>
        </w:rPr>
      </w:pP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0.05, </w:t>
      </w: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0.01, </w:t>
      </w:r>
      <w:r w:rsidRPr="00F373A0">
        <w:rPr>
          <w:rFonts w:ascii="Times New Roman" w:hAnsi="Times New Roman" w:cs="Times New Roman"/>
          <w:sz w:val="20"/>
          <w:szCs w:val="20"/>
          <w:vertAlign w:val="superscript"/>
        </w:rPr>
        <w:t>***</w:t>
      </w:r>
      <w:r w:rsidRPr="00F373A0">
        <w:rPr>
          <w:rFonts w:ascii="Times New Roman" w:hAnsi="Times New Roman" w:cs="Times New Roman"/>
          <w:sz w:val="20"/>
          <w:szCs w:val="20"/>
        </w:rPr>
        <w:t xml:space="preserve"> </w:t>
      </w:r>
      <w:r w:rsidRPr="00F373A0">
        <w:rPr>
          <w:rFonts w:ascii="Times New Roman" w:hAnsi="Times New Roman" w:cs="Times New Roman"/>
          <w:i/>
          <w:iCs/>
          <w:sz w:val="20"/>
          <w:szCs w:val="20"/>
        </w:rPr>
        <w:t>p</w:t>
      </w:r>
      <w:r w:rsidRPr="00F373A0">
        <w:rPr>
          <w:rFonts w:ascii="Times New Roman" w:hAnsi="Times New Roman" w:cs="Times New Roman"/>
          <w:sz w:val="20"/>
          <w:szCs w:val="20"/>
        </w:rPr>
        <w:t xml:space="preserve"> &lt; 0.001</w:t>
      </w:r>
    </w:p>
    <w:p w:rsidR="001A0FD4" w:rsidRPr="00F373A0" w:rsidRDefault="001A0FD4" w:rsidP="003901C3">
      <w:pPr>
        <w:autoSpaceDE w:val="0"/>
        <w:autoSpaceDN w:val="0"/>
        <w:adjustRightInd w:val="0"/>
        <w:spacing w:line="360" w:lineRule="auto"/>
        <w:ind w:firstLine="360"/>
        <w:rPr>
          <w:rFonts w:ascii="Times New Roman" w:hAnsi="Times New Roman" w:cs="Times New Roman"/>
          <w:sz w:val="21"/>
          <w:szCs w:val="21"/>
        </w:rPr>
      </w:pPr>
    </w:p>
    <w:p w:rsidR="000C7AE4" w:rsidRPr="00BD4B65" w:rsidRDefault="00460D70" w:rsidP="00460D70">
      <w:pPr>
        <w:autoSpaceDE w:val="0"/>
        <w:autoSpaceDN w:val="0"/>
        <w:adjustRightInd w:val="0"/>
        <w:spacing w:line="360" w:lineRule="auto"/>
        <w:jc w:val="center"/>
        <w:rPr>
          <w:rFonts w:ascii="Times New Roman" w:hAnsi="Times New Roman" w:cs="Times New Roman"/>
          <w:b/>
          <w:bCs/>
        </w:rPr>
      </w:pPr>
      <w:r w:rsidRPr="00BD4B65">
        <w:rPr>
          <w:rFonts w:ascii="Times New Roman" w:hAnsi="Times New Roman" w:cs="Times New Roman" w:hint="eastAsia"/>
          <w:b/>
          <w:bCs/>
        </w:rPr>
        <w:t>IV</w:t>
      </w:r>
      <w:r w:rsidRPr="00BD4B65">
        <w:rPr>
          <w:rFonts w:ascii="Times New Roman" w:hAnsi="Times New Roman" w:cs="Times New Roman" w:hint="eastAsia"/>
          <w:b/>
          <w:bCs/>
        </w:rPr>
        <w:t>．总结与中国市场启示</w:t>
      </w:r>
    </w:p>
    <w:p w:rsidR="00460D70" w:rsidRDefault="00460D70" w:rsidP="00BF4153">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本文通过美国市场的实证结果</w:t>
      </w:r>
      <w:r w:rsidR="00BF4153">
        <w:rPr>
          <w:rFonts w:ascii="Times New Roman" w:hAnsi="Times New Roman" w:cs="Times New Roman" w:hint="eastAsia"/>
          <w:sz w:val="21"/>
          <w:szCs w:val="21"/>
        </w:rPr>
        <w:t>验证了</w:t>
      </w:r>
      <w:r w:rsidR="00BF4153">
        <w:rPr>
          <w:rFonts w:ascii="Times New Roman" w:hAnsi="Times New Roman" w:cs="Times New Roman" w:hint="eastAsia"/>
          <w:sz w:val="21"/>
          <w:szCs w:val="21"/>
        </w:rPr>
        <w:t>REITs</w:t>
      </w:r>
      <w:r w:rsidR="00BF4153">
        <w:rPr>
          <w:rFonts w:ascii="Times New Roman" w:hAnsi="Times New Roman" w:cs="Times New Roman" w:hint="eastAsia"/>
          <w:sz w:val="21"/>
          <w:szCs w:val="21"/>
        </w:rPr>
        <w:t>市场中存在宏观变量的长期滞后效应以及宏观市场冲击所带来的长期影响。由此可以总结出两个投资策略：（</w:t>
      </w:r>
      <w:r w:rsidR="00BF4153">
        <w:rPr>
          <w:rFonts w:ascii="Times New Roman" w:hAnsi="Times New Roman" w:cs="Times New Roman" w:hint="eastAsia"/>
          <w:sz w:val="21"/>
          <w:szCs w:val="21"/>
        </w:rPr>
        <w:t>1</w:t>
      </w:r>
      <w:r w:rsidR="00BF4153">
        <w:rPr>
          <w:rFonts w:ascii="Times New Roman" w:hAnsi="Times New Roman" w:cs="Times New Roman" w:hint="eastAsia"/>
          <w:sz w:val="21"/>
          <w:szCs w:val="21"/>
        </w:rPr>
        <w:t>）通过构造滞后不同期的宏观因子模型</w:t>
      </w:r>
      <w:r w:rsidR="002979E5">
        <w:rPr>
          <w:rFonts w:ascii="Times New Roman" w:hAnsi="Times New Roman" w:cs="Times New Roman" w:hint="eastAsia"/>
          <w:sz w:val="21"/>
          <w:szCs w:val="21"/>
        </w:rPr>
        <w:t>寻找</w:t>
      </w:r>
      <m:oMath>
        <m:r>
          <w:rPr>
            <w:rFonts w:ascii="Cambria Math" w:hAnsi="Cambria Math" w:cs="Times New Roman"/>
            <w:sz w:val="21"/>
            <w:szCs w:val="21"/>
          </w:rPr>
          <m:t>α</m:t>
        </m:r>
      </m:oMath>
      <w:r w:rsidR="002979E5">
        <w:rPr>
          <w:rFonts w:ascii="Times New Roman" w:hAnsi="Times New Roman" w:cs="Times New Roman" w:hint="eastAsia"/>
          <w:sz w:val="21"/>
          <w:szCs w:val="21"/>
        </w:rPr>
        <w:t>，通过</w:t>
      </w:r>
      <w:r w:rsidR="002979E5">
        <w:rPr>
          <w:rFonts w:ascii="Times New Roman" w:hAnsi="Times New Roman" w:cs="Times New Roman" w:hint="eastAsia"/>
          <w:sz w:val="21"/>
          <w:szCs w:val="21"/>
        </w:rPr>
        <w:t>long</w:t>
      </w:r>
      <w:r w:rsidR="002979E5">
        <w:rPr>
          <w:rFonts w:ascii="Times New Roman" w:hAnsi="Times New Roman" w:cs="Times New Roman"/>
          <w:sz w:val="21"/>
          <w:szCs w:val="21"/>
        </w:rPr>
        <w:t>-</w:t>
      </w:r>
      <w:r w:rsidR="002979E5">
        <w:rPr>
          <w:rFonts w:ascii="Times New Roman" w:hAnsi="Times New Roman" w:cs="Times New Roman" w:hint="eastAsia"/>
          <w:sz w:val="21"/>
          <w:szCs w:val="21"/>
        </w:rPr>
        <w:t>short</w:t>
      </w:r>
      <w:r w:rsidR="002979E5">
        <w:rPr>
          <w:rFonts w:ascii="Times New Roman" w:hAnsi="Times New Roman" w:cs="Times New Roman"/>
          <w:sz w:val="21"/>
          <w:szCs w:val="21"/>
        </w:rPr>
        <w:t xml:space="preserve"> </w:t>
      </w:r>
      <w:r w:rsidR="002979E5">
        <w:rPr>
          <w:rFonts w:ascii="Times New Roman" w:hAnsi="Times New Roman" w:cs="Times New Roman" w:hint="eastAsia"/>
          <w:sz w:val="21"/>
          <w:szCs w:val="21"/>
        </w:rPr>
        <w:t>strategy</w:t>
      </w:r>
      <w:r w:rsidR="002979E5">
        <w:rPr>
          <w:rFonts w:ascii="Times New Roman" w:hAnsi="Times New Roman" w:cs="Times New Roman" w:hint="eastAsia"/>
          <w:sz w:val="21"/>
          <w:szCs w:val="21"/>
        </w:rPr>
        <w:t>获得超额收益。（</w:t>
      </w:r>
      <w:r w:rsidR="002979E5">
        <w:rPr>
          <w:rFonts w:ascii="Times New Roman" w:hAnsi="Times New Roman" w:cs="Times New Roman" w:hint="eastAsia"/>
          <w:sz w:val="21"/>
          <w:szCs w:val="21"/>
        </w:rPr>
        <w:t>2</w:t>
      </w:r>
      <w:r w:rsidR="002979E5">
        <w:rPr>
          <w:rFonts w:ascii="Times New Roman" w:hAnsi="Times New Roman" w:cs="Times New Roman" w:hint="eastAsia"/>
          <w:sz w:val="21"/>
          <w:szCs w:val="21"/>
        </w:rPr>
        <w:t>）通过对宏观经济的判断，分析目前将要发生的经济事件对</w:t>
      </w:r>
      <w:r w:rsidR="002979E5">
        <w:rPr>
          <w:rFonts w:ascii="Times New Roman" w:hAnsi="Times New Roman" w:cs="Times New Roman" w:hint="eastAsia"/>
          <w:sz w:val="21"/>
          <w:szCs w:val="21"/>
        </w:rPr>
        <w:t>REITs</w:t>
      </w:r>
      <w:r w:rsidR="002979E5">
        <w:rPr>
          <w:rFonts w:ascii="Times New Roman" w:hAnsi="Times New Roman" w:cs="Times New Roman" w:hint="eastAsia"/>
          <w:sz w:val="21"/>
          <w:szCs w:val="21"/>
        </w:rPr>
        <w:t>市场的结构性影响，从而在事件冲击，市场震荡中保护自己的投资。我们可以通过</w:t>
      </w:r>
      <w:r w:rsidR="00611F80">
        <w:rPr>
          <w:rFonts w:ascii="Times New Roman" w:hAnsi="Times New Roman" w:cs="Times New Roman" w:hint="eastAsia"/>
          <w:sz w:val="21"/>
          <w:szCs w:val="21"/>
        </w:rPr>
        <w:t>对</w:t>
      </w:r>
      <w:r w:rsidR="00805BBF">
        <w:rPr>
          <w:rFonts w:ascii="Times New Roman" w:hAnsi="Times New Roman" w:cs="Times New Roman" w:hint="eastAsia"/>
          <w:sz w:val="21"/>
          <w:szCs w:val="21"/>
        </w:rPr>
        <w:t>历史上的许多同质</w:t>
      </w:r>
      <w:r w:rsidR="002979E5">
        <w:rPr>
          <w:rFonts w:ascii="Times New Roman" w:hAnsi="Times New Roman" w:cs="Times New Roman" w:hint="eastAsia"/>
          <w:sz w:val="21"/>
          <w:szCs w:val="21"/>
        </w:rPr>
        <w:t>事件</w:t>
      </w:r>
      <w:r w:rsidR="00611F80">
        <w:rPr>
          <w:rFonts w:ascii="Times New Roman" w:hAnsi="Times New Roman" w:cs="Times New Roman" w:hint="eastAsia"/>
          <w:sz w:val="21"/>
          <w:szCs w:val="21"/>
        </w:rPr>
        <w:t>做</w:t>
      </w:r>
      <w:r w:rsidR="002979E5">
        <w:rPr>
          <w:rFonts w:ascii="Times New Roman" w:hAnsi="Times New Roman" w:cs="Times New Roman" w:hint="eastAsia"/>
          <w:sz w:val="21"/>
          <w:szCs w:val="21"/>
        </w:rPr>
        <w:t>时间断点</w:t>
      </w:r>
      <w:r w:rsidR="00611F80">
        <w:rPr>
          <w:rFonts w:ascii="Times New Roman" w:hAnsi="Times New Roman" w:cs="Times New Roman" w:hint="eastAsia"/>
          <w:sz w:val="21"/>
          <w:szCs w:val="21"/>
        </w:rPr>
        <w:t>回归，寻找</w:t>
      </w:r>
      <w:r w:rsidR="00805BBF">
        <w:rPr>
          <w:rFonts w:ascii="Times New Roman" w:hAnsi="Times New Roman" w:cs="Times New Roman" w:hint="eastAsia"/>
          <w:sz w:val="21"/>
          <w:szCs w:val="21"/>
        </w:rPr>
        <w:t>某</w:t>
      </w:r>
      <w:r w:rsidR="002979E5">
        <w:rPr>
          <w:rFonts w:ascii="Times New Roman" w:hAnsi="Times New Roman" w:cs="Times New Roman" w:hint="eastAsia"/>
          <w:sz w:val="21"/>
          <w:szCs w:val="21"/>
        </w:rPr>
        <w:t>一类事件</w:t>
      </w:r>
      <w:r w:rsidR="00805BBF">
        <w:rPr>
          <w:rFonts w:ascii="Times New Roman" w:hAnsi="Times New Roman" w:cs="Times New Roman" w:hint="eastAsia"/>
          <w:sz w:val="21"/>
          <w:szCs w:val="21"/>
        </w:rPr>
        <w:t>对</w:t>
      </w:r>
      <w:r w:rsidR="00805BBF">
        <w:rPr>
          <w:rFonts w:ascii="Times New Roman" w:hAnsi="Times New Roman" w:cs="Times New Roman" w:hint="eastAsia"/>
          <w:sz w:val="21"/>
          <w:szCs w:val="21"/>
        </w:rPr>
        <w:t>REITs</w:t>
      </w:r>
      <w:r w:rsidR="00805BBF">
        <w:rPr>
          <w:rFonts w:ascii="Times New Roman" w:hAnsi="Times New Roman" w:cs="Times New Roman" w:hint="eastAsia"/>
          <w:sz w:val="21"/>
          <w:szCs w:val="21"/>
        </w:rPr>
        <w:t>市场</w:t>
      </w:r>
      <w:r w:rsidR="002979E5">
        <w:rPr>
          <w:rFonts w:ascii="Times New Roman" w:hAnsi="Times New Roman" w:cs="Times New Roman" w:hint="eastAsia"/>
          <w:sz w:val="21"/>
          <w:szCs w:val="21"/>
        </w:rPr>
        <w:t>的冲击效果。</w:t>
      </w:r>
    </w:p>
    <w:p w:rsidR="00805BBF" w:rsidRDefault="00805BBF" w:rsidP="00BF4153">
      <w:pPr>
        <w:autoSpaceDE w:val="0"/>
        <w:autoSpaceDN w:val="0"/>
        <w:adjustRightInd w:val="0"/>
        <w:spacing w:line="36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本文对于中国市场的启示是：（</w:t>
      </w:r>
      <w:r>
        <w:rPr>
          <w:rFonts w:ascii="Times New Roman" w:hAnsi="Times New Roman" w:cs="Times New Roman" w:hint="eastAsia"/>
          <w:sz w:val="21"/>
          <w:szCs w:val="21"/>
        </w:rPr>
        <w:t>1</w:t>
      </w:r>
      <w:r>
        <w:rPr>
          <w:rFonts w:ascii="Times New Roman" w:hAnsi="Times New Roman" w:cs="Times New Roman" w:hint="eastAsia"/>
          <w:sz w:val="21"/>
          <w:szCs w:val="21"/>
        </w:rPr>
        <w:t>）中国未来</w:t>
      </w:r>
      <w:r>
        <w:rPr>
          <w:rFonts w:ascii="Times New Roman" w:hAnsi="Times New Roman" w:cs="Times New Roman" w:hint="eastAsia"/>
          <w:sz w:val="21"/>
          <w:szCs w:val="21"/>
        </w:rPr>
        <w:t>REITs</w:t>
      </w:r>
      <w:r>
        <w:rPr>
          <w:rFonts w:ascii="Times New Roman" w:hAnsi="Times New Roman" w:cs="Times New Roman" w:hint="eastAsia"/>
          <w:sz w:val="21"/>
          <w:szCs w:val="21"/>
        </w:rPr>
        <w:t>市场很可能与中国股票市场、中国国内经济发展（以</w:t>
      </w:r>
      <w:r>
        <w:rPr>
          <w:rFonts w:ascii="Times New Roman" w:hAnsi="Times New Roman" w:cs="Times New Roman" w:hint="eastAsia"/>
          <w:sz w:val="21"/>
          <w:szCs w:val="21"/>
        </w:rPr>
        <w:t>GDP</w:t>
      </w:r>
      <w:r>
        <w:rPr>
          <w:rFonts w:ascii="Times New Roman" w:hAnsi="Times New Roman" w:cs="Times New Roman" w:hint="eastAsia"/>
          <w:sz w:val="21"/>
          <w:szCs w:val="21"/>
        </w:rPr>
        <w:t>为代表）有很强的相关性。</w:t>
      </w:r>
      <w:r w:rsidR="003E47F3">
        <w:rPr>
          <w:rFonts w:ascii="Times New Roman" w:hAnsi="Times New Roman" w:cs="Times New Roman" w:hint="eastAsia"/>
          <w:sz w:val="21"/>
          <w:szCs w:val="21"/>
        </w:rPr>
        <w:t>（</w:t>
      </w:r>
      <w:r w:rsidR="003E47F3">
        <w:rPr>
          <w:rFonts w:ascii="Times New Roman" w:hAnsi="Times New Roman" w:cs="Times New Roman" w:hint="eastAsia"/>
          <w:sz w:val="21"/>
          <w:szCs w:val="21"/>
        </w:rPr>
        <w:t>2</w:t>
      </w:r>
      <w:r w:rsidR="003E47F3">
        <w:rPr>
          <w:rFonts w:ascii="Times New Roman" w:hAnsi="Times New Roman" w:cs="Times New Roman" w:hint="eastAsia"/>
          <w:sz w:val="21"/>
          <w:szCs w:val="21"/>
        </w:rPr>
        <w:t>）中国</w:t>
      </w:r>
      <w:r w:rsidR="003E47F3">
        <w:rPr>
          <w:rFonts w:ascii="Times New Roman" w:hAnsi="Times New Roman" w:cs="Times New Roman" w:hint="eastAsia"/>
          <w:sz w:val="21"/>
          <w:szCs w:val="21"/>
        </w:rPr>
        <w:t>REITs</w:t>
      </w:r>
      <w:r w:rsidR="003E47F3">
        <w:rPr>
          <w:rFonts w:ascii="Times New Roman" w:hAnsi="Times New Roman" w:cs="Times New Roman" w:hint="eastAsia"/>
          <w:sz w:val="21"/>
          <w:szCs w:val="21"/>
        </w:rPr>
        <w:t>市场的特殊性有两点，一是中国房地产市场仍然是一个不断增长，波动很大的市场，</w:t>
      </w:r>
      <w:r w:rsidR="007F3E24">
        <w:rPr>
          <w:rFonts w:ascii="Times New Roman" w:hAnsi="Times New Roman" w:cs="Times New Roman" w:hint="eastAsia"/>
          <w:sz w:val="21"/>
          <w:szCs w:val="21"/>
        </w:rPr>
        <w:t>以</w:t>
      </w:r>
      <w:r w:rsidR="003E47F3">
        <w:rPr>
          <w:rFonts w:ascii="Times New Roman" w:hAnsi="Times New Roman" w:cs="Times New Roman" w:hint="eastAsia"/>
          <w:sz w:val="21"/>
          <w:szCs w:val="21"/>
        </w:rPr>
        <w:t>商业用地为基础资产的</w:t>
      </w:r>
      <w:r w:rsidR="003E47F3">
        <w:rPr>
          <w:rFonts w:ascii="Times New Roman" w:hAnsi="Times New Roman" w:cs="Times New Roman" w:hint="eastAsia"/>
          <w:sz w:val="21"/>
          <w:szCs w:val="21"/>
        </w:rPr>
        <w:t>REITs</w:t>
      </w:r>
      <w:r w:rsidR="003E47F3">
        <w:rPr>
          <w:rFonts w:ascii="Times New Roman" w:hAnsi="Times New Roman" w:cs="Times New Roman" w:hint="eastAsia"/>
          <w:sz w:val="21"/>
          <w:szCs w:val="21"/>
        </w:rPr>
        <w:t>可能出现巨大的</w:t>
      </w:r>
      <w:r w:rsidR="007F3E24">
        <w:rPr>
          <w:rFonts w:ascii="Times New Roman" w:hAnsi="Times New Roman" w:cs="Times New Roman" w:hint="eastAsia"/>
          <w:sz w:val="21"/>
          <w:szCs w:val="21"/>
        </w:rPr>
        <w:t>收益率标准差</w:t>
      </w:r>
      <w:r w:rsidR="00720FEB">
        <w:rPr>
          <w:rFonts w:ascii="Times New Roman" w:hAnsi="Times New Roman" w:cs="Times New Roman" w:hint="eastAsia"/>
          <w:sz w:val="21"/>
          <w:szCs w:val="21"/>
        </w:rPr>
        <w:t>，这可能也是我国第一批</w:t>
      </w:r>
      <w:r w:rsidR="00720FEB">
        <w:rPr>
          <w:rFonts w:ascii="Times New Roman" w:hAnsi="Times New Roman" w:cs="Times New Roman" w:hint="eastAsia"/>
          <w:sz w:val="21"/>
          <w:szCs w:val="21"/>
        </w:rPr>
        <w:t>REITs</w:t>
      </w:r>
      <w:r w:rsidR="00720FEB">
        <w:rPr>
          <w:rFonts w:ascii="Times New Roman" w:hAnsi="Times New Roman" w:cs="Times New Roman" w:hint="eastAsia"/>
          <w:sz w:val="21"/>
          <w:szCs w:val="21"/>
        </w:rPr>
        <w:t>试点以基础设施而不是商业地产作为基础资产的考虑</w:t>
      </w:r>
      <w:r w:rsidR="003E47F3">
        <w:rPr>
          <w:rFonts w:ascii="Times New Roman" w:hAnsi="Times New Roman" w:cs="Times New Roman" w:hint="eastAsia"/>
          <w:sz w:val="21"/>
          <w:szCs w:val="21"/>
        </w:rPr>
        <w:t>。</w:t>
      </w:r>
      <w:r w:rsidR="00720FEB">
        <w:rPr>
          <w:rFonts w:ascii="Times New Roman" w:hAnsi="Times New Roman" w:cs="Times New Roman" w:hint="eastAsia"/>
          <w:sz w:val="21"/>
          <w:szCs w:val="21"/>
        </w:rPr>
        <w:t>二是</w:t>
      </w:r>
      <w:r w:rsidR="003E47F3">
        <w:rPr>
          <w:rFonts w:ascii="Times New Roman" w:hAnsi="Times New Roman" w:cs="Times New Roman" w:hint="eastAsia"/>
          <w:sz w:val="21"/>
          <w:szCs w:val="21"/>
        </w:rPr>
        <w:t>国家对市场的干预</w:t>
      </w:r>
      <w:r w:rsidR="00720FEB">
        <w:rPr>
          <w:rFonts w:ascii="Times New Roman" w:hAnsi="Times New Roman" w:cs="Times New Roman" w:hint="eastAsia"/>
          <w:sz w:val="21"/>
          <w:szCs w:val="21"/>
        </w:rPr>
        <w:t>，</w:t>
      </w:r>
      <w:r w:rsidR="00720FEB">
        <w:rPr>
          <w:rFonts w:ascii="Times New Roman" w:hAnsi="Times New Roman" w:cs="Times New Roman" w:hint="eastAsia"/>
          <w:sz w:val="21"/>
          <w:szCs w:val="21"/>
        </w:rPr>
        <w:t>REITs</w:t>
      </w:r>
      <w:r w:rsidR="00720FEB">
        <w:rPr>
          <w:rFonts w:ascii="Times New Roman" w:hAnsi="Times New Roman" w:cs="Times New Roman" w:hint="eastAsia"/>
          <w:sz w:val="21"/>
          <w:szCs w:val="21"/>
        </w:rPr>
        <w:t>市场未来可能会成为政府间接干预房地产市场的工具。从而造成一定程度的市场扭曲。</w:t>
      </w:r>
    </w:p>
    <w:p w:rsidR="00B54956" w:rsidRDefault="00B54956" w:rsidP="00B54956">
      <w:pPr>
        <w:autoSpaceDE w:val="0"/>
        <w:autoSpaceDN w:val="0"/>
        <w:adjustRightInd w:val="0"/>
        <w:spacing w:line="360" w:lineRule="auto"/>
        <w:rPr>
          <w:rFonts w:ascii="Times New Roman" w:hAnsi="Times New Roman" w:cs="Times New Roman"/>
          <w:sz w:val="21"/>
          <w:szCs w:val="21"/>
        </w:rPr>
      </w:pPr>
    </w:p>
    <w:p w:rsidR="00B54956" w:rsidRDefault="00720FEB" w:rsidP="00B54956">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附录一</w:t>
      </w:r>
      <w:r>
        <w:rPr>
          <w:rFonts w:ascii="Times New Roman" w:hAnsi="Times New Roman" w:cs="Times New Roman"/>
          <w:sz w:val="21"/>
          <w:szCs w:val="21"/>
        </w:rPr>
        <w:t xml:space="preserve">. </w:t>
      </w:r>
      <w:r w:rsidR="00B54956">
        <w:rPr>
          <w:rFonts w:ascii="Times New Roman" w:hAnsi="Times New Roman" w:cs="Times New Roman" w:hint="eastAsia"/>
          <w:sz w:val="21"/>
          <w:szCs w:val="21"/>
        </w:rPr>
        <w:t>本文使用数据（</w:t>
      </w:r>
      <w:r w:rsidR="00B54956">
        <w:rPr>
          <w:rFonts w:ascii="Times New Roman" w:hAnsi="Times New Roman" w:cs="Times New Roman" w:hint="eastAsia"/>
          <w:sz w:val="21"/>
          <w:szCs w:val="21"/>
        </w:rPr>
        <w:t>DTA</w:t>
      </w:r>
      <w:r w:rsidR="00B54956">
        <w:rPr>
          <w:rFonts w:ascii="Times New Roman" w:hAnsi="Times New Roman" w:cs="Times New Roman" w:hint="eastAsia"/>
          <w:sz w:val="21"/>
          <w:szCs w:val="21"/>
        </w:rPr>
        <w:t>格式）</w:t>
      </w:r>
    </w:p>
    <w:p w:rsidR="00C83526" w:rsidRDefault="00C83526" w:rsidP="00B54956">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附录二</w:t>
      </w:r>
      <w:r>
        <w:rPr>
          <w:rFonts w:ascii="Times New Roman" w:hAnsi="Times New Roman" w:cs="Times New Roman"/>
          <w:sz w:val="21"/>
          <w:szCs w:val="21"/>
        </w:rPr>
        <w:t xml:space="preserve">. </w:t>
      </w:r>
      <w:r>
        <w:rPr>
          <w:rFonts w:ascii="Times New Roman" w:hAnsi="Times New Roman" w:cs="Times New Roman" w:hint="eastAsia"/>
          <w:sz w:val="21"/>
          <w:szCs w:val="21"/>
        </w:rPr>
        <w:t>本文数据构造代码（</w:t>
      </w:r>
      <w:r>
        <w:rPr>
          <w:rFonts w:ascii="Times New Roman" w:hAnsi="Times New Roman" w:cs="Times New Roman" w:hint="eastAsia"/>
          <w:sz w:val="21"/>
          <w:szCs w:val="21"/>
        </w:rPr>
        <w:t>PY</w:t>
      </w:r>
      <w:r>
        <w:rPr>
          <w:rFonts w:ascii="Times New Roman" w:hAnsi="Times New Roman" w:cs="Times New Roman" w:hint="eastAsia"/>
          <w:sz w:val="21"/>
          <w:szCs w:val="21"/>
        </w:rPr>
        <w:t>格式）</w:t>
      </w:r>
    </w:p>
    <w:p w:rsidR="00B54956" w:rsidRDefault="00B54956" w:rsidP="00B54956">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附录</w:t>
      </w:r>
      <w:r w:rsidR="00C83526">
        <w:rPr>
          <w:rFonts w:ascii="Times New Roman" w:hAnsi="Times New Roman" w:cs="Times New Roman" w:hint="eastAsia"/>
          <w:sz w:val="21"/>
          <w:szCs w:val="21"/>
        </w:rPr>
        <w:t>三</w:t>
      </w:r>
      <w:r>
        <w:rPr>
          <w:rFonts w:ascii="Times New Roman" w:hAnsi="Times New Roman" w:cs="Times New Roman"/>
          <w:sz w:val="21"/>
          <w:szCs w:val="21"/>
        </w:rPr>
        <w:t xml:space="preserve">. </w:t>
      </w:r>
      <w:r>
        <w:rPr>
          <w:rFonts w:ascii="Times New Roman" w:hAnsi="Times New Roman" w:cs="Times New Roman" w:hint="eastAsia"/>
          <w:sz w:val="21"/>
          <w:szCs w:val="21"/>
        </w:rPr>
        <w:t>本文回归使用代码（</w:t>
      </w:r>
      <w:r>
        <w:rPr>
          <w:rFonts w:ascii="Times New Roman" w:hAnsi="Times New Roman" w:cs="Times New Roman" w:hint="eastAsia"/>
          <w:sz w:val="21"/>
          <w:szCs w:val="21"/>
        </w:rPr>
        <w:t>DO</w:t>
      </w:r>
      <w:r>
        <w:rPr>
          <w:rFonts w:ascii="Times New Roman" w:hAnsi="Times New Roman" w:cs="Times New Roman" w:hint="eastAsia"/>
          <w:sz w:val="21"/>
          <w:szCs w:val="21"/>
        </w:rPr>
        <w:t>格式）</w:t>
      </w:r>
    </w:p>
    <w:p w:rsidR="00B54956" w:rsidRPr="00B54956" w:rsidRDefault="00B54956" w:rsidP="00B54956">
      <w:pPr>
        <w:autoSpaceDE w:val="0"/>
        <w:autoSpaceDN w:val="0"/>
        <w:adjustRightInd w:val="0"/>
        <w:spacing w:line="360" w:lineRule="auto"/>
        <w:rPr>
          <w:rFonts w:ascii="Times New Roman" w:hAnsi="Times New Roman" w:cs="Times New Roman"/>
          <w:sz w:val="21"/>
          <w:szCs w:val="21"/>
        </w:rPr>
      </w:pPr>
      <w:r>
        <w:rPr>
          <w:rFonts w:ascii="Times New Roman" w:hAnsi="Times New Roman" w:cs="Times New Roman" w:hint="eastAsia"/>
          <w:sz w:val="21"/>
          <w:szCs w:val="21"/>
        </w:rPr>
        <w:t>注：附录请见附件。</w:t>
      </w:r>
    </w:p>
    <w:sectPr w:rsidR="00B54956" w:rsidRPr="00B54956">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1E5F" w:rsidRDefault="000A1E5F">
      <w:r>
        <w:separator/>
      </w:r>
    </w:p>
  </w:endnote>
  <w:endnote w:type="continuationSeparator" w:id="0">
    <w:p w:rsidR="000A1E5F" w:rsidRDefault="000A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447420532"/>
      <w:docPartObj>
        <w:docPartGallery w:val="Page Numbers (Bottom of Page)"/>
        <w:docPartUnique/>
      </w:docPartObj>
    </w:sdtPr>
    <w:sdtContent>
      <w:p w:rsidR="00262BD5" w:rsidRDefault="00262BD5" w:rsidP="00B926BF">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262BD5" w:rsidRDefault="00262BD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492182945"/>
      <w:docPartObj>
        <w:docPartGallery w:val="Page Numbers (Bottom of Page)"/>
        <w:docPartUnique/>
      </w:docPartObj>
    </w:sdtPr>
    <w:sdtContent>
      <w:p w:rsidR="00262BD5" w:rsidRDefault="00262BD5" w:rsidP="00B926BF">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9</w:t>
        </w:r>
        <w:r>
          <w:rPr>
            <w:rStyle w:val="af"/>
          </w:rPr>
          <w:fldChar w:fldCharType="end"/>
        </w:r>
      </w:p>
    </w:sdtContent>
  </w:sdt>
  <w:p w:rsidR="00256655" w:rsidRDefault="00256655">
    <w:pPr>
      <w:autoSpaceDE w:val="0"/>
      <w:autoSpaceDN w:val="0"/>
      <w:adjustRightInd w:val="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1E5F" w:rsidRDefault="000A1E5F">
      <w:r>
        <w:separator/>
      </w:r>
    </w:p>
  </w:footnote>
  <w:footnote w:type="continuationSeparator" w:id="0">
    <w:p w:rsidR="000A1E5F" w:rsidRDefault="000A1E5F">
      <w:r>
        <w:continuationSeparator/>
      </w:r>
    </w:p>
  </w:footnote>
  <w:footnote w:id="1">
    <w:p w:rsidR="00256655" w:rsidRPr="00951A09" w:rsidRDefault="00256655" w:rsidP="00CE19A6">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w:t>
      </w:r>
      <w:r w:rsidRPr="00951A09">
        <w:rPr>
          <w:rFonts w:ascii="Times New Roman" w:hAnsi="Times New Roman" w:cs="Times New Roman"/>
        </w:rPr>
        <w:t>光华思想力</w:t>
      </w:r>
      <w:r w:rsidRPr="00951A09">
        <w:rPr>
          <w:rFonts w:ascii="Times New Roman" w:hAnsi="Times New Roman" w:cs="Times New Roman"/>
        </w:rPr>
        <w:t>REITs</w:t>
      </w:r>
      <w:r w:rsidRPr="00951A09">
        <w:rPr>
          <w:rFonts w:ascii="Times New Roman" w:hAnsi="Times New Roman" w:cs="Times New Roman"/>
        </w:rPr>
        <w:t>课题组</w:t>
      </w:r>
      <w:r w:rsidRPr="00951A09">
        <w:rPr>
          <w:rFonts w:ascii="Times New Roman" w:hAnsi="Times New Roman" w:cs="Times New Roman"/>
        </w:rPr>
        <w:t>.</w:t>
      </w:r>
      <w:r w:rsidRPr="00951A09">
        <w:rPr>
          <w:rFonts w:ascii="Times New Roman" w:hAnsi="Times New Roman" w:cs="Times New Roman"/>
        </w:rPr>
        <w:t>中国公募</w:t>
      </w:r>
      <w:r w:rsidRPr="00951A09">
        <w:rPr>
          <w:rFonts w:ascii="Times New Roman" w:hAnsi="Times New Roman" w:cs="Times New Roman"/>
        </w:rPr>
        <w:t>REITs</w:t>
      </w:r>
      <w:r w:rsidRPr="00951A09">
        <w:rPr>
          <w:rFonts w:ascii="Times New Roman" w:hAnsi="Times New Roman" w:cs="Times New Roman"/>
        </w:rPr>
        <w:t>发展白皮书</w:t>
      </w:r>
      <w:r w:rsidRPr="00951A09">
        <w:rPr>
          <w:rFonts w:ascii="Times New Roman" w:hAnsi="Times New Roman" w:cs="Times New Roman"/>
        </w:rPr>
        <w:t>[R/OL].(2017.6)</w:t>
      </w:r>
    </w:p>
  </w:footnote>
  <w:footnote w:id="2">
    <w:p w:rsidR="00256655" w:rsidRPr="00951A09" w:rsidRDefault="00256655" w:rsidP="00C87823">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Goodman, J.(2003) Homeownership and Investment in Real Estate Stocks. Journal of Real Estate Portfolio Management,93–105.</w:t>
      </w:r>
    </w:p>
  </w:footnote>
  <w:footnote w:id="3">
    <w:p w:rsidR="00256655" w:rsidRPr="00951A09" w:rsidRDefault="00256655" w:rsidP="00C87823">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Nishigaki, H.(2003) An Analysis of the Relationship between U.S. REIT Returns. Economics Bulletin,1–7.</w:t>
      </w:r>
    </w:p>
  </w:footnote>
  <w:footnote w:id="4">
    <w:p w:rsidR="00256655" w:rsidRPr="00951A09" w:rsidRDefault="00256655">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Jim, Clayton Greg, &amp; MacKinnon. (2003). The relative importance of stock, bond and real estate factors in explaining REIT returns. Journal of Real Estate Finance &amp; Economics.</w:t>
      </w:r>
    </w:p>
  </w:footnote>
  <w:footnote w:id="5">
    <w:p w:rsidR="00256655" w:rsidRPr="00951A09" w:rsidRDefault="00256655" w:rsidP="00951A09">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Ewing, B.</w:t>
      </w:r>
      <w:r>
        <w:rPr>
          <w:rFonts w:ascii="Times New Roman" w:hAnsi="Times New Roman" w:cs="Times New Roman"/>
        </w:rPr>
        <w:t xml:space="preserve"> </w:t>
      </w:r>
      <w:r w:rsidRPr="00951A09">
        <w:rPr>
          <w:rFonts w:ascii="Times New Roman" w:hAnsi="Times New Roman" w:cs="Times New Roman"/>
        </w:rPr>
        <w:t>T.</w:t>
      </w:r>
      <w:r>
        <w:rPr>
          <w:rFonts w:ascii="Times New Roman" w:hAnsi="Times New Roman" w:cs="Times New Roman"/>
        </w:rPr>
        <w:t xml:space="preserve"> </w:t>
      </w:r>
      <w:r w:rsidRPr="00951A09">
        <w:rPr>
          <w:rFonts w:ascii="Times New Roman" w:hAnsi="Times New Roman" w:cs="Times New Roman"/>
        </w:rPr>
        <w:t>and</w:t>
      </w:r>
      <w:r>
        <w:rPr>
          <w:rFonts w:ascii="Times New Roman" w:hAnsi="Times New Roman" w:cs="Times New Roman"/>
        </w:rPr>
        <w:t xml:space="preserve"> </w:t>
      </w:r>
      <w:r w:rsidRPr="00951A09">
        <w:rPr>
          <w:rFonts w:ascii="Times New Roman" w:hAnsi="Times New Roman" w:cs="Times New Roman"/>
        </w:rPr>
        <w:t>J.E.</w:t>
      </w:r>
      <w:r>
        <w:rPr>
          <w:rFonts w:ascii="Times New Roman" w:hAnsi="Times New Roman" w:cs="Times New Roman"/>
        </w:rPr>
        <w:t xml:space="preserve"> </w:t>
      </w:r>
      <w:r w:rsidRPr="00951A09">
        <w:rPr>
          <w:rFonts w:ascii="Times New Roman" w:hAnsi="Times New Roman" w:cs="Times New Roman"/>
        </w:rPr>
        <w:t>Payne.</w:t>
      </w:r>
      <w:r>
        <w:rPr>
          <w:rFonts w:ascii="Times New Roman" w:hAnsi="Times New Roman" w:cs="Times New Roman"/>
        </w:rPr>
        <w:t xml:space="preserve"> (2005) </w:t>
      </w:r>
      <w:r w:rsidRPr="00951A09">
        <w:rPr>
          <w:rFonts w:ascii="Times New Roman" w:hAnsi="Times New Roman" w:cs="Times New Roman"/>
        </w:rPr>
        <w:t>The</w:t>
      </w:r>
      <w:r>
        <w:rPr>
          <w:rFonts w:ascii="Times New Roman" w:hAnsi="Times New Roman" w:cs="Times New Roman"/>
        </w:rPr>
        <w:t xml:space="preserve"> </w:t>
      </w:r>
      <w:r w:rsidRPr="00951A09">
        <w:rPr>
          <w:rFonts w:ascii="Times New Roman" w:hAnsi="Times New Roman" w:cs="Times New Roman"/>
        </w:rPr>
        <w:t>Response</w:t>
      </w:r>
      <w:r>
        <w:rPr>
          <w:rFonts w:ascii="Times New Roman" w:hAnsi="Times New Roman" w:cs="Times New Roman"/>
        </w:rPr>
        <w:t xml:space="preserve"> </w:t>
      </w:r>
      <w:r w:rsidRPr="00951A09">
        <w:rPr>
          <w:rFonts w:ascii="Times New Roman" w:hAnsi="Times New Roman" w:cs="Times New Roman"/>
        </w:rPr>
        <w:t>of</w:t>
      </w:r>
      <w:r>
        <w:rPr>
          <w:rFonts w:ascii="Times New Roman" w:hAnsi="Times New Roman" w:cs="Times New Roman"/>
        </w:rPr>
        <w:t xml:space="preserve"> </w:t>
      </w:r>
      <w:r w:rsidRPr="00951A09">
        <w:rPr>
          <w:rFonts w:ascii="Times New Roman" w:hAnsi="Times New Roman" w:cs="Times New Roman"/>
        </w:rPr>
        <w:t>Real</w:t>
      </w:r>
      <w:r>
        <w:rPr>
          <w:rFonts w:ascii="Times New Roman" w:hAnsi="Times New Roman" w:cs="Times New Roman"/>
        </w:rPr>
        <w:t xml:space="preserve"> </w:t>
      </w:r>
      <w:r w:rsidRPr="00951A09">
        <w:rPr>
          <w:rFonts w:ascii="Times New Roman" w:hAnsi="Times New Roman" w:cs="Times New Roman"/>
        </w:rPr>
        <w:t>Estate</w:t>
      </w:r>
      <w:r>
        <w:rPr>
          <w:rFonts w:ascii="Times New Roman" w:hAnsi="Times New Roman" w:cs="Times New Roman"/>
        </w:rPr>
        <w:t xml:space="preserve"> </w:t>
      </w:r>
      <w:r w:rsidRPr="00951A09">
        <w:rPr>
          <w:rFonts w:ascii="Times New Roman" w:hAnsi="Times New Roman" w:cs="Times New Roman"/>
        </w:rPr>
        <w:t>Investment</w:t>
      </w:r>
      <w:r>
        <w:rPr>
          <w:rFonts w:ascii="Times New Roman" w:hAnsi="Times New Roman" w:cs="Times New Roman"/>
        </w:rPr>
        <w:t xml:space="preserve"> </w:t>
      </w:r>
      <w:r w:rsidRPr="00951A09">
        <w:rPr>
          <w:rFonts w:ascii="Times New Roman" w:hAnsi="Times New Roman" w:cs="Times New Roman"/>
        </w:rPr>
        <w:t>Trust</w:t>
      </w:r>
      <w:r>
        <w:rPr>
          <w:rFonts w:ascii="Times New Roman" w:hAnsi="Times New Roman" w:cs="Times New Roman"/>
        </w:rPr>
        <w:t xml:space="preserve"> </w:t>
      </w:r>
      <w:r w:rsidRPr="00951A09">
        <w:rPr>
          <w:rFonts w:ascii="Times New Roman" w:hAnsi="Times New Roman" w:cs="Times New Roman"/>
        </w:rPr>
        <w:t>Returns</w:t>
      </w:r>
      <w:r>
        <w:rPr>
          <w:rFonts w:ascii="Times New Roman" w:hAnsi="Times New Roman" w:cs="Times New Roman"/>
        </w:rPr>
        <w:t xml:space="preserve"> </w:t>
      </w:r>
      <w:r w:rsidRPr="00951A09">
        <w:rPr>
          <w:rFonts w:ascii="Times New Roman" w:hAnsi="Times New Roman" w:cs="Times New Roman"/>
        </w:rPr>
        <w:t>to</w:t>
      </w:r>
      <w:r>
        <w:rPr>
          <w:rFonts w:ascii="Times New Roman" w:hAnsi="Times New Roman" w:cs="Times New Roman" w:hint="eastAsia"/>
        </w:rPr>
        <w:t xml:space="preserve"> </w:t>
      </w:r>
      <w:r w:rsidRPr="00951A09">
        <w:rPr>
          <w:rFonts w:ascii="Times New Roman" w:hAnsi="Times New Roman" w:cs="Times New Roman"/>
        </w:rPr>
        <w:t>Macroeconomic</w:t>
      </w:r>
      <w:r>
        <w:rPr>
          <w:rFonts w:ascii="Times New Roman" w:hAnsi="Times New Roman" w:cs="Times New Roman"/>
        </w:rPr>
        <w:t xml:space="preserve"> </w:t>
      </w:r>
      <w:r w:rsidRPr="00951A09">
        <w:rPr>
          <w:rFonts w:ascii="Times New Roman" w:hAnsi="Times New Roman" w:cs="Times New Roman"/>
        </w:rPr>
        <w:t>Shocks. Journal</w:t>
      </w:r>
      <w:r>
        <w:rPr>
          <w:rFonts w:ascii="Times New Roman" w:hAnsi="Times New Roman" w:cs="Times New Roman"/>
        </w:rPr>
        <w:t xml:space="preserve"> </w:t>
      </w:r>
      <w:r w:rsidRPr="00951A09">
        <w:rPr>
          <w:rFonts w:ascii="Times New Roman" w:hAnsi="Times New Roman" w:cs="Times New Roman"/>
        </w:rPr>
        <w:t>of</w:t>
      </w:r>
      <w:r>
        <w:rPr>
          <w:rFonts w:ascii="Times New Roman" w:hAnsi="Times New Roman" w:cs="Times New Roman"/>
        </w:rPr>
        <w:t xml:space="preserve"> </w:t>
      </w:r>
      <w:r w:rsidRPr="00951A09">
        <w:rPr>
          <w:rFonts w:ascii="Times New Roman" w:hAnsi="Times New Roman" w:cs="Times New Roman"/>
        </w:rPr>
        <w:t>Business</w:t>
      </w:r>
      <w:r>
        <w:rPr>
          <w:rFonts w:ascii="Times New Roman" w:hAnsi="Times New Roman" w:cs="Times New Roman"/>
        </w:rPr>
        <w:t xml:space="preserve"> </w:t>
      </w:r>
      <w:r w:rsidRPr="00951A09">
        <w:rPr>
          <w:rFonts w:ascii="Times New Roman" w:hAnsi="Times New Roman" w:cs="Times New Roman"/>
        </w:rPr>
        <w:t>Research, ,293–300.</w:t>
      </w:r>
    </w:p>
  </w:footnote>
  <w:footnote w:id="6">
    <w:p w:rsidR="00256655" w:rsidRPr="00951A09" w:rsidRDefault="00256655" w:rsidP="00C262C8">
      <w:pPr>
        <w:pStyle w:val="a3"/>
        <w:rPr>
          <w:rFonts w:ascii="Times New Roman" w:hAnsi="Times New Roman" w:cs="Times New Roman"/>
        </w:rPr>
      </w:pPr>
      <w:r w:rsidRPr="00951A09">
        <w:rPr>
          <w:rStyle w:val="a5"/>
          <w:rFonts w:ascii="Times New Roman" w:hAnsi="Times New Roman" w:cs="Times New Roman"/>
        </w:rPr>
        <w:footnoteRef/>
      </w:r>
      <w:r w:rsidRPr="00951A09">
        <w:rPr>
          <w:rFonts w:ascii="Times New Roman" w:hAnsi="Times New Roman" w:cs="Times New Roman"/>
        </w:rPr>
        <w:t xml:space="preserve"> Case, B. and S. M. Wachter. Inflation and Real Estate Investments. Wharton Real Estate Review, 2014</w:t>
      </w:r>
    </w:p>
  </w:footnote>
  <w:footnote w:id="7">
    <w:p w:rsidR="00256655" w:rsidRDefault="00256655">
      <w:pPr>
        <w:pStyle w:val="a3"/>
      </w:pPr>
      <w:r>
        <w:rPr>
          <w:rStyle w:val="a5"/>
        </w:rPr>
        <w:footnoteRef/>
      </w:r>
      <w:r>
        <w:t xml:space="preserve"> </w:t>
      </w:r>
      <w:r>
        <w:rPr>
          <w:rFonts w:hint="eastAsia"/>
        </w:rPr>
        <w:t>由于REITs派发的较为固定的红利是投资REITs的一项主要收入，使用</w:t>
      </w:r>
      <w:r w:rsidRPr="008B3B7E">
        <w:t>“含红利回报率”</w:t>
      </w:r>
      <w:r>
        <w:rPr>
          <w:rFonts w:hint="eastAsia"/>
        </w:rPr>
        <w:t>能够更精确地度量REITs的真正收益。</w:t>
      </w:r>
    </w:p>
  </w:footnote>
  <w:footnote w:id="8">
    <w:p w:rsidR="00256655" w:rsidRDefault="00256655">
      <w:pPr>
        <w:pStyle w:val="a3"/>
      </w:pPr>
      <w:r>
        <w:rPr>
          <w:rStyle w:val="a5"/>
        </w:rPr>
        <w:footnoteRef/>
      </w:r>
      <w:r>
        <w:t xml:space="preserve"> </w:t>
      </w:r>
      <w:r>
        <w:rPr>
          <w:rFonts w:hint="eastAsia"/>
        </w:rPr>
        <w:t>可以将这两个指数作为根据通过膨胀率调整的居民收入与负债的proxy</w:t>
      </w:r>
      <w:r>
        <w:t xml:space="preserve"> </w:t>
      </w:r>
      <w:r>
        <w:rPr>
          <w:rFonts w:hint="eastAsia"/>
        </w:rPr>
        <w:t>variable。这两个变量在数据处理中扩大了一定倍数，来确保其回归系数在合适区间。</w:t>
      </w:r>
    </w:p>
  </w:footnote>
  <w:footnote w:id="9">
    <w:p w:rsidR="00256655" w:rsidRDefault="00256655">
      <w:pPr>
        <w:pStyle w:val="a3"/>
      </w:pPr>
      <w:r>
        <w:rPr>
          <w:rStyle w:val="a5"/>
        </w:rPr>
        <w:footnoteRef/>
      </w:r>
      <w:r>
        <w:rPr>
          <w:rFonts w:hint="eastAsia"/>
        </w:rPr>
        <w:t xml:space="preserve"> </w:t>
      </w:r>
      <w:r>
        <w:rPr>
          <w:rFonts w:hint="eastAsia"/>
        </w:rPr>
        <w:t>在真实情况下，我们在预测REITs回报率时本期数据并不存在，所以在回归方程中不出现本期数据。</w:t>
      </w:r>
    </w:p>
  </w:footnote>
  <w:footnote w:id="10">
    <w:p w:rsidR="00256655" w:rsidRDefault="00256655">
      <w:pPr>
        <w:pStyle w:val="a3"/>
      </w:pPr>
      <w:r>
        <w:rPr>
          <w:rStyle w:val="a5"/>
        </w:rPr>
        <w:footnoteRef/>
      </w:r>
      <w:r>
        <w:t xml:space="preserve"> </w:t>
      </w:r>
      <w:r>
        <w:rPr>
          <w:rFonts w:hint="eastAsia"/>
        </w:rPr>
        <w:t>由于数据限制，若选择滞后3</w:t>
      </w:r>
      <w:r>
        <w:t>0</w:t>
      </w:r>
      <w:r>
        <w:rPr>
          <w:rFonts w:hint="eastAsia"/>
        </w:rPr>
        <w:t>期数据，则可用数据量过少，因此本文不研究滞后超过1</w:t>
      </w:r>
      <w:r>
        <w:t>5</w:t>
      </w:r>
      <w:r>
        <w:rPr>
          <w:rFonts w:hint="eastAsia"/>
        </w:rPr>
        <w:t>年的滞后效应。</w:t>
      </w:r>
    </w:p>
  </w:footnote>
  <w:footnote w:id="11">
    <w:p w:rsidR="00256655" w:rsidRDefault="00256655">
      <w:pPr>
        <w:pStyle w:val="a3"/>
      </w:pPr>
      <w:r>
        <w:rPr>
          <w:rStyle w:val="a5"/>
        </w:rPr>
        <w:footnoteRef/>
      </w:r>
      <w:r>
        <w:t xml:space="preserve"> </w:t>
      </w:r>
      <w:r>
        <w:rPr>
          <w:rFonts w:hint="eastAsia"/>
        </w:rPr>
        <w:t>Hausman</w:t>
      </w:r>
      <w:r>
        <w:t xml:space="preserve"> </w:t>
      </w:r>
      <w:r>
        <w:rPr>
          <w:rFonts w:hint="eastAsia"/>
        </w:rPr>
        <w:t>test</w:t>
      </w:r>
      <w:r>
        <w:rPr>
          <w:rFonts w:hint="eastAsia"/>
        </w:rPr>
        <w:t>结果表明此面板回归不存在固定效应（Prob</w:t>
      </w:r>
      <w:r>
        <w:t>&gt;chi2 = 0.1264</w:t>
      </w:r>
      <w:r>
        <w:rPr>
          <w:rFonts w:hint="eastAsia"/>
        </w:rPr>
        <w:t>）,我们在此将随机效应，固定效应，以及使用稳健标准误</w:t>
      </w:r>
      <w:r w:rsidR="00492C7C">
        <w:rPr>
          <w:rFonts w:hint="eastAsia"/>
        </w:rPr>
        <w:t>(后面标注</w:t>
      </w:r>
      <w:r w:rsidR="00492C7C">
        <w:t>_r)</w:t>
      </w:r>
      <w:r>
        <w:rPr>
          <w:rFonts w:hint="eastAsia"/>
        </w:rPr>
        <w:t>的结果都报告出来。</w:t>
      </w:r>
    </w:p>
  </w:footnote>
  <w:footnote w:id="12">
    <w:p w:rsidR="00256655" w:rsidRDefault="00256655">
      <w:pPr>
        <w:pStyle w:val="a3"/>
      </w:pPr>
      <w:r>
        <w:rPr>
          <w:rStyle w:val="a5"/>
        </w:rPr>
        <w:footnoteRef/>
      </w:r>
      <w:r>
        <w:t xml:space="preserve"> </w:t>
      </w:r>
      <w:r>
        <w:rPr>
          <w:rFonts w:hint="eastAsia"/>
        </w:rPr>
        <w:t>图中</w:t>
      </w:r>
      <w:proofErr w:type="spellStart"/>
      <w:r>
        <w:rPr>
          <w:rFonts w:hint="eastAsia"/>
        </w:rPr>
        <w:t>log</w:t>
      </w:r>
      <w:r>
        <w:t>_REITs</w:t>
      </w:r>
      <w:proofErr w:type="spellEnd"/>
      <w:r>
        <w:t xml:space="preserve"> = log(</w:t>
      </w:r>
      <w:proofErr w:type="spellStart"/>
      <w:r>
        <w:t>REITs_return</w:t>
      </w:r>
      <w:proofErr w:type="spellEnd"/>
      <w:r>
        <w:t xml:space="preserve"> + 1)</w:t>
      </w:r>
      <w:r>
        <w:rPr>
          <w:rFonts w:hint="eastAsia"/>
        </w:rPr>
        <w:t>，需要注意的是，本文所选择的时间断点是从经济事件出发决定，再由具体数据佐证，而不是相反由观察数据得出。事实上除了这三个主要断点外，在1</w:t>
      </w:r>
      <w:r>
        <w:t>980—2018</w:t>
      </w:r>
      <w:r>
        <w:rPr>
          <w:rFonts w:hint="eastAsia"/>
        </w:rPr>
        <w:t>年中还存在一些次级断点（一些规模更小的经济事件冲击），在本文的实证部分就不展开讨论了。</w:t>
      </w:r>
    </w:p>
  </w:footnote>
  <w:footnote w:id="13">
    <w:p w:rsidR="00256655" w:rsidRDefault="00256655">
      <w:pPr>
        <w:pStyle w:val="a3"/>
      </w:pPr>
      <w:r>
        <w:rPr>
          <w:rStyle w:val="a5"/>
        </w:rPr>
        <w:footnoteRef/>
      </w:r>
      <w:r w:rsidRPr="001A02B5">
        <w:rPr>
          <w:rFonts w:ascii="Times New Roman" w:hAnsi="Times New Roman" w:cs="Times New Roman"/>
        </w:rPr>
        <w:t xml:space="preserve"> </w:t>
      </w:r>
      <w:r w:rsidRPr="001A02B5">
        <w:rPr>
          <w:rFonts w:ascii="Times New Roman" w:hAnsi="Times New Roman" w:cs="Times New Roman"/>
        </w:rPr>
        <w:t>变量构造方法：设我们需要检验的时间断点为</w:t>
      </w:r>
      <w:r w:rsidRPr="001A02B5">
        <w:rPr>
          <w:rFonts w:ascii="Times New Roman" w:hAnsi="Times New Roman" w:cs="Times New Roman"/>
        </w:rPr>
        <w:t>t</w:t>
      </w:r>
      <w:r w:rsidRPr="001A02B5">
        <w:rPr>
          <w:rFonts w:ascii="Times New Roman" w:hAnsi="Times New Roman" w:cs="Times New Roman"/>
        </w:rPr>
        <w:t>，</w:t>
      </w:r>
      <w:proofErr w:type="spellStart"/>
      <w:r w:rsidRPr="001A02B5">
        <w:rPr>
          <w:rFonts w:ascii="Times New Roman" w:hAnsi="Times New Roman" w:cs="Times New Roman"/>
        </w:rPr>
        <w:t>yr_center</w:t>
      </w:r>
      <w:proofErr w:type="spellEnd"/>
      <w:r w:rsidRPr="001A02B5">
        <w:rPr>
          <w:rFonts w:ascii="Times New Roman" w:hAnsi="Times New Roman" w:cs="Times New Roman"/>
        </w:rPr>
        <w:t xml:space="preserve"> = year–t</w:t>
      </w:r>
      <w:r w:rsidRPr="001A02B5">
        <w:rPr>
          <w:rFonts w:ascii="Times New Roman" w:hAnsi="Times New Roman" w:cs="Times New Roman"/>
        </w:rPr>
        <w:t>，及手动将时间断点设为中间值</w:t>
      </w:r>
      <w:r w:rsidRPr="001A02B5">
        <w:rPr>
          <w:rFonts w:ascii="Times New Roman" w:hAnsi="Times New Roman" w:cs="Times New Roman"/>
        </w:rPr>
        <w:t>0</w:t>
      </w:r>
      <w:r w:rsidRPr="001A02B5">
        <w:rPr>
          <w:rFonts w:ascii="Times New Roman" w:hAnsi="Times New Roman" w:cs="Times New Roman"/>
        </w:rPr>
        <w:t>的操作；</w:t>
      </w:r>
      <w:r w:rsidRPr="001A02B5">
        <w:rPr>
          <w:rFonts w:ascii="Times New Roman" w:hAnsi="Times New Roman" w:cs="Times New Roman"/>
        </w:rPr>
        <w:t>flag = 1 if year ≥ t,</w:t>
      </w:r>
      <w:r w:rsidRPr="001A02B5">
        <w:rPr>
          <w:rFonts w:ascii="Times New Roman" w:hAnsi="Times New Roman" w:cs="Times New Roman"/>
        </w:rPr>
        <w:t>否则</w:t>
      </w:r>
      <w:r w:rsidRPr="001A02B5">
        <w:rPr>
          <w:rFonts w:ascii="Times New Roman" w:hAnsi="Times New Roman" w:cs="Times New Roman"/>
        </w:rPr>
        <w:t>flag = 0</w:t>
      </w:r>
      <w:r w:rsidRPr="001A02B5">
        <w:rPr>
          <w:rFonts w:ascii="Times New Roman" w:hAnsi="Times New Roman" w:cs="Times New Roman"/>
        </w:rPr>
        <w:t>。方程（</w:t>
      </w:r>
      <w:r w:rsidRPr="001A02B5">
        <w:rPr>
          <w:rFonts w:ascii="Times New Roman" w:hAnsi="Times New Roman" w:cs="Times New Roman"/>
        </w:rPr>
        <w:t>2</w:t>
      </w:r>
      <w:r w:rsidRPr="001A02B5">
        <w:rPr>
          <w:rFonts w:ascii="Times New Roman" w:hAnsi="Times New Roman" w:cs="Times New Roman"/>
        </w:rPr>
        <w:t>）构造思路为</w:t>
      </w:r>
      <w:r w:rsidRPr="001A02B5">
        <w:rPr>
          <w:rFonts w:ascii="Times New Roman" w:hAnsi="Times New Roman" w:cs="Times New Roman"/>
        </w:rPr>
        <w:t>DID</w:t>
      </w:r>
      <w:r w:rsidRPr="001A02B5">
        <w:rPr>
          <w:rFonts w:ascii="Times New Roman" w:hAnsi="Times New Roman" w:cs="Times New Roman"/>
        </w:rPr>
        <w:t>（</w:t>
      </w:r>
      <w:r w:rsidRPr="001A02B5">
        <w:rPr>
          <w:rFonts w:ascii="Times New Roman" w:hAnsi="Times New Roman" w:cs="Times New Roman"/>
        </w:rPr>
        <w:t>difference-in-difference</w:t>
      </w:r>
      <w:r w:rsidRPr="001A02B5">
        <w:rPr>
          <w:rFonts w:ascii="Times New Roman" w:hAnsi="Times New Roman" w:cs="Times New Roman"/>
        </w:rPr>
        <w:t>）</w:t>
      </w:r>
    </w:p>
  </w:footnote>
  <w:footnote w:id="14">
    <w:p w:rsidR="00256655" w:rsidRDefault="00256655" w:rsidP="00E46B13">
      <w:pPr>
        <w:pStyle w:val="a3"/>
      </w:pPr>
      <w:r>
        <w:rPr>
          <w:rStyle w:val="a5"/>
        </w:rPr>
        <w:footnoteRef/>
      </w:r>
      <w:r>
        <w:t xml:space="preserve"> </w:t>
      </w:r>
      <w:r>
        <w:rPr>
          <w:rFonts w:hint="eastAsia"/>
        </w:rPr>
        <w:t>Flag</w:t>
      </w:r>
      <w:r>
        <w:t>_breakpoint</w:t>
      </w:r>
      <w:r>
        <w:rPr>
          <w:rFonts w:hint="eastAsia"/>
        </w:rPr>
        <w:t>指的是在每一个时间断点上回归方程中flag的系数</w:t>
      </w:r>
      <m:oMath>
        <m:r>
          <w:rPr>
            <w:rFonts w:ascii="Cambria Math" w:hAnsi="Cambria Math"/>
          </w:rPr>
          <m:t>δ</m:t>
        </m:r>
      </m:oMath>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5999"/>
    <w:multiLevelType w:val="hybridMultilevel"/>
    <w:tmpl w:val="A234443C"/>
    <w:lvl w:ilvl="0" w:tplc="E2C8A45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96121"/>
    <w:multiLevelType w:val="hybridMultilevel"/>
    <w:tmpl w:val="1C3468FC"/>
    <w:lvl w:ilvl="0" w:tplc="8646C0B2">
      <w:start w:val="1"/>
      <w:numFmt w:val="upperRoman"/>
      <w:lvlText w:val="%1."/>
      <w:lvlJc w:val="left"/>
      <w:pPr>
        <w:ind w:left="4440" w:hanging="720"/>
      </w:pPr>
      <w:rPr>
        <w:rFonts w:hint="default"/>
      </w:rPr>
    </w:lvl>
    <w:lvl w:ilvl="1" w:tplc="04090019" w:tentative="1">
      <w:start w:val="1"/>
      <w:numFmt w:val="lowerLetter"/>
      <w:lvlText w:val="%2)"/>
      <w:lvlJc w:val="left"/>
      <w:pPr>
        <w:ind w:left="4560" w:hanging="420"/>
      </w:pPr>
    </w:lvl>
    <w:lvl w:ilvl="2" w:tplc="0409001B" w:tentative="1">
      <w:start w:val="1"/>
      <w:numFmt w:val="lowerRoman"/>
      <w:lvlText w:val="%3."/>
      <w:lvlJc w:val="right"/>
      <w:pPr>
        <w:ind w:left="4980" w:hanging="420"/>
      </w:pPr>
    </w:lvl>
    <w:lvl w:ilvl="3" w:tplc="0409000F" w:tentative="1">
      <w:start w:val="1"/>
      <w:numFmt w:val="decimal"/>
      <w:lvlText w:val="%4."/>
      <w:lvlJc w:val="left"/>
      <w:pPr>
        <w:ind w:left="5400" w:hanging="420"/>
      </w:pPr>
    </w:lvl>
    <w:lvl w:ilvl="4" w:tplc="04090019" w:tentative="1">
      <w:start w:val="1"/>
      <w:numFmt w:val="lowerLetter"/>
      <w:lvlText w:val="%5)"/>
      <w:lvlJc w:val="left"/>
      <w:pPr>
        <w:ind w:left="5820" w:hanging="420"/>
      </w:pPr>
    </w:lvl>
    <w:lvl w:ilvl="5" w:tplc="0409001B" w:tentative="1">
      <w:start w:val="1"/>
      <w:numFmt w:val="lowerRoman"/>
      <w:lvlText w:val="%6."/>
      <w:lvlJc w:val="right"/>
      <w:pPr>
        <w:ind w:left="6240" w:hanging="420"/>
      </w:pPr>
    </w:lvl>
    <w:lvl w:ilvl="6" w:tplc="0409000F" w:tentative="1">
      <w:start w:val="1"/>
      <w:numFmt w:val="decimal"/>
      <w:lvlText w:val="%7."/>
      <w:lvlJc w:val="left"/>
      <w:pPr>
        <w:ind w:left="6660" w:hanging="420"/>
      </w:pPr>
    </w:lvl>
    <w:lvl w:ilvl="7" w:tplc="04090019" w:tentative="1">
      <w:start w:val="1"/>
      <w:numFmt w:val="lowerLetter"/>
      <w:lvlText w:val="%8)"/>
      <w:lvlJc w:val="left"/>
      <w:pPr>
        <w:ind w:left="7080" w:hanging="420"/>
      </w:pPr>
    </w:lvl>
    <w:lvl w:ilvl="8" w:tplc="0409001B" w:tentative="1">
      <w:start w:val="1"/>
      <w:numFmt w:val="lowerRoman"/>
      <w:lvlText w:val="%9."/>
      <w:lvlJc w:val="right"/>
      <w:pPr>
        <w:ind w:left="7500" w:hanging="420"/>
      </w:pPr>
    </w:lvl>
  </w:abstractNum>
  <w:abstractNum w:abstractNumId="2" w15:restartNumberingAfterBreak="0">
    <w:nsid w:val="1ADE7C0A"/>
    <w:multiLevelType w:val="hybridMultilevel"/>
    <w:tmpl w:val="66924D32"/>
    <w:lvl w:ilvl="0" w:tplc="E37231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20FB2"/>
    <w:multiLevelType w:val="hybridMultilevel"/>
    <w:tmpl w:val="08EC93A8"/>
    <w:lvl w:ilvl="0" w:tplc="073497E8">
      <w:start w:val="1"/>
      <w:numFmt w:val="upperRoman"/>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4" w15:restartNumberingAfterBreak="0">
    <w:nsid w:val="2B231EDD"/>
    <w:multiLevelType w:val="hybridMultilevel"/>
    <w:tmpl w:val="455C71E6"/>
    <w:lvl w:ilvl="0" w:tplc="DCA42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89652C"/>
    <w:multiLevelType w:val="hybridMultilevel"/>
    <w:tmpl w:val="FDCAEB6E"/>
    <w:lvl w:ilvl="0" w:tplc="4274B734">
      <w:start w:val="4"/>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D41392"/>
    <w:multiLevelType w:val="hybridMultilevel"/>
    <w:tmpl w:val="F7FAF70C"/>
    <w:lvl w:ilvl="0" w:tplc="6BDC4218">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33BE423D"/>
    <w:multiLevelType w:val="hybridMultilevel"/>
    <w:tmpl w:val="7C30C784"/>
    <w:lvl w:ilvl="0" w:tplc="BFEC3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3C1478"/>
    <w:multiLevelType w:val="hybridMultilevel"/>
    <w:tmpl w:val="03542D82"/>
    <w:lvl w:ilvl="0" w:tplc="630C52BA">
      <w:start w:val="1"/>
      <w:numFmt w:val="upperRoman"/>
      <w:lvlText w:val="%1."/>
      <w:lvlJc w:val="left"/>
      <w:pPr>
        <w:ind w:left="2160" w:hanging="72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59AC6BB0"/>
    <w:multiLevelType w:val="hybridMultilevel"/>
    <w:tmpl w:val="E3A6124A"/>
    <w:lvl w:ilvl="0" w:tplc="DE6C9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86053"/>
    <w:multiLevelType w:val="hybridMultilevel"/>
    <w:tmpl w:val="1B806A24"/>
    <w:lvl w:ilvl="0" w:tplc="91E2FCE2">
      <w:start w:val="1"/>
      <w:numFmt w:val="upp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1" w15:restartNumberingAfterBreak="0">
    <w:nsid w:val="625932FF"/>
    <w:multiLevelType w:val="hybridMultilevel"/>
    <w:tmpl w:val="5476BAAA"/>
    <w:lvl w:ilvl="0" w:tplc="25C8BB2E">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B20436"/>
    <w:multiLevelType w:val="hybridMultilevel"/>
    <w:tmpl w:val="C57E1AB0"/>
    <w:lvl w:ilvl="0" w:tplc="9DB847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B12CB2"/>
    <w:multiLevelType w:val="hybridMultilevel"/>
    <w:tmpl w:val="C292FC50"/>
    <w:lvl w:ilvl="0" w:tplc="C1C682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3"/>
  </w:num>
  <w:num w:numId="4">
    <w:abstractNumId w:val="0"/>
  </w:num>
  <w:num w:numId="5">
    <w:abstractNumId w:val="2"/>
  </w:num>
  <w:num w:numId="6">
    <w:abstractNumId w:val="11"/>
  </w:num>
  <w:num w:numId="7">
    <w:abstractNumId w:val="8"/>
  </w:num>
  <w:num w:numId="8">
    <w:abstractNumId w:val="6"/>
  </w:num>
  <w:num w:numId="9">
    <w:abstractNumId w:val="3"/>
  </w:num>
  <w:num w:numId="10">
    <w:abstractNumId w:val="1"/>
  </w:num>
  <w:num w:numId="11">
    <w:abstractNumId w:val="12"/>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84"/>
    <w:rsid w:val="0005195D"/>
    <w:rsid w:val="00055876"/>
    <w:rsid w:val="0006783C"/>
    <w:rsid w:val="00070D45"/>
    <w:rsid w:val="00080A19"/>
    <w:rsid w:val="000A1E5F"/>
    <w:rsid w:val="000A6929"/>
    <w:rsid w:val="000B4560"/>
    <w:rsid w:val="000C7AE4"/>
    <w:rsid w:val="000D3799"/>
    <w:rsid w:val="000E2F93"/>
    <w:rsid w:val="000F7177"/>
    <w:rsid w:val="00113196"/>
    <w:rsid w:val="00140553"/>
    <w:rsid w:val="00146B49"/>
    <w:rsid w:val="00147A2B"/>
    <w:rsid w:val="00151819"/>
    <w:rsid w:val="00162A82"/>
    <w:rsid w:val="0016356D"/>
    <w:rsid w:val="00173301"/>
    <w:rsid w:val="001A02B5"/>
    <w:rsid w:val="001A0FD4"/>
    <w:rsid w:val="001F32EA"/>
    <w:rsid w:val="0021464E"/>
    <w:rsid w:val="002314AC"/>
    <w:rsid w:val="002416AF"/>
    <w:rsid w:val="002476B2"/>
    <w:rsid w:val="0025449B"/>
    <w:rsid w:val="00256655"/>
    <w:rsid w:val="00262BD5"/>
    <w:rsid w:val="002979E5"/>
    <w:rsid w:val="002E4517"/>
    <w:rsid w:val="00301D7A"/>
    <w:rsid w:val="003033C9"/>
    <w:rsid w:val="0030465A"/>
    <w:rsid w:val="00336326"/>
    <w:rsid w:val="003569B1"/>
    <w:rsid w:val="00364572"/>
    <w:rsid w:val="0037048C"/>
    <w:rsid w:val="00380F2D"/>
    <w:rsid w:val="003901C3"/>
    <w:rsid w:val="003A03A7"/>
    <w:rsid w:val="003A1AD7"/>
    <w:rsid w:val="003D57D4"/>
    <w:rsid w:val="003E47F3"/>
    <w:rsid w:val="003E5DB2"/>
    <w:rsid w:val="00402EA1"/>
    <w:rsid w:val="0041587F"/>
    <w:rsid w:val="00417894"/>
    <w:rsid w:val="00417DB4"/>
    <w:rsid w:val="00426720"/>
    <w:rsid w:val="00443626"/>
    <w:rsid w:val="00460D70"/>
    <w:rsid w:val="00470CBB"/>
    <w:rsid w:val="004801B8"/>
    <w:rsid w:val="00492C7C"/>
    <w:rsid w:val="00495441"/>
    <w:rsid w:val="004A26C0"/>
    <w:rsid w:val="004A76AD"/>
    <w:rsid w:val="004D619D"/>
    <w:rsid w:val="004F74C8"/>
    <w:rsid w:val="00521F45"/>
    <w:rsid w:val="005228AB"/>
    <w:rsid w:val="00525635"/>
    <w:rsid w:val="005309BF"/>
    <w:rsid w:val="00533E67"/>
    <w:rsid w:val="005543CD"/>
    <w:rsid w:val="00555C11"/>
    <w:rsid w:val="005616D3"/>
    <w:rsid w:val="00587EB3"/>
    <w:rsid w:val="005C0742"/>
    <w:rsid w:val="005C3665"/>
    <w:rsid w:val="00611F80"/>
    <w:rsid w:val="00640DC8"/>
    <w:rsid w:val="006530B5"/>
    <w:rsid w:val="00656E24"/>
    <w:rsid w:val="00680B68"/>
    <w:rsid w:val="00694597"/>
    <w:rsid w:val="006B52F8"/>
    <w:rsid w:val="006C3312"/>
    <w:rsid w:val="006C525F"/>
    <w:rsid w:val="006D1E3D"/>
    <w:rsid w:val="00704727"/>
    <w:rsid w:val="00720FEB"/>
    <w:rsid w:val="007305D3"/>
    <w:rsid w:val="007405E1"/>
    <w:rsid w:val="00753708"/>
    <w:rsid w:val="00754B4D"/>
    <w:rsid w:val="00754D5B"/>
    <w:rsid w:val="007729AF"/>
    <w:rsid w:val="0077318A"/>
    <w:rsid w:val="007762AB"/>
    <w:rsid w:val="007810ED"/>
    <w:rsid w:val="0079094E"/>
    <w:rsid w:val="007C2308"/>
    <w:rsid w:val="007D428D"/>
    <w:rsid w:val="007F3E24"/>
    <w:rsid w:val="00805BBF"/>
    <w:rsid w:val="008170D2"/>
    <w:rsid w:val="0082069F"/>
    <w:rsid w:val="008215CA"/>
    <w:rsid w:val="00833951"/>
    <w:rsid w:val="00833B0B"/>
    <w:rsid w:val="00834894"/>
    <w:rsid w:val="00886539"/>
    <w:rsid w:val="00891101"/>
    <w:rsid w:val="00893E5C"/>
    <w:rsid w:val="008974E9"/>
    <w:rsid w:val="008B3B7E"/>
    <w:rsid w:val="008F0D13"/>
    <w:rsid w:val="00930182"/>
    <w:rsid w:val="009354A6"/>
    <w:rsid w:val="00951A09"/>
    <w:rsid w:val="009546C9"/>
    <w:rsid w:val="00967721"/>
    <w:rsid w:val="009874D1"/>
    <w:rsid w:val="00990EDD"/>
    <w:rsid w:val="00993989"/>
    <w:rsid w:val="00997221"/>
    <w:rsid w:val="009A483B"/>
    <w:rsid w:val="009A793F"/>
    <w:rsid w:val="009D7084"/>
    <w:rsid w:val="009E5F96"/>
    <w:rsid w:val="009E77A7"/>
    <w:rsid w:val="00A4463B"/>
    <w:rsid w:val="00A60990"/>
    <w:rsid w:val="00A62EE0"/>
    <w:rsid w:val="00AC62EA"/>
    <w:rsid w:val="00B246CF"/>
    <w:rsid w:val="00B469CB"/>
    <w:rsid w:val="00B54956"/>
    <w:rsid w:val="00B7424B"/>
    <w:rsid w:val="00B775E9"/>
    <w:rsid w:val="00BA2994"/>
    <w:rsid w:val="00BC5324"/>
    <w:rsid w:val="00BD4B65"/>
    <w:rsid w:val="00BF4153"/>
    <w:rsid w:val="00C00ABA"/>
    <w:rsid w:val="00C262C8"/>
    <w:rsid w:val="00C77B55"/>
    <w:rsid w:val="00C83526"/>
    <w:rsid w:val="00C87823"/>
    <w:rsid w:val="00CA7296"/>
    <w:rsid w:val="00CD099D"/>
    <w:rsid w:val="00CE19A6"/>
    <w:rsid w:val="00CF5375"/>
    <w:rsid w:val="00D137D2"/>
    <w:rsid w:val="00D2188D"/>
    <w:rsid w:val="00D2246E"/>
    <w:rsid w:val="00D55C84"/>
    <w:rsid w:val="00D768FF"/>
    <w:rsid w:val="00D9242A"/>
    <w:rsid w:val="00DA6F9A"/>
    <w:rsid w:val="00DA7ED6"/>
    <w:rsid w:val="00DD356A"/>
    <w:rsid w:val="00DE713C"/>
    <w:rsid w:val="00E304C1"/>
    <w:rsid w:val="00E46B13"/>
    <w:rsid w:val="00E52BB0"/>
    <w:rsid w:val="00E5666E"/>
    <w:rsid w:val="00E57EF5"/>
    <w:rsid w:val="00E921A1"/>
    <w:rsid w:val="00EB42AB"/>
    <w:rsid w:val="00EE2C16"/>
    <w:rsid w:val="00F20B20"/>
    <w:rsid w:val="00F25CE0"/>
    <w:rsid w:val="00F373A0"/>
    <w:rsid w:val="00F43894"/>
    <w:rsid w:val="00F7074B"/>
    <w:rsid w:val="00F75661"/>
    <w:rsid w:val="00F75CEC"/>
    <w:rsid w:val="00F81670"/>
    <w:rsid w:val="00F86539"/>
    <w:rsid w:val="00F86B0E"/>
    <w:rsid w:val="00F975C8"/>
    <w:rsid w:val="00FD3AD3"/>
    <w:rsid w:val="00FE43AB"/>
    <w:rsid w:val="00FF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282143"/>
  <w14:defaultImageDpi w14:val="0"/>
  <w15:docId w15:val="{7AF2E36C-8CD1-D549-ABDE-0E8142AF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51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309BF"/>
    <w:pPr>
      <w:snapToGrid w:val="0"/>
    </w:pPr>
    <w:rPr>
      <w:sz w:val="18"/>
      <w:szCs w:val="18"/>
    </w:rPr>
  </w:style>
  <w:style w:type="character" w:customStyle="1" w:styleId="a4">
    <w:name w:val="脚注文本 字符"/>
    <w:basedOn w:val="a0"/>
    <w:link w:val="a3"/>
    <w:uiPriority w:val="99"/>
    <w:semiHidden/>
    <w:rsid w:val="005309BF"/>
    <w:rPr>
      <w:rFonts w:ascii="宋体" w:eastAsia="宋体" w:hAnsi="宋体" w:cs="宋体"/>
      <w:kern w:val="0"/>
      <w:sz w:val="18"/>
      <w:szCs w:val="18"/>
    </w:rPr>
  </w:style>
  <w:style w:type="character" w:styleId="a5">
    <w:name w:val="footnote reference"/>
    <w:basedOn w:val="a0"/>
    <w:uiPriority w:val="99"/>
    <w:semiHidden/>
    <w:unhideWhenUsed/>
    <w:rsid w:val="005309BF"/>
    <w:rPr>
      <w:vertAlign w:val="superscript"/>
    </w:rPr>
  </w:style>
  <w:style w:type="paragraph" w:styleId="a6">
    <w:name w:val="List Paragraph"/>
    <w:basedOn w:val="a"/>
    <w:uiPriority w:val="34"/>
    <w:qFormat/>
    <w:rsid w:val="009E77A7"/>
    <w:pPr>
      <w:ind w:firstLineChars="200" w:firstLine="420"/>
    </w:pPr>
  </w:style>
  <w:style w:type="character" w:styleId="a7">
    <w:name w:val="Placeholder Text"/>
    <w:basedOn w:val="a0"/>
    <w:uiPriority w:val="99"/>
    <w:semiHidden/>
    <w:rsid w:val="00694597"/>
    <w:rPr>
      <w:color w:val="808080"/>
    </w:rPr>
  </w:style>
  <w:style w:type="paragraph" w:styleId="a8">
    <w:name w:val="caption"/>
    <w:basedOn w:val="a"/>
    <w:next w:val="a"/>
    <w:uiPriority w:val="35"/>
    <w:unhideWhenUsed/>
    <w:qFormat/>
    <w:rsid w:val="008B3B7E"/>
    <w:rPr>
      <w:rFonts w:asciiTheme="majorHAnsi" w:eastAsia="黑体" w:hAnsiTheme="majorHAnsi" w:cstheme="majorBidi"/>
      <w:sz w:val="20"/>
      <w:szCs w:val="20"/>
    </w:rPr>
  </w:style>
  <w:style w:type="paragraph" w:styleId="a9">
    <w:name w:val="Balloon Text"/>
    <w:basedOn w:val="a"/>
    <w:link w:val="aa"/>
    <w:uiPriority w:val="99"/>
    <w:semiHidden/>
    <w:unhideWhenUsed/>
    <w:rsid w:val="00656E24"/>
    <w:rPr>
      <w:sz w:val="18"/>
      <w:szCs w:val="18"/>
    </w:rPr>
  </w:style>
  <w:style w:type="character" w:customStyle="1" w:styleId="aa">
    <w:name w:val="批注框文本 字符"/>
    <w:basedOn w:val="a0"/>
    <w:link w:val="a9"/>
    <w:uiPriority w:val="99"/>
    <w:semiHidden/>
    <w:rsid w:val="00656E24"/>
    <w:rPr>
      <w:rFonts w:ascii="宋体" w:eastAsia="宋体" w:hAnsi="宋体" w:cs="宋体"/>
      <w:kern w:val="0"/>
      <w:sz w:val="18"/>
      <w:szCs w:val="18"/>
    </w:rPr>
  </w:style>
  <w:style w:type="paragraph" w:styleId="ab">
    <w:name w:val="header"/>
    <w:basedOn w:val="a"/>
    <w:link w:val="ac"/>
    <w:uiPriority w:val="99"/>
    <w:unhideWhenUsed/>
    <w:rsid w:val="00521F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21F45"/>
    <w:rPr>
      <w:rFonts w:ascii="宋体" w:eastAsia="宋体" w:hAnsi="宋体" w:cs="宋体"/>
      <w:kern w:val="0"/>
      <w:sz w:val="18"/>
      <w:szCs w:val="18"/>
    </w:rPr>
  </w:style>
  <w:style w:type="paragraph" w:styleId="ad">
    <w:name w:val="footer"/>
    <w:basedOn w:val="a"/>
    <w:link w:val="ae"/>
    <w:uiPriority w:val="99"/>
    <w:unhideWhenUsed/>
    <w:rsid w:val="00521F45"/>
    <w:pPr>
      <w:tabs>
        <w:tab w:val="center" w:pos="4153"/>
        <w:tab w:val="right" w:pos="8306"/>
      </w:tabs>
      <w:snapToGrid w:val="0"/>
    </w:pPr>
    <w:rPr>
      <w:sz w:val="18"/>
      <w:szCs w:val="18"/>
    </w:rPr>
  </w:style>
  <w:style w:type="character" w:customStyle="1" w:styleId="ae">
    <w:name w:val="页脚 字符"/>
    <w:basedOn w:val="a0"/>
    <w:link w:val="ad"/>
    <w:uiPriority w:val="99"/>
    <w:rsid w:val="00521F45"/>
    <w:rPr>
      <w:rFonts w:ascii="宋体" w:eastAsia="宋体" w:hAnsi="宋体" w:cs="宋体"/>
      <w:kern w:val="0"/>
      <w:sz w:val="18"/>
      <w:szCs w:val="18"/>
    </w:rPr>
  </w:style>
  <w:style w:type="character" w:styleId="af">
    <w:name w:val="page number"/>
    <w:basedOn w:val="a0"/>
    <w:uiPriority w:val="99"/>
    <w:semiHidden/>
    <w:unhideWhenUsed/>
    <w:rsid w:val="0026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4576">
      <w:bodyDiv w:val="1"/>
      <w:marLeft w:val="0"/>
      <w:marRight w:val="0"/>
      <w:marTop w:val="0"/>
      <w:marBottom w:val="0"/>
      <w:divBdr>
        <w:top w:val="none" w:sz="0" w:space="0" w:color="auto"/>
        <w:left w:val="none" w:sz="0" w:space="0" w:color="auto"/>
        <w:bottom w:val="none" w:sz="0" w:space="0" w:color="auto"/>
        <w:right w:val="none" w:sz="0" w:space="0" w:color="auto"/>
      </w:divBdr>
    </w:div>
    <w:div w:id="794255236">
      <w:bodyDiv w:val="1"/>
      <w:marLeft w:val="0"/>
      <w:marRight w:val="0"/>
      <w:marTop w:val="0"/>
      <w:marBottom w:val="0"/>
      <w:divBdr>
        <w:top w:val="none" w:sz="0" w:space="0" w:color="auto"/>
        <w:left w:val="none" w:sz="0" w:space="0" w:color="auto"/>
        <w:bottom w:val="none" w:sz="0" w:space="0" w:color="auto"/>
        <w:right w:val="none" w:sz="0" w:space="0" w:color="auto"/>
      </w:divBdr>
    </w:div>
    <w:div w:id="11436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6C19-9369-394C-A871-CBAD4B0D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1246</Words>
  <Characters>7103</Characters>
  <Application>Microsoft Office Word</Application>
  <DocSecurity>0</DocSecurity>
  <Lines>59</Lines>
  <Paragraphs>16</Paragraphs>
  <ScaleCrop>false</ScaleCrop>
  <Company>.</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
  <cp:lastModifiedBy>王 俊杰</cp:lastModifiedBy>
  <cp:revision>4</cp:revision>
  <cp:lastPrinted>2020-06-17T09:08:00Z</cp:lastPrinted>
  <dcterms:created xsi:type="dcterms:W3CDTF">2020-06-17T09:08:00Z</dcterms:created>
  <dcterms:modified xsi:type="dcterms:W3CDTF">2020-06-17T14:33:00Z</dcterms:modified>
</cp:coreProperties>
</file>