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lang w:val="zh-CN"/>
        </w:rPr>
        <w:id w:val="-721825783"/>
        <w:docPartObj>
          <w:docPartGallery w:val="Table of Contents"/>
          <w:docPartUnique/>
        </w:docPartObj>
      </w:sdtPr>
      <w:sdtEndPr>
        <w:rPr>
          <w:kern w:val="2"/>
          <w:sz w:val="21"/>
          <w:szCs w:val="24"/>
          <w:lang w:val="zh-CN"/>
        </w:rPr>
      </w:sdtEndPr>
      <w:sdtContent>
        <w:p>
          <w:pPr>
            <w:pStyle w:val="3"/>
            <w:spacing w:line="360" w:lineRule="auto"/>
            <w:jc w:val="center"/>
            <w:rPr>
              <w:rFonts w:ascii="仿宋" w:hAnsi="仿宋" w:eastAsia="仿宋"/>
              <w:sz w:val="24"/>
              <w:szCs w:val="24"/>
            </w:rPr>
          </w:pPr>
          <w:bookmarkStart w:id="0" w:name="_Toc144287605"/>
          <w:bookmarkStart w:id="1" w:name="_Toc2638"/>
          <w:bookmarkStart w:id="2" w:name="_Toc131185447"/>
          <w:r>
            <w:rPr>
              <w:lang w:val="zh-CN"/>
            </w:rPr>
            <w:t>目</w:t>
          </w:r>
          <w:r>
            <w:rPr>
              <w:rFonts w:hint="eastAsia"/>
              <w:lang w:val="zh-CN"/>
            </w:rPr>
            <w:t xml:space="preserve"> </w:t>
          </w:r>
          <w:r>
            <w:rPr>
              <w:lang w:val="zh-CN"/>
            </w:rPr>
            <w:t>录</w:t>
          </w:r>
          <w:bookmarkEnd w:id="0"/>
          <w:r>
            <w:rPr>
              <w:rFonts w:ascii="仿宋" w:hAnsi="仿宋" w:eastAsia="仿宋"/>
            </w:rPr>
            <w:fldChar w:fldCharType="begin"/>
          </w:r>
          <w:r>
            <w:rPr>
              <w:rFonts w:ascii="仿宋" w:hAnsi="仿宋" w:eastAsia="仿宋"/>
            </w:rPr>
            <w:instrText xml:space="preserve"> TOC \o "1-3" \h \z \u </w:instrText>
          </w:r>
          <w:r>
            <w:rPr>
              <w:rFonts w:ascii="仿宋" w:hAnsi="仿宋" w:eastAsia="仿宋"/>
            </w:rPr>
            <w:fldChar w:fldCharType="separate"/>
          </w:r>
          <w:r>
            <w:fldChar w:fldCharType="begin"/>
          </w:r>
          <w:r>
            <w:instrText xml:space="preserve"> HYPERLINK \l "_Toc144287605" </w:instrText>
          </w:r>
          <w:r>
            <w:fldChar w:fldCharType="separate"/>
          </w:r>
          <w:r>
            <w:fldChar w:fldCharType="end"/>
          </w:r>
        </w:p>
        <w:p>
          <w:pPr>
            <w:pStyle w:val="9"/>
            <w:tabs>
              <w:tab w:val="right" w:leader="dot" w:pos="8296"/>
            </w:tabs>
            <w:spacing w:line="360" w:lineRule="auto"/>
            <w:rPr>
              <w:rFonts w:ascii="仿宋" w:hAnsi="仿宋" w:eastAsia="仿宋"/>
              <w:sz w:val="24"/>
            </w:rPr>
          </w:pPr>
          <w:r>
            <w:fldChar w:fldCharType="begin"/>
          </w:r>
          <w:r>
            <w:instrText xml:space="preserve"> HYPERLINK \l "_Toc144287606" </w:instrText>
          </w:r>
          <w:r>
            <w:fldChar w:fldCharType="separate"/>
          </w:r>
          <w:r>
            <w:rPr>
              <w:rStyle w:val="14"/>
              <w:rFonts w:ascii="仿宋" w:hAnsi="仿宋" w:eastAsia="仿宋" w:cs="等线"/>
              <w:sz w:val="24"/>
            </w:rPr>
            <w:t>第一章 项目背景及意义</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_Toc144287606 \h </w:instrText>
          </w:r>
          <w:r>
            <w:rPr>
              <w:rFonts w:ascii="仿宋" w:hAnsi="仿宋" w:eastAsia="仿宋"/>
              <w:sz w:val="24"/>
            </w:rPr>
            <w:fldChar w:fldCharType="separate"/>
          </w:r>
          <w:r>
            <w:rPr>
              <w:rFonts w:ascii="仿宋" w:hAnsi="仿宋" w:eastAsia="仿宋"/>
              <w:sz w:val="24"/>
            </w:rPr>
            <w:t>1</w:t>
          </w:r>
          <w:r>
            <w:rPr>
              <w:rFonts w:ascii="仿宋" w:hAnsi="仿宋" w:eastAsia="仿宋"/>
              <w:sz w:val="24"/>
            </w:rPr>
            <w:fldChar w:fldCharType="end"/>
          </w:r>
          <w:r>
            <w:rPr>
              <w:rFonts w:ascii="仿宋" w:hAnsi="仿宋" w:eastAsia="仿宋"/>
              <w:sz w:val="24"/>
            </w:rPr>
            <w:fldChar w:fldCharType="end"/>
          </w:r>
        </w:p>
        <w:p>
          <w:pPr>
            <w:pStyle w:val="9"/>
            <w:tabs>
              <w:tab w:val="right" w:leader="dot" w:pos="8296"/>
            </w:tabs>
            <w:spacing w:line="360" w:lineRule="auto"/>
            <w:rPr>
              <w:rFonts w:ascii="仿宋" w:hAnsi="仿宋" w:eastAsia="仿宋"/>
              <w:sz w:val="24"/>
            </w:rPr>
          </w:pPr>
          <w:r>
            <w:fldChar w:fldCharType="begin"/>
          </w:r>
          <w:r>
            <w:instrText xml:space="preserve"> HYPERLINK \l "_Toc144287607" </w:instrText>
          </w:r>
          <w:r>
            <w:fldChar w:fldCharType="separate"/>
          </w:r>
          <w:r>
            <w:rPr>
              <w:rStyle w:val="14"/>
              <w:rFonts w:ascii="仿宋" w:hAnsi="仿宋" w:eastAsia="仿宋" w:cs="等线"/>
              <w:sz w:val="24"/>
            </w:rPr>
            <w:t>第二章 技术介绍</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_Toc144287607 \h </w:instrText>
          </w:r>
          <w:r>
            <w:rPr>
              <w:rFonts w:ascii="仿宋" w:hAnsi="仿宋" w:eastAsia="仿宋"/>
              <w:sz w:val="24"/>
            </w:rPr>
            <w:fldChar w:fldCharType="separate"/>
          </w:r>
          <w:r>
            <w:rPr>
              <w:rFonts w:ascii="仿宋" w:hAnsi="仿宋" w:eastAsia="仿宋"/>
              <w:sz w:val="24"/>
            </w:rPr>
            <w:t>2</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"_Toc144287608" </w:instrText>
          </w:r>
          <w:r>
            <w:fldChar w:fldCharType="separate"/>
          </w:r>
          <w:r>
            <w:rPr>
              <w:rStyle w:val="14"/>
              <w:rFonts w:ascii="仿宋" w:hAnsi="仿宋" w:eastAsia="仿宋"/>
              <w:sz w:val="24"/>
            </w:rPr>
            <w:t>2.1系统开发技术栈</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_Toc144287608 \h </w:instrText>
          </w:r>
          <w:r>
            <w:rPr>
              <w:rFonts w:ascii="仿宋" w:hAnsi="仿宋" w:eastAsia="仿宋"/>
              <w:sz w:val="24"/>
            </w:rPr>
            <w:fldChar w:fldCharType="separate"/>
          </w:r>
          <w:r>
            <w:rPr>
              <w:rFonts w:ascii="仿宋" w:hAnsi="仿宋" w:eastAsia="仿宋"/>
              <w:sz w:val="24"/>
            </w:rPr>
            <w:t>2</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"_Toc144287609" </w:instrText>
          </w:r>
          <w:r>
            <w:fldChar w:fldCharType="separate"/>
          </w:r>
          <w:r>
            <w:rPr>
              <w:rStyle w:val="14"/>
              <w:rFonts w:ascii="仿宋" w:hAnsi="仿宋" w:eastAsia="仿宋"/>
              <w:sz w:val="24"/>
            </w:rPr>
            <w:t>2.2基于多模态融合技术的专病智能诊断</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_Toc144287609 \h </w:instrText>
          </w:r>
          <w:r>
            <w:rPr>
              <w:rFonts w:ascii="仿宋" w:hAnsi="仿宋" w:eastAsia="仿宋"/>
              <w:sz w:val="24"/>
            </w:rPr>
            <w:fldChar w:fldCharType="separate"/>
          </w:r>
          <w:r>
            <w:rPr>
              <w:rFonts w:ascii="仿宋" w:hAnsi="仿宋" w:eastAsia="仿宋"/>
              <w:sz w:val="24"/>
            </w:rPr>
            <w:t>3</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"_Toc144287610" </w:instrText>
          </w:r>
          <w:r>
            <w:fldChar w:fldCharType="separate"/>
          </w:r>
          <w:r>
            <w:rPr>
              <w:rStyle w:val="14"/>
              <w:rFonts w:ascii="仿宋" w:hAnsi="仿宋" w:eastAsia="仿宋"/>
              <w:sz w:val="24"/>
            </w:rPr>
            <w:t>2.2.1基于多层集成学习的亚临床心房颤动诊断</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_Toc144287610 \h </w:instrText>
          </w:r>
          <w:r>
            <w:rPr>
              <w:rFonts w:ascii="仿宋" w:hAnsi="仿宋" w:eastAsia="仿宋"/>
              <w:sz w:val="24"/>
            </w:rPr>
            <w:fldChar w:fldCharType="separate"/>
          </w:r>
          <w:r>
            <w:rPr>
              <w:rFonts w:ascii="仿宋" w:hAnsi="仿宋" w:eastAsia="仿宋"/>
              <w:sz w:val="24"/>
            </w:rPr>
            <w:t>3</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"_Toc144287611" </w:instrText>
          </w:r>
          <w:r>
            <w:fldChar w:fldCharType="separate"/>
          </w:r>
          <w:r>
            <w:rPr>
              <w:rStyle w:val="14"/>
              <w:rFonts w:ascii="仿宋" w:hAnsi="仿宋" w:eastAsia="仿宋"/>
              <w:sz w:val="24"/>
            </w:rPr>
            <w:t>2.2.2脓毒症病情预测功能</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_Toc144287611 \h </w:instrText>
          </w:r>
          <w:r>
            <w:rPr>
              <w:rFonts w:ascii="仿宋" w:hAnsi="仿宋" w:eastAsia="仿宋"/>
              <w:sz w:val="24"/>
            </w:rPr>
            <w:fldChar w:fldCharType="separate"/>
          </w:r>
          <w:r>
            <w:rPr>
              <w:rFonts w:ascii="仿宋" w:hAnsi="仿宋" w:eastAsia="仿宋"/>
              <w:sz w:val="24"/>
            </w:rPr>
            <w:t>4</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"_Toc144287612" </w:instrText>
          </w:r>
          <w:r>
            <w:fldChar w:fldCharType="separate"/>
          </w:r>
          <w:r>
            <w:rPr>
              <w:rStyle w:val="14"/>
              <w:rFonts w:ascii="仿宋" w:hAnsi="仿宋" w:eastAsia="仿宋"/>
              <w:sz w:val="24"/>
            </w:rPr>
            <w:t>2.2.3不完整多模态脑部肿瘤分割功能</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_Toc144287612 \h </w:instrText>
          </w:r>
          <w:r>
            <w:rPr>
              <w:rFonts w:ascii="仿宋" w:hAnsi="仿宋" w:eastAsia="仿宋"/>
              <w:sz w:val="24"/>
            </w:rPr>
            <w:fldChar w:fldCharType="separate"/>
          </w:r>
          <w:r>
            <w:rPr>
              <w:rFonts w:ascii="仿宋" w:hAnsi="仿宋" w:eastAsia="仿宋"/>
              <w:sz w:val="24"/>
            </w:rPr>
            <w:t>5</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"_Toc144287613" </w:instrText>
          </w:r>
          <w:r>
            <w:fldChar w:fldCharType="separate"/>
          </w:r>
          <w:r>
            <w:rPr>
              <w:rStyle w:val="14"/>
              <w:rFonts w:ascii="仿宋" w:hAnsi="仿宋" w:eastAsia="仿宋"/>
              <w:sz w:val="24"/>
            </w:rPr>
            <w:t>2.2.4基于自监督的多模态脑部肿瘤分割功能</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_Toc144287613 \h </w:instrText>
          </w:r>
          <w:r>
            <w:rPr>
              <w:rFonts w:ascii="仿宋" w:hAnsi="仿宋" w:eastAsia="仿宋"/>
              <w:sz w:val="24"/>
            </w:rPr>
            <w:fldChar w:fldCharType="separate"/>
          </w:r>
          <w:r>
            <w:rPr>
              <w:rFonts w:ascii="仿宋" w:hAnsi="仿宋" w:eastAsia="仿宋"/>
              <w:sz w:val="24"/>
            </w:rPr>
            <w:t>6</w:t>
          </w:r>
          <w:r>
            <w:rPr>
              <w:rFonts w:ascii="仿宋" w:hAnsi="仿宋" w:eastAsia="仿宋"/>
              <w:sz w:val="24"/>
            </w:rPr>
            <w:fldChar w:fldCharType="end"/>
          </w:r>
          <w:r>
            <w:rPr>
              <w:rFonts w:ascii="仿宋" w:hAnsi="仿宋" w:eastAsia="仿宋"/>
              <w:sz w:val="24"/>
            </w:rPr>
            <w:fldChar w:fldCharType="end"/>
          </w:r>
        </w:p>
        <w:p>
          <w:pPr>
            <w:pStyle w:val="9"/>
            <w:tabs>
              <w:tab w:val="right" w:leader="dot" w:pos="8296"/>
            </w:tabs>
            <w:spacing w:line="360" w:lineRule="auto"/>
            <w:rPr>
              <w:rFonts w:ascii="仿宋" w:hAnsi="仿宋" w:eastAsia="仿宋"/>
              <w:sz w:val="24"/>
            </w:rPr>
          </w:pPr>
          <w:r>
            <w:fldChar w:fldCharType="begin"/>
          </w:r>
          <w:r>
            <w:instrText xml:space="preserve"> HYPERLINK \l "_Toc144287614" </w:instrText>
          </w:r>
          <w:r>
            <w:fldChar w:fldCharType="separate"/>
          </w:r>
          <w:r>
            <w:rPr>
              <w:rStyle w:val="14"/>
              <w:rFonts w:ascii="仿宋" w:hAnsi="仿宋" w:eastAsia="仿宋" w:cs="等线"/>
              <w:sz w:val="24"/>
            </w:rPr>
            <w:t>第三章 产品介绍</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_Toc144287614 \h </w:instrText>
          </w:r>
          <w:r>
            <w:rPr>
              <w:rFonts w:ascii="仿宋" w:hAnsi="仿宋" w:eastAsia="仿宋"/>
              <w:sz w:val="24"/>
            </w:rPr>
            <w:fldChar w:fldCharType="separate"/>
          </w:r>
          <w:r>
            <w:rPr>
              <w:rFonts w:ascii="仿宋" w:hAnsi="仿宋" w:eastAsia="仿宋"/>
              <w:sz w:val="24"/>
            </w:rPr>
            <w:t>7</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"_Toc144287615" </w:instrText>
          </w:r>
          <w:r>
            <w:fldChar w:fldCharType="separate"/>
          </w:r>
          <w:r>
            <w:rPr>
              <w:rStyle w:val="14"/>
              <w:rFonts w:ascii="仿宋" w:hAnsi="仿宋" w:eastAsia="仿宋"/>
              <w:sz w:val="24"/>
            </w:rPr>
            <w:t>3.1产品简介</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_Toc144287615 \h </w:instrText>
          </w:r>
          <w:r>
            <w:rPr>
              <w:rFonts w:ascii="仿宋" w:hAnsi="仿宋" w:eastAsia="仿宋"/>
              <w:sz w:val="24"/>
            </w:rPr>
            <w:fldChar w:fldCharType="separate"/>
          </w:r>
          <w:r>
            <w:rPr>
              <w:rFonts w:ascii="仿宋" w:hAnsi="仿宋" w:eastAsia="仿宋"/>
              <w:sz w:val="24"/>
            </w:rPr>
            <w:t>7</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"_Toc144287616" </w:instrText>
          </w:r>
          <w:r>
            <w:fldChar w:fldCharType="separate"/>
          </w:r>
          <w:r>
            <w:rPr>
              <w:rStyle w:val="14"/>
              <w:rFonts w:ascii="仿宋" w:hAnsi="仿宋" w:eastAsia="仿宋"/>
              <w:sz w:val="24"/>
            </w:rPr>
            <w:t>3.2总体设计</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_Toc144287616 \h </w:instrText>
          </w:r>
          <w:r>
            <w:rPr>
              <w:rFonts w:ascii="仿宋" w:hAnsi="仿宋" w:eastAsia="仿宋"/>
              <w:sz w:val="24"/>
            </w:rPr>
            <w:fldChar w:fldCharType="separate"/>
          </w:r>
          <w:r>
            <w:rPr>
              <w:rFonts w:ascii="仿宋" w:hAnsi="仿宋" w:eastAsia="仿宋"/>
              <w:sz w:val="24"/>
            </w:rPr>
            <w:t>8</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"_Toc144287617" </w:instrText>
          </w:r>
          <w:r>
            <w:fldChar w:fldCharType="separate"/>
          </w:r>
          <w:r>
            <w:rPr>
              <w:rStyle w:val="14"/>
              <w:rFonts w:ascii="仿宋" w:hAnsi="仿宋" w:eastAsia="仿宋"/>
              <w:sz w:val="24"/>
            </w:rPr>
            <w:t>3.2.1总体功能结构</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_Toc144287617 \h </w:instrText>
          </w:r>
          <w:r>
            <w:rPr>
              <w:rFonts w:ascii="仿宋" w:hAnsi="仿宋" w:eastAsia="仿宋"/>
              <w:sz w:val="24"/>
            </w:rPr>
            <w:fldChar w:fldCharType="separate"/>
          </w:r>
          <w:r>
            <w:rPr>
              <w:rFonts w:ascii="仿宋" w:hAnsi="仿宋" w:eastAsia="仿宋"/>
              <w:sz w:val="24"/>
            </w:rPr>
            <w:t>8</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"_Toc144287618" </w:instrText>
          </w:r>
          <w:r>
            <w:fldChar w:fldCharType="separate"/>
          </w:r>
          <w:r>
            <w:rPr>
              <w:rStyle w:val="14"/>
              <w:rFonts w:ascii="仿宋" w:hAnsi="仿宋" w:eastAsia="仿宋"/>
              <w:sz w:val="24"/>
            </w:rPr>
            <w:t>3.2.2数据设计</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_Toc144287618 \h </w:instrText>
          </w:r>
          <w:r>
            <w:rPr>
              <w:rFonts w:ascii="仿宋" w:hAnsi="仿宋" w:eastAsia="仿宋"/>
              <w:sz w:val="24"/>
            </w:rPr>
            <w:fldChar w:fldCharType="separate"/>
          </w:r>
          <w:r>
            <w:rPr>
              <w:rFonts w:ascii="仿宋" w:hAnsi="仿宋" w:eastAsia="仿宋"/>
              <w:sz w:val="24"/>
            </w:rPr>
            <w:t>10</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"_Toc144287619" </w:instrText>
          </w:r>
          <w:r>
            <w:fldChar w:fldCharType="separate"/>
          </w:r>
          <w:r>
            <w:rPr>
              <w:rStyle w:val="14"/>
              <w:rFonts w:ascii="仿宋" w:hAnsi="仿宋" w:eastAsia="仿宋"/>
              <w:sz w:val="24"/>
            </w:rPr>
            <w:t>3.3产品设计展示</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_Toc144287619 \h </w:instrText>
          </w:r>
          <w:r>
            <w:rPr>
              <w:rFonts w:ascii="仿宋" w:hAnsi="仿宋" w:eastAsia="仿宋"/>
              <w:sz w:val="24"/>
            </w:rPr>
            <w:fldChar w:fldCharType="separate"/>
          </w:r>
          <w:r>
            <w:rPr>
              <w:rFonts w:ascii="仿宋" w:hAnsi="仿宋" w:eastAsia="仿宋"/>
              <w:sz w:val="24"/>
            </w:rPr>
            <w:t>11</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"_Toc144287620" </w:instrText>
          </w:r>
          <w:r>
            <w:fldChar w:fldCharType="separate"/>
          </w:r>
          <w:r>
            <w:rPr>
              <w:rStyle w:val="14"/>
              <w:rFonts w:ascii="仿宋" w:hAnsi="仿宋" w:eastAsia="仿宋"/>
              <w:sz w:val="24"/>
            </w:rPr>
            <w:t>3.4创新之处</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_Toc144287620 \h </w:instrText>
          </w:r>
          <w:r>
            <w:rPr>
              <w:rFonts w:ascii="仿宋" w:hAnsi="仿宋" w:eastAsia="仿宋"/>
              <w:sz w:val="24"/>
            </w:rPr>
            <w:fldChar w:fldCharType="separate"/>
          </w:r>
          <w:r>
            <w:rPr>
              <w:rFonts w:ascii="仿宋" w:hAnsi="仿宋" w:eastAsia="仿宋"/>
              <w:sz w:val="24"/>
            </w:rPr>
            <w:t>16</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"_Toc144287621" </w:instrText>
          </w:r>
          <w:r>
            <w:fldChar w:fldCharType="separate"/>
          </w:r>
          <w:r>
            <w:rPr>
              <w:rStyle w:val="14"/>
              <w:rFonts w:ascii="仿宋" w:hAnsi="仿宋" w:eastAsia="仿宋"/>
              <w:sz w:val="24"/>
            </w:rPr>
            <w:t>3.4.1技术创新</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_Toc144287621 \h </w:instrText>
          </w:r>
          <w:r>
            <w:rPr>
              <w:rFonts w:ascii="仿宋" w:hAnsi="仿宋" w:eastAsia="仿宋"/>
              <w:sz w:val="24"/>
            </w:rPr>
            <w:fldChar w:fldCharType="separate"/>
          </w:r>
          <w:r>
            <w:rPr>
              <w:rFonts w:ascii="仿宋" w:hAnsi="仿宋" w:eastAsia="仿宋"/>
              <w:sz w:val="24"/>
            </w:rPr>
            <w:t>16</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"_Toc144287622" </w:instrText>
          </w:r>
          <w:r>
            <w:fldChar w:fldCharType="separate"/>
          </w:r>
          <w:r>
            <w:rPr>
              <w:rStyle w:val="14"/>
              <w:rFonts w:ascii="仿宋" w:hAnsi="仿宋" w:eastAsia="仿宋"/>
              <w:sz w:val="24"/>
            </w:rPr>
            <w:t>3.4.2模式创新</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_Toc144287622 \h </w:instrText>
          </w:r>
          <w:r>
            <w:rPr>
              <w:rFonts w:ascii="仿宋" w:hAnsi="仿宋" w:eastAsia="仿宋"/>
              <w:sz w:val="24"/>
            </w:rPr>
            <w:fldChar w:fldCharType="separate"/>
          </w:r>
          <w:r>
            <w:rPr>
              <w:rFonts w:ascii="仿宋" w:hAnsi="仿宋" w:eastAsia="仿宋"/>
              <w:sz w:val="24"/>
            </w:rPr>
            <w:t>17</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"_Toc144287623" </w:instrText>
          </w:r>
          <w:r>
            <w:fldChar w:fldCharType="separate"/>
          </w:r>
          <w:r>
            <w:rPr>
              <w:rStyle w:val="14"/>
              <w:rFonts w:ascii="仿宋" w:hAnsi="仿宋" w:eastAsia="仿宋"/>
              <w:sz w:val="24"/>
            </w:rPr>
            <w:t>3.4.3业务创新</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_Toc144287623 \h </w:instrText>
          </w:r>
          <w:r>
            <w:rPr>
              <w:rFonts w:ascii="仿宋" w:hAnsi="仿宋" w:eastAsia="仿宋"/>
              <w:sz w:val="24"/>
            </w:rPr>
            <w:fldChar w:fldCharType="separate"/>
          </w:r>
          <w:r>
            <w:rPr>
              <w:rFonts w:ascii="仿宋" w:hAnsi="仿宋" w:eastAsia="仿宋"/>
              <w:sz w:val="24"/>
            </w:rPr>
            <w:t>17</w:t>
          </w:r>
          <w:r>
            <w:rPr>
              <w:rFonts w:ascii="仿宋" w:hAnsi="仿宋" w:eastAsia="仿宋"/>
              <w:sz w:val="24"/>
            </w:rPr>
            <w:fldChar w:fldCharType="end"/>
          </w:r>
          <w:r>
            <w:rPr>
              <w:rFonts w:ascii="仿宋" w:hAnsi="仿宋" w:eastAsia="仿宋"/>
              <w:sz w:val="24"/>
            </w:rPr>
            <w:fldChar w:fldCharType="end"/>
          </w:r>
        </w:p>
        <w:p>
          <w:pPr>
            <w:pStyle w:val="9"/>
            <w:tabs>
              <w:tab w:val="right" w:leader="dot" w:pos="8296"/>
            </w:tabs>
            <w:spacing w:line="360" w:lineRule="auto"/>
            <w:rPr>
              <w:rFonts w:ascii="仿宋" w:hAnsi="仿宋" w:eastAsia="仿宋"/>
              <w:sz w:val="24"/>
            </w:rPr>
          </w:pPr>
          <w:r>
            <w:fldChar w:fldCharType="begin"/>
          </w:r>
          <w:r>
            <w:instrText xml:space="preserve"> HYPERLINK \l "_Toc144287624" </w:instrText>
          </w:r>
          <w:r>
            <w:fldChar w:fldCharType="separate"/>
          </w:r>
          <w:r>
            <w:rPr>
              <w:rStyle w:val="14"/>
              <w:rFonts w:ascii="仿宋" w:hAnsi="仿宋" w:eastAsia="仿宋" w:cs="等线"/>
              <w:sz w:val="24"/>
            </w:rPr>
            <w:t>第四章 市场分析</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_Toc144287624 \h </w:instrText>
          </w:r>
          <w:r>
            <w:rPr>
              <w:rFonts w:ascii="仿宋" w:hAnsi="仿宋" w:eastAsia="仿宋"/>
              <w:sz w:val="24"/>
            </w:rPr>
            <w:fldChar w:fldCharType="separate"/>
          </w:r>
          <w:r>
            <w:rPr>
              <w:rFonts w:ascii="仿宋" w:hAnsi="仿宋" w:eastAsia="仿宋"/>
              <w:sz w:val="24"/>
            </w:rPr>
            <w:t>18</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"_Toc144287625" </w:instrText>
          </w:r>
          <w:r>
            <w:fldChar w:fldCharType="separate"/>
          </w:r>
          <w:r>
            <w:rPr>
              <w:rStyle w:val="14"/>
              <w:rFonts w:ascii="仿宋" w:hAnsi="仿宋" w:eastAsia="仿宋"/>
              <w:sz w:val="24"/>
            </w:rPr>
            <w:t>4.1宏观环境分析</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_Toc144287625 \h </w:instrText>
          </w:r>
          <w:r>
            <w:rPr>
              <w:rFonts w:ascii="仿宋" w:hAnsi="仿宋" w:eastAsia="仿宋"/>
              <w:sz w:val="24"/>
            </w:rPr>
            <w:fldChar w:fldCharType="separate"/>
          </w:r>
          <w:r>
            <w:rPr>
              <w:rFonts w:ascii="仿宋" w:hAnsi="仿宋" w:eastAsia="仿宋"/>
              <w:sz w:val="24"/>
            </w:rPr>
            <w:t>18</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"_Toc144287626" </w:instrText>
          </w:r>
          <w:r>
            <w:fldChar w:fldCharType="separate"/>
          </w:r>
          <w:r>
            <w:rPr>
              <w:rStyle w:val="14"/>
              <w:rFonts w:ascii="仿宋" w:hAnsi="仿宋" w:eastAsia="仿宋"/>
              <w:sz w:val="24"/>
            </w:rPr>
            <w:t>4.1.1P政策环境的市场动力</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_Toc144287626 \h </w:instrText>
          </w:r>
          <w:r>
            <w:rPr>
              <w:rFonts w:ascii="仿宋" w:hAnsi="仿宋" w:eastAsia="仿宋"/>
              <w:sz w:val="24"/>
            </w:rPr>
            <w:fldChar w:fldCharType="separate"/>
          </w:r>
          <w:r>
            <w:rPr>
              <w:rFonts w:ascii="仿宋" w:hAnsi="仿宋" w:eastAsia="仿宋"/>
              <w:sz w:val="24"/>
            </w:rPr>
            <w:t>18</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"_Toc144287627" </w:instrText>
          </w:r>
          <w:r>
            <w:fldChar w:fldCharType="separate"/>
          </w:r>
          <w:r>
            <w:rPr>
              <w:rStyle w:val="14"/>
              <w:rFonts w:ascii="仿宋" w:hAnsi="仿宋" w:eastAsia="仿宋"/>
              <w:sz w:val="24"/>
            </w:rPr>
            <w:t>4.1.2E经济环境的市场动力</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_Toc144287627 \h </w:instrText>
          </w:r>
          <w:r>
            <w:rPr>
              <w:rFonts w:ascii="仿宋" w:hAnsi="仿宋" w:eastAsia="仿宋"/>
              <w:sz w:val="24"/>
            </w:rPr>
            <w:fldChar w:fldCharType="separate"/>
          </w:r>
          <w:r>
            <w:rPr>
              <w:rFonts w:ascii="仿宋" w:hAnsi="仿宋" w:eastAsia="仿宋"/>
              <w:sz w:val="24"/>
            </w:rPr>
            <w:t>18</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"_Toc144287628" </w:instrText>
          </w:r>
          <w:r>
            <w:fldChar w:fldCharType="separate"/>
          </w:r>
          <w:r>
            <w:rPr>
              <w:rStyle w:val="14"/>
              <w:rFonts w:ascii="仿宋" w:hAnsi="仿宋" w:eastAsia="仿宋"/>
              <w:sz w:val="24"/>
            </w:rPr>
            <w:t>4.1.3S社会环境的市场动力</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_Toc144287628 \h </w:instrText>
          </w:r>
          <w:r>
            <w:rPr>
              <w:rFonts w:ascii="仿宋" w:hAnsi="仿宋" w:eastAsia="仿宋"/>
              <w:sz w:val="24"/>
            </w:rPr>
            <w:fldChar w:fldCharType="separate"/>
          </w:r>
          <w:r>
            <w:rPr>
              <w:rFonts w:ascii="仿宋" w:hAnsi="仿宋" w:eastAsia="仿宋"/>
              <w:sz w:val="24"/>
            </w:rPr>
            <w:t>18</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"_Toc144287629" </w:instrText>
          </w:r>
          <w:r>
            <w:fldChar w:fldCharType="separate"/>
          </w:r>
          <w:r>
            <w:rPr>
              <w:rStyle w:val="14"/>
              <w:rFonts w:ascii="仿宋" w:hAnsi="仿宋" w:eastAsia="仿宋"/>
              <w:sz w:val="24"/>
            </w:rPr>
            <w:t>4.1.4宏观环境分析总结</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_Toc144287629 \h </w:instrText>
          </w:r>
          <w:r>
            <w:rPr>
              <w:rFonts w:ascii="仿宋" w:hAnsi="仿宋" w:eastAsia="仿宋"/>
              <w:sz w:val="24"/>
            </w:rPr>
            <w:fldChar w:fldCharType="separate"/>
          </w:r>
          <w:r>
            <w:rPr>
              <w:rFonts w:ascii="仿宋" w:hAnsi="仿宋" w:eastAsia="仿宋"/>
              <w:sz w:val="24"/>
            </w:rPr>
            <w:t>18</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"_Toc144287630" </w:instrText>
          </w:r>
          <w:r>
            <w:fldChar w:fldCharType="separate"/>
          </w:r>
          <w:r>
            <w:rPr>
              <w:rStyle w:val="14"/>
              <w:rFonts w:ascii="仿宋" w:hAnsi="仿宋" w:eastAsia="仿宋"/>
              <w:sz w:val="24"/>
            </w:rPr>
            <w:t>4.2市场需求分析</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_Toc144287630 \h </w:instrText>
          </w:r>
          <w:r>
            <w:rPr>
              <w:rFonts w:ascii="仿宋" w:hAnsi="仿宋" w:eastAsia="仿宋"/>
              <w:sz w:val="24"/>
            </w:rPr>
            <w:fldChar w:fldCharType="separate"/>
          </w:r>
          <w:r>
            <w:rPr>
              <w:rFonts w:ascii="仿宋" w:hAnsi="仿宋" w:eastAsia="仿宋"/>
              <w:sz w:val="24"/>
            </w:rPr>
            <w:t>19</w:t>
          </w:r>
          <w:r>
            <w:rPr>
              <w:rFonts w:ascii="仿宋" w:hAnsi="仿宋" w:eastAsia="仿宋"/>
              <w:sz w:val="24"/>
            </w:rPr>
            <w:fldChar w:fldCharType="end"/>
          </w:r>
          <w:r>
            <w:rPr>
              <w:rFonts w:ascii="仿宋" w:hAnsi="仿宋" w:eastAsia="仿宋"/>
              <w:sz w:val="24"/>
            </w:rPr>
            <w:fldChar w:fldCharType="end"/>
          </w:r>
        </w:p>
        <w:p>
          <w:pPr>
            <w:pStyle w:val="6"/>
            <w:tabs>
              <w:tab w:val="right" w:leader="dot" w:pos="8296"/>
            </w:tabs>
            <w:spacing w:line="360" w:lineRule="auto"/>
            <w:rPr>
              <w:rFonts w:ascii="仿宋" w:hAnsi="仿宋" w:eastAsia="仿宋"/>
              <w:sz w:val="24"/>
            </w:rPr>
          </w:pPr>
          <w:r>
            <w:fldChar w:fldCharType="begin"/>
          </w:r>
          <w:r>
            <w:instrText xml:space="preserve"> HYPERLINK \l "_Toc144287631" </w:instrText>
          </w:r>
          <w:r>
            <w:fldChar w:fldCharType="separate"/>
          </w:r>
          <w:r>
            <w:rPr>
              <w:rStyle w:val="14"/>
              <w:rFonts w:ascii="仿宋" w:hAnsi="仿宋" w:eastAsia="仿宋"/>
              <w:sz w:val="24"/>
            </w:rPr>
            <w:t>4.2.3行业问题分析</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_Toc144287631 \h </w:instrText>
          </w:r>
          <w:r>
            <w:rPr>
              <w:rFonts w:ascii="仿宋" w:hAnsi="仿宋" w:eastAsia="仿宋"/>
              <w:sz w:val="24"/>
            </w:rPr>
            <w:fldChar w:fldCharType="separate"/>
          </w:r>
          <w:r>
            <w:rPr>
              <w:rFonts w:ascii="仿宋" w:hAnsi="仿宋" w:eastAsia="仿宋"/>
              <w:sz w:val="24"/>
            </w:rPr>
            <w:t>21</w:t>
          </w:r>
          <w:r>
            <w:rPr>
              <w:rFonts w:ascii="仿宋" w:hAnsi="仿宋" w:eastAsia="仿宋"/>
              <w:sz w:val="24"/>
            </w:rPr>
            <w:fldChar w:fldCharType="end"/>
          </w:r>
          <w:r>
            <w:rPr>
              <w:rFonts w:ascii="仿宋" w:hAnsi="仿宋" w:eastAsia="仿宋"/>
              <w:sz w:val="24"/>
            </w:rPr>
            <w:fldChar w:fldCharType="end"/>
          </w:r>
        </w:p>
        <w:p>
          <w:pPr>
            <w:pStyle w:val="9"/>
            <w:tabs>
              <w:tab w:val="right" w:leader="dot" w:pos="8296"/>
            </w:tabs>
            <w:spacing w:line="360" w:lineRule="auto"/>
            <w:rPr>
              <w:rFonts w:ascii="仿宋" w:hAnsi="仿宋" w:eastAsia="仿宋"/>
              <w:sz w:val="24"/>
            </w:rPr>
          </w:pPr>
          <w:r>
            <w:fldChar w:fldCharType="begin"/>
          </w:r>
          <w:r>
            <w:instrText xml:space="preserve"> HYPERLINK \l "_Toc144287632" </w:instrText>
          </w:r>
          <w:r>
            <w:fldChar w:fldCharType="separate"/>
          </w:r>
          <w:r>
            <w:rPr>
              <w:rStyle w:val="14"/>
              <w:rFonts w:ascii="仿宋" w:hAnsi="仿宋" w:eastAsia="仿宋" w:cs="等线"/>
              <w:sz w:val="24"/>
            </w:rPr>
            <w:t>第五章 推广策略</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_Toc144287632 \h </w:instrText>
          </w:r>
          <w:r>
            <w:rPr>
              <w:rFonts w:ascii="仿宋" w:hAnsi="仿宋" w:eastAsia="仿宋"/>
              <w:sz w:val="24"/>
            </w:rPr>
            <w:fldChar w:fldCharType="separate"/>
          </w:r>
          <w:r>
            <w:rPr>
              <w:rFonts w:ascii="仿宋" w:hAnsi="仿宋" w:eastAsia="仿宋"/>
              <w:sz w:val="24"/>
            </w:rPr>
            <w:t>21</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"_Toc144287633" </w:instrText>
          </w:r>
          <w:r>
            <w:fldChar w:fldCharType="separate"/>
          </w:r>
          <w:r>
            <w:rPr>
              <w:rStyle w:val="14"/>
              <w:rFonts w:ascii="仿宋" w:hAnsi="仿宋" w:eastAsia="仿宋"/>
              <w:sz w:val="24"/>
            </w:rPr>
            <w:t>5.1整体策略</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_Toc144287633 \h </w:instrText>
          </w:r>
          <w:r>
            <w:rPr>
              <w:rFonts w:ascii="仿宋" w:hAnsi="仿宋" w:eastAsia="仿宋"/>
              <w:sz w:val="24"/>
            </w:rPr>
            <w:fldChar w:fldCharType="separate"/>
          </w:r>
          <w:r>
            <w:rPr>
              <w:rFonts w:ascii="仿宋" w:hAnsi="仿宋" w:eastAsia="仿宋"/>
              <w:sz w:val="24"/>
            </w:rPr>
            <w:t>21</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rFonts w:ascii="仿宋" w:hAnsi="仿宋" w:eastAsia="仿宋"/>
              <w:sz w:val="24"/>
            </w:rPr>
          </w:pPr>
          <w:r>
            <w:fldChar w:fldCharType="begin"/>
          </w:r>
          <w:r>
            <w:instrText xml:space="preserve"> HYPERLINK \l "_Toc144287634" </w:instrText>
          </w:r>
          <w:r>
            <w:fldChar w:fldCharType="separate"/>
          </w:r>
          <w:r>
            <w:rPr>
              <w:rStyle w:val="14"/>
              <w:rFonts w:ascii="仿宋" w:hAnsi="仿宋" w:eastAsia="仿宋"/>
              <w:sz w:val="24"/>
            </w:rPr>
            <w:t>5.2目标客户</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_Toc144287634 \h </w:instrText>
          </w:r>
          <w:r>
            <w:rPr>
              <w:rFonts w:ascii="仿宋" w:hAnsi="仿宋" w:eastAsia="仿宋"/>
              <w:sz w:val="24"/>
            </w:rPr>
            <w:fldChar w:fldCharType="separate"/>
          </w:r>
          <w:r>
            <w:rPr>
              <w:rFonts w:ascii="仿宋" w:hAnsi="仿宋" w:eastAsia="仿宋"/>
              <w:sz w:val="24"/>
            </w:rPr>
            <w:t>23</w:t>
          </w:r>
          <w:r>
            <w:rPr>
              <w:rFonts w:ascii="仿宋" w:hAnsi="仿宋" w:eastAsia="仿宋"/>
              <w:sz w:val="24"/>
            </w:rPr>
            <w:fldChar w:fldCharType="end"/>
          </w:r>
          <w:r>
            <w:rPr>
              <w:rFonts w:ascii="仿宋" w:hAnsi="仿宋" w:eastAsia="仿宋"/>
              <w:sz w:val="24"/>
            </w:rPr>
            <w:fldChar w:fldCharType="end"/>
          </w:r>
        </w:p>
        <w:p>
          <w:pPr>
            <w:pStyle w:val="10"/>
            <w:tabs>
              <w:tab w:val="right" w:leader="dot" w:pos="8296"/>
            </w:tabs>
            <w:spacing w:line="360" w:lineRule="auto"/>
            <w:rPr>
              <w:szCs w:val="22"/>
            </w:rPr>
          </w:pPr>
          <w:r>
            <w:fldChar w:fldCharType="begin"/>
          </w:r>
          <w:r>
            <w:instrText xml:space="preserve"> HYPERLINK \l "_Toc144287635" </w:instrText>
          </w:r>
          <w:r>
            <w:fldChar w:fldCharType="separate"/>
          </w:r>
          <w:r>
            <w:rPr>
              <w:rStyle w:val="14"/>
              <w:rFonts w:ascii="仿宋" w:hAnsi="仿宋" w:eastAsia="仿宋"/>
              <w:sz w:val="24"/>
            </w:rPr>
            <w:t>5.3产品发展策略</w:t>
          </w:r>
          <w:r>
            <w:rPr>
              <w:rFonts w:ascii="仿宋" w:hAnsi="仿宋" w:eastAsia="仿宋"/>
              <w:sz w:val="24"/>
            </w:rPr>
            <w:tab/>
          </w:r>
          <w:r>
            <w:rPr>
              <w:rFonts w:ascii="仿宋" w:hAnsi="仿宋" w:eastAsia="仿宋"/>
              <w:sz w:val="24"/>
            </w:rPr>
            <w:fldChar w:fldCharType="begin"/>
          </w:r>
          <w:r>
            <w:rPr>
              <w:rFonts w:ascii="仿宋" w:hAnsi="仿宋" w:eastAsia="仿宋"/>
              <w:sz w:val="24"/>
            </w:rPr>
            <w:instrText xml:space="preserve"> PAGEREF _Toc144287635 \h </w:instrText>
          </w:r>
          <w:r>
            <w:rPr>
              <w:rFonts w:ascii="仿宋" w:hAnsi="仿宋" w:eastAsia="仿宋"/>
              <w:sz w:val="24"/>
            </w:rPr>
            <w:fldChar w:fldCharType="separate"/>
          </w:r>
          <w:r>
            <w:rPr>
              <w:rFonts w:ascii="仿宋" w:hAnsi="仿宋" w:eastAsia="仿宋"/>
              <w:sz w:val="24"/>
            </w:rPr>
            <w:t>24</w:t>
          </w:r>
          <w:r>
            <w:rPr>
              <w:rFonts w:ascii="仿宋" w:hAnsi="仿宋" w:eastAsia="仿宋"/>
              <w:sz w:val="24"/>
            </w:rPr>
            <w:fldChar w:fldCharType="end"/>
          </w:r>
          <w:r>
            <w:rPr>
              <w:rFonts w:ascii="仿宋" w:hAnsi="仿宋" w:eastAsia="仿宋"/>
              <w:sz w:val="24"/>
            </w:rPr>
            <w:fldChar w:fldCharType="end"/>
          </w:r>
        </w:p>
        <w:p>
          <w:r>
            <w:rPr>
              <w:rFonts w:ascii="仿宋" w:hAnsi="仿宋" w:eastAsia="仿宋"/>
              <w:b/>
              <w:bCs/>
              <w:lang w:val="zh-CN"/>
            </w:rPr>
            <w:fldChar w:fldCharType="end"/>
          </w:r>
        </w:p>
      </w:sdtContent>
    </w:sdt>
    <w:p>
      <w:pPr>
        <w:pStyle w:val="3"/>
        <w:spacing w:line="480" w:lineRule="auto"/>
        <w:rPr>
          <w:rFonts w:ascii="Times New Roman" w:hAnsi="Times New Roman" w:eastAsia="宋体" w:cs="Times New Roman"/>
          <w:kern w:val="0"/>
          <w:sz w:val="20"/>
          <w:szCs w:val="20"/>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3"/>
        <w:jc w:val="center"/>
        <w:rPr>
          <w:rFonts w:ascii="等线" w:hAnsi="等线" w:eastAsia="等线" w:cs="等线"/>
          <w:color w:val="183365"/>
          <w:sz w:val="40"/>
          <w:szCs w:val="40"/>
        </w:rPr>
      </w:pPr>
      <w:bookmarkStart w:id="3" w:name="_Toc144287606"/>
      <w:r>
        <w:rPr>
          <w:rFonts w:hint="eastAsia" w:ascii="等线" w:hAnsi="等线" w:eastAsia="等线" w:cs="等线"/>
          <w:color w:val="183365"/>
          <w:sz w:val="40"/>
          <w:szCs w:val="40"/>
        </w:rPr>
        <w:t>第一章 项目背景</w:t>
      </w:r>
      <w:bookmarkEnd w:id="1"/>
      <w:bookmarkEnd w:id="2"/>
      <w:r>
        <w:rPr>
          <w:rFonts w:hint="eastAsia" w:ascii="等线" w:hAnsi="等线" w:eastAsia="等线" w:cs="等线"/>
          <w:color w:val="183365"/>
          <w:sz w:val="40"/>
          <w:szCs w:val="40"/>
        </w:rPr>
        <w:t>及意义</w:t>
      </w:r>
      <w:bookmarkEnd w:id="3"/>
    </w:p>
    <w:p>
      <w:pPr>
        <w:widowControl/>
        <w:tabs>
          <w:tab w:val="left" w:pos="255"/>
        </w:tabs>
        <w:spacing w:line="360" w:lineRule="auto"/>
        <w:rPr>
          <w:rFonts w:ascii="仿宋" w:hAnsi="仿宋" w:eastAsia="仿宋" w:cs="Times New Roman"/>
          <w:color w:val="000000"/>
          <w:kern w:val="0"/>
          <w:sz w:val="24"/>
        </w:rPr>
      </w:pPr>
      <w:r>
        <w:rPr>
          <w:rFonts w:hint="eastAsia" w:ascii="仿宋" w:hAnsi="仿宋" w:eastAsia="仿宋" w:cs="Times New Roman"/>
          <w:color w:val="000000"/>
          <w:kern w:val="0"/>
          <w:sz w:val="24"/>
        </w:rPr>
        <w:tab/>
      </w:r>
      <w:r>
        <w:rPr>
          <w:rFonts w:hint="eastAsia" w:ascii="仿宋" w:hAnsi="仿宋" w:eastAsia="仿宋" w:cs="Times New Roman"/>
          <w:color w:val="000000"/>
          <w:kern w:val="0"/>
          <w:sz w:val="24"/>
        </w:rPr>
        <w:t>《中共中央国务院关于构建数据基础制度更好发挥数据要素作用的意见》指出，数据作为新型生产要素，是数字化、网络化、智能化的基础，已经快速融入生产、分配、流通、消费和社会服务管理等各环节，深刻的改变着生产方式、生活方式和社会治理方式。《“十四五”全民健康信息化规划》也指出，十四五期间，我国将持续推动完善健康医疗大数据资源要素体系、培育健康医疗数据要素市场、保障健康医疗数据集积极稳妥、安全有序共享开放，激发数据要素价值，赋能健康医疗大数据产业化、规模化应用。而随着医学技术的不断发展和进步，医疗行业对医学辅助诊断系统的需求也与日俱增。医学辅助诊断系统能够有效地协助医生进行临床诊断和治疗，提高医疗效率和准确性，是医学行业数字化转型的必然趋势。</w:t>
      </w:r>
    </w:p>
    <w:p>
      <w:pPr>
        <w:widowControl/>
        <w:tabs>
          <w:tab w:val="left" w:pos="255"/>
        </w:tabs>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目前，国内的医疗服务存在着诸多问题，如医疗资源分配不均、医患信任危机、医疗服务质量不高等。因此，提升医疗服务质量、改善医患关系、增强医疗行业数字化转型能力，成为当前医疗行业改革的重要方向。</w:t>
      </w:r>
    </w:p>
    <w:p>
      <w:pPr>
        <w:widowControl/>
        <w:tabs>
          <w:tab w:val="left" w:pos="255"/>
        </w:tabs>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医学领域存在并持续新增海量的、具有实际意义的多源异构多模态数据。相关数据显示，大连理工大学附属中心医院检验科每年完成各种检验报告160余万人次；大连医科大学附属第一医院检验科每年完成各种检验报告230余万人次，3200余万项；大连理工大学附属中心医院妇科年门诊病人约5万人次，年住院人数近4000人次，年手术量约2500余例；大连理工大学附属中心医院年急诊量逾8万人次，年留观量逾2万人次，急诊ICU和急诊内科病房出院逾2000人次，疾病谱涵盖了各种急危重症；大连医科大学附属第一医院放射科年均完成60余万例次检查。然而如何将现有的海量医学大数据有效组织起来，形成统一的医学大数据收集、录入、管理和存储平台，开发出更加智能算法对医学大数据蕴含的潜在信息进行有效挖掘，建立起医学数据与特定疾病诊断相关的智能诊断模型，是医学领域发展亟待解决的问题。</w:t>
      </w:r>
    </w:p>
    <w:p>
      <w:pPr>
        <w:widowControl/>
        <w:tabs>
          <w:tab w:val="left" w:pos="255"/>
        </w:tabs>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人工智能的出现使得使用计算机辅助医生进行疾病的诊断成为可能。如人工阅读医学影像不仅仅耗时费力，而且还存在着效率低、误诊率和漏诊率高等问题，而在某些疾病医学影像的病灶区域分割任务上，如脑肿瘤MRI影像、肺癌CT、软组织肉瘤MRI影像等，深度学习模型UNet已经被证明拥有能够和临床医生媲美的病灶区域诊断能力。使用计算机进行辅助诊断不但能够在一定程度上将临床大夫从繁琐复杂的阅片任务中解放出来，而且能够增加对病灶区域的识别精度，减少对病灶区域的误诊率和漏诊率，提取影像中病灶区域抽象复杂的特征信息应用于对疾病的类型研判、治疗方案和复发预测等下游任务。</w:t>
      </w:r>
    </w:p>
    <w:p>
      <w:pPr>
        <w:widowControl/>
        <w:tabs>
          <w:tab w:val="left" w:pos="255"/>
        </w:tabs>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为推动数字健康融合创新，加强健康医疗大数据深度应用，发挥我国海量医疗数据规模和丰富应用场景</w:t>
      </w:r>
      <w:r>
        <w:rPr>
          <w:rFonts w:hint="eastAsia" w:ascii="仿宋" w:hAnsi="仿宋" w:eastAsia="仿宋" w:cs="Times New Roman"/>
          <w:color w:val="000000"/>
          <w:kern w:val="0"/>
          <w:sz w:val="24"/>
          <w:lang w:val="en-US" w:eastAsia="zh-CN"/>
        </w:rPr>
        <w:t>优势</w:t>
      </w:r>
      <w:r>
        <w:rPr>
          <w:rFonts w:hint="eastAsia" w:ascii="仿宋" w:hAnsi="仿宋" w:eastAsia="仿宋" w:cs="Times New Roman"/>
          <w:color w:val="000000"/>
          <w:kern w:val="0"/>
          <w:sz w:val="24"/>
        </w:rPr>
        <w:t>，激发健康医疗数据要素潜能，我们计划开发基于多模态融合技术的智慧医疗辅助诊断系统（下文简称智医系统）。</w:t>
      </w:r>
    </w:p>
    <w:p>
      <w:pPr>
        <w:pStyle w:val="3"/>
        <w:jc w:val="center"/>
        <w:rPr>
          <w:rFonts w:ascii="等线" w:hAnsi="等线" w:eastAsia="等线" w:cs="等线"/>
          <w:color w:val="183365"/>
          <w:sz w:val="40"/>
          <w:szCs w:val="40"/>
        </w:rPr>
      </w:pPr>
      <w:bookmarkStart w:id="4" w:name="_Toc144287607"/>
      <w:r>
        <w:rPr>
          <w:rFonts w:hint="eastAsia" w:ascii="等线" w:hAnsi="等线" w:eastAsia="等线" w:cs="等线"/>
          <w:color w:val="183365"/>
          <w:sz w:val="40"/>
          <w:szCs w:val="40"/>
        </w:rPr>
        <w:t>第二章 技术介绍</w:t>
      </w:r>
      <w:bookmarkEnd w:id="4"/>
    </w:p>
    <w:p>
      <w:pPr>
        <w:pStyle w:val="4"/>
        <w:rPr>
          <w:rFonts w:ascii="黑体" w:hAnsi="黑体" w:eastAsia="黑体"/>
          <w:color w:val="183365"/>
          <w:sz w:val="36"/>
          <w:szCs w:val="36"/>
        </w:rPr>
      </w:pPr>
      <w:bookmarkStart w:id="5" w:name="_Toc144287608"/>
      <w:r>
        <w:rPr>
          <w:rFonts w:hint="eastAsia" w:ascii="黑体" w:hAnsi="黑体" w:eastAsia="黑体"/>
          <w:color w:val="183365"/>
          <w:sz w:val="36"/>
          <w:szCs w:val="36"/>
        </w:rPr>
        <w:t>2.1系统开发技术栈</w:t>
      </w:r>
      <w:bookmarkEnd w:id="5"/>
    </w:p>
    <w:p>
      <w:pPr>
        <w:spacing w:line="360" w:lineRule="auto"/>
        <w:ind w:firstLine="480"/>
        <w:rPr>
          <w:rFonts w:ascii="仿宋" w:hAnsi="仿宋" w:eastAsia="仿宋" w:cs="Times New Roman"/>
          <w:kern w:val="0"/>
          <w:sz w:val="24"/>
        </w:rPr>
      </w:pPr>
      <w:r>
        <w:rPr>
          <w:rFonts w:hint="eastAsia" w:ascii="仿宋" w:hAnsi="仿宋" w:eastAsia="仿宋" w:cs="Times New Roman"/>
          <w:kern w:val="0"/>
          <w:sz w:val="24"/>
        </w:rPr>
        <w:t>通过对先前开源项目的研究，本项目的前端开发拟定采用Vue3+Vuex+ElementUI+Vite+Axios+HTML5+CSS+JavaScript。后端开发拟定使用Java+SpringBoot+MySQL+Redis+MyBatis+MyBatisPlus+Flask+Python进行实现。系统集成的算法模型开发拟定使用Python+Pytorch进行实现。</w:t>
      </w:r>
    </w:p>
    <w:p>
      <w:pPr>
        <w:spacing w:line="360" w:lineRule="auto"/>
        <w:ind w:firstLine="480"/>
        <w:rPr>
          <w:rFonts w:ascii="仿宋" w:hAnsi="仿宋" w:eastAsia="仿宋" w:cs="Times New Roman"/>
          <w:kern w:val="0"/>
          <w:sz w:val="24"/>
        </w:rPr>
      </w:pPr>
      <w:r>
        <w:rPr>
          <w:rFonts w:hint="eastAsia" w:ascii="仿宋" w:hAnsi="仿宋" w:eastAsia="仿宋" w:cs="Times New Roman"/>
          <w:kern w:val="0"/>
          <w:sz w:val="24"/>
        </w:rPr>
        <w:t>前端可以使用Vue框架进行开发。Vue框架是一种轻量级框架，简单易学，有着响应式编程和组件化的特点。结合ElementUI提供的各种组件，能够很容易的搭建具有丰富图表的前端界面。同时因为Vue是单页面应用，支持页面局部刷新，所以使用Vue开发前端界面能够提高系统前端界面的流畅度，加快用户的访问速度，提升用户的体验。</w:t>
      </w:r>
    </w:p>
    <w:p>
      <w:pPr>
        <w:spacing w:line="360" w:lineRule="auto"/>
        <w:ind w:firstLine="480"/>
        <w:rPr>
          <w:rFonts w:ascii="仿宋" w:hAnsi="仿宋" w:eastAsia="仿宋" w:cs="Times New Roman"/>
          <w:kern w:val="0"/>
          <w:sz w:val="24"/>
        </w:rPr>
      </w:pPr>
      <w:r>
        <w:rPr>
          <w:rFonts w:hint="eastAsia" w:ascii="仿宋" w:hAnsi="仿宋" w:eastAsia="仿宋" w:cs="Times New Roman"/>
          <w:kern w:val="0"/>
          <w:sz w:val="24"/>
        </w:rPr>
        <w:t>后端可以基于SpringBoot框架结合MySQL、Redis等数据库进行开发。SpringBoot能够大大减少开发Web服务器的时间，避免编写大量的样板代码，注释和XML配置，使得使用Java开发基于Spring的应用程序很容易。MySQL数据库是一种关系型数据库，不仅仅拥有丰富的查询方式和事务机制，而且对数据的操作安全可靠，除此之外MySQL数据库还是开源数据库，支持多种操作系统。Redis数据库是一种非关系型数据库，能够支持多种数据结构，实现丰富的业务。系统中很多拟定功能如异步登陆、邮箱验证、验证码登陆等都可以使用Redis实现。同时SpringBoot框架、MySQL数据库和Redis数据库都拥有着大量的文档可以在开发调试过程中进行查阅，并且在相关的社区内有大量的活跃用户可以请教。这都为系统的开发提供了大量的技术支持</w:t>
      </w:r>
      <w:r>
        <w:rPr>
          <w:rFonts w:ascii="仿宋" w:hAnsi="仿宋" w:eastAsia="仿宋" w:cs="Times New Roman"/>
          <w:kern w:val="0"/>
          <w:sz w:val="24"/>
        </w:rPr>
        <w:t>。</w:t>
      </w:r>
    </w:p>
    <w:p>
      <w:pPr>
        <w:spacing w:line="360" w:lineRule="auto"/>
        <w:ind w:firstLine="480"/>
        <w:rPr>
          <w:rFonts w:ascii="仿宋" w:hAnsi="仿宋" w:eastAsia="仿宋" w:cs="Times New Roman"/>
          <w:kern w:val="0"/>
          <w:sz w:val="24"/>
        </w:rPr>
      </w:pPr>
      <w:r>
        <w:rPr>
          <w:rFonts w:hint="eastAsia" w:ascii="仿宋" w:hAnsi="仿宋" w:eastAsia="仿宋" w:cs="Times New Roman"/>
          <w:kern w:val="0"/>
          <w:sz w:val="24"/>
        </w:rPr>
        <w:t>为了减少医疗行业的人工成本并且提高医生诊断的准确率，本系统利用各种先进、原创的机器学习、深度学习方法针对脑部肿瘤，脓毒症以及亚临床心房颤动诊断模块这三种病症进行预测，并通过深度学习训练出多种模型用来分割脑部肿瘤图片，预测脓毒症以及亚临床心房颤动诊断模块，此系统功能完备，包含注册，登录，系统权限功能，个人信息管理，图库展示等功能，未来，我们还会集成更多的检测功能以丰富系统功能。</w:t>
      </w:r>
    </w:p>
    <w:p>
      <w:pPr>
        <w:spacing w:line="360" w:lineRule="auto"/>
        <w:ind w:firstLine="480"/>
        <w:rPr>
          <w:rFonts w:ascii="仿宋" w:hAnsi="仿宋" w:eastAsia="仿宋" w:cs="Times New Roman"/>
          <w:b/>
          <w:bCs/>
          <w:color w:val="1F4E79" w:themeColor="accent1" w:themeShade="80"/>
          <w:kern w:val="0"/>
          <w:sz w:val="24"/>
        </w:rPr>
      </w:pPr>
      <w:r>
        <w:rPr>
          <w:rFonts w:hint="eastAsia" w:ascii="仿宋" w:hAnsi="仿宋" w:eastAsia="仿宋" w:cs="Times New Roman"/>
          <w:kern w:val="0"/>
          <w:sz w:val="24"/>
        </w:rPr>
        <w:t>本项目基于SpringBoot实现登录、注册、个人信息管理、权限管理、数据集管理、模型库管理等基本功能，使用Redis实现登录验证、异地登录、邮箱验证等功能，基于Flask框架实现针对脑部肿瘤，脓毒症以及亚临床心房颤动诊断模块这三种病症进行预测，并通过深度学习训练出多种模型用来分割脑部肿瘤图片，预测脓毒症以及亚临床心房颤动诊断模块，使用Vue3框架实现前端并且使用Echarts</w:t>
      </w:r>
      <w:r>
        <w:rPr>
          <w:rFonts w:ascii="仿宋" w:hAnsi="仿宋" w:eastAsia="仿宋" w:cs="Times New Roman"/>
          <w:kern w:val="0"/>
          <w:sz w:val="24"/>
        </w:rPr>
        <w:t>+</w:t>
      </w:r>
      <w:r>
        <w:rPr>
          <w:rFonts w:hint="eastAsia" w:ascii="仿宋" w:hAnsi="仿宋" w:eastAsia="仿宋" w:cs="Times New Roman"/>
          <w:kern w:val="0"/>
          <w:sz w:val="24"/>
        </w:rPr>
        <w:t>ElementUI实现数据图表可视化。此外，本系统还具备相当的灵活性，易于后续接入更多先进的在线医疗诊断算法以进一步丰富系统的功能。</w:t>
      </w:r>
    </w:p>
    <w:p>
      <w:pPr>
        <w:pStyle w:val="4"/>
        <w:rPr>
          <w:rFonts w:ascii="黑体" w:hAnsi="黑体" w:eastAsia="黑体"/>
          <w:color w:val="183365"/>
          <w:sz w:val="36"/>
          <w:szCs w:val="36"/>
        </w:rPr>
      </w:pPr>
      <w:bookmarkStart w:id="6" w:name="_Toc144287609"/>
      <w:r>
        <w:rPr>
          <w:rFonts w:ascii="黑体" w:hAnsi="黑体" w:eastAsia="黑体"/>
          <w:color w:val="183365"/>
          <w:sz w:val="36"/>
          <w:szCs w:val="36"/>
        </w:rPr>
        <w:t>2</w:t>
      </w:r>
      <w:r>
        <w:rPr>
          <w:rFonts w:hint="eastAsia" w:ascii="黑体" w:hAnsi="黑体" w:eastAsia="黑体"/>
          <w:color w:val="183365"/>
          <w:sz w:val="36"/>
          <w:szCs w:val="36"/>
        </w:rPr>
        <w:t>.2基于多模态融合技术的专病智能诊断</w:t>
      </w:r>
      <w:bookmarkEnd w:id="6"/>
    </w:p>
    <w:p>
      <w:pPr>
        <w:pStyle w:val="5"/>
        <w:rPr>
          <w:color w:val="203864" w:themeColor="accent5" w:themeShade="80"/>
          <w:sz w:val="28"/>
          <w:szCs w:val="28"/>
        </w:rPr>
      </w:pPr>
      <w:bookmarkStart w:id="7" w:name="_Toc144287610"/>
      <w:r>
        <w:rPr>
          <w:color w:val="203864" w:themeColor="accent5" w:themeShade="80"/>
          <w:sz w:val="28"/>
          <w:szCs w:val="28"/>
        </w:rPr>
        <w:t>2.</w:t>
      </w:r>
      <w:r>
        <w:rPr>
          <w:rFonts w:hint="eastAsia"/>
          <w:color w:val="203864" w:themeColor="accent5" w:themeShade="80"/>
          <w:sz w:val="28"/>
          <w:szCs w:val="28"/>
        </w:rPr>
        <w:t>2</w:t>
      </w:r>
      <w:r>
        <w:rPr>
          <w:color w:val="203864" w:themeColor="accent5" w:themeShade="80"/>
          <w:sz w:val="28"/>
          <w:szCs w:val="28"/>
        </w:rPr>
        <w:t>.1</w:t>
      </w:r>
      <w:r>
        <w:rPr>
          <w:rFonts w:hint="eastAsia"/>
          <w:color w:val="203864" w:themeColor="accent5" w:themeShade="80"/>
          <w:sz w:val="28"/>
          <w:szCs w:val="28"/>
        </w:rPr>
        <w:t>基于多层集成学习的亚临床心房颤动诊断</w:t>
      </w:r>
      <w:bookmarkEnd w:id="7"/>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亚临床心房颤动是指一种没有症状的心房颤动。它与心血管疾病死亡率、全因死亡率增加，以及卒中风险显著升高有关，其初发症状可能表现为致命性缺血性卒中。由于其心房颤动发生的偶然性，目前，通常采用植入式和可穿戴心电设备经过长期监测可以发现亚临床心房颤动。然而，由于上述检查方式不便且相对较为昂贵，相比之下，基于机器学习的人工智能心电图（AI-ECG）能够通过结合临床检测数据和患者基线数据来识别出亚临床心房颤动高风险的患者，具有一定的优越性。因此，我们在医学辅助诊断系统中加入了基于多层集成学习的亚临床心房颤动诊断模块，该模块利用患者的临床检测数据和患者基线数据作为输入，通过多层集成学习的方法，对数据进行充分挖掘，准确识别患者的亚临床心房颤动风险。</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亚临床心房颤动诊断模块结构图如下：</w:t>
      </w:r>
    </w:p>
    <w:p>
      <w:pPr>
        <w:spacing w:line="360" w:lineRule="auto"/>
        <w:jc w:val="center"/>
        <w:rPr>
          <w:rFonts w:ascii="仿宋" w:hAnsi="仿宋" w:eastAsia="仿宋" w:cs="仿宋"/>
          <w:szCs w:val="32"/>
        </w:rPr>
      </w:pPr>
      <w:r>
        <w:rPr>
          <w:rFonts w:ascii="仿宋" w:hAnsi="仿宋" w:eastAsia="仿宋" w:cs="仿宋"/>
          <w:szCs w:val="32"/>
        </w:rPr>
        <w:drawing>
          <wp:inline distT="0" distB="0" distL="0" distR="0">
            <wp:extent cx="4654550" cy="1066800"/>
            <wp:effectExtent l="0" t="0" r="8890" b="0"/>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7"/>
                    <a:stretch>
                      <a:fillRect/>
                    </a:stretch>
                  </pic:blipFill>
                  <pic:spPr>
                    <a:xfrm>
                      <a:off x="0" y="0"/>
                      <a:ext cx="4654550" cy="1067181"/>
                    </a:xfrm>
                    <a:prstGeom prst="rect">
                      <a:avLst/>
                    </a:prstGeom>
                  </pic:spPr>
                </pic:pic>
              </a:graphicData>
            </a:graphic>
          </wp:inline>
        </w:drawing>
      </w:r>
    </w:p>
    <w:p>
      <w:pPr>
        <w:spacing w:line="360" w:lineRule="auto"/>
        <w:ind w:firstLine="480"/>
        <w:jc w:val="center"/>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图2-1亚临床心房颤动诊断模块结构图</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多层集成学习（Stacking）是一种通过训练多个个体学习器并将他们的结果集成以达到更为准确、稳定的结果的机器学习方法。模型初始阶段的个体学习器被称为基学习器，接收基学习器的结果、完成进一步学习的学习器被称为元学习器。第一层的学习器(基础学习器)由接受输入数据完成模型训练后将基学习器的输出与原始输入数据作为新特征连接起来，并将原始数据的标签作为新标签组成新的数据集，用于训练第二层学习器(元学习器)。一方面，堆叠模型的每一层都有多个不同的学习器，可以输出不同学习器的结果，减少输出的方差;另一方面，它的多层次特征使其能够挖掘数据中包含的更多信息，从而减少结果的偏差，基于上述优点，造就了集成学习准确率高、方差小的特点，从而可以准确的识别出高风险亚临床心房颤动患者。</w:t>
      </w:r>
    </w:p>
    <w:p>
      <w:pPr>
        <w:pStyle w:val="5"/>
        <w:rPr>
          <w:color w:val="203864" w:themeColor="accent5" w:themeShade="80"/>
          <w:sz w:val="28"/>
          <w:szCs w:val="28"/>
        </w:rPr>
      </w:pPr>
      <w:bookmarkStart w:id="8" w:name="_Toc144287611"/>
      <w:r>
        <w:rPr>
          <w:color w:val="203864" w:themeColor="accent5" w:themeShade="80"/>
          <w:sz w:val="28"/>
          <w:szCs w:val="28"/>
        </w:rPr>
        <w:t>2.</w:t>
      </w:r>
      <w:r>
        <w:rPr>
          <w:rFonts w:hint="eastAsia"/>
          <w:color w:val="203864" w:themeColor="accent5" w:themeShade="80"/>
          <w:sz w:val="28"/>
          <w:szCs w:val="28"/>
        </w:rPr>
        <w:t>2</w:t>
      </w:r>
      <w:r>
        <w:rPr>
          <w:color w:val="203864" w:themeColor="accent5" w:themeShade="80"/>
          <w:sz w:val="28"/>
          <w:szCs w:val="28"/>
        </w:rPr>
        <w:t>.</w:t>
      </w:r>
      <w:r>
        <w:rPr>
          <w:rFonts w:hint="eastAsia"/>
          <w:color w:val="203864" w:themeColor="accent5" w:themeShade="80"/>
          <w:sz w:val="28"/>
          <w:szCs w:val="28"/>
        </w:rPr>
        <w:t>2脓毒症病情预测功能</w:t>
      </w:r>
      <w:bookmarkEnd w:id="8"/>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脓毒症是一种主要是由细菌引起的脏器、血液感染疾病，其本质是一种全身炎症反应综合征。脓毒症多发于ICU患者，是重症监护室患者致死原因之一。现有的相关模型仅能判断患者当前状态是否患有脓毒症，但想要实现预测脓毒症的发生，则需要计算机算法辅助诊断。我们在医学辅助诊断系统中加入了脓毒症病情预测模块，仅需患者少量临床特征就可以评估患者未来患病风险。</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脓毒症病情预测模块的结构图如下：</w:t>
      </w:r>
    </w:p>
    <w:p>
      <w:pPr>
        <w:spacing w:line="360" w:lineRule="auto"/>
        <w:jc w:val="center"/>
      </w:pPr>
      <w:r>
        <w:drawing>
          <wp:inline distT="0" distB="0" distL="0" distR="0">
            <wp:extent cx="5274310" cy="2993390"/>
            <wp:effectExtent l="0" t="0" r="13970" b="8890"/>
            <wp:docPr id="96" name="picture" descr="descript"/>
            <wp:cNvGraphicFramePr/>
            <a:graphic xmlns:a="http://schemas.openxmlformats.org/drawingml/2006/main">
              <a:graphicData uri="http://schemas.openxmlformats.org/drawingml/2006/picture">
                <pic:pic xmlns:pic="http://schemas.openxmlformats.org/drawingml/2006/picture">
                  <pic:nvPicPr>
                    <pic:cNvPr id="96" name="picture" descr="descript"/>
                    <pic:cNvPicPr/>
                  </pic:nvPicPr>
                  <pic:blipFill>
                    <a:blip r:embed="rId8"/>
                    <a:srcRect/>
                    <a:stretch>
                      <a:fillRect/>
                    </a:stretch>
                  </pic:blipFill>
                  <pic:spPr>
                    <a:xfrm>
                      <a:off x="0" y="0"/>
                      <a:ext cx="5274310" cy="2993857"/>
                    </a:xfrm>
                    <a:prstGeom prst="rect">
                      <a:avLst/>
                    </a:prstGeom>
                    <a:solidFill>
                      <a:srgbClr val="FFFFFF"/>
                    </a:solidFill>
                  </pic:spPr>
                </pic:pic>
              </a:graphicData>
            </a:graphic>
          </wp:inline>
        </w:drawing>
      </w:r>
    </w:p>
    <w:p>
      <w:pPr>
        <w:spacing w:line="360" w:lineRule="auto"/>
        <w:ind w:firstLine="480"/>
        <w:jc w:val="center"/>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图2-2脓毒症病情预测模块的结构图</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在初级集成阶段，此框架中使用了一维卷积（1DCNN）、核极限学习机（KELM）和 XGBoost 对经过特征工程（UMAP、XGBoost）处理的数据进行学习。之后使用加权平均均衡四个基学习器的数据以此构建初级集成框架Bagging-Like。而另一个初级集成框架Res-Stacking则是使用KELM学习原始数据和基学习器输出拼接后的特征信息。除此之外使用了双向长短时记忆网络（BiLSTM）对未加处理的原始数据进行学习，构造与初级集成框架并不相关的数据通路。在次级集成模块采用了D-S证据理论对来自Res-Stacking 方法、Bagging-Like方法和BiLSTM模型的学习结果进行博弈，最后输出更具可信度的预测结果。实验表明，本模型比一般的基学习器、集成学习框架更加准确，同时鲁棒性更强。</w:t>
      </w:r>
    </w:p>
    <w:p>
      <w:pPr>
        <w:pStyle w:val="5"/>
        <w:rPr>
          <w:color w:val="203864" w:themeColor="accent5" w:themeShade="80"/>
          <w:sz w:val="28"/>
          <w:szCs w:val="28"/>
        </w:rPr>
      </w:pPr>
      <w:bookmarkStart w:id="9" w:name="_Toc144287612"/>
      <w:r>
        <w:rPr>
          <w:color w:val="203864" w:themeColor="accent5" w:themeShade="80"/>
          <w:sz w:val="28"/>
          <w:szCs w:val="28"/>
        </w:rPr>
        <w:t>2.</w:t>
      </w:r>
      <w:r>
        <w:rPr>
          <w:rFonts w:hint="eastAsia"/>
          <w:color w:val="203864" w:themeColor="accent5" w:themeShade="80"/>
          <w:sz w:val="28"/>
          <w:szCs w:val="28"/>
        </w:rPr>
        <w:t>2</w:t>
      </w:r>
      <w:r>
        <w:rPr>
          <w:color w:val="203864" w:themeColor="accent5" w:themeShade="80"/>
          <w:sz w:val="28"/>
          <w:szCs w:val="28"/>
        </w:rPr>
        <w:t>.</w:t>
      </w:r>
      <w:r>
        <w:rPr>
          <w:rFonts w:hint="eastAsia"/>
          <w:color w:val="203864" w:themeColor="accent5" w:themeShade="80"/>
          <w:sz w:val="28"/>
          <w:szCs w:val="28"/>
        </w:rPr>
        <w:t>3不完整多模态脑部肿瘤分割功能</w:t>
      </w:r>
      <w:bookmarkEnd w:id="9"/>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在现有分割方法中，基于深度学习的方法凭借强大的特征学习能力，在脑肿瘤分割任务上表现突出。目前的深度学习方法大多数都是基于完整模态对脑肿瘤进行分割，无法应用于模态不完整的情况。然而在实际临床中，医院执行 MRI 时的不同程序和协议、成像方式的差异等障碍都会导致模态无法充分利用，造成模态缺失的情况。对此，我们在本系统中不完整多模态脑肿瘤分割模型，以提高在模态不完整的情况下脑部肿瘤分割能力。</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不完整多模态脑部肿瘤分割模块网络结构如下图所示：</w:t>
      </w:r>
    </w:p>
    <w:p>
      <w:pPr>
        <w:spacing w:line="360" w:lineRule="auto"/>
        <w:jc w:val="center"/>
      </w:pPr>
      <w:r>
        <w:drawing>
          <wp:inline distT="0" distB="0" distL="0" distR="0">
            <wp:extent cx="5276850" cy="3720465"/>
            <wp:effectExtent l="0" t="0" r="11430" b="13335"/>
            <wp:docPr id="19" name="picture" descr="descript"/>
            <wp:cNvGraphicFramePr/>
            <a:graphic xmlns:a="http://schemas.openxmlformats.org/drawingml/2006/main">
              <a:graphicData uri="http://schemas.openxmlformats.org/drawingml/2006/picture">
                <pic:pic xmlns:pic="http://schemas.openxmlformats.org/drawingml/2006/picture">
                  <pic:nvPicPr>
                    <pic:cNvPr id="19" name="picture" descr="descript"/>
                    <pic:cNvPicPr/>
                  </pic:nvPicPr>
                  <pic:blipFill>
                    <a:blip r:embed="rId9"/>
                    <a:srcRect/>
                    <a:stretch>
                      <a:fillRect/>
                    </a:stretch>
                  </pic:blipFill>
                  <pic:spPr>
                    <a:xfrm>
                      <a:off x="0" y="0"/>
                      <a:ext cx="5276850" cy="3720767"/>
                    </a:xfrm>
                    <a:prstGeom prst="rect">
                      <a:avLst/>
                    </a:prstGeom>
                  </pic:spPr>
                </pic:pic>
              </a:graphicData>
            </a:graphic>
          </wp:inline>
        </w:drawing>
      </w:r>
    </w:p>
    <w:p>
      <w:pPr>
        <w:spacing w:line="360" w:lineRule="auto"/>
        <w:ind w:firstLine="480"/>
        <w:jc w:val="center"/>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图2-3不完整多模态脑部肿瘤分割模块网络结构</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模型基于多编码器的UNet网络结构，在可用模态的融合过程中使用了注意力机制帮助模型有重点地提取特征，同时使用残差扩张模块维持模型参数梯度的同时扩大感受野。模态融合模块提取了模态间的统计特征，并利用模态间的线性相关性融合模态间的信息。实验证明针对不确定的模态缺失的输入和完整的模态输入，模型都能得到比较好的结果。</w:t>
      </w:r>
    </w:p>
    <w:p>
      <w:pPr>
        <w:pStyle w:val="5"/>
        <w:rPr>
          <w:color w:val="203864" w:themeColor="accent5" w:themeShade="80"/>
          <w:sz w:val="28"/>
          <w:szCs w:val="28"/>
        </w:rPr>
      </w:pPr>
      <w:bookmarkStart w:id="10" w:name="_Toc144287613"/>
      <w:r>
        <w:rPr>
          <w:color w:val="203864" w:themeColor="accent5" w:themeShade="80"/>
          <w:sz w:val="28"/>
          <w:szCs w:val="28"/>
        </w:rPr>
        <w:t>2.</w:t>
      </w:r>
      <w:r>
        <w:rPr>
          <w:rFonts w:hint="eastAsia"/>
          <w:color w:val="203864" w:themeColor="accent5" w:themeShade="80"/>
          <w:sz w:val="28"/>
          <w:szCs w:val="28"/>
        </w:rPr>
        <w:t>2</w:t>
      </w:r>
      <w:r>
        <w:rPr>
          <w:color w:val="203864" w:themeColor="accent5" w:themeShade="80"/>
          <w:sz w:val="28"/>
          <w:szCs w:val="28"/>
        </w:rPr>
        <w:t>.</w:t>
      </w:r>
      <w:r>
        <w:rPr>
          <w:rFonts w:hint="eastAsia"/>
          <w:color w:val="203864" w:themeColor="accent5" w:themeShade="80"/>
          <w:sz w:val="28"/>
          <w:szCs w:val="28"/>
        </w:rPr>
        <w:t>4基于自监督的多模态脑部肿瘤分割功能</w:t>
      </w:r>
      <w:bookmarkEnd w:id="10"/>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在包括脑肿瘤分割任务在内的很多医学图像分割任务中，存在有标签的数据量不足问题，并且常常需要应对比自然图像更多的噪声问题。若能够充分利用多模态之间的联系以及多模态的互补信息，模型精度将会有所提高，因此我们将这种方法加入到我们的系统之中。</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基于自监督的多模态脑部肿瘤分割模块网络结构如下图所示：</w:t>
      </w:r>
    </w:p>
    <w:p>
      <w:pPr>
        <w:spacing w:line="360" w:lineRule="auto"/>
        <w:jc w:val="center"/>
        <w:rPr>
          <w:rFonts w:ascii="仿宋" w:hAnsi="仿宋" w:eastAsia="仿宋" w:cs="仿宋"/>
          <w:szCs w:val="32"/>
        </w:rPr>
      </w:pPr>
      <w:r>
        <w:rPr>
          <w:rFonts w:ascii="仿宋" w:hAnsi="仿宋" w:eastAsia="仿宋" w:cs="仿宋"/>
          <w:szCs w:val="32"/>
        </w:rPr>
        <w:drawing>
          <wp:inline distT="0" distB="0" distL="0" distR="0">
            <wp:extent cx="5274310" cy="2759075"/>
            <wp:effectExtent l="0" t="0" r="13970" b="14605"/>
            <wp:docPr id="21"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a:blip r:embed="rId10"/>
                    <a:stretch>
                      <a:fillRect/>
                    </a:stretch>
                  </pic:blipFill>
                  <pic:spPr>
                    <a:xfrm>
                      <a:off x="0" y="0"/>
                      <a:ext cx="5274310" cy="2759708"/>
                    </a:xfrm>
                    <a:prstGeom prst="rect">
                      <a:avLst/>
                    </a:prstGeom>
                  </pic:spPr>
                </pic:pic>
              </a:graphicData>
            </a:graphic>
          </wp:inline>
        </w:drawing>
      </w:r>
    </w:p>
    <w:p>
      <w:pPr>
        <w:spacing w:line="360" w:lineRule="auto"/>
        <w:ind w:firstLine="480"/>
        <w:jc w:val="center"/>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图2-4于自监督的多模态脑部肿瘤分割模块网络结构</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我们设计了一种自监督学习机制：在训练过程设置一个前置任务，对每个模态图像采用不同位置的遮掩；处理前后的图像经过编码器计算，得到特征图；将两者计算出的特征图通过相似度损失计算相似程度，在训练过程中不断使两者输出接近，鲁棒性较强。当多模态数据中的某个模态存在噪音时，该模型往往能够表现出相比其他模型更好的效果。</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相似度越高，说明编码器抗噪声能力越强，越能充分利用多模态的互补信息。当两者输出相同时，说明网络已经消除了噪声的影响，能够利用多模态互补信息对某个模态的缺失部分进行补全，从而达到前置任务的效果。由于前置任务的标签来自于输入本身，所以不需要提供额外的标签。在之前的研究中，比较了该自监督模型（采用自监督的ResUNet），ResUNet以及UNet模型的分割可视化结果以及数据，这些模型都是多模态的。分割结果表明我们的模型效果较好。</w:t>
      </w:r>
    </w:p>
    <w:p>
      <w:pPr>
        <w:pStyle w:val="3"/>
        <w:jc w:val="center"/>
        <w:rPr>
          <w:rFonts w:ascii="等线" w:hAnsi="等线" w:eastAsia="等线" w:cs="等线"/>
          <w:color w:val="183365"/>
          <w:sz w:val="40"/>
          <w:szCs w:val="40"/>
        </w:rPr>
      </w:pPr>
      <w:bookmarkStart w:id="11" w:name="_Toc144287614"/>
      <w:bookmarkStart w:id="12" w:name="_Toc22057"/>
      <w:r>
        <w:rPr>
          <w:rFonts w:hint="eastAsia" w:ascii="等线" w:hAnsi="等线" w:eastAsia="等线" w:cs="等线"/>
          <w:color w:val="183365"/>
          <w:sz w:val="40"/>
          <w:szCs w:val="40"/>
        </w:rPr>
        <w:t>第三章 产品介绍</w:t>
      </w:r>
      <w:bookmarkEnd w:id="11"/>
      <w:bookmarkEnd w:id="12"/>
    </w:p>
    <w:p>
      <w:pPr>
        <w:pStyle w:val="4"/>
        <w:rPr>
          <w:rFonts w:ascii="黑体" w:hAnsi="黑体" w:eastAsia="黑体"/>
          <w:color w:val="183365"/>
          <w:sz w:val="36"/>
          <w:szCs w:val="36"/>
        </w:rPr>
      </w:pPr>
      <w:bookmarkStart w:id="13" w:name="_Toc31443"/>
      <w:bookmarkStart w:id="14" w:name="_Toc144287615"/>
      <w:r>
        <w:rPr>
          <w:rFonts w:ascii="黑体" w:hAnsi="黑体" w:eastAsia="黑体"/>
          <w:color w:val="183365"/>
          <w:sz w:val="36"/>
          <w:szCs w:val="36"/>
        </w:rPr>
        <w:t>3</w:t>
      </w:r>
      <w:r>
        <w:rPr>
          <w:rFonts w:hint="eastAsia" w:ascii="黑体" w:hAnsi="黑体" w:eastAsia="黑体"/>
          <w:color w:val="183365"/>
          <w:sz w:val="36"/>
          <w:szCs w:val="36"/>
        </w:rPr>
        <w:t>.</w:t>
      </w:r>
      <w:r>
        <w:rPr>
          <w:rFonts w:ascii="黑体" w:hAnsi="黑体" w:eastAsia="黑体"/>
          <w:color w:val="183365"/>
          <w:sz w:val="36"/>
          <w:szCs w:val="36"/>
        </w:rPr>
        <w:t>1</w:t>
      </w:r>
      <w:r>
        <w:rPr>
          <w:rFonts w:hint="eastAsia" w:ascii="黑体" w:hAnsi="黑体" w:eastAsia="黑体"/>
          <w:color w:val="183365"/>
          <w:sz w:val="36"/>
          <w:szCs w:val="36"/>
        </w:rPr>
        <w:t>产品简介</w:t>
      </w:r>
      <w:bookmarkEnd w:id="13"/>
      <w:bookmarkEnd w:id="14"/>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智医系统旨在通过以构建多疾病多源异构多模态数据库为基础，以多模态融合技术为核心，以解决多模态医学数据的多模态特征提取、多模态特征融合和模态缺失问题为目标，搭建基于多源异构多模态数据库的专病智能辅助诊断模型，开发基于多模态融合技术的多疾病智能辅助诊断系统，为医院提供患者信息录入、患者信息管理、患者信息存储、患者信息整合、医学影像阅览、医学影像标记、医学影像预处理、医学影像3D可视化、医学影像自动化分割病灶、专病智能诊断模型库等功能，辅助医生进行医疗诊断。</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本产品主要包括以下三大子产品（功能）：</w:t>
      </w:r>
    </w:p>
    <w:p>
      <w:pPr>
        <w:numPr>
          <w:ilvl w:val="0"/>
          <w:numId w:val="1"/>
        </w:num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患者信息录入、患者信息管理、患者信息存储、患者信息整合等医患信息管理功能</w:t>
      </w:r>
    </w:p>
    <w:p>
      <w:pPr>
        <w:numPr>
          <w:ilvl w:val="0"/>
          <w:numId w:val="1"/>
        </w:num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医学影像阅览、医学影像标记、医学影像预处理、医学影像3D可视化等医学影像浏览功能</w:t>
      </w:r>
    </w:p>
    <w:p>
      <w:pPr>
        <w:numPr>
          <w:ilvl w:val="0"/>
          <w:numId w:val="1"/>
        </w:num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专病智能诊断模型库等功能，辅助医生进行医疗诊断。</w:t>
      </w:r>
    </w:p>
    <w:p>
      <w:pPr>
        <w:pStyle w:val="4"/>
        <w:rPr>
          <w:rFonts w:ascii="黑体" w:hAnsi="黑体" w:eastAsia="黑体"/>
          <w:color w:val="183365"/>
          <w:sz w:val="36"/>
          <w:szCs w:val="36"/>
        </w:rPr>
      </w:pPr>
      <w:bookmarkStart w:id="15" w:name="_Toc14825"/>
      <w:bookmarkStart w:id="16" w:name="_Toc144287616"/>
      <w:r>
        <w:rPr>
          <w:rFonts w:ascii="黑体" w:hAnsi="黑体" w:eastAsia="黑体"/>
          <w:color w:val="183365"/>
          <w:sz w:val="36"/>
          <w:szCs w:val="36"/>
        </w:rPr>
        <w:t>3</w:t>
      </w:r>
      <w:r>
        <w:rPr>
          <w:rFonts w:hint="eastAsia" w:ascii="黑体" w:hAnsi="黑体" w:eastAsia="黑体"/>
          <w:color w:val="183365"/>
          <w:sz w:val="36"/>
          <w:szCs w:val="36"/>
        </w:rPr>
        <w:t>.</w:t>
      </w:r>
      <w:r>
        <w:rPr>
          <w:rFonts w:ascii="黑体" w:hAnsi="黑体" w:eastAsia="黑体"/>
          <w:color w:val="183365"/>
          <w:sz w:val="36"/>
          <w:szCs w:val="36"/>
        </w:rPr>
        <w:t>2</w:t>
      </w:r>
      <w:r>
        <w:rPr>
          <w:rFonts w:hint="eastAsia" w:ascii="黑体" w:hAnsi="黑体" w:eastAsia="黑体"/>
          <w:color w:val="183365"/>
          <w:sz w:val="36"/>
          <w:szCs w:val="36"/>
        </w:rPr>
        <w:t>总体设计</w:t>
      </w:r>
      <w:bookmarkEnd w:id="15"/>
      <w:bookmarkEnd w:id="16"/>
    </w:p>
    <w:p>
      <w:pPr>
        <w:pStyle w:val="5"/>
        <w:rPr>
          <w:color w:val="203864" w:themeColor="accent5" w:themeShade="80"/>
          <w:sz w:val="28"/>
          <w:szCs w:val="28"/>
        </w:rPr>
      </w:pPr>
      <w:bookmarkStart w:id="17" w:name="_Toc144287617"/>
      <w:r>
        <w:rPr>
          <w:color w:val="203864" w:themeColor="accent5" w:themeShade="80"/>
          <w:sz w:val="28"/>
          <w:szCs w:val="28"/>
        </w:rPr>
        <w:t>3.2.1</w:t>
      </w:r>
      <w:r>
        <w:rPr>
          <w:rFonts w:hint="eastAsia"/>
          <w:color w:val="203864" w:themeColor="accent5" w:themeShade="80"/>
          <w:sz w:val="28"/>
          <w:szCs w:val="28"/>
        </w:rPr>
        <w:t>总体功能结构</w:t>
      </w:r>
      <w:bookmarkEnd w:id="17"/>
    </w:p>
    <w:p>
      <w:r>
        <w:rPr>
          <w:rFonts w:hint="eastAsia"/>
        </w:rPr>
        <w:drawing>
          <wp:inline distT="0" distB="0" distL="114300" distR="114300">
            <wp:extent cx="4966970" cy="1717040"/>
            <wp:effectExtent l="0" t="0" r="5080" b="16510"/>
            <wp:docPr id="31" name="图片 31" descr="系统总体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系统总体功能图"/>
                    <pic:cNvPicPr>
                      <a:picLocks noChangeAspect="1"/>
                    </pic:cNvPicPr>
                  </pic:nvPicPr>
                  <pic:blipFill>
                    <a:blip r:embed="rId11"/>
                    <a:stretch>
                      <a:fillRect/>
                    </a:stretch>
                  </pic:blipFill>
                  <pic:spPr>
                    <a:xfrm>
                      <a:off x="0" y="0"/>
                      <a:ext cx="4976050" cy="1720494"/>
                    </a:xfrm>
                    <a:prstGeom prst="rect">
                      <a:avLst/>
                    </a:prstGeom>
                  </pic:spPr>
                </pic:pic>
              </a:graphicData>
            </a:graphic>
          </wp:inline>
        </w:drawing>
      </w:r>
    </w:p>
    <w:p>
      <w:pPr>
        <w:spacing w:line="360" w:lineRule="auto"/>
        <w:ind w:firstLine="480"/>
        <w:jc w:val="center"/>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图</w:t>
      </w:r>
      <w:r>
        <w:rPr>
          <w:rFonts w:ascii="仿宋" w:hAnsi="仿宋" w:eastAsia="仿宋" w:cs="Times New Roman"/>
          <w:b/>
          <w:bCs/>
          <w:color w:val="1F4E79" w:themeColor="accent1" w:themeShade="80"/>
          <w:kern w:val="0"/>
          <w:sz w:val="24"/>
        </w:rPr>
        <w:t>3</w:t>
      </w:r>
      <w:r>
        <w:rPr>
          <w:rFonts w:hint="eastAsia" w:ascii="仿宋" w:hAnsi="仿宋" w:eastAsia="仿宋" w:cs="Times New Roman"/>
          <w:b/>
          <w:bCs/>
          <w:color w:val="1F4E79" w:themeColor="accent1" w:themeShade="80"/>
          <w:kern w:val="0"/>
          <w:sz w:val="24"/>
        </w:rPr>
        <w:t>-</w:t>
      </w:r>
      <w:r>
        <w:rPr>
          <w:rFonts w:ascii="仿宋" w:hAnsi="仿宋" w:eastAsia="仿宋" w:cs="Times New Roman"/>
          <w:b/>
          <w:bCs/>
          <w:color w:val="1F4E79" w:themeColor="accent1" w:themeShade="80"/>
          <w:kern w:val="0"/>
          <w:sz w:val="24"/>
        </w:rPr>
        <w:t>1</w:t>
      </w:r>
      <w:r>
        <w:rPr>
          <w:rFonts w:hint="eastAsia" w:ascii="仿宋" w:hAnsi="仿宋" w:eastAsia="仿宋" w:cs="Times New Roman"/>
          <w:b/>
          <w:bCs/>
          <w:color w:val="1F4E79" w:themeColor="accent1" w:themeShade="80"/>
          <w:kern w:val="0"/>
          <w:sz w:val="24"/>
        </w:rPr>
        <w:t>总体功能结构图</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智医系统的产品提供了三种服务，分别是医患信息管理，医学影像浏览和专病智能诊断模型库。以下是三种服务的详细介绍。</w:t>
      </w:r>
    </w:p>
    <w:p>
      <w:pPr>
        <w:spacing w:line="360" w:lineRule="auto"/>
        <w:ind w:firstLine="480"/>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1.医患信息管理</w:t>
      </w:r>
      <w:r>
        <w:rPr>
          <w:rFonts w:hint="eastAsia" w:ascii="仿宋" w:hAnsi="仿宋" w:eastAsia="仿宋" w:cs="Times New Roman"/>
          <w:b/>
          <w:bCs/>
          <w:color w:val="1F4E79" w:themeColor="accent1" w:themeShade="80"/>
          <w:kern w:val="0"/>
          <w:sz w:val="24"/>
        </w:rPr>
        <w:br w:type="textWrapping"/>
      </w:r>
      <w:r>
        <w:rPr>
          <w:rFonts w:hint="eastAsia" w:ascii="仿宋" w:hAnsi="仿宋" w:eastAsia="仿宋" w:cs="Times New Roman"/>
          <w:b/>
          <w:bCs/>
          <w:color w:val="1F4E79" w:themeColor="accent1" w:themeShade="80"/>
          <w:kern w:val="0"/>
          <w:sz w:val="24"/>
        </w:rPr>
        <w:tab/>
      </w:r>
      <w:r>
        <w:rPr>
          <w:rFonts w:hint="eastAsia" w:ascii="仿宋" w:hAnsi="仿宋" w:eastAsia="仿宋" w:cs="Times New Roman"/>
          <w:color w:val="000000"/>
          <w:kern w:val="0"/>
          <w:sz w:val="24"/>
        </w:rPr>
        <w:t>作为医院医生的辅助诊断系统，系统具有用户注册、系统登录功能，以支持医院医生进行注册和登录。为限定系统注册和登录的用户，系统在注册的时候设置邮箱验证等手段检验待注册用户身份。用户成功注册并登录到系统后，不同的用户（不同科室的医生、不同职位的医生）拥有不同的数据浏览、查阅、操作权限，系统有相应的权限管理功能对登录的用户进行操作权限的设定。系统有相应的功能记录不同用户对系统内数据做出的各种操作，并且可以回退这些操作，从而避免用户对数据的误操作或者恶意操作，保障病人数据的私密性和安全性。医院每天都会产生大量的数据，系统有数据整理功能对这些数据进行联合，将同一病人在不同时间、不同分院、不同科室的各种检查数据依据病人唯一身份ID联合在一起，通过医院HIS系统、LIS系统及PACS系统调取数据资料，录入病人的唯一ID号、就诊日期或者确诊日期、就诊科室、临床症状特征、既往史、主诉、主要诊断、影像学检查、影像学检查报告、电子病历、体征检查、基本信息、饮食习惯、生活居住条件、家庭遗传病史、心理情绪状态、用药史等，围绕病人搭建起完整的多模态数据库，医生对病人进行病情诊断时可以快速查阅到病人的既往病史和各种病情相关数据，更好的掌控病人的病情发展情况，在对病人的病情进行研判以及制定手术、治疗方案时拥有更多的参考信息。系统有健壮的数据存储功能存储联合得到的各种数据，数据库支持结构化数据和非结构化数据。同时系统有数据清洗、导出功能，支持将各种数据清洗整理成可供相关算法模型训练的数据格式。</w:t>
      </w:r>
    </w:p>
    <w:p>
      <w:pPr>
        <w:spacing w:line="360" w:lineRule="auto"/>
        <w:ind w:firstLine="480"/>
        <w:rPr>
          <w:rFonts w:ascii="仿宋" w:hAnsi="仿宋" w:eastAsia="仿宋" w:cs="Times New Roman"/>
          <w:b/>
          <w:bCs/>
          <w:color w:val="2E75B6" w:themeColor="accent1" w:themeShade="BF"/>
          <w:kern w:val="0"/>
          <w:sz w:val="24"/>
        </w:rPr>
      </w:pPr>
      <w:r>
        <w:rPr>
          <w:rFonts w:ascii="仿宋" w:hAnsi="仿宋" w:eastAsia="仿宋" w:cs="Times New Roman"/>
          <w:b/>
          <w:bCs/>
          <w:color w:val="1F4E79" w:themeColor="accent1" w:themeShade="80"/>
          <w:kern w:val="0"/>
          <w:sz w:val="24"/>
        </w:rPr>
        <w:t>2.</w:t>
      </w:r>
      <w:r>
        <w:rPr>
          <w:rFonts w:hint="eastAsia" w:ascii="仿宋" w:hAnsi="仿宋" w:eastAsia="仿宋" w:cs="Times New Roman"/>
          <w:b/>
          <w:bCs/>
          <w:color w:val="1F4E79" w:themeColor="accent1" w:themeShade="80"/>
          <w:kern w:val="0"/>
          <w:sz w:val="24"/>
        </w:rPr>
        <w:t>医学影像浏览助手</w:t>
      </w:r>
    </w:p>
    <w:p>
      <w:pPr>
        <w:spacing w:line="360" w:lineRule="auto"/>
        <w:ind w:firstLine="480"/>
        <w:rPr>
          <w:rFonts w:ascii="仿宋" w:hAnsi="仿宋" w:eastAsia="仿宋" w:cs="Times New Roman"/>
          <w:b/>
          <w:bCs/>
          <w:color w:val="2E75B6" w:themeColor="accent1" w:themeShade="BF"/>
          <w:kern w:val="0"/>
          <w:sz w:val="24"/>
        </w:rPr>
      </w:pPr>
      <w:r>
        <w:rPr>
          <w:rFonts w:hint="eastAsia" w:ascii="仿宋" w:hAnsi="仿宋" w:eastAsia="仿宋" w:cs="Times New Roman"/>
          <w:color w:val="000000"/>
          <w:kern w:val="0"/>
          <w:sz w:val="24"/>
        </w:rPr>
        <w:t>既能够与医患信息管理服务（功能）相结合，支持专家会诊时查看病人所有的结构化数据（临床检查等）和非结构化数据（CT、MRI等医学影像），也能够作为独立的子产品进行使用。该子产品功能包括为用户提供各种类型医学影像的快速（普通）阅览、3D阅览、MPR阅览、融合阅览、窗口缩放、窗宽窗位调整、图像旋转、箭头标记、多形状病灶区域标记、自由线条病灶区域测量、医学影像标签阅览等各项功能。为保证病人的数据安全性和私密性，产品还提供影像匿名化导出功能，支持多种导出格式。同时针对医学影像病灶区域、疑似病灶区域、感兴趣区域识别、标记耗时费力等问题，产品同时提供医学影像病灶区域、疑似病灶区域智能识别功能和快速标记功能，智能识别病灶区域和疑似病灶区域，方便医学生和高校医学相关科研工作者制作医学影像相关数据集或研究材料。</w:t>
      </w:r>
    </w:p>
    <w:p>
      <w:pPr>
        <w:spacing w:line="360" w:lineRule="auto"/>
        <w:ind w:firstLine="480"/>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3.</w:t>
      </w:r>
      <w:r>
        <w:rPr>
          <w:rFonts w:hint="eastAsia" w:ascii="仿宋" w:hAnsi="仿宋" w:eastAsia="仿宋" w:cs="Times New Roman"/>
          <w:b/>
          <w:bCs/>
          <w:color w:val="1F4E79" w:themeColor="accent1" w:themeShade="80"/>
          <w:kern w:val="0"/>
          <w:sz w:val="24"/>
        </w:rPr>
        <w:t>专病智能诊断模型库</w:t>
      </w:r>
    </w:p>
    <w:p>
      <w:pPr>
        <w:spacing w:line="360" w:lineRule="auto"/>
        <w:ind w:firstLine="482"/>
        <w:rPr>
          <w:rFonts w:ascii="仿宋" w:hAnsi="仿宋" w:eastAsia="仿宋" w:cs="Times New Roman"/>
          <w:color w:val="000000"/>
          <w:kern w:val="0"/>
          <w:sz w:val="24"/>
        </w:rPr>
      </w:pPr>
      <w:r>
        <w:rPr>
          <w:rFonts w:hint="eastAsia" w:ascii="仿宋" w:hAnsi="仿宋" w:eastAsia="仿宋" w:cs="Times New Roman"/>
          <w:color w:val="000000"/>
          <w:kern w:val="0"/>
          <w:sz w:val="24"/>
        </w:rPr>
        <w:t>系统持续收集患者的各项疾病相关数据，建立起患者的时序多源异构多模态数据库，基于所建立的数据库，利用深度学习和多模态融合技术不断的开发出针对某类疾病的智能辅助诊断模型，专病智能诊断模型库不断的收录这些模型并向用户提供这些模型，辅助用户对相关疾病进行诊断。</w:t>
      </w:r>
    </w:p>
    <w:p>
      <w:pPr>
        <w:pStyle w:val="2"/>
        <w:spacing w:line="360" w:lineRule="auto"/>
        <w:ind w:firstLine="482" w:firstLineChars="0"/>
        <w:rPr>
          <w:rFonts w:ascii="仿宋" w:hAnsi="仿宋" w:eastAsia="仿宋" w:cs="Times New Roman"/>
          <w:color w:val="000000"/>
          <w:kern w:val="0"/>
          <w:sz w:val="24"/>
        </w:rPr>
      </w:pPr>
      <w:r>
        <w:rPr>
          <w:rFonts w:hint="eastAsia" w:ascii="仿宋" w:hAnsi="仿宋" w:eastAsia="仿宋" w:cs="Times New Roman"/>
          <w:color w:val="000000"/>
          <w:kern w:val="0"/>
          <w:sz w:val="24"/>
        </w:rPr>
        <w:t>当前系统内已经集成了针对心血管</w:t>
      </w:r>
      <w:bookmarkStart w:id="43" w:name="_GoBack"/>
      <w:bookmarkEnd w:id="43"/>
      <w:r>
        <w:rPr>
          <w:rFonts w:hint="eastAsia" w:ascii="仿宋" w:hAnsi="仿宋" w:eastAsia="仿宋" w:cs="Times New Roman"/>
          <w:color w:val="000000"/>
          <w:kern w:val="0"/>
          <w:sz w:val="24"/>
        </w:rPr>
        <w:t>疾病患者的基于多层集成学习的亚临床心房颤动诊断模型、针对脓毒症患者的脓毒症病情预测模型、针对脑肿瘤患者的不完整多模态脑部肿瘤分割模型、针对脑肿瘤患者的基于自监督的多模态脑肿瘤分割模型、针对软组织肉瘤患者的基于弱监督的软组织肉瘤分割模型，并且持续训练、录入新的模型。</w:t>
      </w:r>
    </w:p>
    <w:p>
      <w:pPr>
        <w:pStyle w:val="5"/>
        <w:rPr>
          <w:color w:val="203864" w:themeColor="accent5" w:themeShade="80"/>
          <w:sz w:val="28"/>
          <w:szCs w:val="28"/>
        </w:rPr>
      </w:pPr>
      <w:bookmarkStart w:id="18" w:name="_Toc144287618"/>
      <w:r>
        <w:rPr>
          <w:color w:val="203864" w:themeColor="accent5" w:themeShade="80"/>
          <w:sz w:val="28"/>
          <w:szCs w:val="28"/>
        </w:rPr>
        <w:t>3.2.2</w:t>
      </w:r>
      <w:r>
        <w:rPr>
          <w:rFonts w:hint="eastAsia"/>
          <w:color w:val="203864" w:themeColor="accent5" w:themeShade="80"/>
          <w:sz w:val="28"/>
          <w:szCs w:val="28"/>
        </w:rPr>
        <w:t>数据设计</w:t>
      </w:r>
      <w:bookmarkEnd w:id="18"/>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数据存储结构选型为关系型数据库，利用数据库管理软件</w:t>
      </w:r>
      <w:r>
        <w:rPr>
          <w:rFonts w:ascii="仿宋" w:hAnsi="仿宋" w:eastAsia="仿宋" w:cs="Times New Roman"/>
          <w:color w:val="000000"/>
          <w:kern w:val="0"/>
          <w:sz w:val="24"/>
        </w:rPr>
        <w:t>MySQL进行搭建</w:t>
      </w:r>
      <w:r>
        <w:rPr>
          <w:rFonts w:hint="eastAsia" w:ascii="仿宋" w:hAnsi="仿宋" w:eastAsia="仿宋" w:cs="Times New Roman"/>
          <w:color w:val="000000"/>
          <w:kern w:val="0"/>
          <w:sz w:val="24"/>
        </w:rPr>
        <w:t>。核心模块的数据存储概念模型采用</w:t>
      </w:r>
      <w:r>
        <w:rPr>
          <w:rFonts w:ascii="仿宋" w:hAnsi="仿宋" w:eastAsia="仿宋" w:cs="Times New Roman"/>
          <w:color w:val="000000"/>
          <w:kern w:val="0"/>
          <w:sz w:val="24"/>
        </w:rPr>
        <w:t>E-R图进行建模，</w:t>
      </w:r>
      <w:r>
        <w:rPr>
          <w:rFonts w:hint="eastAsia" w:ascii="仿宋" w:hAnsi="仿宋" w:eastAsia="仿宋" w:cs="Times New Roman"/>
          <w:color w:val="000000"/>
          <w:kern w:val="0"/>
          <w:sz w:val="24"/>
        </w:rPr>
        <w:t>部分实体关系如图3-</w:t>
      </w:r>
      <w:r>
        <w:rPr>
          <w:rFonts w:ascii="仿宋" w:hAnsi="仿宋" w:eastAsia="仿宋" w:cs="Times New Roman"/>
          <w:color w:val="000000"/>
          <w:kern w:val="0"/>
          <w:sz w:val="24"/>
        </w:rPr>
        <w:t>3</w:t>
      </w:r>
      <w:r>
        <w:rPr>
          <w:rFonts w:hint="eastAsia" w:ascii="仿宋" w:hAnsi="仿宋" w:eastAsia="仿宋" w:cs="Times New Roman"/>
          <w:color w:val="000000"/>
          <w:kern w:val="0"/>
          <w:sz w:val="24"/>
        </w:rPr>
        <w:t>所示：</w:t>
      </w:r>
    </w:p>
    <w:p>
      <w:pPr>
        <w:jc w:val="center"/>
      </w:pPr>
      <w:r>
        <w:drawing>
          <wp:inline distT="0" distB="0" distL="0" distR="0">
            <wp:extent cx="3952875" cy="3856355"/>
            <wp:effectExtent l="0" t="0" r="9525" b="0"/>
            <wp:docPr id="8258745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4503"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986272" cy="3888747"/>
                    </a:xfrm>
                    <a:prstGeom prst="rect">
                      <a:avLst/>
                    </a:prstGeom>
                    <a:noFill/>
                  </pic:spPr>
                </pic:pic>
              </a:graphicData>
            </a:graphic>
          </wp:inline>
        </w:drawing>
      </w:r>
    </w:p>
    <w:p>
      <w:pPr>
        <w:spacing w:line="360" w:lineRule="auto"/>
        <w:ind w:firstLine="480"/>
        <w:jc w:val="center"/>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图</w:t>
      </w:r>
      <w:r>
        <w:rPr>
          <w:rFonts w:ascii="仿宋" w:hAnsi="仿宋" w:eastAsia="仿宋" w:cs="Times New Roman"/>
          <w:b/>
          <w:bCs/>
          <w:color w:val="1F4E79" w:themeColor="accent1" w:themeShade="80"/>
          <w:kern w:val="0"/>
          <w:sz w:val="24"/>
        </w:rPr>
        <w:t>3</w:t>
      </w:r>
      <w:r>
        <w:rPr>
          <w:rFonts w:hint="eastAsia" w:ascii="仿宋" w:hAnsi="仿宋" w:eastAsia="仿宋" w:cs="Times New Roman"/>
          <w:b/>
          <w:bCs/>
          <w:color w:val="1F4E79" w:themeColor="accent1" w:themeShade="80"/>
          <w:kern w:val="0"/>
          <w:sz w:val="24"/>
        </w:rPr>
        <w:t>-</w:t>
      </w:r>
      <w:r>
        <w:rPr>
          <w:rFonts w:ascii="仿宋" w:hAnsi="仿宋" w:eastAsia="仿宋" w:cs="Times New Roman"/>
          <w:b/>
          <w:bCs/>
          <w:color w:val="1F4E79" w:themeColor="accent1" w:themeShade="80"/>
          <w:kern w:val="0"/>
          <w:sz w:val="24"/>
        </w:rPr>
        <w:t xml:space="preserve">2 </w:t>
      </w:r>
      <w:r>
        <w:rPr>
          <w:rFonts w:hint="eastAsia" w:ascii="仿宋" w:hAnsi="仿宋" w:eastAsia="仿宋" w:cs="Times New Roman"/>
          <w:b/>
          <w:bCs/>
          <w:color w:val="1F4E79" w:themeColor="accent1" w:themeShade="80"/>
          <w:kern w:val="0"/>
          <w:sz w:val="24"/>
        </w:rPr>
        <w:t>E</w:t>
      </w:r>
      <w:r>
        <w:rPr>
          <w:rFonts w:ascii="仿宋" w:hAnsi="仿宋" w:eastAsia="仿宋" w:cs="Times New Roman"/>
          <w:b/>
          <w:bCs/>
          <w:color w:val="1F4E79" w:themeColor="accent1" w:themeShade="80"/>
          <w:kern w:val="0"/>
          <w:sz w:val="24"/>
        </w:rPr>
        <w:t>-R</w:t>
      </w:r>
      <w:r>
        <w:rPr>
          <w:rFonts w:hint="eastAsia" w:ascii="仿宋" w:hAnsi="仿宋" w:eastAsia="仿宋" w:cs="Times New Roman"/>
          <w:b/>
          <w:bCs/>
          <w:color w:val="1F4E79" w:themeColor="accent1" w:themeShade="80"/>
          <w:kern w:val="0"/>
          <w:sz w:val="24"/>
        </w:rPr>
        <w:t>图</w:t>
      </w:r>
    </w:p>
    <w:p>
      <w:pPr>
        <w:spacing w:line="360" w:lineRule="auto"/>
        <w:ind w:firstLine="480"/>
        <w:jc w:val="left"/>
        <w:rPr>
          <w:rFonts w:ascii="仿宋" w:hAnsi="仿宋" w:eastAsia="仿宋" w:cs="Times New Roman"/>
          <w:kern w:val="0"/>
          <w:sz w:val="24"/>
        </w:rPr>
      </w:pPr>
      <w:r>
        <w:rPr>
          <w:rFonts w:hint="eastAsia" w:ascii="仿宋" w:hAnsi="仿宋" w:eastAsia="仿宋" w:cs="Times New Roman"/>
          <w:kern w:val="0"/>
          <w:sz w:val="24"/>
        </w:rPr>
        <w:t>该</w:t>
      </w:r>
      <w:r>
        <w:rPr>
          <w:rFonts w:ascii="仿宋" w:hAnsi="仿宋" w:eastAsia="仿宋" w:cs="Times New Roman"/>
          <w:kern w:val="0"/>
          <w:sz w:val="24"/>
        </w:rPr>
        <w:t>E-R图中描述</w:t>
      </w:r>
    </w:p>
    <w:p>
      <w:pPr>
        <w:spacing w:line="360" w:lineRule="auto"/>
        <w:ind w:firstLine="480"/>
        <w:jc w:val="left"/>
        <w:rPr>
          <w:rFonts w:ascii="仿宋" w:hAnsi="仿宋" w:eastAsia="仿宋" w:cs="Times New Roman"/>
          <w:kern w:val="0"/>
          <w:sz w:val="24"/>
        </w:rPr>
      </w:pPr>
      <w:r>
        <w:rPr>
          <w:rFonts w:hint="eastAsia" w:ascii="仿宋" w:hAnsi="仿宋" w:eastAsia="仿宋" w:cs="Times New Roman"/>
          <w:kern w:val="0"/>
          <w:sz w:val="24"/>
        </w:rPr>
        <w:t>实体：病人，医生，病历，</w:t>
      </w:r>
      <w:r>
        <w:rPr>
          <w:rFonts w:ascii="仿宋" w:hAnsi="仿宋" w:eastAsia="仿宋" w:cs="Times New Roman"/>
          <w:kern w:val="0"/>
          <w:sz w:val="24"/>
        </w:rPr>
        <w:t>CT</w:t>
      </w:r>
    </w:p>
    <w:p>
      <w:pPr>
        <w:spacing w:line="360" w:lineRule="auto"/>
        <w:ind w:firstLine="480"/>
        <w:jc w:val="left"/>
        <w:rPr>
          <w:rFonts w:ascii="仿宋" w:hAnsi="仿宋" w:eastAsia="仿宋" w:cs="Times New Roman"/>
          <w:kern w:val="0"/>
          <w:sz w:val="24"/>
        </w:rPr>
      </w:pPr>
      <w:r>
        <w:rPr>
          <w:rFonts w:hint="eastAsia" w:ascii="仿宋" w:hAnsi="仿宋" w:eastAsia="仿宋" w:cs="Times New Roman"/>
          <w:kern w:val="0"/>
          <w:sz w:val="24"/>
        </w:rPr>
        <w:t>联系：病历诊断，</w:t>
      </w:r>
      <w:r>
        <w:rPr>
          <w:rFonts w:ascii="仿宋" w:hAnsi="仿宋" w:eastAsia="仿宋" w:cs="Times New Roman"/>
          <w:kern w:val="0"/>
          <w:sz w:val="24"/>
        </w:rPr>
        <w:t>CT诊断</w:t>
      </w:r>
    </w:p>
    <w:p>
      <w:pPr>
        <w:spacing w:line="360" w:lineRule="auto"/>
        <w:ind w:firstLine="480"/>
        <w:jc w:val="left"/>
        <w:rPr>
          <w:rFonts w:ascii="仿宋" w:hAnsi="仿宋" w:eastAsia="仿宋" w:cs="Times New Roman"/>
          <w:kern w:val="0"/>
          <w:sz w:val="24"/>
        </w:rPr>
      </w:pPr>
      <w:r>
        <w:rPr>
          <w:rFonts w:hint="eastAsia" w:ascii="仿宋" w:hAnsi="仿宋" w:eastAsia="仿宋" w:cs="Times New Roman"/>
          <w:kern w:val="0"/>
          <w:sz w:val="24"/>
        </w:rPr>
        <w:t>将上述概念模型转换成逻辑模型中的关系模型，可以得到如下关系描述</w:t>
      </w:r>
    </w:p>
    <w:p>
      <w:pPr>
        <w:jc w:val="left"/>
      </w:pPr>
      <w:r>
        <w:drawing>
          <wp:inline distT="0" distB="0" distL="0" distR="0">
            <wp:extent cx="5342255" cy="1535430"/>
            <wp:effectExtent l="0" t="0" r="6985" b="0"/>
            <wp:docPr id="2315753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75393"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370900" cy="1544092"/>
                    </a:xfrm>
                    <a:prstGeom prst="rect">
                      <a:avLst/>
                    </a:prstGeom>
                    <a:noFill/>
                  </pic:spPr>
                </pic:pic>
              </a:graphicData>
            </a:graphic>
          </wp:inline>
        </w:drawing>
      </w:r>
    </w:p>
    <w:p>
      <w:pPr>
        <w:spacing w:line="360" w:lineRule="auto"/>
        <w:ind w:firstLine="480"/>
        <w:jc w:val="center"/>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表</w:t>
      </w:r>
      <w:r>
        <w:rPr>
          <w:rFonts w:ascii="仿宋" w:hAnsi="仿宋" w:eastAsia="仿宋" w:cs="Times New Roman"/>
          <w:b/>
          <w:bCs/>
          <w:color w:val="1F4E79" w:themeColor="accent1" w:themeShade="80"/>
          <w:kern w:val="0"/>
          <w:sz w:val="24"/>
        </w:rPr>
        <w:t>3</w:t>
      </w:r>
      <w:r>
        <w:rPr>
          <w:rFonts w:hint="eastAsia" w:ascii="仿宋" w:hAnsi="仿宋" w:eastAsia="仿宋" w:cs="Times New Roman"/>
          <w:b/>
          <w:bCs/>
          <w:color w:val="1F4E79" w:themeColor="accent1" w:themeShade="80"/>
          <w:kern w:val="0"/>
          <w:sz w:val="24"/>
        </w:rPr>
        <w:t>-</w:t>
      </w:r>
      <w:r>
        <w:rPr>
          <w:rFonts w:ascii="仿宋" w:hAnsi="仿宋" w:eastAsia="仿宋" w:cs="Times New Roman"/>
          <w:b/>
          <w:bCs/>
          <w:color w:val="1F4E79" w:themeColor="accent1" w:themeShade="80"/>
          <w:kern w:val="0"/>
          <w:sz w:val="24"/>
        </w:rPr>
        <w:t>1</w:t>
      </w:r>
      <w:r>
        <w:rPr>
          <w:rFonts w:hint="eastAsia" w:ascii="仿宋" w:hAnsi="仿宋" w:eastAsia="仿宋" w:cs="Times New Roman"/>
          <w:b/>
          <w:bCs/>
          <w:color w:val="1F4E79" w:themeColor="accent1" w:themeShade="80"/>
          <w:kern w:val="0"/>
          <w:sz w:val="24"/>
        </w:rPr>
        <w:t>关系模式</w:t>
      </w:r>
    </w:p>
    <w:p>
      <w:pPr>
        <w:pStyle w:val="4"/>
        <w:rPr>
          <w:rFonts w:ascii="黑体" w:hAnsi="黑体" w:eastAsia="黑体"/>
          <w:color w:val="183365"/>
          <w:sz w:val="36"/>
          <w:szCs w:val="36"/>
        </w:rPr>
      </w:pPr>
      <w:bookmarkStart w:id="19" w:name="_Toc21141"/>
      <w:bookmarkStart w:id="20" w:name="_Toc144287619"/>
      <w:r>
        <w:rPr>
          <w:rFonts w:ascii="黑体" w:hAnsi="黑体" w:eastAsia="黑体"/>
          <w:color w:val="183365"/>
          <w:sz w:val="36"/>
          <w:szCs w:val="36"/>
        </w:rPr>
        <w:t>3</w:t>
      </w:r>
      <w:r>
        <w:rPr>
          <w:rFonts w:hint="eastAsia" w:ascii="黑体" w:hAnsi="黑体" w:eastAsia="黑体"/>
          <w:color w:val="183365"/>
          <w:sz w:val="36"/>
          <w:szCs w:val="36"/>
        </w:rPr>
        <w:t>.</w:t>
      </w:r>
      <w:r>
        <w:rPr>
          <w:rFonts w:ascii="黑体" w:hAnsi="黑体" w:eastAsia="黑体"/>
          <w:color w:val="183365"/>
          <w:sz w:val="36"/>
          <w:szCs w:val="36"/>
        </w:rPr>
        <w:t>3</w:t>
      </w:r>
      <w:r>
        <w:rPr>
          <w:rFonts w:hint="eastAsia" w:ascii="黑体" w:hAnsi="黑体" w:eastAsia="黑体"/>
          <w:color w:val="183365"/>
          <w:sz w:val="36"/>
          <w:szCs w:val="36"/>
        </w:rPr>
        <w:t>产品设计</w:t>
      </w:r>
      <w:bookmarkEnd w:id="19"/>
      <w:r>
        <w:rPr>
          <w:rFonts w:hint="eastAsia" w:ascii="黑体" w:hAnsi="黑体" w:eastAsia="黑体"/>
          <w:color w:val="183365"/>
          <w:sz w:val="36"/>
          <w:szCs w:val="36"/>
        </w:rPr>
        <w:t>展示</w:t>
      </w:r>
      <w:bookmarkEnd w:id="2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4"/>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1" w:hRule="atLeast"/>
        </w:trPr>
        <w:tc>
          <w:tcPr>
            <w:tcW w:w="4148" w:type="dxa"/>
            <w:vAlign w:val="center"/>
          </w:tcPr>
          <w:p>
            <w:pPr>
              <w:jc w:val="center"/>
            </w:pPr>
            <w:r>
              <w:drawing>
                <wp:inline distT="0" distB="0" distL="0" distR="0">
                  <wp:extent cx="2552700" cy="1167765"/>
                  <wp:effectExtent l="12700" t="12700" r="25400" b="23495"/>
                  <wp:docPr id="7" name="图片 7" descr="D:\Study\基金项目\2023全国人工智能应用场景挑战赛\系统截图\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Study\基金项目\2023全国人工智能应用场景挑战赛\系统截图\首页.png首页"/>
                          <pic:cNvPicPr>
                            <a:picLocks noChangeAspect="1"/>
                          </pic:cNvPicPr>
                        </pic:nvPicPr>
                        <pic:blipFill>
                          <a:blip r:embed="rId14"/>
                          <a:srcRect t="1791" b="1791"/>
                          <a:stretch>
                            <a:fillRect/>
                          </a:stretch>
                        </pic:blipFill>
                        <pic:spPr>
                          <a:xfrm>
                            <a:off x="0" y="0"/>
                            <a:ext cx="2552700" cy="1179053"/>
                          </a:xfrm>
                          <a:prstGeom prst="rect">
                            <a:avLst/>
                          </a:prstGeom>
                          <a:ln w="12700" cmpd="sng">
                            <a:solidFill>
                              <a:schemeClr val="accent1">
                                <a:shade val="50000"/>
                              </a:schemeClr>
                            </a:solidFill>
                            <a:prstDash val="solid"/>
                          </a:ln>
                        </pic:spPr>
                      </pic:pic>
                    </a:graphicData>
                  </a:graphic>
                </wp:inline>
              </w:drawing>
            </w:r>
            <w:r>
              <w:drawing>
                <wp:inline distT="0" distB="0" distL="0" distR="0">
                  <wp:extent cx="2557780" cy="1129665"/>
                  <wp:effectExtent l="12700" t="12700" r="20320" b="15875"/>
                  <wp:docPr id="4" name="图片 4" descr="D:\Study\基金项目\2023全国人工智能应用场景挑战赛\系统截图\忘记密码.png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Study\基金项目\2023全国人工智能应用场景挑战赛\系统截图\忘记密码.png忘记密码"/>
                          <pic:cNvPicPr>
                            <a:picLocks noChangeAspect="1"/>
                          </pic:cNvPicPr>
                        </pic:nvPicPr>
                        <pic:blipFill>
                          <a:blip r:embed="rId15"/>
                          <a:srcRect t="3327" b="3327"/>
                          <a:stretch>
                            <a:fillRect/>
                          </a:stretch>
                        </pic:blipFill>
                        <pic:spPr>
                          <a:xfrm>
                            <a:off x="0" y="0"/>
                            <a:ext cx="2557780" cy="1148716"/>
                          </a:xfrm>
                          <a:prstGeom prst="rect">
                            <a:avLst/>
                          </a:prstGeom>
                          <a:ln w="12700" cmpd="sng">
                            <a:solidFill>
                              <a:schemeClr val="accent1">
                                <a:shade val="50000"/>
                              </a:schemeClr>
                            </a:solidFill>
                            <a:prstDash val="solid"/>
                          </a:ln>
                        </pic:spPr>
                      </pic:pic>
                    </a:graphicData>
                  </a:graphic>
                </wp:inline>
              </w:drawing>
            </w:r>
          </w:p>
          <w:p>
            <w:pPr>
              <w:spacing w:line="360" w:lineRule="auto"/>
              <w:jc w:val="center"/>
              <w:rPr>
                <w:rFonts w:ascii="仿宋" w:hAnsi="仿宋" w:eastAsia="仿宋" w:cs="Times New Roman"/>
                <w:color w:val="1F4E79" w:themeColor="accent1" w:themeShade="80"/>
                <w:kern w:val="0"/>
                <w:sz w:val="22"/>
                <w:szCs w:val="22"/>
              </w:rPr>
            </w:pPr>
            <w:r>
              <w:rPr>
                <w:rFonts w:hint="eastAsia" w:ascii="仿宋" w:hAnsi="仿宋" w:eastAsia="仿宋" w:cs="Times New Roman"/>
                <w:color w:val="1F4E79" w:themeColor="accent1" w:themeShade="80"/>
                <w:kern w:val="0"/>
                <w:sz w:val="22"/>
                <w:szCs w:val="22"/>
              </w:rPr>
              <w:t>图</w:t>
            </w:r>
            <w:r>
              <w:rPr>
                <w:rFonts w:ascii="仿宋" w:hAnsi="仿宋" w:eastAsia="仿宋" w:cs="Times New Roman"/>
                <w:color w:val="1F4E79" w:themeColor="accent1" w:themeShade="80"/>
                <w:kern w:val="0"/>
                <w:sz w:val="22"/>
                <w:szCs w:val="22"/>
              </w:rPr>
              <w:t>3</w:t>
            </w:r>
            <w:r>
              <w:rPr>
                <w:rFonts w:hint="eastAsia" w:ascii="仿宋" w:hAnsi="仿宋" w:eastAsia="仿宋" w:cs="Times New Roman"/>
                <w:color w:val="1F4E79" w:themeColor="accent1" w:themeShade="80"/>
                <w:kern w:val="0"/>
                <w:sz w:val="22"/>
                <w:szCs w:val="22"/>
              </w:rPr>
              <w:t>-</w:t>
            </w:r>
            <w:r>
              <w:rPr>
                <w:rFonts w:ascii="仿宋" w:hAnsi="仿宋" w:eastAsia="仿宋" w:cs="Times New Roman"/>
                <w:color w:val="1F4E79" w:themeColor="accent1" w:themeShade="80"/>
                <w:kern w:val="0"/>
                <w:sz w:val="22"/>
                <w:szCs w:val="22"/>
              </w:rPr>
              <w:t>3</w:t>
            </w:r>
            <w:r>
              <w:rPr>
                <w:rFonts w:hint="eastAsia" w:ascii="仿宋" w:hAnsi="仿宋" w:eastAsia="仿宋" w:cs="Times New Roman"/>
                <w:color w:val="1F4E79" w:themeColor="accent1" w:themeShade="80"/>
                <w:kern w:val="0"/>
                <w:sz w:val="22"/>
                <w:szCs w:val="22"/>
              </w:rPr>
              <w:t>智医系统网页端登录页面</w:t>
            </w:r>
          </w:p>
        </w:tc>
        <w:tc>
          <w:tcPr>
            <w:tcW w:w="4148" w:type="dxa"/>
            <w:vAlign w:val="center"/>
          </w:tcPr>
          <w:p>
            <w:pPr>
              <w:jc w:val="center"/>
              <w:rPr>
                <w:rFonts w:ascii="仿宋" w:hAnsi="仿宋" w:eastAsia="仿宋"/>
                <w:b/>
                <w:bCs/>
                <w:color w:val="5B9BD5" w:themeColor="accent1"/>
                <w:sz w:val="24"/>
                <w:szCs w:val="32"/>
                <w14:textFill>
                  <w14:solidFill>
                    <w14:schemeClr w14:val="accent1"/>
                  </w14:solidFill>
                </w14:textFill>
              </w:rPr>
            </w:pPr>
            <w:r>
              <w:rPr>
                <w:rFonts w:hint="eastAsia" w:ascii="仿宋" w:hAnsi="仿宋" w:eastAsia="仿宋"/>
                <w:b/>
                <w:bCs/>
                <w:color w:val="5B9BD5" w:themeColor="accent1"/>
                <w:sz w:val="24"/>
                <w:szCs w:val="32"/>
                <w14:textFill>
                  <w14:solidFill>
                    <w14:schemeClr w14:val="accent1"/>
                  </w14:solidFill>
                </w14:textFill>
              </w:rPr>
              <w:t>启动及登录页面</w:t>
            </w:r>
          </w:p>
          <w:p>
            <w:pPr>
              <w:jc w:val="center"/>
              <w:rPr>
                <w:rFonts w:ascii="仿宋" w:hAnsi="仿宋" w:eastAsia="仿宋"/>
              </w:rPr>
            </w:pPr>
          </w:p>
          <w:p>
            <w:pPr>
              <w:jc w:val="center"/>
              <w:rPr>
                <w:rFonts w:ascii="仿宋" w:hAnsi="仿宋" w:eastAsia="仿宋"/>
                <w:sz w:val="24"/>
                <w:szCs w:val="32"/>
              </w:rPr>
            </w:pPr>
            <w:r>
              <w:rPr>
                <w:rFonts w:hint="eastAsia" w:ascii="仿宋" w:hAnsi="仿宋" w:eastAsia="仿宋"/>
                <w:sz w:val="24"/>
                <w:szCs w:val="32"/>
              </w:rPr>
              <w:t>展示系统相关信息</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交互功能</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根据账号密码登录至主页面</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验证码防止网络攻击</w:t>
            </w:r>
          </w:p>
          <w:p>
            <w:pPr>
              <w:jc w:val="center"/>
              <w:rPr>
                <w:rFonts w:ascii="仿宋" w:hAnsi="仿宋" w:eastAsia="仿宋"/>
                <w:sz w:val="24"/>
                <w:szCs w:val="32"/>
              </w:rPr>
            </w:pPr>
          </w:p>
          <w:p>
            <w:pPr>
              <w:pStyle w:val="2"/>
              <w:ind w:firstLine="1200" w:firstLineChars="500"/>
            </w:pPr>
            <w:r>
              <w:rPr>
                <w:rFonts w:hint="eastAsia" w:ascii="仿宋" w:hAnsi="仿宋" w:eastAsia="仿宋"/>
                <w:sz w:val="24"/>
                <w:szCs w:val="32"/>
              </w:rPr>
              <w:t>跳转至找回密码页面</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跳转至注册页面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4" w:hRule="atLeast"/>
        </w:trPr>
        <w:tc>
          <w:tcPr>
            <w:tcW w:w="4148" w:type="dxa"/>
            <w:vAlign w:val="center"/>
          </w:tcPr>
          <w:p>
            <w:pPr>
              <w:jc w:val="center"/>
              <w:rPr>
                <w:rFonts w:ascii="仿宋" w:hAnsi="仿宋" w:eastAsia="仿宋"/>
              </w:rPr>
            </w:pPr>
            <w:r>
              <w:rPr>
                <w:rFonts w:ascii="仿宋" w:hAnsi="仿宋" w:eastAsia="仿宋"/>
              </w:rPr>
              <w:drawing>
                <wp:inline distT="0" distB="0" distL="0" distR="0">
                  <wp:extent cx="2584450" cy="1143000"/>
                  <wp:effectExtent l="12700" t="12700" r="24130" b="17780"/>
                  <wp:docPr id="1" name="图片 1" descr="D:\Study\基金项目\2023全国人工智能应用场景挑战赛\系统截图\注册.png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Study\基金项目\2023全国人工智能应用场景挑战赛\系统截图\注册.png注册"/>
                          <pic:cNvPicPr>
                            <a:picLocks noChangeAspect="1"/>
                          </pic:cNvPicPr>
                        </pic:nvPicPr>
                        <pic:blipFill>
                          <a:blip r:embed="rId16"/>
                          <a:srcRect t="3452" b="3452"/>
                          <a:stretch>
                            <a:fillRect/>
                          </a:stretch>
                        </pic:blipFill>
                        <pic:spPr>
                          <a:xfrm>
                            <a:off x="0" y="0"/>
                            <a:ext cx="2584450" cy="1156249"/>
                          </a:xfrm>
                          <a:prstGeom prst="rect">
                            <a:avLst/>
                          </a:prstGeom>
                          <a:ln w="12700" cmpd="sng">
                            <a:solidFill>
                              <a:schemeClr val="accent1">
                                <a:shade val="50000"/>
                              </a:schemeClr>
                            </a:solidFill>
                            <a:prstDash val="solid"/>
                          </a:ln>
                        </pic:spPr>
                      </pic:pic>
                    </a:graphicData>
                  </a:graphic>
                </wp:inline>
              </w:drawing>
            </w:r>
          </w:p>
          <w:p>
            <w:pPr>
              <w:jc w:val="center"/>
              <w:rPr>
                <w:rFonts w:ascii="仿宋" w:hAnsi="仿宋" w:eastAsia="仿宋"/>
              </w:rPr>
            </w:pPr>
            <w:r>
              <w:rPr>
                <w:rFonts w:ascii="仿宋" w:hAnsi="仿宋" w:eastAsia="仿宋"/>
              </w:rPr>
              <w:drawing>
                <wp:inline distT="0" distB="0" distL="0" distR="0">
                  <wp:extent cx="2584450" cy="1149985"/>
                  <wp:effectExtent l="12700" t="12700" r="24130" b="26035"/>
                  <wp:docPr id="14" name="图片 14" descr="D:\Study\基金项目\2023全国人工智能应用场景挑战赛\系统截图\邮箱验证.png邮箱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Study\基金项目\2023全国人工智能应用场景挑战赛\系统截图\邮箱验证.png邮箱验证"/>
                          <pic:cNvPicPr>
                            <a:picLocks noChangeAspect="1" noChangeArrowheads="1"/>
                          </pic:cNvPicPr>
                        </pic:nvPicPr>
                        <pic:blipFill>
                          <a:blip r:embed="rId17"/>
                          <a:srcRect t="3206" b="3206"/>
                          <a:stretch>
                            <a:fillRect/>
                          </a:stretch>
                        </pic:blipFill>
                        <pic:spPr>
                          <a:xfrm>
                            <a:off x="0" y="0"/>
                            <a:ext cx="2584450" cy="1164401"/>
                          </a:xfrm>
                          <a:prstGeom prst="rect">
                            <a:avLst/>
                          </a:prstGeom>
                          <a:noFill/>
                          <a:ln w="12700" cmpd="sng">
                            <a:solidFill>
                              <a:schemeClr val="accent1">
                                <a:shade val="50000"/>
                              </a:schemeClr>
                            </a:solidFill>
                            <a:prstDash val="solid"/>
                          </a:ln>
                        </pic:spPr>
                      </pic:pic>
                    </a:graphicData>
                  </a:graphic>
                </wp:inline>
              </w:drawing>
            </w:r>
          </w:p>
          <w:p>
            <w:pPr>
              <w:jc w:val="center"/>
              <w:rPr>
                <w:rFonts w:hint="eastAsia" w:ascii="仿宋" w:hAnsi="仿宋" w:eastAsia="仿宋" w:cs="Times New Roman"/>
                <w:color w:val="1F4E79" w:themeColor="accent1" w:themeShade="80"/>
                <w:kern w:val="0"/>
                <w:sz w:val="22"/>
                <w:szCs w:val="22"/>
              </w:rPr>
            </w:pPr>
            <w:r>
              <w:rPr>
                <w:rFonts w:hint="eastAsia" w:ascii="仿宋" w:hAnsi="仿宋" w:eastAsia="仿宋" w:cs="Times New Roman"/>
                <w:color w:val="1F4E79" w:themeColor="accent1" w:themeShade="80"/>
                <w:kern w:val="0"/>
                <w:sz w:val="22"/>
                <w:szCs w:val="22"/>
              </w:rPr>
              <w:t>图</w:t>
            </w:r>
            <w:r>
              <w:rPr>
                <w:rFonts w:ascii="仿宋" w:hAnsi="仿宋" w:eastAsia="仿宋" w:cs="Times New Roman"/>
                <w:color w:val="1F4E79" w:themeColor="accent1" w:themeShade="80"/>
                <w:kern w:val="0"/>
                <w:sz w:val="22"/>
                <w:szCs w:val="22"/>
              </w:rPr>
              <w:t>3</w:t>
            </w:r>
            <w:r>
              <w:rPr>
                <w:rFonts w:hint="eastAsia" w:ascii="仿宋" w:hAnsi="仿宋" w:eastAsia="仿宋" w:cs="Times New Roman"/>
                <w:color w:val="1F4E79" w:themeColor="accent1" w:themeShade="80"/>
                <w:kern w:val="0"/>
                <w:sz w:val="22"/>
                <w:szCs w:val="22"/>
              </w:rPr>
              <w:t>-</w:t>
            </w:r>
            <w:r>
              <w:rPr>
                <w:rFonts w:ascii="仿宋" w:hAnsi="仿宋" w:eastAsia="仿宋" w:cs="Times New Roman"/>
                <w:color w:val="1F4E79" w:themeColor="accent1" w:themeShade="80"/>
                <w:kern w:val="0"/>
                <w:sz w:val="22"/>
                <w:szCs w:val="22"/>
              </w:rPr>
              <w:t>4</w:t>
            </w:r>
            <w:r>
              <w:rPr>
                <w:rFonts w:hint="eastAsia" w:ascii="仿宋" w:hAnsi="仿宋" w:eastAsia="仿宋" w:cs="Times New Roman"/>
                <w:color w:val="1F4E79" w:themeColor="accent1" w:themeShade="80"/>
                <w:kern w:val="0"/>
                <w:sz w:val="22"/>
                <w:szCs w:val="22"/>
              </w:rPr>
              <w:t>智医系统网页端注册页面</w:t>
            </w:r>
          </w:p>
        </w:tc>
        <w:tc>
          <w:tcPr>
            <w:tcW w:w="4148" w:type="dxa"/>
            <w:vAlign w:val="center"/>
          </w:tcPr>
          <w:p>
            <w:pPr>
              <w:jc w:val="center"/>
              <w:rPr>
                <w:rFonts w:ascii="仿宋" w:hAnsi="仿宋" w:eastAsia="仿宋"/>
                <w:b/>
                <w:bCs/>
                <w:color w:val="5B9BD5" w:themeColor="accent1"/>
                <w:sz w:val="24"/>
                <w:szCs w:val="32"/>
                <w14:textFill>
                  <w14:solidFill>
                    <w14:schemeClr w14:val="accent1"/>
                  </w14:solidFill>
                </w14:textFill>
              </w:rPr>
            </w:pPr>
            <w:r>
              <w:rPr>
                <w:rFonts w:hint="eastAsia" w:ascii="仿宋" w:hAnsi="仿宋" w:eastAsia="仿宋"/>
                <w:b/>
                <w:bCs/>
                <w:color w:val="5B9BD5" w:themeColor="accent1"/>
                <w:sz w:val="24"/>
                <w:szCs w:val="32"/>
                <w14:textFill>
                  <w14:solidFill>
                    <w14:schemeClr w14:val="accent1"/>
                  </w14:solidFill>
                </w14:textFill>
              </w:rPr>
              <w:t>注册页面</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交互功能</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设置用户名和密码</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绑定邮箱及手机号</w:t>
            </w:r>
          </w:p>
          <w:p>
            <w:pPr>
              <w:jc w:val="center"/>
              <w:rPr>
                <w:rFonts w:ascii="仿宋" w:hAnsi="仿宋" w:eastAsia="仿宋"/>
                <w:sz w:val="24"/>
                <w:szCs w:val="32"/>
              </w:rPr>
            </w:pPr>
          </w:p>
          <w:p>
            <w:pPr>
              <w:jc w:val="center"/>
              <w:rPr>
                <w:rFonts w:eastAsia="仿宋"/>
              </w:rPr>
            </w:pPr>
            <w:r>
              <w:rPr>
                <w:rFonts w:hint="eastAsia" w:ascii="仿宋" w:hAnsi="仿宋" w:eastAsia="仿宋"/>
                <w:sz w:val="24"/>
                <w:szCs w:val="32"/>
              </w:rPr>
              <w:t>完成邮箱验证</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完成注册跳转至主页面</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返回至登录页面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4" w:hRule="atLeast"/>
        </w:trPr>
        <w:tc>
          <w:tcPr>
            <w:tcW w:w="4148" w:type="dxa"/>
            <w:vAlign w:val="center"/>
          </w:tcPr>
          <w:p>
            <w:pPr>
              <w:jc w:val="center"/>
            </w:pPr>
            <w:r>
              <w:drawing>
                <wp:inline distT="0" distB="0" distL="0" distR="0">
                  <wp:extent cx="2584450" cy="1189990"/>
                  <wp:effectExtent l="12700" t="12700" r="24130" b="16510"/>
                  <wp:docPr id="17" name="图片 17" descr="D:\Study\基金项目\2023全国人工智能应用场景挑战赛\系统截图\主界面.png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Study\基金项目\2023全国人工智能应用场景挑战赛\系统截图\主界面.png主界面"/>
                          <pic:cNvPicPr>
                            <a:picLocks noChangeAspect="1" noChangeArrowheads="1"/>
                          </pic:cNvPicPr>
                        </pic:nvPicPr>
                        <pic:blipFill>
                          <a:blip r:embed="rId18"/>
                          <a:srcRect t="1167" b="1167"/>
                          <a:stretch>
                            <a:fillRect/>
                          </a:stretch>
                        </pic:blipFill>
                        <pic:spPr>
                          <a:xfrm>
                            <a:off x="0" y="0"/>
                            <a:ext cx="2584450" cy="1199792"/>
                          </a:xfrm>
                          <a:prstGeom prst="rect">
                            <a:avLst/>
                          </a:prstGeom>
                          <a:noFill/>
                          <a:ln w="12700" cmpd="sng">
                            <a:solidFill>
                              <a:schemeClr val="accent1">
                                <a:shade val="50000"/>
                              </a:schemeClr>
                            </a:solidFill>
                            <a:prstDash val="solid"/>
                          </a:ln>
                        </pic:spPr>
                      </pic:pic>
                    </a:graphicData>
                  </a:graphic>
                </wp:inline>
              </w:drawing>
            </w:r>
          </w:p>
          <w:p>
            <w:pPr>
              <w:jc w:val="center"/>
            </w:pPr>
            <w:r>
              <w:rPr>
                <w:rFonts w:hint="eastAsia" w:ascii="仿宋" w:hAnsi="仿宋" w:eastAsia="仿宋" w:cs="Times New Roman"/>
                <w:color w:val="1F4E79" w:themeColor="accent1" w:themeShade="80"/>
                <w:kern w:val="0"/>
                <w:sz w:val="22"/>
                <w:szCs w:val="22"/>
              </w:rPr>
              <w:t>图</w:t>
            </w:r>
            <w:r>
              <w:rPr>
                <w:rFonts w:ascii="仿宋" w:hAnsi="仿宋" w:eastAsia="仿宋" w:cs="Times New Roman"/>
                <w:color w:val="1F4E79" w:themeColor="accent1" w:themeShade="80"/>
                <w:kern w:val="0"/>
                <w:sz w:val="22"/>
                <w:szCs w:val="22"/>
              </w:rPr>
              <w:t>3</w:t>
            </w:r>
            <w:r>
              <w:rPr>
                <w:rFonts w:hint="eastAsia" w:ascii="仿宋" w:hAnsi="仿宋" w:eastAsia="仿宋" w:cs="Times New Roman"/>
                <w:color w:val="1F4E79" w:themeColor="accent1" w:themeShade="80"/>
                <w:kern w:val="0"/>
                <w:sz w:val="22"/>
                <w:szCs w:val="22"/>
              </w:rPr>
              <w:t>-</w:t>
            </w:r>
            <w:r>
              <w:rPr>
                <w:rFonts w:ascii="仿宋" w:hAnsi="仿宋" w:eastAsia="仿宋" w:cs="Times New Roman"/>
                <w:color w:val="1F4E79" w:themeColor="accent1" w:themeShade="80"/>
                <w:kern w:val="0"/>
                <w:sz w:val="22"/>
                <w:szCs w:val="22"/>
              </w:rPr>
              <w:t>5</w:t>
            </w:r>
            <w:r>
              <w:rPr>
                <w:rFonts w:hint="eastAsia" w:ascii="仿宋" w:hAnsi="仿宋" w:eastAsia="仿宋" w:cs="Times New Roman"/>
                <w:color w:val="1F4E79" w:themeColor="accent1" w:themeShade="80"/>
                <w:kern w:val="0"/>
                <w:sz w:val="22"/>
                <w:szCs w:val="22"/>
              </w:rPr>
              <w:t>智医系统网页端主页面</w:t>
            </w:r>
          </w:p>
        </w:tc>
        <w:tc>
          <w:tcPr>
            <w:tcW w:w="4148" w:type="dxa"/>
            <w:vAlign w:val="center"/>
          </w:tcPr>
          <w:p>
            <w:pPr>
              <w:jc w:val="center"/>
              <w:rPr>
                <w:rFonts w:ascii="仿宋" w:hAnsi="仿宋" w:eastAsia="仿宋"/>
                <w:b/>
                <w:bCs/>
                <w:color w:val="5B9BD5" w:themeColor="accent1"/>
                <w:sz w:val="24"/>
                <w:szCs w:val="32"/>
                <w14:textFill>
                  <w14:solidFill>
                    <w14:schemeClr w14:val="accent1"/>
                  </w14:solidFill>
                </w14:textFill>
              </w:rPr>
            </w:pPr>
            <w:r>
              <w:rPr>
                <w:rFonts w:hint="eastAsia" w:ascii="仿宋" w:hAnsi="仿宋" w:eastAsia="仿宋"/>
                <w:b/>
                <w:bCs/>
                <w:color w:val="5B9BD5" w:themeColor="accent1"/>
                <w:sz w:val="24"/>
                <w:szCs w:val="32"/>
                <w14:textFill>
                  <w14:solidFill>
                    <w14:schemeClr w14:val="accent1"/>
                  </w14:solidFill>
                </w14:textFill>
              </w:rPr>
              <w:t>主页面</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各功能板块</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交互功能</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跳转至其他功能页面</w:t>
            </w:r>
          </w:p>
        </w:tc>
      </w:tr>
    </w:tbl>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1" w:hRule="atLeast"/>
          <w:jc w:val="center"/>
        </w:trPr>
        <w:tc>
          <w:tcPr>
            <w:tcW w:w="4331" w:type="dxa"/>
            <w:vAlign w:val="center"/>
          </w:tcPr>
          <w:p>
            <w:r>
              <w:rPr>
                <w:rFonts w:hint="eastAsia" w:ascii="仿宋" w:hAnsi="仿宋" w:eastAsia="仿宋" w:cs="Times New Roman"/>
                <w:color w:val="1F4E79" w:themeColor="accent1" w:themeShade="80"/>
                <w:kern w:val="0"/>
                <w:sz w:val="22"/>
                <w:szCs w:val="22"/>
              </w:rPr>
              <w:drawing>
                <wp:inline distT="0" distB="0" distL="0" distR="0">
                  <wp:extent cx="2523490" cy="1001395"/>
                  <wp:effectExtent l="12700" t="12700" r="24130" b="22225"/>
                  <wp:docPr id="23" name="图片 23" descr="D:\Study\基金项目\2023全国人工智能应用场景挑战赛\系统截图\数据库主界面1.png数据库主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Study\基金项目\2023全国人工智能应用场景挑战赛\系统截图\数据库主界面1.png数据库主界面1"/>
                          <pic:cNvPicPr>
                            <a:picLocks noChangeAspect="1" noChangeArrowheads="1"/>
                          </pic:cNvPicPr>
                        </pic:nvPicPr>
                        <pic:blipFill>
                          <a:blip r:embed="rId19"/>
                          <a:srcRect t="8040" b="8040"/>
                          <a:stretch>
                            <a:fillRect/>
                          </a:stretch>
                        </pic:blipFill>
                        <pic:spPr>
                          <a:xfrm>
                            <a:off x="0" y="0"/>
                            <a:ext cx="2523490" cy="1017053"/>
                          </a:xfrm>
                          <a:prstGeom prst="rect">
                            <a:avLst/>
                          </a:prstGeom>
                          <a:noFill/>
                          <a:ln w="12700" cmpd="sng">
                            <a:solidFill>
                              <a:schemeClr val="accent1">
                                <a:shade val="50000"/>
                              </a:schemeClr>
                            </a:solidFill>
                            <a:prstDash val="solid"/>
                          </a:ln>
                        </pic:spPr>
                      </pic:pic>
                    </a:graphicData>
                  </a:graphic>
                </wp:inline>
              </w:drawing>
            </w:r>
            <w:r>
              <w:drawing>
                <wp:inline distT="0" distB="0" distL="0" distR="0">
                  <wp:extent cx="2523490" cy="977900"/>
                  <wp:effectExtent l="12700" t="12700" r="24130" b="15240"/>
                  <wp:docPr id="24" name="图片 24" descr="D:\Study\基金项目\2023全国人工智能应用场景挑战赛\系统截图\数据库管理图库列表.png数据库管理图库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Study\基金项目\2023全国人工智能应用场景挑战赛\系统截图\数据库管理图库列表.png数据库管理图库列表"/>
                          <pic:cNvPicPr>
                            <a:picLocks noChangeAspect="1" noChangeArrowheads="1"/>
                          </pic:cNvPicPr>
                        </pic:nvPicPr>
                        <pic:blipFill>
                          <a:blip r:embed="rId20"/>
                          <a:srcRect t="8958" b="8958"/>
                          <a:stretch>
                            <a:fillRect/>
                          </a:stretch>
                        </pic:blipFill>
                        <pic:spPr>
                          <a:xfrm>
                            <a:off x="0" y="0"/>
                            <a:ext cx="2523490" cy="990810"/>
                          </a:xfrm>
                          <a:prstGeom prst="rect">
                            <a:avLst/>
                          </a:prstGeom>
                          <a:ln w="12700" cmpd="sng">
                            <a:solidFill>
                              <a:schemeClr val="accent1">
                                <a:shade val="50000"/>
                              </a:schemeClr>
                            </a:solidFill>
                            <a:prstDash val="solid"/>
                          </a:ln>
                        </pic:spPr>
                      </pic:pic>
                    </a:graphicData>
                  </a:graphic>
                </wp:inline>
              </w:drawing>
            </w:r>
            <w:r>
              <w:drawing>
                <wp:inline distT="0" distB="0" distL="0" distR="0">
                  <wp:extent cx="2523490" cy="977900"/>
                  <wp:effectExtent l="12700" t="12700" r="24130" b="15240"/>
                  <wp:docPr id="13" name="图片 13" descr="D:\Study\基金项目\2023全国人工智能应用场景挑战赛\系统截图\数据管理之图表化展示.png数据管理之图表化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Study\基金项目\2023全国人工智能应用场景挑战赛\系统截图\数据管理之图表化展示.png数据管理之图表化展示"/>
                          <pic:cNvPicPr>
                            <a:picLocks noChangeAspect="1" noChangeArrowheads="1"/>
                          </pic:cNvPicPr>
                        </pic:nvPicPr>
                        <pic:blipFill>
                          <a:blip r:embed="rId21"/>
                          <a:srcRect t="9009" b="9009"/>
                          <a:stretch>
                            <a:fillRect/>
                          </a:stretch>
                        </pic:blipFill>
                        <pic:spPr>
                          <a:xfrm>
                            <a:off x="0" y="0"/>
                            <a:ext cx="2523490" cy="990810"/>
                          </a:xfrm>
                          <a:prstGeom prst="rect">
                            <a:avLst/>
                          </a:prstGeom>
                          <a:noFill/>
                          <a:ln w="12700" cmpd="sng">
                            <a:solidFill>
                              <a:schemeClr val="accent1">
                                <a:shade val="50000"/>
                              </a:schemeClr>
                            </a:solidFill>
                            <a:prstDash val="solid"/>
                          </a:ln>
                        </pic:spPr>
                      </pic:pic>
                    </a:graphicData>
                  </a:graphic>
                </wp:inline>
              </w:drawing>
            </w:r>
            <w:r>
              <w:drawing>
                <wp:inline distT="0" distB="0" distL="0" distR="0">
                  <wp:extent cx="2523490" cy="977900"/>
                  <wp:effectExtent l="12700" t="12700" r="24130" b="15240"/>
                  <wp:docPr id="16" name="图片 16" descr="D:\Study\基金项目\2023全国人工智能应用场景挑战赛\系统截图\数据管理之房颤.png数据管理之房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Study\基金项目\2023全国人工智能应用场景挑战赛\系统截图\数据管理之房颤.png数据管理之房颤"/>
                          <pic:cNvPicPr>
                            <a:picLocks noChangeAspect="1" noChangeArrowheads="1"/>
                          </pic:cNvPicPr>
                        </pic:nvPicPr>
                        <pic:blipFill>
                          <a:blip r:embed="rId22"/>
                          <a:srcRect t="9034" b="9034"/>
                          <a:stretch>
                            <a:fillRect/>
                          </a:stretch>
                        </pic:blipFill>
                        <pic:spPr>
                          <a:xfrm>
                            <a:off x="0" y="0"/>
                            <a:ext cx="2523490" cy="990810"/>
                          </a:xfrm>
                          <a:prstGeom prst="rect">
                            <a:avLst/>
                          </a:prstGeom>
                          <a:noFill/>
                          <a:ln w="12700" cmpd="sng">
                            <a:solidFill>
                              <a:schemeClr val="accent1">
                                <a:shade val="50000"/>
                              </a:schemeClr>
                            </a:solidFill>
                            <a:prstDash val="solid"/>
                          </a:ln>
                        </pic:spPr>
                      </pic:pic>
                    </a:graphicData>
                  </a:graphic>
                </wp:inline>
              </w:drawing>
            </w:r>
            <w:r>
              <w:drawing>
                <wp:inline distT="0" distB="0" distL="0" distR="0">
                  <wp:extent cx="2523490" cy="977900"/>
                  <wp:effectExtent l="12700" t="12700" r="24130" b="15240"/>
                  <wp:docPr id="22" name="图片 22" descr="D:\Study\基金项目\2023全国人工智能应用场景挑战赛\系统截图\数据管理之CT信息管理.png数据管理之CT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Study\基金项目\2023全国人工智能应用场景挑战赛\系统截图\数据管理之CT信息管理.png数据管理之CT信息管理"/>
                          <pic:cNvPicPr>
                            <a:picLocks noChangeAspect="1" noChangeArrowheads="1"/>
                          </pic:cNvPicPr>
                        </pic:nvPicPr>
                        <pic:blipFill>
                          <a:blip r:embed="rId23"/>
                          <a:srcRect t="8895" b="8895"/>
                          <a:stretch>
                            <a:fillRect/>
                          </a:stretch>
                        </pic:blipFill>
                        <pic:spPr>
                          <a:xfrm>
                            <a:off x="0" y="0"/>
                            <a:ext cx="2523490" cy="990810"/>
                          </a:xfrm>
                          <a:prstGeom prst="rect">
                            <a:avLst/>
                          </a:prstGeom>
                          <a:noFill/>
                          <a:ln w="12700" cmpd="sng">
                            <a:solidFill>
                              <a:schemeClr val="accent1">
                                <a:shade val="50000"/>
                              </a:schemeClr>
                            </a:solidFill>
                            <a:prstDash val="solid"/>
                          </a:ln>
                        </pic:spPr>
                      </pic:pic>
                    </a:graphicData>
                  </a:graphic>
                </wp:inline>
              </w:drawing>
            </w:r>
          </w:p>
          <w:p>
            <w:pPr>
              <w:spacing w:line="360" w:lineRule="auto"/>
              <w:jc w:val="center"/>
              <w:rPr>
                <w:rFonts w:ascii="仿宋" w:hAnsi="仿宋" w:eastAsia="仿宋" w:cs="Times New Roman"/>
                <w:color w:val="1F4E79" w:themeColor="accent1" w:themeShade="80"/>
                <w:kern w:val="0"/>
                <w:sz w:val="22"/>
                <w:szCs w:val="22"/>
              </w:rPr>
            </w:pPr>
            <w:r>
              <w:rPr>
                <w:rFonts w:hint="eastAsia" w:ascii="仿宋" w:hAnsi="仿宋" w:eastAsia="仿宋" w:cs="Times New Roman"/>
                <w:color w:val="1F4E79" w:themeColor="accent1" w:themeShade="80"/>
                <w:kern w:val="0"/>
                <w:sz w:val="22"/>
                <w:szCs w:val="22"/>
              </w:rPr>
              <w:t>图</w:t>
            </w:r>
            <w:r>
              <w:rPr>
                <w:rFonts w:ascii="仿宋" w:hAnsi="仿宋" w:eastAsia="仿宋" w:cs="Times New Roman"/>
                <w:color w:val="1F4E79" w:themeColor="accent1" w:themeShade="80"/>
                <w:kern w:val="0"/>
                <w:sz w:val="22"/>
                <w:szCs w:val="22"/>
              </w:rPr>
              <w:t>3</w:t>
            </w:r>
            <w:r>
              <w:rPr>
                <w:rFonts w:hint="eastAsia" w:ascii="仿宋" w:hAnsi="仿宋" w:eastAsia="仿宋" w:cs="Times New Roman"/>
                <w:color w:val="1F4E79" w:themeColor="accent1" w:themeShade="80"/>
                <w:kern w:val="0"/>
                <w:sz w:val="22"/>
                <w:szCs w:val="22"/>
              </w:rPr>
              <w:t>-</w:t>
            </w:r>
            <w:r>
              <w:rPr>
                <w:rFonts w:ascii="仿宋" w:hAnsi="仿宋" w:eastAsia="仿宋" w:cs="Times New Roman"/>
                <w:color w:val="1F4E79" w:themeColor="accent1" w:themeShade="80"/>
                <w:kern w:val="0"/>
                <w:sz w:val="22"/>
                <w:szCs w:val="22"/>
              </w:rPr>
              <w:t>6</w:t>
            </w:r>
            <w:r>
              <w:rPr>
                <w:rFonts w:hint="eastAsia" w:ascii="仿宋" w:hAnsi="仿宋" w:eastAsia="仿宋" w:cs="Times New Roman"/>
                <w:color w:val="1F4E79" w:themeColor="accent1" w:themeShade="80"/>
                <w:kern w:val="0"/>
                <w:sz w:val="22"/>
                <w:szCs w:val="22"/>
              </w:rPr>
              <w:t>智医系统网页端数据库管理页面</w:t>
            </w:r>
          </w:p>
        </w:tc>
        <w:tc>
          <w:tcPr>
            <w:tcW w:w="3965" w:type="dxa"/>
            <w:vAlign w:val="center"/>
          </w:tcPr>
          <w:p>
            <w:pPr>
              <w:jc w:val="center"/>
              <w:rPr>
                <w:rFonts w:ascii="仿宋" w:hAnsi="仿宋" w:eastAsia="仿宋"/>
                <w:b/>
                <w:bCs/>
                <w:color w:val="5B9BD5" w:themeColor="accent1"/>
                <w:sz w:val="24"/>
                <w:szCs w:val="32"/>
                <w14:textFill>
                  <w14:solidFill>
                    <w14:schemeClr w14:val="accent1"/>
                  </w14:solidFill>
                </w14:textFill>
              </w:rPr>
            </w:pPr>
            <w:r>
              <w:rPr>
                <w:rFonts w:hint="eastAsia" w:ascii="仿宋" w:hAnsi="仿宋" w:eastAsia="仿宋"/>
                <w:b/>
                <w:bCs/>
                <w:color w:val="5B9BD5" w:themeColor="accent1"/>
                <w:sz w:val="24"/>
                <w:szCs w:val="32"/>
                <w14:textFill>
                  <w14:solidFill>
                    <w14:schemeClr w14:val="accent1"/>
                  </w14:solidFill>
                </w14:textFill>
              </w:rPr>
              <w:t>数据库管理页面</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显示各数据库信息</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显示各数据库数据报表</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数据库内数据导入导出</w:t>
            </w:r>
          </w:p>
          <w:p>
            <w:pPr>
              <w:pStyle w:val="2"/>
              <w:ind w:firstLine="480"/>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数据库回收站</w:t>
            </w:r>
          </w:p>
          <w:p>
            <w:pPr>
              <w:pStyle w:val="2"/>
              <w:ind w:firstLine="480"/>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预处理后影像页面</w:t>
            </w:r>
          </w:p>
          <w:p>
            <w:pPr>
              <w:pStyle w:val="2"/>
              <w:ind w:firstLine="480"/>
              <w:rPr>
                <w:rFonts w:ascii="仿宋" w:hAnsi="仿宋" w:eastAsia="仿宋"/>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4" w:hRule="atLeast"/>
          <w:jc w:val="center"/>
        </w:trPr>
        <w:tc>
          <w:tcPr>
            <w:tcW w:w="4331" w:type="dxa"/>
            <w:vAlign w:val="center"/>
          </w:tcPr>
          <w:p>
            <w:pPr>
              <w:rPr>
                <w:rFonts w:hint="eastAsia" w:ascii="仿宋" w:hAnsi="仿宋" w:eastAsia="仿宋"/>
              </w:rPr>
            </w:pPr>
          </w:p>
          <w:p>
            <w:pPr>
              <w:rPr>
                <w:rFonts w:hint="eastAsia" w:ascii="仿宋" w:hAnsi="仿宋" w:eastAsia="仿宋"/>
              </w:rPr>
            </w:pPr>
            <w:r>
              <w:rPr>
                <w:rFonts w:ascii="仿宋" w:hAnsi="仿宋" w:eastAsia="仿宋"/>
              </w:rPr>
              <w:drawing>
                <wp:inline distT="0" distB="0" distL="0" distR="0">
                  <wp:extent cx="2505710" cy="960120"/>
                  <wp:effectExtent l="12700" t="12700" r="26670" b="17780"/>
                  <wp:docPr id="27" name="图片 27" descr="D:\Study\基金项目\2023全国人工智能应用场景挑战赛\系统截图\管理员管理.png管理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Study\基金项目\2023全国人工智能应用场景挑战赛\系统截图\管理员管理.png管理员管理"/>
                          <pic:cNvPicPr>
                            <a:picLocks noChangeAspect="1" noChangeArrowheads="1"/>
                          </pic:cNvPicPr>
                        </pic:nvPicPr>
                        <pic:blipFill>
                          <a:blip r:embed="rId24"/>
                          <a:srcRect t="15940" b="15940"/>
                          <a:stretch>
                            <a:fillRect/>
                          </a:stretch>
                        </pic:blipFill>
                        <pic:spPr>
                          <a:xfrm>
                            <a:off x="0" y="0"/>
                            <a:ext cx="2505710" cy="985971"/>
                          </a:xfrm>
                          <a:prstGeom prst="rect">
                            <a:avLst/>
                          </a:prstGeom>
                          <a:noFill/>
                          <a:ln w="12700" cmpd="sng">
                            <a:solidFill>
                              <a:schemeClr val="accent1">
                                <a:shade val="50000"/>
                              </a:schemeClr>
                            </a:solidFill>
                            <a:prstDash val="solid"/>
                          </a:ln>
                        </pic:spPr>
                      </pic:pic>
                    </a:graphicData>
                  </a:graphic>
                </wp:inline>
              </w:drawing>
            </w:r>
            <w:r>
              <w:rPr>
                <w:rFonts w:ascii="仿宋" w:hAnsi="仿宋" w:eastAsia="仿宋"/>
              </w:rPr>
              <w:drawing>
                <wp:inline distT="0" distB="0" distL="0" distR="0">
                  <wp:extent cx="2501900" cy="960755"/>
                  <wp:effectExtent l="12700" t="12700" r="15240" b="17145"/>
                  <wp:docPr id="25" name="图片 25" descr="D:\Study\基金项目\2023全国人工智能应用场景挑战赛\系统截图\管理员原理.png管理员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Study\基金项目\2023全国人工智能应用场景挑战赛\系统截图\管理员原理.png管理员原理"/>
                          <pic:cNvPicPr>
                            <a:picLocks noChangeAspect="1" noChangeArrowheads="1"/>
                          </pic:cNvPicPr>
                        </pic:nvPicPr>
                        <pic:blipFill>
                          <a:blip r:embed="rId25"/>
                          <a:srcRect t="15876" b="15876"/>
                          <a:stretch>
                            <a:fillRect/>
                          </a:stretch>
                        </pic:blipFill>
                        <pic:spPr>
                          <a:xfrm>
                            <a:off x="0" y="0"/>
                            <a:ext cx="2501900" cy="978794"/>
                          </a:xfrm>
                          <a:prstGeom prst="rect">
                            <a:avLst/>
                          </a:prstGeom>
                          <a:noFill/>
                          <a:ln w="12700" cmpd="sng">
                            <a:solidFill>
                              <a:schemeClr val="accent1">
                                <a:shade val="50000"/>
                              </a:schemeClr>
                            </a:solidFill>
                            <a:prstDash val="solid"/>
                          </a:ln>
                        </pic:spPr>
                      </pic:pic>
                    </a:graphicData>
                  </a:graphic>
                </wp:inline>
              </w:drawing>
            </w:r>
          </w:p>
          <w:p>
            <w:pPr>
              <w:rPr>
                <w:rFonts w:hint="eastAsia" w:ascii="仿宋" w:hAnsi="仿宋" w:eastAsia="仿宋"/>
              </w:rPr>
            </w:pPr>
            <w:r>
              <w:rPr>
                <w:rFonts w:ascii="仿宋" w:hAnsi="仿宋" w:eastAsia="仿宋"/>
              </w:rPr>
              <w:drawing>
                <wp:inline distT="0" distB="0" distL="0" distR="0">
                  <wp:extent cx="2501265" cy="956310"/>
                  <wp:effectExtent l="12700" t="12700" r="15875" b="21590"/>
                  <wp:docPr id="1289739" name="图片 1289739" descr="D:\Study\基金项目\2023全国人工智能应用场景挑战赛\系统截图\新增管理员用户.png新增管理员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39" name="图片 1289739" descr="D:\Study\基金项目\2023全国人工智能应用场景挑战赛\系统截图\新增管理员用户.png新增管理员用户"/>
                          <pic:cNvPicPr>
                            <a:picLocks noChangeAspect="1"/>
                          </pic:cNvPicPr>
                        </pic:nvPicPr>
                        <pic:blipFill>
                          <a:blip r:embed="rId26"/>
                          <a:srcRect t="16019" b="16019"/>
                          <a:stretch>
                            <a:fillRect/>
                          </a:stretch>
                        </pic:blipFill>
                        <pic:spPr>
                          <a:xfrm>
                            <a:off x="0" y="0"/>
                            <a:ext cx="2501265" cy="962991"/>
                          </a:xfrm>
                          <a:prstGeom prst="rect">
                            <a:avLst/>
                          </a:prstGeom>
                          <a:ln w="12700" cmpd="sng">
                            <a:solidFill>
                              <a:schemeClr val="accent1">
                                <a:shade val="50000"/>
                              </a:schemeClr>
                            </a:solidFill>
                            <a:prstDash val="solid"/>
                          </a:ln>
                        </pic:spPr>
                      </pic:pic>
                    </a:graphicData>
                  </a:graphic>
                </wp:inline>
              </w:drawing>
            </w:r>
          </w:p>
          <w:p>
            <w:pPr>
              <w:rPr>
                <w:rFonts w:hint="eastAsia" w:ascii="仿宋" w:hAnsi="仿宋" w:eastAsia="仿宋"/>
              </w:rPr>
            </w:pPr>
            <w:r>
              <w:rPr>
                <w:rFonts w:ascii="仿宋" w:hAnsi="仿宋" w:eastAsia="仿宋"/>
              </w:rPr>
              <w:drawing>
                <wp:inline distT="0" distB="0" distL="0" distR="0">
                  <wp:extent cx="2503805" cy="953770"/>
                  <wp:effectExtent l="12700" t="12700" r="13335" b="24130"/>
                  <wp:docPr id="37" name="图片 36" descr="D:\Study\基金项目\2023全国人工智能应用场景挑战赛\系统截图\详细权限管理.png详细权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D:\Study\基金项目\2023全国人工智能应用场景挑战赛\系统截图\详细权限管理.png详细权限管理"/>
                          <pic:cNvPicPr>
                            <a:picLocks noChangeAspect="1"/>
                          </pic:cNvPicPr>
                        </pic:nvPicPr>
                        <pic:blipFill>
                          <a:blip r:embed="rId27"/>
                          <a:srcRect t="16143" b="16143"/>
                          <a:stretch>
                            <a:fillRect/>
                          </a:stretch>
                        </pic:blipFill>
                        <pic:spPr>
                          <a:xfrm>
                            <a:off x="0" y="0"/>
                            <a:ext cx="2503805" cy="962962"/>
                          </a:xfrm>
                          <a:prstGeom prst="rect">
                            <a:avLst/>
                          </a:prstGeom>
                          <a:ln w="12700" cmpd="sng">
                            <a:solidFill>
                              <a:schemeClr val="accent1">
                                <a:shade val="50000"/>
                              </a:schemeClr>
                            </a:solidFill>
                            <a:prstDash val="solid"/>
                          </a:ln>
                        </pic:spPr>
                      </pic:pic>
                    </a:graphicData>
                  </a:graphic>
                </wp:inline>
              </w:drawing>
            </w:r>
          </w:p>
          <w:p>
            <w:pPr>
              <w:rPr>
                <w:rFonts w:hint="eastAsia" w:ascii="仿宋" w:hAnsi="仿宋" w:eastAsia="仿宋"/>
              </w:rPr>
            </w:pPr>
            <w:r>
              <w:rPr>
                <w:rFonts w:ascii="仿宋" w:hAnsi="仿宋" w:eastAsia="仿宋"/>
              </w:rPr>
              <w:drawing>
                <wp:inline distT="0" distB="0" distL="0" distR="0">
                  <wp:extent cx="2499995" cy="942975"/>
                  <wp:effectExtent l="12700" t="12700" r="17145" b="19685"/>
                  <wp:docPr id="41" name="图片 40" descr="D:\Study\基金项目\2023全国人工智能应用场景挑战赛\系统截图\详细权限管理1.png详细权限管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D:\Study\基金项目\2023全国人工智能应用场景挑战赛\系统截图\详细权限管理1.png详细权限管理1"/>
                          <pic:cNvPicPr>
                            <a:picLocks noChangeAspect="1"/>
                          </pic:cNvPicPr>
                        </pic:nvPicPr>
                        <pic:blipFill>
                          <a:blip r:embed="rId28"/>
                          <a:srcRect t="16472" b="16472"/>
                          <a:stretch>
                            <a:fillRect/>
                          </a:stretch>
                        </pic:blipFill>
                        <pic:spPr>
                          <a:xfrm>
                            <a:off x="0" y="0"/>
                            <a:ext cx="2499995" cy="948059"/>
                          </a:xfrm>
                          <a:prstGeom prst="rect">
                            <a:avLst/>
                          </a:prstGeom>
                          <a:ln w="12700" cmpd="sng">
                            <a:solidFill>
                              <a:schemeClr val="accent1">
                                <a:shade val="50000"/>
                              </a:schemeClr>
                            </a:solidFill>
                            <a:prstDash val="solid"/>
                          </a:ln>
                        </pic:spPr>
                      </pic:pic>
                    </a:graphicData>
                  </a:graphic>
                </wp:inline>
              </w:drawing>
            </w:r>
          </w:p>
          <w:p>
            <w:pPr>
              <w:rPr>
                <w:rFonts w:hint="eastAsia" w:ascii="仿宋" w:hAnsi="仿宋" w:eastAsia="仿宋"/>
              </w:rPr>
            </w:pPr>
            <w:r>
              <w:rPr>
                <w:rFonts w:ascii="仿宋" w:hAnsi="仿宋" w:eastAsia="仿宋"/>
              </w:rPr>
              <w:drawing>
                <wp:inline distT="0" distB="0" distL="0" distR="0">
                  <wp:extent cx="2501265" cy="947420"/>
                  <wp:effectExtent l="12700" t="12700" r="15875" b="15240"/>
                  <wp:docPr id="26" name="图片 26" descr="D:\Study\基金项目\2023全国人工智能应用场景挑战赛\系统截图\权限删除.png权限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Study\基金项目\2023全国人工智能应用场景挑战赛\系统截图\权限删除.png权限删除"/>
                          <pic:cNvPicPr>
                            <a:picLocks noChangeAspect="1" noChangeArrowheads="1"/>
                          </pic:cNvPicPr>
                        </pic:nvPicPr>
                        <pic:blipFill>
                          <a:blip r:embed="rId29"/>
                          <a:srcRect t="10320" b="10320"/>
                          <a:stretch>
                            <a:fillRect/>
                          </a:stretch>
                        </pic:blipFill>
                        <pic:spPr>
                          <a:xfrm>
                            <a:off x="0" y="0"/>
                            <a:ext cx="2501265" cy="957511"/>
                          </a:xfrm>
                          <a:prstGeom prst="rect">
                            <a:avLst/>
                          </a:prstGeom>
                          <a:noFill/>
                          <a:ln w="12700" cmpd="sng">
                            <a:solidFill>
                              <a:schemeClr val="accent1">
                                <a:shade val="50000"/>
                              </a:schemeClr>
                            </a:solidFill>
                            <a:prstDash val="solid"/>
                          </a:ln>
                        </pic:spPr>
                      </pic:pic>
                    </a:graphicData>
                  </a:graphic>
                </wp:inline>
              </w:drawing>
            </w:r>
          </w:p>
          <w:p>
            <w:pPr>
              <w:rPr>
                <w:rFonts w:hint="eastAsia" w:ascii="仿宋" w:hAnsi="仿宋" w:eastAsia="仿宋"/>
              </w:rPr>
            </w:pPr>
            <w:r>
              <w:rPr>
                <w:rFonts w:ascii="仿宋" w:hAnsi="仿宋" w:eastAsia="仿宋"/>
              </w:rPr>
              <w:drawing>
                <wp:inline distT="0" distB="0" distL="0" distR="0">
                  <wp:extent cx="2501265" cy="947420"/>
                  <wp:effectExtent l="12700" t="12700" r="15875" b="15240"/>
                  <wp:docPr id="29" name="图片 29" descr="D:\Study\基金项目\2023全国人工智能应用场景挑战赛\系统截图\授权操作.png授权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Study\基金项目\2023全国人工智能应用场景挑战赛\系统截图\授权操作.png授权操作"/>
                          <pic:cNvPicPr>
                            <a:picLocks noChangeAspect="1" noChangeArrowheads="1"/>
                          </pic:cNvPicPr>
                        </pic:nvPicPr>
                        <pic:blipFill>
                          <a:blip r:embed="rId30"/>
                          <a:srcRect t="10206" b="10206"/>
                          <a:stretch>
                            <a:fillRect/>
                          </a:stretch>
                        </pic:blipFill>
                        <pic:spPr>
                          <a:xfrm>
                            <a:off x="0" y="0"/>
                            <a:ext cx="2501265" cy="957511"/>
                          </a:xfrm>
                          <a:prstGeom prst="rect">
                            <a:avLst/>
                          </a:prstGeom>
                          <a:noFill/>
                          <a:ln w="12700" cmpd="sng">
                            <a:solidFill>
                              <a:schemeClr val="accent1">
                                <a:shade val="50000"/>
                              </a:schemeClr>
                            </a:solidFill>
                            <a:prstDash val="solid"/>
                          </a:ln>
                        </pic:spPr>
                      </pic:pic>
                    </a:graphicData>
                  </a:graphic>
                </wp:inline>
              </w:drawing>
            </w:r>
          </w:p>
          <w:p>
            <w:pPr>
              <w:jc w:val="center"/>
              <w:rPr>
                <w:rFonts w:ascii="仿宋" w:hAnsi="仿宋" w:eastAsia="仿宋" w:cs="Times New Roman"/>
                <w:color w:val="1F4E79" w:themeColor="accent1" w:themeShade="80"/>
                <w:kern w:val="0"/>
                <w:sz w:val="22"/>
                <w:szCs w:val="22"/>
              </w:rPr>
            </w:pPr>
            <w:r>
              <w:rPr>
                <w:rFonts w:hint="eastAsia" w:ascii="仿宋" w:hAnsi="仿宋" w:eastAsia="仿宋" w:cs="Times New Roman"/>
                <w:color w:val="1F4E79" w:themeColor="accent1" w:themeShade="80"/>
                <w:kern w:val="0"/>
                <w:sz w:val="22"/>
                <w:szCs w:val="22"/>
              </w:rPr>
              <w:t>图</w:t>
            </w:r>
            <w:r>
              <w:rPr>
                <w:rFonts w:ascii="仿宋" w:hAnsi="仿宋" w:eastAsia="仿宋" w:cs="Times New Roman"/>
                <w:color w:val="1F4E79" w:themeColor="accent1" w:themeShade="80"/>
                <w:kern w:val="0"/>
                <w:sz w:val="22"/>
                <w:szCs w:val="22"/>
              </w:rPr>
              <w:t>3</w:t>
            </w:r>
            <w:r>
              <w:rPr>
                <w:rFonts w:hint="eastAsia" w:ascii="仿宋" w:hAnsi="仿宋" w:eastAsia="仿宋" w:cs="Times New Roman"/>
                <w:color w:val="1F4E79" w:themeColor="accent1" w:themeShade="80"/>
                <w:kern w:val="0"/>
                <w:sz w:val="22"/>
                <w:szCs w:val="22"/>
              </w:rPr>
              <w:t>-</w:t>
            </w:r>
            <w:r>
              <w:rPr>
                <w:rFonts w:ascii="仿宋" w:hAnsi="仿宋" w:eastAsia="仿宋" w:cs="Times New Roman"/>
                <w:color w:val="1F4E79" w:themeColor="accent1" w:themeShade="80"/>
                <w:kern w:val="0"/>
                <w:sz w:val="22"/>
                <w:szCs w:val="22"/>
              </w:rPr>
              <w:t>7</w:t>
            </w:r>
            <w:r>
              <w:rPr>
                <w:rFonts w:hint="eastAsia" w:ascii="仿宋" w:hAnsi="仿宋" w:eastAsia="仿宋" w:cs="Times New Roman"/>
                <w:color w:val="1F4E79" w:themeColor="accent1" w:themeShade="80"/>
                <w:kern w:val="0"/>
                <w:sz w:val="22"/>
                <w:szCs w:val="22"/>
              </w:rPr>
              <w:t>智医系统网页端用户管理页面</w:t>
            </w:r>
          </w:p>
        </w:tc>
        <w:tc>
          <w:tcPr>
            <w:tcW w:w="3965" w:type="dxa"/>
            <w:vAlign w:val="center"/>
          </w:tcPr>
          <w:p>
            <w:pPr>
              <w:jc w:val="center"/>
              <w:rPr>
                <w:rFonts w:ascii="仿宋" w:hAnsi="仿宋" w:eastAsia="仿宋"/>
                <w:b/>
                <w:bCs/>
                <w:color w:val="5B9BD5" w:themeColor="accent1"/>
                <w:sz w:val="28"/>
                <w:szCs w:val="36"/>
                <w14:textFill>
                  <w14:solidFill>
                    <w14:schemeClr w14:val="accent1"/>
                  </w14:solidFill>
                </w14:textFill>
              </w:rPr>
            </w:pPr>
            <w:r>
              <w:rPr>
                <w:rFonts w:hint="eastAsia" w:ascii="仿宋" w:hAnsi="仿宋" w:eastAsia="仿宋" w:cs="Times New Roman"/>
                <w:b/>
                <w:bCs/>
                <w:color w:val="5B9BD5" w:themeColor="accent1"/>
                <w:kern w:val="0"/>
                <w:sz w:val="24"/>
                <w14:textFill>
                  <w14:solidFill>
                    <w14:schemeClr w14:val="accent1"/>
                  </w14:solidFill>
                </w14:textFill>
              </w:rPr>
              <w:t>系统用户管理页面</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系统用户信息预览</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管理员用户管理</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系统用户角色管理</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系统各项权限管理</w:t>
            </w:r>
          </w:p>
          <w:p>
            <w:pPr>
              <w:jc w:val="center"/>
              <w:rPr>
                <w:rFonts w:ascii="仿宋" w:hAnsi="仿宋" w:eastAsia="仿宋"/>
                <w:sz w:val="24"/>
                <w:szCs w:val="32"/>
              </w:rPr>
            </w:pPr>
          </w:p>
          <w:p>
            <w:pPr>
              <w:jc w:val="center"/>
              <w:rPr>
                <w:rFonts w:ascii="仿宋" w:hAnsi="仿宋" w:eastAsia="仿宋"/>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4" w:hRule="atLeast"/>
          <w:jc w:val="center"/>
        </w:trPr>
        <w:tc>
          <w:tcPr>
            <w:tcW w:w="4331" w:type="dxa"/>
            <w:vAlign w:val="center"/>
          </w:tcPr>
          <w:p>
            <w:pPr>
              <w:rPr>
                <w:b/>
                <w:bCs/>
              </w:rPr>
            </w:pPr>
            <w:r>
              <w:rPr>
                <w:b/>
                <w:bCs/>
              </w:rPr>
              <w:drawing>
                <wp:inline distT="0" distB="0" distL="0" distR="0">
                  <wp:extent cx="2447290" cy="860425"/>
                  <wp:effectExtent l="12700" t="12700" r="24130" b="26035"/>
                  <wp:docPr id="542792817" name="图片 4" descr="D:\Study\基金项目\2023全国人工智能应用场景挑战赛\系统截图\影像展示1.png影像展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92817" name="图片 4" descr="D:\Study\基金项目\2023全国人工智能应用场景挑战赛\系统截图\影像展示1.png影像展示1"/>
                          <pic:cNvPicPr>
                            <a:picLocks noChangeAspect="1" noChangeArrowheads="1"/>
                          </pic:cNvPicPr>
                        </pic:nvPicPr>
                        <pic:blipFill>
                          <a:blip r:embed="rId31"/>
                          <a:srcRect t="12870" b="12870"/>
                          <a:stretch>
                            <a:fillRect/>
                          </a:stretch>
                        </pic:blipFill>
                        <pic:spPr>
                          <a:xfrm>
                            <a:off x="0" y="0"/>
                            <a:ext cx="2447290" cy="864436"/>
                          </a:xfrm>
                          <a:prstGeom prst="rect">
                            <a:avLst/>
                          </a:prstGeom>
                          <a:noFill/>
                          <a:ln w="12700" cmpd="sng">
                            <a:solidFill>
                              <a:schemeClr val="accent1">
                                <a:shade val="50000"/>
                              </a:schemeClr>
                            </a:solidFill>
                            <a:prstDash val="solid"/>
                          </a:ln>
                        </pic:spPr>
                      </pic:pic>
                    </a:graphicData>
                  </a:graphic>
                </wp:inline>
              </w:drawing>
            </w:r>
          </w:p>
          <w:p>
            <w:pPr>
              <w:pStyle w:val="2"/>
              <w:ind w:firstLine="0" w:firstLineChars="0"/>
              <w:jc w:val="center"/>
              <w:rPr>
                <w:b/>
                <w:bCs/>
              </w:rPr>
            </w:pPr>
            <w:r>
              <w:rPr>
                <w:rFonts w:hint="eastAsia"/>
                <w:b/>
                <w:bCs/>
              </w:rPr>
              <w:drawing>
                <wp:inline distT="0" distB="0" distL="114300" distR="114300">
                  <wp:extent cx="1370965" cy="1082675"/>
                  <wp:effectExtent l="12700" t="12700" r="26035" b="28575"/>
                  <wp:docPr id="77" name="图片 77" descr="影像展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影像展示2"/>
                          <pic:cNvPicPr>
                            <a:picLocks noChangeAspect="1"/>
                          </pic:cNvPicPr>
                        </pic:nvPicPr>
                        <pic:blipFill>
                          <a:blip r:embed="rId32"/>
                          <a:stretch>
                            <a:fillRect/>
                          </a:stretch>
                        </pic:blipFill>
                        <pic:spPr>
                          <a:xfrm>
                            <a:off x="0" y="0"/>
                            <a:ext cx="1370965" cy="1082675"/>
                          </a:xfrm>
                          <a:prstGeom prst="rect">
                            <a:avLst/>
                          </a:prstGeom>
                          <a:ln w="12700" cmpd="sng">
                            <a:solidFill>
                              <a:schemeClr val="accent1">
                                <a:shade val="50000"/>
                              </a:schemeClr>
                            </a:solidFill>
                            <a:prstDash val="solid"/>
                          </a:ln>
                        </pic:spPr>
                      </pic:pic>
                    </a:graphicData>
                  </a:graphic>
                </wp:inline>
              </w:drawing>
            </w:r>
            <w:r>
              <w:rPr>
                <w:rFonts w:hint="eastAsia"/>
                <w:b/>
                <w:bCs/>
              </w:rPr>
              <w:drawing>
                <wp:inline distT="0" distB="0" distL="114300" distR="114300">
                  <wp:extent cx="1357630" cy="1072515"/>
                  <wp:effectExtent l="12700" t="12700" r="20320" b="19685"/>
                  <wp:docPr id="76" name="图片 76" descr="影像展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影像展示3"/>
                          <pic:cNvPicPr>
                            <a:picLocks noChangeAspect="1"/>
                          </pic:cNvPicPr>
                        </pic:nvPicPr>
                        <pic:blipFill>
                          <a:blip r:embed="rId33"/>
                          <a:stretch>
                            <a:fillRect/>
                          </a:stretch>
                        </pic:blipFill>
                        <pic:spPr>
                          <a:xfrm>
                            <a:off x="0" y="0"/>
                            <a:ext cx="1357630" cy="1072515"/>
                          </a:xfrm>
                          <a:prstGeom prst="rect">
                            <a:avLst/>
                          </a:prstGeom>
                          <a:ln w="12700" cmpd="sng">
                            <a:solidFill>
                              <a:schemeClr val="accent1">
                                <a:shade val="50000"/>
                              </a:schemeClr>
                            </a:solidFill>
                            <a:prstDash val="solid"/>
                          </a:ln>
                        </pic:spPr>
                      </pic:pic>
                    </a:graphicData>
                  </a:graphic>
                </wp:inline>
              </w:drawing>
            </w:r>
            <w:r>
              <w:rPr>
                <w:rFonts w:hint="eastAsia"/>
                <w:b/>
                <w:bCs/>
              </w:rPr>
              <w:drawing>
                <wp:inline distT="0" distB="0" distL="114300" distR="114300">
                  <wp:extent cx="1352550" cy="1077595"/>
                  <wp:effectExtent l="12700" t="12700" r="21590" b="22225"/>
                  <wp:docPr id="74" name="图片 74" descr="影像展示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影像展示4"/>
                          <pic:cNvPicPr>
                            <a:picLocks noChangeAspect="1"/>
                          </pic:cNvPicPr>
                        </pic:nvPicPr>
                        <pic:blipFill>
                          <a:blip r:embed="rId34"/>
                          <a:stretch>
                            <a:fillRect/>
                          </a:stretch>
                        </pic:blipFill>
                        <pic:spPr>
                          <a:xfrm>
                            <a:off x="0" y="0"/>
                            <a:ext cx="1352550" cy="1077595"/>
                          </a:xfrm>
                          <a:prstGeom prst="rect">
                            <a:avLst/>
                          </a:prstGeom>
                          <a:ln w="12700" cmpd="sng">
                            <a:solidFill>
                              <a:schemeClr val="accent1">
                                <a:shade val="50000"/>
                              </a:schemeClr>
                            </a:solidFill>
                            <a:prstDash val="solid"/>
                          </a:ln>
                        </pic:spPr>
                      </pic:pic>
                    </a:graphicData>
                  </a:graphic>
                </wp:inline>
              </w:drawing>
            </w:r>
            <w:r>
              <w:rPr>
                <w:rFonts w:hint="eastAsia"/>
                <w:b/>
                <w:bCs/>
              </w:rPr>
              <w:drawing>
                <wp:inline distT="0" distB="0" distL="114300" distR="114300">
                  <wp:extent cx="1363980" cy="1102995"/>
                  <wp:effectExtent l="12700" t="12700" r="25400" b="27305"/>
                  <wp:docPr id="69" name="图片 69" descr="影像展示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影像展示5"/>
                          <pic:cNvPicPr>
                            <a:picLocks noChangeAspect="1"/>
                          </pic:cNvPicPr>
                        </pic:nvPicPr>
                        <pic:blipFill>
                          <a:blip r:embed="rId35"/>
                          <a:stretch>
                            <a:fillRect/>
                          </a:stretch>
                        </pic:blipFill>
                        <pic:spPr>
                          <a:xfrm>
                            <a:off x="0" y="0"/>
                            <a:ext cx="1363980" cy="1102995"/>
                          </a:xfrm>
                          <a:prstGeom prst="rect">
                            <a:avLst/>
                          </a:prstGeom>
                          <a:ln w="12700" cmpd="sng">
                            <a:solidFill>
                              <a:schemeClr val="accent1">
                                <a:shade val="50000"/>
                              </a:schemeClr>
                            </a:solidFill>
                            <a:prstDash val="solid"/>
                          </a:ln>
                        </pic:spPr>
                      </pic:pic>
                    </a:graphicData>
                  </a:graphic>
                </wp:inline>
              </w:drawing>
            </w:r>
            <w:r>
              <w:rPr>
                <w:rFonts w:hint="eastAsia"/>
                <w:b/>
                <w:bCs/>
              </w:rPr>
              <w:drawing>
                <wp:inline distT="0" distB="0" distL="114300" distR="114300">
                  <wp:extent cx="1439545" cy="1166495"/>
                  <wp:effectExtent l="12700" t="12700" r="26035" b="24765"/>
                  <wp:docPr id="68" name="图片 68" descr="影像展示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影像展示6"/>
                          <pic:cNvPicPr>
                            <a:picLocks noChangeAspect="1"/>
                          </pic:cNvPicPr>
                        </pic:nvPicPr>
                        <pic:blipFill>
                          <a:blip r:embed="rId36"/>
                          <a:stretch>
                            <a:fillRect/>
                          </a:stretch>
                        </pic:blipFill>
                        <pic:spPr>
                          <a:xfrm>
                            <a:off x="0" y="0"/>
                            <a:ext cx="1439545" cy="1166495"/>
                          </a:xfrm>
                          <a:prstGeom prst="rect">
                            <a:avLst/>
                          </a:prstGeom>
                          <a:ln w="12700" cmpd="sng">
                            <a:solidFill>
                              <a:schemeClr val="accent1">
                                <a:shade val="50000"/>
                              </a:schemeClr>
                            </a:solidFill>
                            <a:prstDash val="solid"/>
                          </a:ln>
                        </pic:spPr>
                      </pic:pic>
                    </a:graphicData>
                  </a:graphic>
                </wp:inline>
              </w:drawing>
            </w:r>
            <w:r>
              <w:rPr>
                <w:rFonts w:hint="eastAsia"/>
                <w:b/>
                <w:bCs/>
              </w:rPr>
              <w:drawing>
                <wp:inline distT="0" distB="0" distL="114300" distR="114300">
                  <wp:extent cx="1376045" cy="1107440"/>
                  <wp:effectExtent l="12700" t="12700" r="20955" b="22860"/>
                  <wp:docPr id="67" name="图片 67" descr="影像展示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影像展示7"/>
                          <pic:cNvPicPr>
                            <a:picLocks noChangeAspect="1"/>
                          </pic:cNvPicPr>
                        </pic:nvPicPr>
                        <pic:blipFill>
                          <a:blip r:embed="rId37"/>
                          <a:stretch>
                            <a:fillRect/>
                          </a:stretch>
                        </pic:blipFill>
                        <pic:spPr>
                          <a:xfrm>
                            <a:off x="0" y="0"/>
                            <a:ext cx="1376045" cy="1107440"/>
                          </a:xfrm>
                          <a:prstGeom prst="rect">
                            <a:avLst/>
                          </a:prstGeom>
                          <a:ln w="12700" cmpd="sng">
                            <a:solidFill>
                              <a:schemeClr val="accent1">
                                <a:shade val="50000"/>
                              </a:schemeClr>
                            </a:solidFill>
                            <a:prstDash val="solid"/>
                          </a:ln>
                        </pic:spPr>
                      </pic:pic>
                    </a:graphicData>
                  </a:graphic>
                </wp:inline>
              </w:drawing>
            </w:r>
          </w:p>
          <w:p>
            <w:pPr>
              <w:jc w:val="center"/>
            </w:pPr>
            <w:r>
              <w:rPr>
                <w:rFonts w:hint="eastAsia" w:ascii="仿宋" w:hAnsi="仿宋" w:eastAsia="仿宋" w:cs="Times New Roman"/>
                <w:color w:val="1F4E79" w:themeColor="accent1" w:themeShade="80"/>
                <w:kern w:val="0"/>
                <w:sz w:val="22"/>
                <w:szCs w:val="22"/>
              </w:rPr>
              <w:t>图</w:t>
            </w:r>
            <w:r>
              <w:rPr>
                <w:rFonts w:ascii="仿宋" w:hAnsi="仿宋" w:eastAsia="仿宋" w:cs="Times New Roman"/>
                <w:color w:val="1F4E79" w:themeColor="accent1" w:themeShade="80"/>
                <w:kern w:val="0"/>
                <w:sz w:val="22"/>
                <w:szCs w:val="22"/>
              </w:rPr>
              <w:t>3</w:t>
            </w:r>
            <w:r>
              <w:rPr>
                <w:rFonts w:hint="eastAsia" w:ascii="仿宋" w:hAnsi="仿宋" w:eastAsia="仿宋" w:cs="Times New Roman"/>
                <w:color w:val="1F4E79" w:themeColor="accent1" w:themeShade="80"/>
                <w:kern w:val="0"/>
                <w:sz w:val="22"/>
                <w:szCs w:val="22"/>
              </w:rPr>
              <w:t>-</w:t>
            </w:r>
            <w:r>
              <w:rPr>
                <w:rFonts w:ascii="仿宋" w:hAnsi="仿宋" w:eastAsia="仿宋" w:cs="Times New Roman"/>
                <w:color w:val="1F4E79" w:themeColor="accent1" w:themeShade="80"/>
                <w:kern w:val="0"/>
                <w:sz w:val="22"/>
                <w:szCs w:val="22"/>
              </w:rPr>
              <w:t>8</w:t>
            </w:r>
            <w:r>
              <w:rPr>
                <w:rFonts w:hint="eastAsia" w:ascii="仿宋" w:hAnsi="仿宋" w:eastAsia="仿宋" w:cs="Times New Roman"/>
                <w:color w:val="1F4E79" w:themeColor="accent1" w:themeShade="80"/>
                <w:kern w:val="0"/>
                <w:sz w:val="22"/>
                <w:szCs w:val="22"/>
              </w:rPr>
              <w:t>智医系统网页端分割页面</w:t>
            </w:r>
          </w:p>
        </w:tc>
        <w:tc>
          <w:tcPr>
            <w:tcW w:w="3965" w:type="dxa"/>
            <w:vAlign w:val="center"/>
          </w:tcPr>
          <w:p>
            <w:pPr>
              <w:jc w:val="center"/>
              <w:rPr>
                <w:rFonts w:ascii="仿宋" w:hAnsi="仿宋" w:eastAsia="仿宋"/>
                <w:b/>
                <w:bCs/>
                <w:color w:val="5B9BD5" w:themeColor="accent1"/>
                <w:sz w:val="24"/>
                <w:szCs w:val="32"/>
                <w14:textFill>
                  <w14:solidFill>
                    <w14:schemeClr w14:val="accent1"/>
                  </w14:solidFill>
                </w14:textFill>
              </w:rPr>
            </w:pPr>
            <w:r>
              <w:rPr>
                <w:rFonts w:hint="eastAsia" w:ascii="仿宋" w:hAnsi="仿宋" w:eastAsia="仿宋"/>
                <w:b/>
                <w:bCs/>
                <w:color w:val="5B9BD5" w:themeColor="accent1"/>
                <w:sz w:val="24"/>
                <w:szCs w:val="32"/>
                <w14:textFill>
                  <w14:solidFill>
                    <w14:schemeClr w14:val="accent1"/>
                  </w14:solidFill>
                </w14:textFill>
              </w:rPr>
              <w:t>影像阅览</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影像导入</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影像快速阅览</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影像旋转</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影像多边形标记</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影像文字标记</w:t>
            </w:r>
          </w:p>
          <w:p>
            <w:pPr>
              <w:pStyle w:val="2"/>
            </w:pPr>
          </w:p>
          <w:p>
            <w:pPr>
              <w:jc w:val="center"/>
              <w:rPr>
                <w:rFonts w:ascii="仿宋" w:hAnsi="仿宋" w:eastAsia="仿宋"/>
                <w:sz w:val="24"/>
                <w:szCs w:val="32"/>
              </w:rPr>
            </w:pPr>
            <w:r>
              <w:rPr>
                <w:rFonts w:hint="eastAsia" w:ascii="仿宋" w:hAnsi="仿宋" w:eastAsia="仿宋"/>
                <w:sz w:val="24"/>
                <w:szCs w:val="32"/>
              </w:rPr>
              <w:t>影像曲线标记</w:t>
            </w:r>
          </w:p>
          <w:p>
            <w:pP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影像窗宽窗位调整</w:t>
            </w:r>
          </w:p>
          <w:p>
            <w:pPr>
              <w:pStyle w:val="2"/>
              <w:ind w:firstLine="480"/>
              <w:rPr>
                <w:rFonts w:ascii="仿宋" w:hAnsi="仿宋" w:eastAsia="仿宋"/>
                <w:sz w:val="24"/>
                <w:szCs w:val="32"/>
              </w:rPr>
            </w:pPr>
          </w:p>
          <w:p>
            <w:pPr>
              <w:jc w:val="center"/>
              <w:rPr>
                <w:rFonts w:ascii="仿宋" w:hAnsi="仿宋" w:eastAsia="仿宋"/>
                <w:sz w:val="24"/>
                <w:szCs w:val="32"/>
              </w:rPr>
            </w:pPr>
          </w:p>
          <w:p>
            <w:pPr>
              <w:pStyle w:val="2"/>
            </w:pPr>
          </w:p>
          <w:p>
            <w:pPr>
              <w:jc w:val="center"/>
              <w:rPr>
                <w:rFonts w:ascii="仿宋" w:hAnsi="仿宋" w:eastAsia="仿宋"/>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4" w:hRule="atLeast"/>
          <w:jc w:val="center"/>
        </w:trPr>
        <w:tc>
          <w:tcPr>
            <w:tcW w:w="4331" w:type="dxa"/>
            <w:vAlign w:val="center"/>
          </w:tcPr>
          <w:p>
            <w:pPr>
              <w:jc w:val="center"/>
            </w:pPr>
            <w:r>
              <w:rPr>
                <w:b/>
                <w:bCs/>
              </w:rPr>
              <w:drawing>
                <wp:inline distT="0" distB="0" distL="0" distR="0">
                  <wp:extent cx="2613025" cy="955040"/>
                  <wp:effectExtent l="12700" t="12700" r="26035" b="22860"/>
                  <wp:docPr id="1963857802" name="图片 6" descr="D:\Study\基金项目\2023全国人工智能应用场景挑战赛\系统截图\模型管理1.png模型管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57802" name="图片 6" descr="D:\Study\基金项目\2023全国人工智能应用场景挑战赛\系统截图\模型管理1.png模型管理1"/>
                          <pic:cNvPicPr>
                            <a:picLocks noChangeAspect="1" noChangeArrowheads="1"/>
                          </pic:cNvPicPr>
                        </pic:nvPicPr>
                        <pic:blipFill>
                          <a:blip r:embed="rId38"/>
                          <a:srcRect t="11057" b="11057"/>
                          <a:stretch>
                            <a:fillRect/>
                          </a:stretch>
                        </pic:blipFill>
                        <pic:spPr>
                          <a:xfrm>
                            <a:off x="0" y="0"/>
                            <a:ext cx="2613025" cy="959932"/>
                          </a:xfrm>
                          <a:prstGeom prst="rect">
                            <a:avLst/>
                          </a:prstGeom>
                          <a:noFill/>
                          <a:ln w="12700" cmpd="sng">
                            <a:solidFill>
                              <a:schemeClr val="accent1">
                                <a:shade val="50000"/>
                              </a:schemeClr>
                            </a:solidFill>
                            <a:prstDash val="solid"/>
                          </a:ln>
                        </pic:spPr>
                      </pic:pic>
                    </a:graphicData>
                  </a:graphic>
                </wp:inline>
              </w:drawing>
            </w:r>
          </w:p>
          <w:p>
            <w:pPr>
              <w:pStyle w:val="2"/>
              <w:ind w:firstLine="0" w:firstLineChars="0"/>
              <w:jc w:val="left"/>
              <w:rPr>
                <w:b/>
                <w:bCs/>
              </w:rPr>
            </w:pPr>
            <w:r>
              <w:rPr>
                <w:b/>
                <w:bCs/>
              </w:rPr>
              <w:drawing>
                <wp:inline distT="0" distB="0" distL="0" distR="0">
                  <wp:extent cx="2613025" cy="955040"/>
                  <wp:effectExtent l="12700" t="12700" r="26035" b="22860"/>
                  <wp:docPr id="79" name="图片 6" descr="D:\Study\基金项目\2023全国人工智能应用场景挑战赛\系统截图\模型管理2.png模型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descr="D:\Study\基金项目\2023全国人工智能应用场景挑战赛\系统截图\模型管理2.png模型管理2"/>
                          <pic:cNvPicPr>
                            <a:picLocks noChangeAspect="1" noChangeArrowheads="1"/>
                          </pic:cNvPicPr>
                        </pic:nvPicPr>
                        <pic:blipFill>
                          <a:blip r:embed="rId39"/>
                          <a:srcRect t="11033" b="11033"/>
                          <a:stretch>
                            <a:fillRect/>
                          </a:stretch>
                        </pic:blipFill>
                        <pic:spPr>
                          <a:xfrm>
                            <a:off x="0" y="0"/>
                            <a:ext cx="2613025" cy="959932"/>
                          </a:xfrm>
                          <a:prstGeom prst="rect">
                            <a:avLst/>
                          </a:prstGeom>
                          <a:noFill/>
                          <a:ln w="12700" cmpd="sng">
                            <a:solidFill>
                              <a:schemeClr val="accent1">
                                <a:shade val="50000"/>
                              </a:schemeClr>
                            </a:solidFill>
                            <a:prstDash val="solid"/>
                          </a:ln>
                        </pic:spPr>
                      </pic:pic>
                    </a:graphicData>
                  </a:graphic>
                </wp:inline>
              </w:drawing>
            </w:r>
          </w:p>
          <w:p>
            <w:pPr>
              <w:pStyle w:val="2"/>
              <w:ind w:firstLine="0" w:firstLineChars="0"/>
              <w:rPr>
                <w:b/>
                <w:bCs/>
              </w:rPr>
            </w:pPr>
            <w:r>
              <w:rPr>
                <w:b/>
                <w:bCs/>
              </w:rPr>
              <w:drawing>
                <wp:inline distT="0" distB="0" distL="0" distR="0">
                  <wp:extent cx="2613025" cy="955040"/>
                  <wp:effectExtent l="12700" t="12700" r="26035" b="22860"/>
                  <wp:docPr id="80" name="图片 6" descr="D:\Study\基金项目\2023全国人工智能应用场景挑战赛\系统截图\模型管理4.png模型管理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descr="D:\Study\基金项目\2023全国人工智能应用场景挑战赛\系统截图\模型管理4.png模型管理4"/>
                          <pic:cNvPicPr>
                            <a:picLocks noChangeAspect="1" noChangeArrowheads="1"/>
                          </pic:cNvPicPr>
                        </pic:nvPicPr>
                        <pic:blipFill>
                          <a:blip r:embed="rId40"/>
                          <a:srcRect t="11458" b="11458"/>
                          <a:stretch>
                            <a:fillRect/>
                          </a:stretch>
                        </pic:blipFill>
                        <pic:spPr>
                          <a:xfrm>
                            <a:off x="0" y="0"/>
                            <a:ext cx="2613025" cy="959932"/>
                          </a:xfrm>
                          <a:prstGeom prst="rect">
                            <a:avLst/>
                          </a:prstGeom>
                          <a:noFill/>
                          <a:ln w="12700" cmpd="sng">
                            <a:solidFill>
                              <a:schemeClr val="accent1">
                                <a:shade val="50000"/>
                              </a:schemeClr>
                            </a:solidFill>
                            <a:prstDash val="solid"/>
                          </a:ln>
                        </pic:spPr>
                      </pic:pic>
                    </a:graphicData>
                  </a:graphic>
                </wp:inline>
              </w:drawing>
            </w:r>
          </w:p>
          <w:p>
            <w:pPr>
              <w:pStyle w:val="2"/>
              <w:ind w:firstLine="0" w:firstLineChars="0"/>
              <w:rPr>
                <w:b/>
                <w:bCs/>
              </w:rPr>
            </w:pPr>
            <w:r>
              <w:rPr>
                <w:b/>
                <w:bCs/>
              </w:rPr>
              <w:drawing>
                <wp:inline distT="0" distB="0" distL="0" distR="0">
                  <wp:extent cx="2613025" cy="955040"/>
                  <wp:effectExtent l="12700" t="12700" r="26035" b="22860"/>
                  <wp:docPr id="81" name="图片 6" descr="D:\Study\基金项目\2023全国人工智能应用场景挑战赛\系统截图\模型管理5.png模型管理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 descr="D:\Study\基金项目\2023全国人工智能应用场景挑战赛\系统截图\模型管理5.png模型管理5"/>
                          <pic:cNvPicPr>
                            <a:picLocks noChangeAspect="1" noChangeArrowheads="1"/>
                          </pic:cNvPicPr>
                        </pic:nvPicPr>
                        <pic:blipFill>
                          <a:blip r:embed="rId41"/>
                          <a:srcRect t="11312" b="11312"/>
                          <a:stretch>
                            <a:fillRect/>
                          </a:stretch>
                        </pic:blipFill>
                        <pic:spPr>
                          <a:xfrm>
                            <a:off x="0" y="0"/>
                            <a:ext cx="2613025" cy="959932"/>
                          </a:xfrm>
                          <a:prstGeom prst="rect">
                            <a:avLst/>
                          </a:prstGeom>
                          <a:noFill/>
                          <a:ln w="12700" cmpd="sng">
                            <a:solidFill>
                              <a:schemeClr val="accent1">
                                <a:shade val="50000"/>
                              </a:schemeClr>
                            </a:solidFill>
                            <a:prstDash val="solid"/>
                          </a:ln>
                        </pic:spPr>
                      </pic:pic>
                    </a:graphicData>
                  </a:graphic>
                </wp:inline>
              </w:drawing>
            </w:r>
          </w:p>
          <w:p>
            <w:pPr>
              <w:pStyle w:val="2"/>
              <w:ind w:firstLine="0" w:firstLineChars="0"/>
              <w:rPr>
                <w:b/>
                <w:bCs/>
              </w:rPr>
            </w:pPr>
            <w:r>
              <w:rPr>
                <w:b/>
                <w:bCs/>
              </w:rPr>
              <w:drawing>
                <wp:inline distT="0" distB="0" distL="0" distR="0">
                  <wp:extent cx="2613025" cy="955040"/>
                  <wp:effectExtent l="12700" t="12700" r="26035" b="22860"/>
                  <wp:docPr id="83" name="图片 6" descr="D:\Study\基金项目\2023全国人工智能应用场景挑战赛\系统截图\模型管理6.png模型管理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descr="D:\Study\基金项目\2023全国人工智能应用场景挑战赛\系统截图\模型管理6.png模型管理6"/>
                          <pic:cNvPicPr>
                            <a:picLocks noChangeAspect="1" noChangeArrowheads="1"/>
                          </pic:cNvPicPr>
                        </pic:nvPicPr>
                        <pic:blipFill>
                          <a:blip r:embed="rId42"/>
                          <a:srcRect t="11434" b="11434"/>
                          <a:stretch>
                            <a:fillRect/>
                          </a:stretch>
                        </pic:blipFill>
                        <pic:spPr>
                          <a:xfrm>
                            <a:off x="0" y="0"/>
                            <a:ext cx="2613025" cy="959932"/>
                          </a:xfrm>
                          <a:prstGeom prst="rect">
                            <a:avLst/>
                          </a:prstGeom>
                          <a:noFill/>
                          <a:ln w="12700" cmpd="sng">
                            <a:solidFill>
                              <a:schemeClr val="accent1">
                                <a:shade val="50000"/>
                              </a:schemeClr>
                            </a:solidFill>
                            <a:prstDash val="solid"/>
                          </a:ln>
                        </pic:spPr>
                      </pic:pic>
                    </a:graphicData>
                  </a:graphic>
                </wp:inline>
              </w:drawing>
            </w:r>
          </w:p>
          <w:p>
            <w:pPr>
              <w:pStyle w:val="2"/>
              <w:ind w:firstLine="0" w:firstLineChars="0"/>
              <w:rPr>
                <w:b/>
                <w:bCs/>
              </w:rPr>
            </w:pPr>
            <w:r>
              <w:rPr>
                <w:b/>
                <w:bCs/>
              </w:rPr>
              <w:drawing>
                <wp:inline distT="0" distB="0" distL="0" distR="0">
                  <wp:extent cx="2613025" cy="955040"/>
                  <wp:effectExtent l="12700" t="12700" r="26035" b="22860"/>
                  <wp:docPr id="84" name="图片 6" descr="D:\Study\基金项目\2023全国人工智能应用场景挑战赛\系统截图\模型管理7.png模型管理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 descr="D:\Study\基金项目\2023全国人工智能应用场景挑战赛\系统截图\模型管理7.png模型管理7"/>
                          <pic:cNvPicPr>
                            <a:picLocks noChangeAspect="1" noChangeArrowheads="1"/>
                          </pic:cNvPicPr>
                        </pic:nvPicPr>
                        <pic:blipFill>
                          <a:blip r:embed="rId43"/>
                          <a:srcRect t="11495" b="11495"/>
                          <a:stretch>
                            <a:fillRect/>
                          </a:stretch>
                        </pic:blipFill>
                        <pic:spPr>
                          <a:xfrm>
                            <a:off x="0" y="0"/>
                            <a:ext cx="2613025" cy="959932"/>
                          </a:xfrm>
                          <a:prstGeom prst="rect">
                            <a:avLst/>
                          </a:prstGeom>
                          <a:noFill/>
                          <a:ln w="12700" cmpd="sng">
                            <a:solidFill>
                              <a:schemeClr val="accent1">
                                <a:shade val="50000"/>
                              </a:schemeClr>
                            </a:solidFill>
                            <a:prstDash val="solid"/>
                          </a:ln>
                        </pic:spPr>
                      </pic:pic>
                    </a:graphicData>
                  </a:graphic>
                </wp:inline>
              </w:drawing>
            </w:r>
            <w:r>
              <w:rPr>
                <w:b/>
                <w:bCs/>
              </w:rPr>
              <w:drawing>
                <wp:inline distT="0" distB="0" distL="0" distR="0">
                  <wp:extent cx="2613025" cy="955040"/>
                  <wp:effectExtent l="12700" t="12700" r="26035" b="22860"/>
                  <wp:docPr id="85" name="图片 6" descr="D:\Study\基金项目\2023全国人工智能应用场景挑战赛\系统截图\模型管理8.png模型管理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descr="D:\Study\基金项目\2023全国人工智能应用场景挑战赛\系统截图\模型管理8.png模型管理8"/>
                          <pic:cNvPicPr>
                            <a:picLocks noChangeAspect="1" noChangeArrowheads="1"/>
                          </pic:cNvPicPr>
                        </pic:nvPicPr>
                        <pic:blipFill>
                          <a:blip r:embed="rId44"/>
                          <a:srcRect t="11397" b="11397"/>
                          <a:stretch>
                            <a:fillRect/>
                          </a:stretch>
                        </pic:blipFill>
                        <pic:spPr>
                          <a:xfrm>
                            <a:off x="0" y="0"/>
                            <a:ext cx="2613025" cy="959932"/>
                          </a:xfrm>
                          <a:prstGeom prst="rect">
                            <a:avLst/>
                          </a:prstGeom>
                          <a:noFill/>
                          <a:ln w="12700" cmpd="sng">
                            <a:solidFill>
                              <a:schemeClr val="accent1">
                                <a:shade val="50000"/>
                              </a:schemeClr>
                            </a:solidFill>
                            <a:prstDash val="solid"/>
                          </a:ln>
                        </pic:spPr>
                      </pic:pic>
                    </a:graphicData>
                  </a:graphic>
                </wp:inline>
              </w:drawing>
            </w:r>
          </w:p>
          <w:p>
            <w:pPr>
              <w:pStyle w:val="2"/>
              <w:ind w:firstLine="0" w:firstLineChars="0"/>
              <w:rPr>
                <w:b/>
                <w:bCs/>
              </w:rPr>
            </w:pPr>
            <w:r>
              <w:rPr>
                <w:rFonts w:hint="eastAsia"/>
                <w:b/>
                <w:bCs/>
              </w:rPr>
              <w:drawing>
                <wp:inline distT="0" distB="0" distL="114300" distR="114300">
                  <wp:extent cx="2633980" cy="1244600"/>
                  <wp:effectExtent l="12700" t="12700" r="20320" b="22860"/>
                  <wp:docPr id="86" name="图片 86" descr="模型管理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模型管理10"/>
                          <pic:cNvPicPr>
                            <a:picLocks noChangeAspect="1"/>
                          </pic:cNvPicPr>
                        </pic:nvPicPr>
                        <pic:blipFill>
                          <a:blip r:embed="rId45"/>
                          <a:stretch>
                            <a:fillRect/>
                          </a:stretch>
                        </pic:blipFill>
                        <pic:spPr>
                          <a:xfrm>
                            <a:off x="0" y="0"/>
                            <a:ext cx="2633980" cy="1244600"/>
                          </a:xfrm>
                          <a:prstGeom prst="rect">
                            <a:avLst/>
                          </a:prstGeom>
                          <a:ln w="12700" cmpd="sng">
                            <a:solidFill>
                              <a:schemeClr val="accent1">
                                <a:shade val="50000"/>
                              </a:schemeClr>
                            </a:solidFill>
                            <a:prstDash val="solid"/>
                          </a:ln>
                        </pic:spPr>
                      </pic:pic>
                    </a:graphicData>
                  </a:graphic>
                </wp:inline>
              </w:drawing>
            </w:r>
          </w:p>
          <w:p>
            <w:pPr>
              <w:jc w:val="center"/>
              <w:rPr>
                <w:b/>
                <w:bCs/>
              </w:rPr>
            </w:pPr>
            <w:r>
              <w:rPr>
                <w:rFonts w:hint="eastAsia" w:ascii="仿宋" w:hAnsi="仿宋" w:eastAsia="仿宋" w:cs="Times New Roman"/>
                <w:color w:val="1F4E79" w:themeColor="accent1" w:themeShade="80"/>
                <w:kern w:val="0"/>
                <w:sz w:val="22"/>
                <w:szCs w:val="22"/>
              </w:rPr>
              <w:t>图</w:t>
            </w:r>
            <w:r>
              <w:rPr>
                <w:rFonts w:ascii="仿宋" w:hAnsi="仿宋" w:eastAsia="仿宋" w:cs="Times New Roman"/>
                <w:color w:val="1F4E79" w:themeColor="accent1" w:themeShade="80"/>
                <w:kern w:val="0"/>
                <w:sz w:val="22"/>
                <w:szCs w:val="22"/>
              </w:rPr>
              <w:t>3</w:t>
            </w:r>
            <w:r>
              <w:rPr>
                <w:rFonts w:hint="eastAsia" w:ascii="仿宋" w:hAnsi="仿宋" w:eastAsia="仿宋" w:cs="Times New Roman"/>
                <w:color w:val="1F4E79" w:themeColor="accent1" w:themeShade="80"/>
                <w:kern w:val="0"/>
                <w:sz w:val="22"/>
                <w:szCs w:val="22"/>
              </w:rPr>
              <w:t>-</w:t>
            </w:r>
            <w:r>
              <w:rPr>
                <w:rFonts w:ascii="仿宋" w:hAnsi="仿宋" w:eastAsia="仿宋" w:cs="Times New Roman"/>
                <w:color w:val="1F4E79" w:themeColor="accent1" w:themeShade="80"/>
                <w:kern w:val="0"/>
                <w:sz w:val="22"/>
                <w:szCs w:val="22"/>
              </w:rPr>
              <w:t>9</w:t>
            </w:r>
            <w:r>
              <w:rPr>
                <w:rFonts w:hint="eastAsia" w:ascii="仿宋" w:hAnsi="仿宋" w:eastAsia="仿宋" w:cs="Times New Roman"/>
                <w:color w:val="1F4E79" w:themeColor="accent1" w:themeShade="80"/>
                <w:kern w:val="0"/>
                <w:sz w:val="22"/>
                <w:szCs w:val="22"/>
              </w:rPr>
              <w:t>智医系统网页端专病智能诊断模型库页面</w:t>
            </w:r>
          </w:p>
        </w:tc>
        <w:tc>
          <w:tcPr>
            <w:tcW w:w="3965" w:type="dxa"/>
            <w:vAlign w:val="center"/>
          </w:tcPr>
          <w:p>
            <w:pPr>
              <w:jc w:val="center"/>
              <w:rPr>
                <w:rFonts w:ascii="仿宋" w:hAnsi="仿宋" w:eastAsia="仿宋"/>
                <w:b/>
                <w:bCs/>
                <w:color w:val="5B9BD5" w:themeColor="accent1"/>
                <w:sz w:val="24"/>
                <w:szCs w:val="32"/>
                <w14:textFill>
                  <w14:solidFill>
                    <w14:schemeClr w14:val="accent1"/>
                  </w14:solidFill>
                </w14:textFill>
              </w:rPr>
            </w:pPr>
            <w:r>
              <w:rPr>
                <w:rFonts w:hint="eastAsia" w:ascii="仿宋" w:hAnsi="仿宋" w:eastAsia="仿宋"/>
                <w:b/>
                <w:bCs/>
                <w:color w:val="5B9BD5" w:themeColor="accent1"/>
                <w:sz w:val="24"/>
                <w:szCs w:val="32"/>
                <w14:textFill>
                  <w14:solidFill>
                    <w14:schemeClr w14:val="accent1"/>
                  </w14:solidFill>
                </w14:textFill>
              </w:rPr>
              <w:t>专病智能诊断模型库</w:t>
            </w:r>
          </w:p>
          <w:p>
            <w:pPr>
              <w:jc w:val="center"/>
              <w:rPr>
                <w:rFonts w:ascii="仿宋" w:hAnsi="仿宋" w:eastAsia="仿宋"/>
                <w:b/>
                <w:bCs/>
                <w:color w:val="5B9BD5" w:themeColor="accent1"/>
                <w:sz w:val="24"/>
                <w:szCs w:val="32"/>
                <w14:textFill>
                  <w14:solidFill>
                    <w14:schemeClr w14:val="accent1"/>
                  </w14:solidFill>
                </w14:textFill>
              </w:rPr>
            </w:pPr>
          </w:p>
          <w:p>
            <w:pPr>
              <w:jc w:val="center"/>
              <w:rPr>
                <w:rFonts w:ascii="仿宋" w:hAnsi="仿宋" w:eastAsia="仿宋"/>
                <w:sz w:val="24"/>
                <w:szCs w:val="32"/>
              </w:rPr>
            </w:pPr>
            <w:r>
              <w:rPr>
                <w:rFonts w:hint="eastAsia" w:ascii="仿宋" w:hAnsi="仿宋" w:eastAsia="仿宋"/>
                <w:sz w:val="24"/>
                <w:szCs w:val="32"/>
              </w:rPr>
              <w:t>模型库增删改查</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模型一览表</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房颤患者病情诊断</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脓毒症患者病情诊断</w:t>
            </w:r>
          </w:p>
          <w:p>
            <w:pPr>
              <w:jc w:val="cente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基于MRI多模态影像的脑肿瘤患者病灶区域识别</w:t>
            </w:r>
          </w:p>
          <w:p>
            <w:pPr>
              <w:pStyle w:val="2"/>
            </w:pPr>
          </w:p>
          <w:p>
            <w:pPr>
              <w:jc w:val="center"/>
              <w:rPr>
                <w:rFonts w:ascii="仿宋" w:hAnsi="仿宋" w:eastAsia="仿宋"/>
                <w:sz w:val="24"/>
                <w:szCs w:val="32"/>
              </w:rPr>
            </w:pPr>
            <w:r>
              <w:rPr>
                <w:rFonts w:hint="eastAsia" w:ascii="仿宋" w:hAnsi="仿宋" w:eastAsia="仿宋"/>
                <w:sz w:val="24"/>
                <w:szCs w:val="32"/>
              </w:rPr>
              <w:t>基于MRI不完整多模态影像的脑肿瘤患者病灶区域识别</w:t>
            </w:r>
          </w:p>
          <w:p>
            <w:pPr>
              <w:rPr>
                <w:rFonts w:ascii="仿宋" w:hAnsi="仿宋" w:eastAsia="仿宋"/>
                <w:sz w:val="24"/>
                <w:szCs w:val="32"/>
              </w:rPr>
            </w:pPr>
          </w:p>
          <w:p>
            <w:pPr>
              <w:jc w:val="center"/>
              <w:rPr>
                <w:rFonts w:ascii="仿宋" w:hAnsi="仿宋" w:eastAsia="仿宋"/>
                <w:sz w:val="24"/>
                <w:szCs w:val="32"/>
              </w:rPr>
            </w:pPr>
            <w:r>
              <w:rPr>
                <w:rFonts w:hint="eastAsia" w:ascii="仿宋" w:hAnsi="仿宋" w:eastAsia="仿宋"/>
                <w:sz w:val="24"/>
                <w:szCs w:val="32"/>
              </w:rPr>
              <w:t>基于弱监督学习的软组织肉瘤患者病灶区域识别</w:t>
            </w:r>
          </w:p>
          <w:p>
            <w:pPr>
              <w:pStyle w:val="2"/>
              <w:ind w:firstLine="480"/>
              <w:jc w:val="center"/>
              <w:rPr>
                <w:rFonts w:ascii="仿宋" w:hAnsi="仿宋" w:eastAsia="仿宋"/>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4" w:hRule="atLeast"/>
          <w:jc w:val="center"/>
        </w:trPr>
        <w:tc>
          <w:tcPr>
            <w:tcW w:w="4331" w:type="dxa"/>
            <w:vAlign w:val="center"/>
          </w:tcPr>
          <w:p>
            <w:pPr>
              <w:jc w:val="center"/>
              <w:rPr>
                <w:b/>
                <w:bCs/>
              </w:rPr>
            </w:pPr>
            <w:r>
              <w:drawing>
                <wp:inline distT="0" distB="0" distL="0" distR="0">
                  <wp:extent cx="2573655" cy="1026795"/>
                  <wp:effectExtent l="12700" t="12700" r="19685" b="27305"/>
                  <wp:docPr id="1837255500" name="图片 3" descr="D:\Study\基金项目\2023全国人工智能应用场景挑战赛\系统截图\系统数据1.png系统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55500" name="图片 3" descr="D:\Study\基金项目\2023全国人工智能应用场景挑战赛\系统截图\系统数据1.png系统数据1"/>
                          <pic:cNvPicPr>
                            <a:picLocks noChangeAspect="1" noChangeArrowheads="1"/>
                          </pic:cNvPicPr>
                        </pic:nvPicPr>
                        <pic:blipFill>
                          <a:blip r:embed="rId46"/>
                          <a:srcRect t="8340" b="8340"/>
                          <a:stretch>
                            <a:fillRect/>
                          </a:stretch>
                        </pic:blipFill>
                        <pic:spPr>
                          <a:xfrm>
                            <a:off x="0" y="0"/>
                            <a:ext cx="2573655" cy="1042716"/>
                          </a:xfrm>
                          <a:prstGeom prst="rect">
                            <a:avLst/>
                          </a:prstGeom>
                          <a:noFill/>
                          <a:ln w="12700" cmpd="sng">
                            <a:solidFill>
                              <a:schemeClr val="accent1">
                                <a:shade val="50000"/>
                              </a:schemeClr>
                            </a:solidFill>
                            <a:prstDash val="solid"/>
                          </a:ln>
                        </pic:spPr>
                      </pic:pic>
                    </a:graphicData>
                  </a:graphic>
                </wp:inline>
              </w:drawing>
            </w:r>
          </w:p>
          <w:p>
            <w:pPr>
              <w:jc w:val="center"/>
              <w:rPr>
                <w:b/>
                <w:bCs/>
              </w:rPr>
            </w:pPr>
            <w:r>
              <w:rPr>
                <w:rFonts w:hint="eastAsia" w:ascii="仿宋" w:hAnsi="仿宋" w:eastAsia="仿宋" w:cs="Times New Roman"/>
                <w:color w:val="1F4E79" w:themeColor="accent1" w:themeShade="80"/>
                <w:kern w:val="0"/>
                <w:sz w:val="22"/>
                <w:szCs w:val="22"/>
              </w:rPr>
              <w:t>图</w:t>
            </w:r>
            <w:r>
              <w:rPr>
                <w:rFonts w:ascii="仿宋" w:hAnsi="仿宋" w:eastAsia="仿宋" w:cs="Times New Roman"/>
                <w:color w:val="1F4E79" w:themeColor="accent1" w:themeShade="80"/>
                <w:kern w:val="0"/>
                <w:sz w:val="22"/>
                <w:szCs w:val="22"/>
              </w:rPr>
              <w:t>3</w:t>
            </w:r>
            <w:r>
              <w:rPr>
                <w:rFonts w:hint="eastAsia" w:ascii="仿宋" w:hAnsi="仿宋" w:eastAsia="仿宋" w:cs="Times New Roman"/>
                <w:color w:val="1F4E79" w:themeColor="accent1" w:themeShade="80"/>
                <w:kern w:val="0"/>
                <w:sz w:val="22"/>
                <w:szCs w:val="22"/>
              </w:rPr>
              <w:t>-</w:t>
            </w:r>
            <w:r>
              <w:rPr>
                <w:rFonts w:ascii="仿宋" w:hAnsi="仿宋" w:eastAsia="仿宋" w:cs="Times New Roman"/>
                <w:color w:val="1F4E79" w:themeColor="accent1" w:themeShade="80"/>
                <w:kern w:val="0"/>
                <w:sz w:val="22"/>
                <w:szCs w:val="22"/>
              </w:rPr>
              <w:t>10</w:t>
            </w:r>
            <w:r>
              <w:rPr>
                <w:rFonts w:hint="eastAsia" w:ascii="仿宋" w:hAnsi="仿宋" w:eastAsia="仿宋" w:cs="Times New Roman"/>
                <w:color w:val="1F4E79" w:themeColor="accent1" w:themeShade="80"/>
                <w:kern w:val="0"/>
                <w:sz w:val="22"/>
                <w:szCs w:val="22"/>
              </w:rPr>
              <w:t>智医系统网页端系统设置相关页面</w:t>
            </w:r>
          </w:p>
        </w:tc>
        <w:tc>
          <w:tcPr>
            <w:tcW w:w="3965" w:type="dxa"/>
            <w:vAlign w:val="center"/>
          </w:tcPr>
          <w:p>
            <w:pPr>
              <w:jc w:val="center"/>
              <w:rPr>
                <w:rFonts w:hint="eastAsia" w:ascii="仿宋" w:hAnsi="仿宋" w:eastAsia="仿宋"/>
                <w:b/>
                <w:bCs/>
                <w:color w:val="5B9BD5" w:themeColor="accent1"/>
                <w:sz w:val="24"/>
                <w:szCs w:val="32"/>
                <w14:textFill>
                  <w14:solidFill>
                    <w14:schemeClr w14:val="accent1"/>
                  </w14:solidFill>
                </w14:textFill>
              </w:rPr>
            </w:pPr>
            <w:r>
              <w:rPr>
                <w:rFonts w:hint="eastAsia" w:ascii="仿宋" w:hAnsi="仿宋" w:eastAsia="仿宋"/>
                <w:b/>
                <w:bCs/>
                <w:color w:val="5B9BD5" w:themeColor="accent1"/>
                <w:sz w:val="24"/>
                <w:szCs w:val="32"/>
                <w14:textFill>
                  <w14:solidFill>
                    <w14:schemeClr w14:val="accent1"/>
                  </w14:solidFill>
                </w14:textFill>
              </w:rPr>
              <w:t>系统设置</w:t>
            </w:r>
          </w:p>
        </w:tc>
      </w:tr>
    </w:tbl>
    <w:p>
      <w:pPr>
        <w:pStyle w:val="4"/>
        <w:rPr>
          <w:rFonts w:ascii="黑体" w:hAnsi="黑体" w:eastAsia="黑体"/>
          <w:color w:val="183365"/>
          <w:sz w:val="36"/>
          <w:szCs w:val="36"/>
        </w:rPr>
      </w:pPr>
      <w:bookmarkStart w:id="21" w:name="_Toc12084"/>
      <w:bookmarkStart w:id="22" w:name="_Toc144287620"/>
      <w:r>
        <w:rPr>
          <w:rFonts w:ascii="黑体" w:hAnsi="黑体" w:eastAsia="黑体"/>
          <w:color w:val="183365"/>
          <w:sz w:val="36"/>
          <w:szCs w:val="36"/>
        </w:rPr>
        <w:t>3</w:t>
      </w:r>
      <w:r>
        <w:rPr>
          <w:rFonts w:hint="eastAsia" w:ascii="黑体" w:hAnsi="黑体" w:eastAsia="黑体"/>
          <w:color w:val="183365"/>
          <w:sz w:val="36"/>
          <w:szCs w:val="36"/>
        </w:rPr>
        <w:t>.</w:t>
      </w:r>
      <w:r>
        <w:rPr>
          <w:rFonts w:ascii="黑体" w:hAnsi="黑体" w:eastAsia="黑体"/>
          <w:color w:val="183365"/>
          <w:sz w:val="36"/>
          <w:szCs w:val="36"/>
        </w:rPr>
        <w:t>4</w:t>
      </w:r>
      <w:r>
        <w:rPr>
          <w:rFonts w:hint="eastAsia" w:ascii="黑体" w:hAnsi="黑体" w:eastAsia="黑体"/>
          <w:color w:val="183365"/>
          <w:sz w:val="36"/>
          <w:szCs w:val="36"/>
        </w:rPr>
        <w:t>创新之处</w:t>
      </w:r>
      <w:bookmarkEnd w:id="21"/>
      <w:bookmarkEnd w:id="22"/>
    </w:p>
    <w:p>
      <w:pPr>
        <w:pStyle w:val="5"/>
        <w:rPr>
          <w:color w:val="203864" w:themeColor="accent5" w:themeShade="80"/>
          <w:sz w:val="28"/>
          <w:szCs w:val="28"/>
        </w:rPr>
      </w:pPr>
      <w:bookmarkStart w:id="23" w:name="_Toc144287621"/>
      <w:r>
        <w:rPr>
          <w:color w:val="203864" w:themeColor="accent5" w:themeShade="80"/>
          <w:sz w:val="28"/>
          <w:szCs w:val="28"/>
        </w:rPr>
        <w:t>3.4.1</w:t>
      </w:r>
      <w:r>
        <w:rPr>
          <w:rFonts w:hint="eastAsia"/>
          <w:color w:val="203864" w:themeColor="accent5" w:themeShade="80"/>
          <w:sz w:val="28"/>
          <w:szCs w:val="28"/>
        </w:rPr>
        <w:t>技术创新</w:t>
      </w:r>
      <w:bookmarkEnd w:id="23"/>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在医学影像领域，现有的大部分网络化的产品都集中在影像的储存、浏览或</w:t>
      </w:r>
      <w:r>
        <w:rPr>
          <w:rFonts w:ascii="仿宋" w:hAnsi="仿宋" w:eastAsia="仿宋" w:cs="Times New Roman"/>
          <w:color w:val="000000"/>
          <w:kern w:val="0"/>
          <w:sz w:val="24"/>
        </w:rPr>
        <w:t>分享上，而专业性更强、技术门槛和产品附加值更高的“处理”类产品仍以传统的“工作站+软件”形式存在。同“看”影像相比，临床上对影像“处理”的需求更为刚性，而解决这一需求的传统产品成本昂贵、资源紧张。具有雄厚实力的大团队如GE、联影尽管已经开始着手改变这一现状，提出“云处理”的概念，但仍处于初步探索阶段，没有轻量、灵活、高性价比的产品推向市场。</w:t>
      </w:r>
      <w:r>
        <w:rPr>
          <w:rFonts w:hint="eastAsia" w:ascii="仿宋" w:hAnsi="仿宋" w:eastAsia="仿宋" w:cs="Times New Roman"/>
          <w:color w:val="000000"/>
          <w:kern w:val="0"/>
          <w:sz w:val="24"/>
        </w:rPr>
        <w:t>影安</w:t>
      </w:r>
      <w:r>
        <w:rPr>
          <w:rFonts w:ascii="仿宋" w:hAnsi="仿宋" w:eastAsia="仿宋" w:cs="Times New Roman"/>
          <w:color w:val="000000"/>
          <w:kern w:val="0"/>
          <w:sz w:val="24"/>
        </w:rPr>
        <w:t>科技提出了新的技术架构，使得产品实现医学影像高级处理，并能够在系统基础上</w:t>
      </w:r>
      <w:r>
        <w:rPr>
          <w:rFonts w:hint="eastAsia" w:ascii="仿宋" w:hAnsi="仿宋" w:eastAsia="仿宋" w:cs="Times New Roman"/>
          <w:color w:val="000000"/>
          <w:kern w:val="0"/>
          <w:sz w:val="24"/>
        </w:rPr>
        <w:t>不断扩展针对不</w:t>
      </w:r>
      <w:r>
        <w:rPr>
          <w:rFonts w:ascii="仿宋" w:hAnsi="仿宋" w:eastAsia="仿宋" w:cs="Times New Roman"/>
          <w:color w:val="000000"/>
          <w:kern w:val="0"/>
          <w:sz w:val="24"/>
        </w:rPr>
        <w:t>同器官、不同疾病的专科处理模块。在临床医生诊断过程中，医生不单纯依靠医学影像来做出诊断，还要结合患者病历、综合各方面情况来制定治疗方案。因此，</w:t>
      </w:r>
      <w:r>
        <w:rPr>
          <w:rFonts w:hint="eastAsia" w:ascii="仿宋" w:hAnsi="仿宋" w:eastAsia="仿宋" w:cs="Times New Roman"/>
          <w:color w:val="000000"/>
          <w:kern w:val="0"/>
          <w:sz w:val="24"/>
        </w:rPr>
        <w:t>影安</w:t>
      </w:r>
      <w:r>
        <w:rPr>
          <w:rFonts w:ascii="仿宋" w:hAnsi="仿宋" w:eastAsia="仿宋" w:cs="Times New Roman"/>
          <w:color w:val="000000"/>
          <w:kern w:val="0"/>
          <w:sz w:val="24"/>
        </w:rPr>
        <w:t>科技借助数据挖掘技术，将病历结构化并使用特定算法给出初步诊断，辅助医生以求得精准制定医疗方案。</w:t>
      </w:r>
    </w:p>
    <w:p>
      <w:pPr>
        <w:pStyle w:val="5"/>
        <w:rPr>
          <w:color w:val="203864" w:themeColor="accent5" w:themeShade="80"/>
          <w:sz w:val="28"/>
          <w:szCs w:val="28"/>
        </w:rPr>
      </w:pPr>
      <w:bookmarkStart w:id="24" w:name="_Toc144287622"/>
      <w:r>
        <w:rPr>
          <w:color w:val="203864" w:themeColor="accent5" w:themeShade="80"/>
          <w:sz w:val="28"/>
          <w:szCs w:val="28"/>
        </w:rPr>
        <w:t>3.4.2</w:t>
      </w:r>
      <w:r>
        <w:rPr>
          <w:rFonts w:hint="eastAsia"/>
          <w:color w:val="203864" w:themeColor="accent5" w:themeShade="80"/>
          <w:sz w:val="28"/>
          <w:szCs w:val="28"/>
        </w:rPr>
        <w:t>模式创新</w:t>
      </w:r>
      <w:bookmarkEnd w:id="24"/>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医院：</w:t>
      </w:r>
      <w:r>
        <w:rPr>
          <w:rFonts w:ascii="仿宋" w:hAnsi="仿宋" w:eastAsia="仿宋" w:cs="Times New Roman"/>
          <w:color w:val="000000"/>
          <w:kern w:val="0"/>
          <w:sz w:val="24"/>
        </w:rPr>
        <w:t>对医院来说，影安科技极大改变了传统医疗流程中影像检查的使用方式方法，由完全依赖医生经验、依赖昂贵、复杂的图像工作站，向智能化、轻量化、移动化转变，提高医疗效率和效果。</w:t>
      </w:r>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患者：</w:t>
      </w:r>
      <w:r>
        <w:rPr>
          <w:rFonts w:ascii="仿宋" w:hAnsi="仿宋" w:eastAsia="仿宋" w:cs="Times New Roman"/>
          <w:color w:val="000000"/>
          <w:kern w:val="0"/>
          <w:sz w:val="24"/>
        </w:rPr>
        <w:t>对患者来说，本项目极大改变了传统看病模式中患者处于弱势地位的状况。绝大多数患者在就诊过程中处于信息不对等的状态：能享受的优质医疗资源少、不了解医院信息、不清楚医学专业术语、不了解个人身体状况、个人医疗信息碎片化，看病难看病贵，看病两眼一抹黑等，使用影安科技的健康助手产品将使患者处于主导地位，改善就诊体验。</w:t>
      </w:r>
    </w:p>
    <w:p>
      <w:pPr>
        <w:spacing w:line="360" w:lineRule="auto"/>
        <w:ind w:firstLine="480"/>
        <w:rPr>
          <w:rFonts w:hint="eastAsia" w:ascii="仿宋" w:hAnsi="仿宋" w:eastAsia="仿宋" w:cs="Times New Roman"/>
          <w:color w:val="000000"/>
          <w:kern w:val="0"/>
          <w:sz w:val="24"/>
        </w:rPr>
      </w:pPr>
      <w:r>
        <w:rPr>
          <w:rFonts w:hint="eastAsia" w:ascii="仿宋" w:hAnsi="仿宋" w:eastAsia="仿宋" w:cs="Times New Roman"/>
          <w:color w:val="000000"/>
          <w:kern w:val="0"/>
          <w:sz w:val="24"/>
        </w:rPr>
        <w:t>医学生：</w:t>
      </w:r>
      <w:r>
        <w:rPr>
          <w:rFonts w:ascii="仿宋" w:hAnsi="仿宋" w:eastAsia="仿宋" w:cs="Times New Roman"/>
          <w:color w:val="000000"/>
          <w:kern w:val="0"/>
          <w:sz w:val="24"/>
        </w:rPr>
        <w:t>对医学生来说，影安科技拉近了理论与临床实践的距离。影安科技将助力医学生，为其提供接触到海量真实临床病例的条件，这一举措将极大丰富了医学生的实践经验。此外影安科技将设置专项奖学金，旨在帮助国家培养优质医学影像人才，为做大做强我国医疗事业添砖加瓦。</w:t>
      </w:r>
      <w:r>
        <w:rPr>
          <w:rFonts w:hint="eastAsia" w:ascii="仿宋" w:hAnsi="仿宋" w:eastAsia="仿宋" w:cs="Times New Roman"/>
          <w:color w:val="000000"/>
          <w:kern w:val="0"/>
          <w:sz w:val="24"/>
        </w:rPr>
        <w:t>本项目通过软件即服务的产品模式，可快速实现业务的推广宣传和应用。在</w:t>
      </w:r>
      <w:r>
        <w:rPr>
          <w:rFonts w:ascii="仿宋" w:hAnsi="仿宋" w:eastAsia="仿宋" w:cs="Times New Roman"/>
          <w:color w:val="000000"/>
          <w:kern w:val="0"/>
          <w:sz w:val="24"/>
        </w:rPr>
        <w:t>初期的开发投入之后，后期的维护及运营成本会大幅低于传统软件。产品将通过学术会议、科研合作、网络推广等方式吸引用户试用，在建立与三甲医院内相关重点科室的紧密合作关系的同时，让利中小基层医院，走“农村包围城市”的发展路线。</w:t>
      </w:r>
    </w:p>
    <w:p>
      <w:pPr>
        <w:pStyle w:val="5"/>
        <w:rPr>
          <w:color w:val="203864" w:themeColor="accent5" w:themeShade="80"/>
          <w:sz w:val="28"/>
          <w:szCs w:val="28"/>
        </w:rPr>
      </w:pPr>
      <w:bookmarkStart w:id="25" w:name="_Toc144287623"/>
      <w:r>
        <w:rPr>
          <w:color w:val="203864" w:themeColor="accent5" w:themeShade="80"/>
          <w:sz w:val="28"/>
          <w:szCs w:val="28"/>
        </w:rPr>
        <w:t>3.4.3</w:t>
      </w:r>
      <w:r>
        <w:rPr>
          <w:rFonts w:hint="eastAsia"/>
          <w:color w:val="203864" w:themeColor="accent5" w:themeShade="80"/>
          <w:sz w:val="28"/>
          <w:szCs w:val="28"/>
        </w:rPr>
        <w:t>业务创新</w:t>
      </w:r>
      <w:bookmarkEnd w:id="25"/>
    </w:p>
    <w:p>
      <w:pPr>
        <w:spacing w:line="360" w:lineRule="auto"/>
        <w:ind w:firstLine="480"/>
        <w:rPr>
          <w:rFonts w:ascii="仿宋" w:hAnsi="仿宋" w:eastAsia="仿宋" w:cs="Times New Roman"/>
          <w:color w:val="000000"/>
          <w:kern w:val="0"/>
          <w:sz w:val="24"/>
        </w:rPr>
      </w:pPr>
      <w:r>
        <w:rPr>
          <w:rFonts w:hint="eastAsia" w:ascii="仿宋" w:hAnsi="仿宋" w:eastAsia="仿宋" w:cs="Times New Roman"/>
          <w:color w:val="000000"/>
          <w:kern w:val="0"/>
          <w:sz w:val="24"/>
        </w:rPr>
        <w:t>本项目通过软件即服务的产品模式，可快速实现业务的推广宣传和应用。在</w:t>
      </w:r>
      <w:r>
        <w:rPr>
          <w:rFonts w:ascii="仿宋" w:hAnsi="仿宋" w:eastAsia="仿宋" w:cs="Times New Roman"/>
          <w:color w:val="000000"/>
          <w:kern w:val="0"/>
          <w:sz w:val="24"/>
        </w:rPr>
        <w:t>初期的开发投入之后，后期的维护及运营成本会大幅低于传统软件。产品将通过学术会议、科研合作、网络推广等方式吸引用户试用，在建立与三甲医院内相关重点科室的紧密合作关系的同时，让利中小基层医院，走“农村包围城市”的发展路线。</w:t>
      </w:r>
      <w:bookmarkStart w:id="26" w:name="_Toc27681"/>
    </w:p>
    <w:p>
      <w:pPr>
        <w:pStyle w:val="3"/>
        <w:jc w:val="center"/>
        <w:rPr>
          <w:rFonts w:ascii="等线" w:hAnsi="等线" w:eastAsia="等线" w:cs="等线"/>
          <w:color w:val="183365"/>
          <w:sz w:val="40"/>
          <w:szCs w:val="40"/>
        </w:rPr>
      </w:pPr>
      <w:bookmarkStart w:id="27" w:name="_Toc144287624"/>
      <w:r>
        <w:rPr>
          <w:rFonts w:hint="eastAsia" w:ascii="等线" w:hAnsi="等线" w:eastAsia="等线" w:cs="等线"/>
          <w:color w:val="183365"/>
          <w:sz w:val="40"/>
          <w:szCs w:val="40"/>
        </w:rPr>
        <w:t>第四章 市场分析</w:t>
      </w:r>
      <w:bookmarkEnd w:id="26"/>
      <w:bookmarkEnd w:id="27"/>
    </w:p>
    <w:p>
      <w:pPr>
        <w:pStyle w:val="4"/>
        <w:rPr>
          <w:rFonts w:ascii="黑体" w:hAnsi="黑体" w:eastAsia="黑体"/>
          <w:color w:val="183365"/>
          <w:sz w:val="36"/>
          <w:szCs w:val="36"/>
        </w:rPr>
      </w:pPr>
      <w:bookmarkStart w:id="28" w:name="_Toc10477"/>
      <w:bookmarkStart w:id="29" w:name="_Toc144287625"/>
      <w:r>
        <w:rPr>
          <w:rFonts w:ascii="黑体" w:hAnsi="黑体" w:eastAsia="黑体"/>
          <w:color w:val="183365"/>
          <w:sz w:val="36"/>
          <w:szCs w:val="36"/>
        </w:rPr>
        <w:t>4</w:t>
      </w:r>
      <w:r>
        <w:rPr>
          <w:rFonts w:hint="eastAsia" w:ascii="黑体" w:hAnsi="黑体" w:eastAsia="黑体"/>
          <w:color w:val="183365"/>
          <w:sz w:val="36"/>
          <w:szCs w:val="36"/>
        </w:rPr>
        <w:t>.</w:t>
      </w:r>
      <w:r>
        <w:rPr>
          <w:rFonts w:ascii="黑体" w:hAnsi="黑体" w:eastAsia="黑体"/>
          <w:color w:val="183365"/>
          <w:sz w:val="36"/>
          <w:szCs w:val="36"/>
        </w:rPr>
        <w:t>1</w:t>
      </w:r>
      <w:r>
        <w:rPr>
          <w:rFonts w:hint="eastAsia" w:ascii="黑体" w:hAnsi="黑体" w:eastAsia="黑体"/>
          <w:color w:val="183365"/>
          <w:sz w:val="36"/>
          <w:szCs w:val="36"/>
        </w:rPr>
        <w:t>宏观环境分析</w:t>
      </w:r>
      <w:bookmarkEnd w:id="28"/>
      <w:bookmarkEnd w:id="29"/>
    </w:p>
    <w:p>
      <w:pPr>
        <w:ind w:left="420"/>
        <w:rPr>
          <w:rFonts w:ascii="仿宋" w:hAnsi="仿宋" w:eastAsia="仿宋" w:cs="Times New Roman"/>
          <w:color w:val="000000"/>
          <w:kern w:val="0"/>
          <w:sz w:val="24"/>
        </w:rPr>
      </w:pPr>
      <w:r>
        <w:rPr>
          <w:rFonts w:hint="eastAsia" w:ascii="仿宋" w:hAnsi="仿宋" w:eastAsia="仿宋" w:cs="Times New Roman"/>
          <w:color w:val="000000"/>
          <w:kern w:val="0"/>
          <w:sz w:val="24"/>
        </w:rPr>
        <w:t>影安科技使用P</w:t>
      </w:r>
      <w:r>
        <w:rPr>
          <w:rFonts w:ascii="仿宋" w:hAnsi="仿宋" w:eastAsia="仿宋" w:cs="Times New Roman"/>
          <w:color w:val="000000"/>
          <w:kern w:val="0"/>
          <w:sz w:val="24"/>
        </w:rPr>
        <w:t>EST</w:t>
      </w:r>
      <w:r>
        <w:rPr>
          <w:rFonts w:hint="eastAsia" w:ascii="仿宋" w:hAnsi="仿宋" w:eastAsia="仿宋" w:cs="Times New Roman"/>
          <w:color w:val="000000"/>
          <w:kern w:val="0"/>
          <w:sz w:val="24"/>
        </w:rPr>
        <w:t>模型进行分析</w:t>
      </w:r>
    </w:p>
    <w:p>
      <w:pPr>
        <w:pStyle w:val="5"/>
        <w:rPr>
          <w:color w:val="203864" w:themeColor="accent5" w:themeShade="80"/>
          <w:sz w:val="28"/>
          <w:szCs w:val="28"/>
        </w:rPr>
      </w:pPr>
      <w:bookmarkStart w:id="30" w:name="_Toc144287626"/>
      <w:r>
        <w:rPr>
          <w:color w:val="203864" w:themeColor="accent5" w:themeShade="80"/>
          <w:sz w:val="28"/>
          <w:szCs w:val="28"/>
        </w:rPr>
        <w:t>4.1.1P政策环境的市场动力</w:t>
      </w:r>
      <w:bookmarkEnd w:id="30"/>
    </w:p>
    <w:p>
      <w:pPr>
        <w:spacing w:line="360" w:lineRule="auto"/>
        <w:ind w:firstLine="480"/>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1.国家高度重视医疗技术领域相关工作</w:t>
      </w:r>
    </w:p>
    <w:p>
      <w:pPr>
        <w:spacing w:line="360" w:lineRule="auto"/>
        <w:ind w:firstLine="480"/>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2.国家大力扶持医疗技术创新</w:t>
      </w:r>
    </w:p>
    <w:p>
      <w:pPr>
        <w:spacing w:line="360" w:lineRule="auto"/>
        <w:ind w:firstLine="480"/>
        <w:rPr>
          <w:rFonts w:ascii="仿宋" w:hAnsi="仿宋" w:eastAsia="仿宋" w:cs="Times New Roman"/>
          <w:b/>
          <w:bCs/>
          <w:color w:val="000000"/>
          <w:kern w:val="0"/>
          <w:sz w:val="24"/>
        </w:rPr>
      </w:pPr>
      <w:r>
        <w:rPr>
          <w:rFonts w:ascii="仿宋" w:hAnsi="仿宋" w:eastAsia="仿宋" w:cs="Times New Roman"/>
          <w:b/>
          <w:bCs/>
          <w:color w:val="1F4E79" w:themeColor="accent1" w:themeShade="80"/>
          <w:kern w:val="0"/>
          <w:sz w:val="24"/>
        </w:rPr>
        <w:t>3</w:t>
      </w:r>
      <w:r>
        <w:rPr>
          <w:rFonts w:hint="eastAsia" w:ascii="仿宋" w:hAnsi="仿宋" w:eastAsia="仿宋" w:cs="Times New Roman"/>
          <w:b/>
          <w:bCs/>
          <w:color w:val="1F4E79" w:themeColor="accent1" w:themeShade="80"/>
          <w:kern w:val="0"/>
          <w:sz w:val="24"/>
        </w:rPr>
        <w:t>.</w:t>
      </w:r>
      <w:r>
        <w:rPr>
          <w:rFonts w:ascii="仿宋" w:hAnsi="仿宋" w:eastAsia="仿宋" w:cs="Times New Roman"/>
          <w:b/>
          <w:bCs/>
          <w:color w:val="1F4E79" w:themeColor="accent1" w:themeShade="80"/>
          <w:kern w:val="0"/>
          <w:sz w:val="24"/>
        </w:rPr>
        <w:t>国家密切关注智能医疗技术领域</w:t>
      </w:r>
    </w:p>
    <w:p>
      <w:pPr>
        <w:spacing w:line="360" w:lineRule="auto"/>
        <w:ind w:firstLine="480"/>
        <w:rPr>
          <w:rFonts w:ascii="仿宋" w:hAnsi="仿宋" w:eastAsia="仿宋" w:cs="Times New Roman"/>
          <w:color w:val="000000"/>
          <w:kern w:val="0"/>
          <w:sz w:val="24"/>
        </w:rPr>
      </w:pPr>
      <w:r>
        <w:rPr>
          <w:rFonts w:ascii="仿宋" w:hAnsi="仿宋" w:eastAsia="仿宋" w:cs="Times New Roman"/>
          <w:b/>
          <w:bCs/>
          <w:color w:val="1F4E79" w:themeColor="accent1" w:themeShade="80"/>
          <w:kern w:val="0"/>
          <w:sz w:val="24"/>
        </w:rPr>
        <w:t>4.政府高度重视国民健康发展</w:t>
      </w:r>
    </w:p>
    <w:p>
      <w:pPr>
        <w:spacing w:line="360" w:lineRule="auto"/>
        <w:ind w:firstLine="480"/>
        <w:rPr>
          <w:rFonts w:ascii="仿宋" w:hAnsi="仿宋" w:eastAsia="仿宋" w:cs="Times New Roman"/>
          <w:b/>
          <w:bCs/>
          <w:color w:val="000000"/>
          <w:kern w:val="0"/>
          <w:sz w:val="24"/>
        </w:rPr>
      </w:pPr>
      <w:r>
        <w:rPr>
          <w:rFonts w:ascii="仿宋" w:hAnsi="仿宋" w:eastAsia="仿宋" w:cs="Times New Roman"/>
          <w:b/>
          <w:bCs/>
          <w:color w:val="1F4E79" w:themeColor="accent1" w:themeShade="80"/>
          <w:kern w:val="0"/>
          <w:sz w:val="24"/>
        </w:rPr>
        <w:t>5.建立医疗卫生行业领域的良性竞争机制</w:t>
      </w:r>
    </w:p>
    <w:p>
      <w:pPr>
        <w:spacing w:line="360" w:lineRule="auto"/>
        <w:ind w:firstLine="480"/>
        <w:rPr>
          <w:rFonts w:ascii="仿宋" w:hAnsi="仿宋" w:eastAsia="仿宋" w:cs="Times New Roman"/>
          <w:b/>
          <w:bCs/>
          <w:color w:val="000000"/>
          <w:kern w:val="0"/>
          <w:sz w:val="24"/>
        </w:rPr>
      </w:pPr>
      <w:r>
        <w:rPr>
          <w:rFonts w:ascii="仿宋" w:hAnsi="仿宋" w:eastAsia="仿宋" w:cs="Times New Roman"/>
          <w:b/>
          <w:bCs/>
          <w:color w:val="1F4E79" w:themeColor="accent1" w:themeShade="80"/>
          <w:kern w:val="0"/>
          <w:sz w:val="24"/>
        </w:rPr>
        <w:t>6.妥善制定智能医疗产业发展目标</w:t>
      </w:r>
    </w:p>
    <w:p>
      <w:pPr>
        <w:spacing w:line="360" w:lineRule="auto"/>
        <w:ind w:firstLine="480"/>
        <w:rPr>
          <w:rFonts w:ascii="仿宋" w:hAnsi="仿宋" w:eastAsia="仿宋" w:cs="Times New Roman"/>
          <w:b/>
          <w:bCs/>
          <w:color w:val="000000"/>
          <w:kern w:val="0"/>
          <w:sz w:val="24"/>
        </w:rPr>
      </w:pPr>
      <w:r>
        <w:rPr>
          <w:rFonts w:ascii="仿宋" w:hAnsi="仿宋" w:eastAsia="仿宋" w:cs="Times New Roman"/>
          <w:b/>
          <w:bCs/>
          <w:color w:val="1F4E79" w:themeColor="accent1" w:themeShade="80"/>
          <w:kern w:val="0"/>
          <w:sz w:val="24"/>
        </w:rPr>
        <w:t>7.具体详尽的法律法规颁布与实施</w:t>
      </w:r>
    </w:p>
    <w:p>
      <w:pPr>
        <w:pStyle w:val="5"/>
        <w:rPr>
          <w:color w:val="203864" w:themeColor="accent5" w:themeShade="80"/>
          <w:sz w:val="28"/>
          <w:szCs w:val="28"/>
        </w:rPr>
      </w:pPr>
      <w:bookmarkStart w:id="31" w:name="_Toc144287627"/>
      <w:r>
        <w:rPr>
          <w:color w:val="203864" w:themeColor="accent5" w:themeShade="80"/>
          <w:sz w:val="28"/>
          <w:szCs w:val="28"/>
        </w:rPr>
        <w:t>4.1.2E</w:t>
      </w:r>
      <w:r>
        <w:rPr>
          <w:rFonts w:hint="eastAsia"/>
          <w:color w:val="203864" w:themeColor="accent5" w:themeShade="80"/>
          <w:sz w:val="28"/>
          <w:szCs w:val="28"/>
        </w:rPr>
        <w:t>经济</w:t>
      </w:r>
      <w:r>
        <w:rPr>
          <w:color w:val="203864" w:themeColor="accent5" w:themeShade="80"/>
          <w:sz w:val="28"/>
          <w:szCs w:val="28"/>
        </w:rPr>
        <w:t>环境的市场动力</w:t>
      </w:r>
      <w:bookmarkEnd w:id="31"/>
    </w:p>
    <w:p>
      <w:pPr>
        <w:spacing w:line="360" w:lineRule="auto"/>
        <w:ind w:firstLine="480"/>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l.国民经济运行平稳，稳中有进</w:t>
      </w:r>
    </w:p>
    <w:p>
      <w:pPr>
        <w:spacing w:line="360" w:lineRule="auto"/>
        <w:ind w:firstLine="480"/>
        <w:rPr>
          <w:rFonts w:ascii="仿宋" w:hAnsi="仿宋" w:eastAsia="仿宋" w:cs="Times New Roman"/>
          <w:color w:val="000000"/>
          <w:kern w:val="0"/>
          <w:sz w:val="24"/>
        </w:rPr>
      </w:pPr>
      <w:r>
        <w:rPr>
          <w:rFonts w:ascii="仿宋" w:hAnsi="仿宋" w:eastAsia="仿宋" w:cs="Times New Roman"/>
          <w:b/>
          <w:bCs/>
          <w:color w:val="1F4E79" w:themeColor="accent1" w:themeShade="80"/>
          <w:kern w:val="0"/>
          <w:sz w:val="24"/>
        </w:rPr>
        <w:t>2.卫生费用支出及固定资产投资不断增加</w:t>
      </w:r>
    </w:p>
    <w:p>
      <w:pPr>
        <w:pStyle w:val="5"/>
        <w:rPr>
          <w:color w:val="203864" w:themeColor="accent5" w:themeShade="80"/>
          <w:sz w:val="28"/>
          <w:szCs w:val="28"/>
        </w:rPr>
      </w:pPr>
      <w:bookmarkStart w:id="32" w:name="_Toc144287628"/>
      <w:r>
        <w:rPr>
          <w:color w:val="203864" w:themeColor="accent5" w:themeShade="80"/>
          <w:sz w:val="28"/>
          <w:szCs w:val="28"/>
        </w:rPr>
        <w:t>4.1.3S</w:t>
      </w:r>
      <w:r>
        <w:rPr>
          <w:rFonts w:hint="eastAsia"/>
          <w:color w:val="203864" w:themeColor="accent5" w:themeShade="80"/>
          <w:sz w:val="28"/>
          <w:szCs w:val="28"/>
        </w:rPr>
        <w:t>社会</w:t>
      </w:r>
      <w:r>
        <w:rPr>
          <w:color w:val="203864" w:themeColor="accent5" w:themeShade="80"/>
          <w:sz w:val="28"/>
          <w:szCs w:val="28"/>
        </w:rPr>
        <w:t>环境的市场动力</w:t>
      </w:r>
      <w:bookmarkEnd w:id="32"/>
    </w:p>
    <w:p>
      <w:pPr>
        <w:spacing w:line="360" w:lineRule="auto"/>
        <w:ind w:firstLine="420"/>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1、海量的医学影像数据</w:t>
      </w:r>
    </w:p>
    <w:p>
      <w:pPr>
        <w:spacing w:line="360" w:lineRule="auto"/>
        <w:ind w:firstLine="420"/>
        <w:jc w:val="left"/>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2、较大的市场空间</w:t>
      </w:r>
    </w:p>
    <w:p>
      <w:pPr>
        <w:spacing w:line="360" w:lineRule="auto"/>
        <w:ind w:firstLine="420"/>
        <w:jc w:val="left"/>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3、老龄化比例上升</w:t>
      </w:r>
    </w:p>
    <w:p>
      <w:pPr>
        <w:spacing w:line="360" w:lineRule="auto"/>
        <w:ind w:firstLine="420"/>
        <w:jc w:val="left"/>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4、医生缺口及负担加剧</w:t>
      </w:r>
    </w:p>
    <w:p>
      <w:pPr>
        <w:pStyle w:val="5"/>
        <w:rPr>
          <w:color w:val="203864" w:themeColor="accent5" w:themeShade="80"/>
          <w:sz w:val="28"/>
          <w:szCs w:val="28"/>
        </w:rPr>
      </w:pPr>
      <w:bookmarkStart w:id="33" w:name="_Toc144287629"/>
      <w:r>
        <w:rPr>
          <w:color w:val="203864" w:themeColor="accent5" w:themeShade="80"/>
          <w:sz w:val="28"/>
          <w:szCs w:val="28"/>
        </w:rPr>
        <w:t>4.1.4</w:t>
      </w:r>
      <w:r>
        <w:rPr>
          <w:rFonts w:hint="eastAsia"/>
          <w:color w:val="203864" w:themeColor="accent5" w:themeShade="80"/>
          <w:sz w:val="28"/>
          <w:szCs w:val="28"/>
        </w:rPr>
        <w:t>宏观环境分析总结</w:t>
      </w:r>
      <w:bookmarkEnd w:id="33"/>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人工智能医疗是医疗信息化和互联网医疗的自然延续，更是医疗行业全面的技术升级和产业升级。目前人工智能已经开始带来产业化的变革，进入</w:t>
      </w:r>
      <w:r>
        <w:rPr>
          <w:rFonts w:ascii="仿宋" w:hAnsi="仿宋" w:eastAsia="仿宋" w:cs="Times New Roman"/>
          <w:color w:val="000000"/>
          <w:kern w:val="0"/>
          <w:sz w:val="24"/>
        </w:rPr>
        <w:t>21世纪</w:t>
      </w:r>
      <w:r>
        <w:rPr>
          <w:rFonts w:hint="eastAsia" w:ascii="仿宋" w:hAnsi="仿宋" w:eastAsia="仿宋" w:cs="Times New Roman"/>
          <w:color w:val="000000"/>
          <w:kern w:val="0"/>
          <w:sz w:val="24"/>
        </w:rPr>
        <w:t>以来，我国人工智能在医疗各个领域发展迅速。人工智能医学影像市场作为人工智能医疗应用领域的第二大细分市场，范围宽广，运作空间巨大。稳定的政治环境和国家对医疗技术创新的大力扶持、人民日益增长的物质文化需求以及日趋成熟的技术为智医系统提供了好的发展背景。我们可以充分利用目前大好的宏观环境，把握机遇，迅速切入市场，以谋求更长远的发展。</w:t>
      </w:r>
    </w:p>
    <w:p>
      <w:pPr>
        <w:pStyle w:val="4"/>
        <w:rPr>
          <w:rFonts w:ascii="黑体" w:hAnsi="黑体" w:eastAsia="黑体"/>
          <w:color w:val="183365"/>
          <w:sz w:val="36"/>
          <w:szCs w:val="36"/>
        </w:rPr>
      </w:pPr>
      <w:bookmarkStart w:id="34" w:name="_Toc5123"/>
      <w:bookmarkStart w:id="35" w:name="_Toc144287630"/>
      <w:r>
        <w:rPr>
          <w:rFonts w:ascii="黑体" w:hAnsi="黑体" w:eastAsia="黑体"/>
          <w:color w:val="183365"/>
          <w:sz w:val="36"/>
          <w:szCs w:val="36"/>
        </w:rPr>
        <w:t>4</w:t>
      </w:r>
      <w:r>
        <w:rPr>
          <w:rFonts w:hint="eastAsia" w:ascii="黑体" w:hAnsi="黑体" w:eastAsia="黑体"/>
          <w:color w:val="183365"/>
          <w:sz w:val="36"/>
          <w:szCs w:val="36"/>
        </w:rPr>
        <w:t>.</w:t>
      </w:r>
      <w:r>
        <w:rPr>
          <w:rFonts w:ascii="黑体" w:hAnsi="黑体" w:eastAsia="黑体"/>
          <w:color w:val="183365"/>
          <w:sz w:val="36"/>
          <w:szCs w:val="36"/>
        </w:rPr>
        <w:t>2</w:t>
      </w:r>
      <w:r>
        <w:rPr>
          <w:rFonts w:hint="eastAsia" w:ascii="黑体" w:hAnsi="黑体" w:eastAsia="黑体"/>
          <w:color w:val="183365"/>
          <w:sz w:val="36"/>
          <w:szCs w:val="36"/>
        </w:rPr>
        <w:t>市场需求分析</w:t>
      </w:r>
      <w:bookmarkEnd w:id="34"/>
      <w:bookmarkEnd w:id="35"/>
    </w:p>
    <w:p>
      <w:pPr>
        <w:spacing w:line="360" w:lineRule="auto"/>
        <w:ind w:firstLine="420"/>
        <w:jc w:val="left"/>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1.医院方面</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w:t>
      </w:r>
      <w:r>
        <w:rPr>
          <w:rFonts w:ascii="仿宋" w:hAnsi="仿宋" w:eastAsia="仿宋" w:cs="Times New Roman"/>
          <w:color w:val="000000"/>
          <w:kern w:val="0"/>
          <w:sz w:val="24"/>
        </w:rPr>
        <w:t>1）医生缺口大</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医学影像医生缺口大，误诊率高、效率低，服务模式亟待创新。分级诊疗推进、基层需求释放带来医学影像需求更快增长，放疗科</w:t>
      </w:r>
      <w:r>
        <w:rPr>
          <w:rFonts w:ascii="仿宋" w:hAnsi="仿宋" w:eastAsia="仿宋" w:cs="Times New Roman"/>
          <w:color w:val="000000"/>
          <w:kern w:val="0"/>
          <w:sz w:val="24"/>
        </w:rPr>
        <w:t>/病理科医生缺口大，特</w:t>
      </w:r>
      <w:r>
        <w:rPr>
          <w:rFonts w:hint="eastAsia" w:ascii="仿宋" w:hAnsi="仿宋" w:eastAsia="仿宋" w:cs="Times New Roman"/>
          <w:color w:val="000000"/>
          <w:kern w:val="0"/>
          <w:sz w:val="24"/>
        </w:rPr>
        <w:t>别是具有丰富临床经验的医生十分短缺。根据医学影像分析工作繁琐重复，工作量巨大，极度消耗医生精力。</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大连理工大学附属中心医院检验科每年完成各种检验报告160余万人次；大连医科大学附属第一医院检验科每年完成各种检验报告230余万人次，3200余万项；大连理工大学附属中心医院妇科年门诊病人约5万人次，年住院人数近4000人次，年手术量约2500余例；大连理工大学附属中心医院年急诊量逾8万人次，年留观量逾2万人次，急诊ICU和急诊内科病房出院逾2000人次，疾病谱涵盖了各种急危重症；大连医科大学附属第一医院放射科年均完成60余万例次检查。医院各科室</w:t>
      </w:r>
      <w:r>
        <w:rPr>
          <w:rFonts w:ascii="仿宋" w:hAnsi="仿宋" w:eastAsia="仿宋" w:cs="Times New Roman"/>
          <w:color w:val="000000"/>
          <w:kern w:val="0"/>
          <w:sz w:val="24"/>
        </w:rPr>
        <w:t>任务繁重，</w:t>
      </w:r>
      <w:r>
        <w:rPr>
          <w:rFonts w:hint="eastAsia" w:ascii="仿宋" w:hAnsi="仿宋" w:eastAsia="仿宋" w:cs="Times New Roman"/>
          <w:color w:val="000000"/>
          <w:kern w:val="0"/>
          <w:sz w:val="24"/>
        </w:rPr>
        <w:t>数据海量。</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w:t>
      </w:r>
      <w:r>
        <w:rPr>
          <w:rFonts w:ascii="仿宋" w:hAnsi="仿宋" w:eastAsia="仿宋" w:cs="Times New Roman"/>
          <w:color w:val="000000"/>
          <w:kern w:val="0"/>
          <w:sz w:val="24"/>
        </w:rPr>
        <w:t>2）信息化程度低</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我国医学影像信息化程度偏低，影像诊断能力仍有着较大的提升需求，拍片和阅片分离有助于更快提升影像诊断水平，同时给布局新技术的影像平台带来更多发展机遇。</w:t>
      </w:r>
      <w:r>
        <w:rPr>
          <w:rFonts w:ascii="仿宋" w:hAnsi="仿宋" w:eastAsia="仿宋" w:cs="Times New Roman"/>
          <w:color w:val="000000"/>
          <w:kern w:val="0"/>
          <w:sz w:val="24"/>
        </w:rPr>
        <w:t>CHIMA数据显示，2019年我国医院PACS系统(医学影像存档与通</w:t>
      </w:r>
      <w:r>
        <w:rPr>
          <w:rFonts w:hint="eastAsia" w:ascii="仿宋" w:hAnsi="仿宋" w:eastAsia="仿宋" w:cs="Times New Roman"/>
          <w:color w:val="000000"/>
          <w:kern w:val="0"/>
          <w:sz w:val="24"/>
        </w:rPr>
        <w:t>信系统</w:t>
      </w:r>
      <w:r>
        <w:rPr>
          <w:rFonts w:ascii="仿宋" w:hAnsi="仿宋" w:eastAsia="仿宋" w:cs="Times New Roman"/>
          <w:color w:val="000000"/>
          <w:kern w:val="0"/>
          <w:sz w:val="24"/>
        </w:rPr>
        <w:t>)建设水平50%-60%，而美国达到了近100%的水平。目前一些区县级地方</w:t>
      </w:r>
      <w:r>
        <w:rPr>
          <w:rFonts w:hint="eastAsia" w:ascii="仿宋" w:hAnsi="仿宋" w:eastAsia="仿宋" w:cs="Times New Roman"/>
          <w:color w:val="000000"/>
          <w:kern w:val="0"/>
          <w:sz w:val="24"/>
        </w:rPr>
        <w:t>医院与民营企业医院的一些设备还不健全，缺少完整的系统。另外，国家对这里的支持度和重视度还不够，所以这些医院缺少一些资金投入用以改善设备，特别是在医疗影像方面，急需价格较低廉的软件系统进行技术支持。而影安科技的技术可以大大减少医院重购设备的成本，完善医院影像的信息化建设。</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w:t>
      </w:r>
      <w:r>
        <w:rPr>
          <w:rFonts w:ascii="仿宋" w:hAnsi="仿宋" w:eastAsia="仿宋" w:cs="Times New Roman"/>
          <w:color w:val="000000"/>
          <w:kern w:val="0"/>
          <w:sz w:val="24"/>
        </w:rPr>
        <w:t>3）医生专业价值难以体现</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我国目前影像诊断的拍片和阅片环节基本没有分离，影像检查费很难体现影像医生专业价值，随着信息化水平提升、分级诊疗推进，第三方影像中心发展，拍片和阅片有望逐步分离，更加充分利用影像诊断医生专业能力，也给布局人工智能新技术的影像平台带来较大的发展机会，从而促进影像诊断整体水平的更快提升。而海量的各项临床检查数据</w:t>
      </w:r>
    </w:p>
    <w:p>
      <w:pPr>
        <w:spacing w:line="360" w:lineRule="auto"/>
        <w:ind w:firstLine="420"/>
        <w:jc w:val="left"/>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2.病患方面</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w:t>
      </w:r>
      <w:r>
        <w:rPr>
          <w:rFonts w:ascii="仿宋" w:hAnsi="仿宋" w:eastAsia="仿宋" w:cs="Times New Roman"/>
          <w:color w:val="000000"/>
          <w:kern w:val="0"/>
          <w:sz w:val="24"/>
        </w:rPr>
        <w:t>1）对一体化、便利化的个人健康档案需求大。</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由于肺结核、癌症等患者需要根据病情定时拍摄医学影像跟踪治疗诊断，所以会承担高昂的价格，此外传统的打印胶卷的方式比较麻烦，数量多时携带不方便，因而相较于传统胶片，更需要电子胶片存档，携带轻松不会丢失，更方便医生治疗。而当前各大医院之间没有统一的数据组织格式，数据共享存在极大的障碍，海量的数据无法进行统一。</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w:t>
      </w:r>
      <w:r>
        <w:rPr>
          <w:rFonts w:ascii="仿宋" w:hAnsi="仿宋" w:eastAsia="仿宋" w:cs="Times New Roman"/>
          <w:color w:val="000000"/>
          <w:kern w:val="0"/>
          <w:sz w:val="24"/>
        </w:rPr>
        <w:t>2）看病模式复杂繁琐。</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传统的影像诊断方式是看医生——拍摄医学影像——等待打印——取胶片——再次看医生，经常还要到别的医院进行再次诊断。过程耗时麻烦，对于病患来说，更容易产生焦躁情绪，环境嘈杂，不利于医院整体的氛围。</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智医系统能够辅助医生在对病人进行病情诊断时可以快速查阅到病人的既往病史和各种病情相关数据，更好的掌控病人的病情发展情况，在对病人的病情进行研判以及制定手术、治疗方案时拥有更多的参考信息。。</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w:t>
      </w:r>
      <w:r>
        <w:rPr>
          <w:rFonts w:ascii="仿宋" w:hAnsi="仿宋" w:eastAsia="仿宋" w:cs="Times New Roman"/>
          <w:color w:val="000000"/>
          <w:kern w:val="0"/>
          <w:sz w:val="24"/>
        </w:rPr>
        <w:t>3）缺少优质医疗资源。</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由于一些县级医院缺少医疗资源和医资力量，导致很多县级市以下的病患不远万里到一线城市三甲医院治疗，增加了很多不必要的费用（住宿，租车等）。借助智医系统的服务，病患能做到“大病不出县”：病患只需要在县级医院拍摄医学影像，再通过专病智能诊断模块进行初步诊断。</w:t>
      </w:r>
    </w:p>
    <w:p>
      <w:pPr>
        <w:spacing w:line="360" w:lineRule="auto"/>
        <w:ind w:firstLine="420"/>
        <w:jc w:val="left"/>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3.医学生方面</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w:t>
      </w:r>
      <w:r>
        <w:rPr>
          <w:rFonts w:ascii="仿宋" w:hAnsi="仿宋" w:eastAsia="仿宋" w:cs="Times New Roman"/>
          <w:color w:val="000000"/>
          <w:kern w:val="0"/>
          <w:sz w:val="24"/>
        </w:rPr>
        <w:t>1）医学影像资料需求大。</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一些学习相关医学影像技术的专业的医学生需要大量的真实影像病例作为教学案例，而目前这些资料来源渠道相对较少。大多数医学生更多地依赖于老师提供的案例，了解的医学影像千篇一律，缺少普适性，最终使得真正从事医学岗位时出现一些人为误诊，造成不必要的悲剧发生。在这样的背景下，学校和学生对于医学影像资料的需求与日俱增，缺少影像案例的问题亟待解决。针对以上问题，智医系统将会为医学生整理并提供真实地影像资料用以辅助教学，给课堂增加便利性。同时智医系统为医学生提供免费的影像阅览等功能，使得医学生能够在医院之外的场景进行相关知识的学习。</w:t>
      </w:r>
    </w:p>
    <w:p>
      <w:pPr>
        <w:spacing w:line="360" w:lineRule="auto"/>
        <w:ind w:firstLine="420"/>
        <w:jc w:val="left"/>
        <w:rPr>
          <w:rFonts w:ascii="仿宋" w:hAnsi="仿宋" w:eastAsia="仿宋" w:cs="Times New Roman"/>
          <w:color w:val="000000"/>
          <w:kern w:val="0"/>
          <w:sz w:val="24"/>
        </w:rPr>
      </w:pPr>
      <w:r>
        <w:rPr>
          <w:rFonts w:hint="eastAsia" w:ascii="仿宋" w:hAnsi="仿宋" w:eastAsia="仿宋" w:cs="Times New Roman"/>
          <w:color w:val="000000"/>
          <w:kern w:val="0"/>
          <w:sz w:val="24"/>
        </w:rPr>
        <w:t>（</w:t>
      </w:r>
      <w:r>
        <w:rPr>
          <w:rFonts w:ascii="仿宋" w:hAnsi="仿宋" w:eastAsia="仿宋" w:cs="Times New Roman"/>
          <w:color w:val="000000"/>
          <w:kern w:val="0"/>
          <w:sz w:val="24"/>
        </w:rPr>
        <w:t>2）技术水平滞后。</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color w:val="000000"/>
          <w:kern w:val="0"/>
          <w:sz w:val="24"/>
        </w:rPr>
        <w:t>医学生在学校学习的知识大都局限于经典知识，而目前随着智能时代的到来，更多尖端技术的加入，医院对高端技术的大量引进使得医生也要学习使用这些新技术。智医系统为医学生提供海量可学习的数据同时还让医学生体验到目前应用于医疗的先进技术，提高学术水平扩大视野。</w:t>
      </w:r>
    </w:p>
    <w:p>
      <w:pPr>
        <w:pStyle w:val="5"/>
        <w:rPr>
          <w:color w:val="203864" w:themeColor="accent5" w:themeShade="80"/>
          <w:sz w:val="28"/>
          <w:szCs w:val="28"/>
        </w:rPr>
      </w:pPr>
      <w:bookmarkStart w:id="36" w:name="_Toc144287631"/>
      <w:r>
        <w:rPr>
          <w:rFonts w:hint="eastAsia"/>
          <w:color w:val="203864" w:themeColor="accent5" w:themeShade="80"/>
          <w:sz w:val="28"/>
          <w:szCs w:val="28"/>
        </w:rPr>
        <w:t>4.</w:t>
      </w:r>
      <w:r>
        <w:rPr>
          <w:color w:val="203864" w:themeColor="accent5" w:themeShade="80"/>
          <w:sz w:val="28"/>
          <w:szCs w:val="28"/>
        </w:rPr>
        <w:t>2</w:t>
      </w:r>
      <w:r>
        <w:rPr>
          <w:rFonts w:hint="eastAsia"/>
          <w:color w:val="203864" w:themeColor="accent5" w:themeShade="80"/>
          <w:sz w:val="28"/>
          <w:szCs w:val="28"/>
        </w:rPr>
        <w:t>.3行业问题分析</w:t>
      </w:r>
      <w:bookmarkEnd w:id="36"/>
    </w:p>
    <w:p>
      <w:pPr>
        <w:spacing w:line="360" w:lineRule="auto"/>
        <w:ind w:firstLine="420"/>
        <w:jc w:val="left"/>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1、产品成熟度不够</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2、数据获取难且准确度不高</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b/>
          <w:bCs/>
          <w:color w:val="1F4E79" w:themeColor="accent1" w:themeShade="80"/>
          <w:kern w:val="0"/>
          <w:sz w:val="24"/>
        </w:rPr>
        <w:t>3、缺乏行业标准</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4、便利度、实用度较低</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5、产品同质化严重，闲置率高</w:t>
      </w:r>
    </w:p>
    <w:p>
      <w:pPr>
        <w:spacing w:line="360" w:lineRule="auto"/>
        <w:ind w:firstLine="420"/>
        <w:jc w:val="left"/>
        <w:rPr>
          <w:rFonts w:ascii="仿宋" w:hAnsi="仿宋" w:eastAsia="仿宋" w:cs="Times New Roman"/>
          <w:b/>
          <w:bCs/>
          <w:color w:val="1F4E79" w:themeColor="accent1" w:themeShade="80"/>
          <w:kern w:val="0"/>
          <w:sz w:val="24"/>
        </w:rPr>
      </w:pPr>
      <w:r>
        <w:rPr>
          <w:rFonts w:ascii="仿宋" w:hAnsi="仿宋" w:eastAsia="仿宋" w:cs="Times New Roman"/>
          <w:b/>
          <w:bCs/>
          <w:color w:val="1F4E79" w:themeColor="accent1" w:themeShade="80"/>
          <w:kern w:val="0"/>
          <w:sz w:val="24"/>
        </w:rPr>
        <w:t>6、创业风险较大</w:t>
      </w:r>
    </w:p>
    <w:p>
      <w:pPr>
        <w:spacing w:line="360" w:lineRule="auto"/>
        <w:ind w:firstLine="420"/>
        <w:jc w:val="left"/>
        <w:rPr>
          <w:rFonts w:ascii="宋体" w:hAnsi="宋体" w:eastAsia="宋体" w:cs="宋体"/>
          <w:color w:val="000000"/>
          <w:kern w:val="0"/>
          <w:sz w:val="24"/>
          <w:lang w:bidi="ar"/>
        </w:rPr>
      </w:pPr>
      <w:r>
        <w:rPr>
          <w:rFonts w:hint="eastAsia" w:ascii="仿宋" w:hAnsi="仿宋" w:eastAsia="仿宋" w:cs="Times New Roman"/>
          <w:b/>
          <w:bCs/>
          <w:color w:val="1F4E79" w:themeColor="accent1" w:themeShade="80"/>
          <w:kern w:val="0"/>
          <w:sz w:val="24"/>
        </w:rPr>
        <w:t>7、复合型人才的缺乏</w:t>
      </w:r>
    </w:p>
    <w:p>
      <w:pPr>
        <w:pStyle w:val="3"/>
        <w:jc w:val="center"/>
        <w:rPr>
          <w:rFonts w:ascii="等线" w:hAnsi="等线" w:eastAsia="等线" w:cs="等线"/>
          <w:color w:val="183365"/>
          <w:sz w:val="40"/>
          <w:szCs w:val="40"/>
        </w:rPr>
      </w:pPr>
      <w:bookmarkStart w:id="37" w:name="_Toc144287632"/>
      <w:bookmarkStart w:id="38" w:name="_Toc20240"/>
      <w:r>
        <w:rPr>
          <w:rFonts w:hint="eastAsia" w:ascii="等线" w:hAnsi="等线" w:eastAsia="等线" w:cs="等线"/>
          <w:color w:val="183365"/>
          <w:sz w:val="40"/>
          <w:szCs w:val="40"/>
        </w:rPr>
        <w:t>第五章 推广策略</w:t>
      </w:r>
      <w:bookmarkEnd w:id="37"/>
      <w:bookmarkEnd w:id="38"/>
    </w:p>
    <w:p>
      <w:pPr>
        <w:pStyle w:val="4"/>
        <w:rPr>
          <w:rFonts w:ascii="黑体" w:hAnsi="黑体" w:eastAsia="黑体"/>
          <w:color w:val="183365"/>
          <w:sz w:val="36"/>
          <w:szCs w:val="36"/>
        </w:rPr>
      </w:pPr>
      <w:bookmarkStart w:id="39" w:name="_Toc144287633"/>
      <w:bookmarkStart w:id="40" w:name="_Toc1323"/>
      <w:r>
        <w:rPr>
          <w:rFonts w:hint="eastAsia" w:ascii="黑体" w:hAnsi="黑体" w:eastAsia="黑体"/>
          <w:color w:val="183365"/>
          <w:sz w:val="36"/>
          <w:szCs w:val="36"/>
        </w:rPr>
        <w:t>5.1整体策略</w:t>
      </w:r>
      <w:bookmarkEnd w:id="39"/>
      <w:bookmarkEnd w:id="40"/>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俗话说，细节决定成败。作为医疗信息化产品的患者不容易受到广告传播的影响，但会更关心医生的推荐、产品的价格和使用感受，医生更看重产品的品牌、产品公司的信誉和整体形象、产品功能、行业认可程度等多个因素消费者的消费习惯是非常谨慎并且看重品牌的。</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因此，在对产品进行营销传播时，智医系统将以“强化细节管理”的思路为指导，强化每一个顾客可能涉及的“细节”，决不能放过影响顾客购买决策因素中的任何一个接触面。在上述思想的指导下，智医系统将采用以下六种手段来完成对企业形象和产品推广的任务。</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1.品牌化</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医疗信息化产品品牌对于医生的感召不易建立，一旦建立，则能使其具有极强的品牌忠诚度，因此，智医系统将进行品牌化运作，凸显企业的品牌价值，实现品牌提升将成为智医系统长期、稳定发展的重要因素之一。智医系统品牌内涵上主要包括信誉品牌和服务品牌理念，品牌传递上则需要做好技术攻关工程和服务工程两大工程。</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2.信息化</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信息化是需要加强信息技术的运用。智医系统将加强与客户间的信息传递，加强企业与医院间的信息传递和联系沟通，增大信息的反馈力度与频率，提供更为便捷的商业交易渠道，建立属于影安科技自身的资源数据库，保持企业在市场资源信息等方面的竞争优势，进而培育企业在市场中的核心竞争力。</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3.一体化</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作为医疗信息化产品产业链中的一环，上下游企业的任何一点变动都将对产品自身产生重大的影响。因此，智医系统将与上游的医院成立战略联盟，与下游的高校形成利益同盟，在这样的一个利益共同体中，处于产业链上各环节的企业会相互依存，分工协作，从而实现成本最低化、效率最高化、资源配置最优化和企业价值最大化。</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4.专业化</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客户购买的不仅产品基础功能本身，患者更看重的是他们所购买的产品所给他们带来的健康维护能力。智医系统将为目标客户提供高科技的，专业化的，符合患者的需求的产品，并致力于提供高质量的服务，快捷地传递相关信息。</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5.示范化</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医疗信息产品的营销的任务主要为开展关系管理。智医系统将建立、发展和维持公司得以兴旺发达的医院网络，力求以营销致胜。</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6.立体式促销</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医疗信息产品的促销不同于日常快速消费品，大规模的广告轰炸对于购买极其理性的者购买而言，作用效果并不大。因此在促销过程中，智医系统需要踏踏实实的做好每一项细微的工作，充分考虑到患者的健康需求、影响购买决策的医生的需求，以人员推销为核心，采取多层次、立体的推销方式，拉动销售业绩的增长。</w:t>
      </w:r>
    </w:p>
    <w:p>
      <w:pPr>
        <w:pStyle w:val="4"/>
        <w:rPr>
          <w:rFonts w:ascii="黑体" w:hAnsi="黑体" w:eastAsia="黑体"/>
          <w:color w:val="183365"/>
          <w:sz w:val="36"/>
          <w:szCs w:val="36"/>
        </w:rPr>
      </w:pPr>
      <w:bookmarkStart w:id="41" w:name="_Toc144287634"/>
      <w:r>
        <w:rPr>
          <w:rFonts w:hint="eastAsia" w:ascii="黑体" w:hAnsi="黑体" w:eastAsia="黑体"/>
          <w:color w:val="183365"/>
          <w:sz w:val="36"/>
          <w:szCs w:val="36"/>
        </w:rPr>
        <w:t>5.2目标客户</w:t>
      </w:r>
      <w:bookmarkEnd w:id="41"/>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1.第一阶段：</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第一阶段（内测版）发展大学生、校医院、有密切合作关系的医学院、学校周边医院和县级医院。</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原因：</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1）在患者的客户定位中，智医系统初期以学生为主，这一群体的主要就医医院大多是在校医院或学校周边医院。</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2）校医院对于先进系统的要求不高，可以就网上诊断方面和医院进行对接。学校周边医院资源易于获得。</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3）县级医院和民营医院技术不完善且对于产品的需求量高。</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4）智医系统团队对大学生群体最了解，容易推广。</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5）大学生这一群体对数据要求不高，易于接受新兴产品，可以最先为他们提供服务。</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6）虽然大学生群体是智医系统收入来源最少的群体，但他们能帮助影安科技累计大样本量数据，利于提高产品精度。</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7）学生虽对于影像功能要求不高，但医学知识薄弱和对自身健康的关注度欠缺，偏好网上求医，使用智慧云产品使得智医系统可以完善产品个人健康档案和线上问诊模块。</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2.第二阶段：</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第二阶段（公测、投入市场），智医系统拓展到市区三甲医院和专科医院、中年人群体。</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该阶段智医系统将推出系列专项应用，原因：</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1）中年群体对软件的精度有高要求，专项应用的精度容易达到应用级别。</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2）影片学的专项应用切合中年人群的需求，易于推广。</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3）在这一阶段，智医系统的产品较为成熟，相较于初期更易于被三甲医院和专科医院接受。</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4）在智医系统产品研发进入成熟期，智医系统团队将根据医院不同科室的需求制定不同的模块组件，提供个性化服务。</w:t>
      </w:r>
    </w:p>
    <w:p>
      <w:pPr>
        <w:pStyle w:val="2"/>
      </w:pP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3.第三阶段：</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第三阶段（产品有一定精度、拥有相当的用户数），开始发布针对老年人群体的产品。</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原因：</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1）中国老龄化是社会的大背景，影片分析最终将为医疗保健最需要的人群服务。</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2）服务老年人的产品系统要求高，需要等产品成长到一定阶段才能达到。</w:t>
      </w:r>
    </w:p>
    <w:p>
      <w:pPr>
        <w:spacing w:line="360" w:lineRule="auto"/>
        <w:ind w:firstLine="420"/>
        <w:jc w:val="left"/>
      </w:pPr>
      <w:r>
        <w:rPr>
          <w:rFonts w:hint="eastAsia" w:ascii="仿宋" w:hAnsi="仿宋" w:eastAsia="仿宋" w:cs="Times New Roman"/>
          <w:kern w:val="0"/>
          <w:sz w:val="24"/>
        </w:rPr>
        <w:t>3）老人年智能手机使用比例不高，等产品成长到第三阶段，越来越多能够使用智能手机的中年人步入老年阶段，这些针对老年人的微体检产品将继续迎合用户的需求。</w:t>
      </w:r>
    </w:p>
    <w:p>
      <w:pPr>
        <w:pStyle w:val="4"/>
        <w:rPr>
          <w:rFonts w:ascii="黑体" w:hAnsi="黑体" w:eastAsia="黑体"/>
          <w:color w:val="183365"/>
          <w:sz w:val="36"/>
          <w:szCs w:val="36"/>
        </w:rPr>
      </w:pPr>
      <w:bookmarkStart w:id="42" w:name="_Toc144287635"/>
      <w:r>
        <w:rPr>
          <w:rFonts w:hint="eastAsia" w:ascii="黑体" w:hAnsi="黑体" w:eastAsia="黑体"/>
          <w:color w:val="183365"/>
          <w:sz w:val="36"/>
          <w:szCs w:val="36"/>
        </w:rPr>
        <w:t>5.3产品发展策略</w:t>
      </w:r>
      <w:bookmarkEnd w:id="42"/>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1.产品介入期战略</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向市场推荐新型开发产品,一方面积极依托校医院、学校周边医院、校友企业、技术合作企业等渠道，打开市场，积累口碑，另一方面吸引市场领域内企业巨头试用，建立分销网络并确保畅销,进行高强度的市场传播推广。同时，面向市场销售智医系统终端APP和网页产品。</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2.产品成长期战略</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与医院、教育平台建立稳定的合作,进一步细化市场提升促销力度。同时由医院向患者推荐智医系统APP版本，患者可以在APP上享受诊后服务。同时，发展针对不同客户的半定制化医疗方面的服务产品，拓宽产品市场，进行小规模销售。</w:t>
      </w:r>
    </w:p>
    <w:p>
      <w:pPr>
        <w:spacing w:line="360" w:lineRule="auto"/>
        <w:ind w:firstLine="420"/>
        <w:jc w:val="left"/>
        <w:rPr>
          <w:rFonts w:ascii="仿宋" w:hAnsi="仿宋" w:eastAsia="仿宋" w:cs="Times New Roman"/>
          <w:b/>
          <w:bCs/>
          <w:color w:val="1F4E79" w:themeColor="accent1" w:themeShade="80"/>
          <w:kern w:val="0"/>
          <w:sz w:val="24"/>
        </w:rPr>
      </w:pPr>
      <w:r>
        <w:rPr>
          <w:rFonts w:hint="eastAsia" w:ascii="仿宋" w:hAnsi="仿宋" w:eastAsia="仿宋" w:cs="Times New Roman"/>
          <w:b/>
          <w:bCs/>
          <w:color w:val="1F4E79" w:themeColor="accent1" w:themeShade="80"/>
          <w:kern w:val="0"/>
          <w:sz w:val="24"/>
        </w:rPr>
        <w:t>3.产品成熟期战略</w:t>
      </w:r>
    </w:p>
    <w:p>
      <w:pPr>
        <w:spacing w:line="360" w:lineRule="auto"/>
        <w:ind w:firstLine="420"/>
        <w:jc w:val="left"/>
        <w:rPr>
          <w:rFonts w:ascii="仿宋" w:hAnsi="仿宋" w:eastAsia="仿宋" w:cs="Times New Roman"/>
          <w:kern w:val="0"/>
          <w:sz w:val="24"/>
        </w:rPr>
      </w:pPr>
      <w:r>
        <w:rPr>
          <w:rFonts w:hint="eastAsia" w:ascii="仿宋" w:hAnsi="仿宋" w:eastAsia="仿宋" w:cs="Times New Roman"/>
          <w:kern w:val="0"/>
          <w:sz w:val="24"/>
        </w:rPr>
        <w:t>形成竞争优势后，大面积覆盖医疗辅助市场领域。调查顾客使用感受，进一步研发改进产品性能，设计生产针对不同客户的定制化医疗方面服务。公司发展成熟期，继续保持平稳、连续性发展。不断强化组织结构和品牌形象。打造更多系列产品，使产品丰富化、多样化，发展产品的多元化，实现多元化战略经营。</w:t>
      </w:r>
    </w:p>
    <w:p>
      <w:pPr>
        <w:spacing w:line="360" w:lineRule="auto"/>
        <w:ind w:firstLine="420"/>
        <w:jc w:val="left"/>
        <w:rPr>
          <w:rFonts w:ascii="仿宋" w:hAnsi="仿宋" w:eastAsia="仿宋" w:cs="Times New Roman"/>
          <w:kern w:val="0"/>
          <w:sz w:val="24"/>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posOffset>2589530</wp:posOffset>
              </wp:positionH>
              <wp:positionV relativeFrom="paragraph">
                <wp:posOffset>-27305</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3.9pt;margin-top:-2.15pt;height:144pt;width:144pt;mso-position-horizontal-relative:margin;mso-wrap-style:none;z-index:251659264;mso-width-relative:page;mso-height-relative:page;" filled="f" stroked="f" coordsize="21600,21600" o:gfxdata="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wTJP2AAAAAoBAAAPAAAAAAAAAAEAIAAAACIAAABkcnMvZG93bnJldi54bWxQSwEC&#10;FAAUAAAACACHTuJAMrmEKi0CAABXBAAADgAAAAAAAAABACAAAAAnAQAAZHJzL2Uyb0RvYy54bWxQ&#10;SwUGAAAAAAYABgBZAQAAxgUAAAAA&#10;">
              <v:fill on="f" focussize="0,0"/>
              <v:stroke on="f" weight="0.5pt"/>
              <v:imagedata o:title=""/>
              <o:lock v:ext="edit" aspectratio="f"/>
              <v:textbox inset="0mm,0mm,0mm,0mm" style="mso-fit-shape-to-text:t;">
                <w:txbxContent>
                  <w:p>
                    <w:pPr>
                      <w:pStyle w:val="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7562215" cy="10801985"/>
          <wp:effectExtent l="0" t="0" r="12065" b="3175"/>
          <wp:wrapNone/>
          <wp:docPr id="3" name="WordPictureWatermark54019"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54019" descr="bg"/>
                  <pic:cNvPicPr>
                    <a:picLocks noChangeAspect="1"/>
                  </pic:cNvPicPr>
                </pic:nvPicPr>
                <pic:blipFill>
                  <a:blip r:embed="rId1"/>
                  <a:stretch>
                    <a:fillRect/>
                  </a:stretch>
                </pic:blipFill>
                <pic:spPr>
                  <a:xfrm>
                    <a:off x="0" y="0"/>
                    <a:ext cx="7562215" cy="1080198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7391E1"/>
    <w:multiLevelType w:val="singleLevel"/>
    <w:tmpl w:val="CA7391E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M3OTYxMTVmOTRiMjMwYTZiYWE0M2RjYWEwNmM1ZjgifQ=="/>
  </w:docVars>
  <w:rsids>
    <w:rsidRoot w:val="6A5228FF"/>
    <w:rsid w:val="000357FD"/>
    <w:rsid w:val="000F05C2"/>
    <w:rsid w:val="001E371A"/>
    <w:rsid w:val="002E4F52"/>
    <w:rsid w:val="0033159E"/>
    <w:rsid w:val="00357398"/>
    <w:rsid w:val="00453963"/>
    <w:rsid w:val="004F6F9A"/>
    <w:rsid w:val="005D5918"/>
    <w:rsid w:val="006175EC"/>
    <w:rsid w:val="00663D20"/>
    <w:rsid w:val="00671217"/>
    <w:rsid w:val="006871D1"/>
    <w:rsid w:val="006D5C8F"/>
    <w:rsid w:val="006E46EA"/>
    <w:rsid w:val="007A48FD"/>
    <w:rsid w:val="007F00C3"/>
    <w:rsid w:val="00914A37"/>
    <w:rsid w:val="00963B80"/>
    <w:rsid w:val="00AF48D4"/>
    <w:rsid w:val="00B47572"/>
    <w:rsid w:val="00B64D95"/>
    <w:rsid w:val="00BA0153"/>
    <w:rsid w:val="00C32220"/>
    <w:rsid w:val="00C4695A"/>
    <w:rsid w:val="00C50891"/>
    <w:rsid w:val="00C947DC"/>
    <w:rsid w:val="00CE0C57"/>
    <w:rsid w:val="00E01EAE"/>
    <w:rsid w:val="00E46AD9"/>
    <w:rsid w:val="00E6046B"/>
    <w:rsid w:val="00EC3BE7"/>
    <w:rsid w:val="00F14F3A"/>
    <w:rsid w:val="00F84A2E"/>
    <w:rsid w:val="00FF576D"/>
    <w:rsid w:val="01955123"/>
    <w:rsid w:val="01CC65B8"/>
    <w:rsid w:val="03183FDB"/>
    <w:rsid w:val="04275653"/>
    <w:rsid w:val="04B87314"/>
    <w:rsid w:val="05960125"/>
    <w:rsid w:val="06E45AB6"/>
    <w:rsid w:val="075F4B70"/>
    <w:rsid w:val="0774295E"/>
    <w:rsid w:val="07FA4294"/>
    <w:rsid w:val="080C5773"/>
    <w:rsid w:val="08C1038A"/>
    <w:rsid w:val="094A6F52"/>
    <w:rsid w:val="09F609EF"/>
    <w:rsid w:val="0AEE6FDF"/>
    <w:rsid w:val="0B1D2390"/>
    <w:rsid w:val="0B3B45B7"/>
    <w:rsid w:val="0B810428"/>
    <w:rsid w:val="0BE33BEB"/>
    <w:rsid w:val="0D8040E2"/>
    <w:rsid w:val="0E615325"/>
    <w:rsid w:val="0ED65CAC"/>
    <w:rsid w:val="105B730E"/>
    <w:rsid w:val="10AA30EC"/>
    <w:rsid w:val="114507C5"/>
    <w:rsid w:val="13810A83"/>
    <w:rsid w:val="13B16CE7"/>
    <w:rsid w:val="14760340"/>
    <w:rsid w:val="14826B62"/>
    <w:rsid w:val="151970AD"/>
    <w:rsid w:val="153D3A24"/>
    <w:rsid w:val="159065CE"/>
    <w:rsid w:val="15F7692C"/>
    <w:rsid w:val="177475FB"/>
    <w:rsid w:val="18C32667"/>
    <w:rsid w:val="1990114D"/>
    <w:rsid w:val="1A383FE3"/>
    <w:rsid w:val="1C9B0535"/>
    <w:rsid w:val="1CF01951"/>
    <w:rsid w:val="1DC602D6"/>
    <w:rsid w:val="1E193E07"/>
    <w:rsid w:val="1EF11BC2"/>
    <w:rsid w:val="1F187274"/>
    <w:rsid w:val="1F3F3065"/>
    <w:rsid w:val="2045532A"/>
    <w:rsid w:val="204B3CEE"/>
    <w:rsid w:val="219B7073"/>
    <w:rsid w:val="21CF5E82"/>
    <w:rsid w:val="238B5A3C"/>
    <w:rsid w:val="2519649B"/>
    <w:rsid w:val="25295C20"/>
    <w:rsid w:val="254A456A"/>
    <w:rsid w:val="27165388"/>
    <w:rsid w:val="285919D0"/>
    <w:rsid w:val="28A46116"/>
    <w:rsid w:val="2A7B59F0"/>
    <w:rsid w:val="2BEB60AC"/>
    <w:rsid w:val="2D360531"/>
    <w:rsid w:val="2E1570B6"/>
    <w:rsid w:val="2E5C1928"/>
    <w:rsid w:val="2EF21CE5"/>
    <w:rsid w:val="2FC05AFD"/>
    <w:rsid w:val="30573DA9"/>
    <w:rsid w:val="317F072A"/>
    <w:rsid w:val="31C70FAE"/>
    <w:rsid w:val="32CA15DF"/>
    <w:rsid w:val="353C5870"/>
    <w:rsid w:val="36363165"/>
    <w:rsid w:val="3665562C"/>
    <w:rsid w:val="369D517D"/>
    <w:rsid w:val="36FB29CE"/>
    <w:rsid w:val="37945061"/>
    <w:rsid w:val="37D54AF4"/>
    <w:rsid w:val="396D1307"/>
    <w:rsid w:val="3BBD4AF4"/>
    <w:rsid w:val="3CA70D05"/>
    <w:rsid w:val="3D652B23"/>
    <w:rsid w:val="3DD6410C"/>
    <w:rsid w:val="3E495BEB"/>
    <w:rsid w:val="3E573605"/>
    <w:rsid w:val="3E9B30B4"/>
    <w:rsid w:val="3FC71B8B"/>
    <w:rsid w:val="408300B6"/>
    <w:rsid w:val="40AF61D9"/>
    <w:rsid w:val="41D774D7"/>
    <w:rsid w:val="42DB2365"/>
    <w:rsid w:val="42E71BEE"/>
    <w:rsid w:val="4481731D"/>
    <w:rsid w:val="458026DF"/>
    <w:rsid w:val="45990129"/>
    <w:rsid w:val="45E628A4"/>
    <w:rsid w:val="46524241"/>
    <w:rsid w:val="466229CE"/>
    <w:rsid w:val="47751B21"/>
    <w:rsid w:val="47D76015"/>
    <w:rsid w:val="4A1D7F31"/>
    <w:rsid w:val="4A4554B8"/>
    <w:rsid w:val="4B5A57CC"/>
    <w:rsid w:val="4D1861AD"/>
    <w:rsid w:val="4D6640ED"/>
    <w:rsid w:val="4ECB161E"/>
    <w:rsid w:val="4ED43769"/>
    <w:rsid w:val="4F48592E"/>
    <w:rsid w:val="4F731FE8"/>
    <w:rsid w:val="4FAF7801"/>
    <w:rsid w:val="4FD46E58"/>
    <w:rsid w:val="51416E8D"/>
    <w:rsid w:val="51EE01B9"/>
    <w:rsid w:val="52910C27"/>
    <w:rsid w:val="52C24A21"/>
    <w:rsid w:val="535D3886"/>
    <w:rsid w:val="554E07BE"/>
    <w:rsid w:val="55D75B23"/>
    <w:rsid w:val="57337211"/>
    <w:rsid w:val="582B6B75"/>
    <w:rsid w:val="58D426A8"/>
    <w:rsid w:val="592C22E4"/>
    <w:rsid w:val="5A662ED6"/>
    <w:rsid w:val="5AF039BF"/>
    <w:rsid w:val="5C856340"/>
    <w:rsid w:val="5D2A09E5"/>
    <w:rsid w:val="5D521F6E"/>
    <w:rsid w:val="5EDE524F"/>
    <w:rsid w:val="5F1F0C4B"/>
    <w:rsid w:val="601E082E"/>
    <w:rsid w:val="60D612A9"/>
    <w:rsid w:val="61BC57D8"/>
    <w:rsid w:val="6239194F"/>
    <w:rsid w:val="63576530"/>
    <w:rsid w:val="64B707A5"/>
    <w:rsid w:val="6796351C"/>
    <w:rsid w:val="67EC04C6"/>
    <w:rsid w:val="685059F2"/>
    <w:rsid w:val="68A57FF2"/>
    <w:rsid w:val="69080FFB"/>
    <w:rsid w:val="69096D76"/>
    <w:rsid w:val="6A5228FF"/>
    <w:rsid w:val="6AD112D8"/>
    <w:rsid w:val="6C386862"/>
    <w:rsid w:val="6C3C7013"/>
    <w:rsid w:val="6C983716"/>
    <w:rsid w:val="6CA43E42"/>
    <w:rsid w:val="6CC61B80"/>
    <w:rsid w:val="6D312F9E"/>
    <w:rsid w:val="6DA7176E"/>
    <w:rsid w:val="6DCD62E3"/>
    <w:rsid w:val="6DF65C17"/>
    <w:rsid w:val="6E5B7CC8"/>
    <w:rsid w:val="6E73083C"/>
    <w:rsid w:val="6E8A6A14"/>
    <w:rsid w:val="6EA57021"/>
    <w:rsid w:val="6FBD022B"/>
    <w:rsid w:val="70440C9B"/>
    <w:rsid w:val="704B67CC"/>
    <w:rsid w:val="70824133"/>
    <w:rsid w:val="711C2C28"/>
    <w:rsid w:val="71423A18"/>
    <w:rsid w:val="73117A99"/>
    <w:rsid w:val="735C3834"/>
    <w:rsid w:val="73CE1993"/>
    <w:rsid w:val="74B84A09"/>
    <w:rsid w:val="74F02CA9"/>
    <w:rsid w:val="75387FA9"/>
    <w:rsid w:val="75B415C0"/>
    <w:rsid w:val="75E56FEE"/>
    <w:rsid w:val="76764033"/>
    <w:rsid w:val="78814665"/>
    <w:rsid w:val="79297BCF"/>
    <w:rsid w:val="7B577E9D"/>
    <w:rsid w:val="7B615B89"/>
    <w:rsid w:val="7CBA4066"/>
    <w:rsid w:val="7D044C4A"/>
    <w:rsid w:val="7D993CD6"/>
    <w:rsid w:val="7DBA15C4"/>
    <w:rsid w:val="7DFD787D"/>
    <w:rsid w:val="7F05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qFormat/>
    <w:uiPriority w:val="9"/>
    <w:pPr>
      <w:keepNext/>
      <w:keepLines/>
      <w:spacing w:before="340" w:after="330" w:line="578" w:lineRule="auto"/>
      <w:outlineLvl w:val="0"/>
    </w:pPr>
    <w:rPr>
      <w:b/>
      <w:bCs/>
      <w:kern w:val="44"/>
      <w:sz w:val="44"/>
      <w:szCs w:val="44"/>
    </w:rPr>
  </w:style>
  <w:style w:type="paragraph" w:styleId="4">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firstLineChars="200"/>
    </w:pPr>
  </w:style>
  <w:style w:type="paragraph" w:styleId="6">
    <w:name w:val="toc 3"/>
    <w:basedOn w:val="1"/>
    <w:next w:val="1"/>
    <w:uiPriority w:val="39"/>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uiPriority w:val="39"/>
  </w:style>
  <w:style w:type="paragraph" w:styleId="10">
    <w:name w:val="toc 2"/>
    <w:basedOn w:val="1"/>
    <w:next w:val="1"/>
    <w:qFormat/>
    <w:uiPriority w:val="39"/>
    <w:pPr>
      <w:ind w:left="420" w:leftChars="200"/>
    </w:p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000FF"/>
      <w:u w:val="single"/>
    </w:rPr>
  </w:style>
  <w:style w:type="paragraph" w:styleId="15">
    <w:name w:val="List Paragraph"/>
    <w:basedOn w:val="1"/>
    <w:qFormat/>
    <w:uiPriority w:val="34"/>
    <w:pPr>
      <w:ind w:firstLine="420" w:firstLineChars="200"/>
    </w:pPr>
  </w:style>
  <w:style w:type="paragraph" w:customStyle="1" w:styleId="16">
    <w:name w:val="WPSOffice手动目录 1"/>
    <w:qFormat/>
    <w:uiPriority w:val="0"/>
    <w:rPr>
      <w:rFonts w:ascii="Times New Roman" w:hAnsi="Times New Roman" w:eastAsia="宋体" w:cs="Times New Roman"/>
      <w:lang w:val="en-US" w:eastAsia="zh-CN" w:bidi="ar-SA"/>
    </w:rPr>
  </w:style>
  <w:style w:type="paragraph" w:customStyle="1" w:styleId="1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8">
    <w:name w:val="TOC Heading"/>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2.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7C9045-7B1B-48A9-A484-D6A653547201}">
  <ds:schemaRefs/>
</ds:datastoreItem>
</file>

<file path=docProps/app.xml><?xml version="1.0" encoding="utf-8"?>
<Properties xmlns="http://schemas.openxmlformats.org/officeDocument/2006/extended-properties" xmlns:vt="http://schemas.openxmlformats.org/officeDocument/2006/docPropsVTypes">
  <Template>Normal.dotm</Template>
  <Pages>27</Pages>
  <Words>2300</Words>
  <Characters>13114</Characters>
  <Lines>109</Lines>
  <Paragraphs>30</Paragraphs>
  <TotalTime>181</TotalTime>
  <ScaleCrop>false</ScaleCrop>
  <LinksUpToDate>false</LinksUpToDate>
  <CharactersWithSpaces>15384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2023-08-30T03:03:00Z</dcterms:created>
  <dc:creator>丘</dc:creator>
  <cp:lastModifiedBy>鱼向晓</cp:lastModifiedBy>
  <dcterms:modified xsi:type="dcterms:W3CDTF">2023-10-18T14:42:39Z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F6AC74DA268843E9A616E4A562E0B4FA_11</vt:lpwstr>
  </property>
</Properties>
</file>