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8C69C1">
      <w:pPr>
        <w:spacing w:before="1400" w:after="2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44"/>
        </w:rPr>
        <w:t>任务三：综合健康类别预测</w:t>
      </w:r>
    </w:p>
    <w:p w14:paraId="54C3E644">
      <w:pPr>
        <w:spacing w:after="90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666666"/>
          <w:sz w:val="28"/>
        </w:rPr>
        <w:t>设计思路、训练评价与模型调用说明</w:t>
      </w:r>
    </w:p>
    <w:p w14:paraId="0DABE280">
      <w:pPr>
        <w:spacing w:after="12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2"/>
        </w:rPr>
        <w:t>2026年第五届“创新杯”大学生大数据挑战赛 A题</w:t>
      </w:r>
    </w:p>
    <w:p w14:paraId="09B892BA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队伍编号：DATA2600655</w:t>
      </w:r>
    </w:p>
    <w:p w14:paraId="060096DA">
      <w:pPr>
        <w:spacing w:before="110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666666"/>
          <w:sz w:val="19"/>
        </w:rPr>
        <w:t>Python 3.11  |  scikit-learn 1.8.0  |  随机种子 2026</w:t>
      </w:r>
    </w:p>
    <w:p w14:paraId="4B68737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  <w:bookmarkStart w:id="0" w:name="_GoBack"/>
      <w:bookmarkEnd w:id="0"/>
    </w:p>
    <w:p w14:paraId="6F0EFD5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摘要</w:t>
      </w:r>
    </w:p>
    <w:p w14:paraId="5971F45D">
      <w:pPr>
        <w:spacing w:before="0" w:after="80" w:line="30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任务三要求依据多维生活方式、心理状态与生理健康信息识别个体综合健康类别。本文首先统一标签口径，将原始数据中的Poor并入Average，形成Average、Good与Excellent三分类；随后对10,000条记录开展缺失机制、标签定义关系和代理变量审计。为区分竞赛性能与可解释泛化能力，设置FULL、NO_DIRECT和NO_COMPOSITE三种特征口径。模型选择采用固定20%锁定留出集与开发集五折折外预测，在同一划分上比较多项逻辑回归、随机森林、直方梯度提升、ExtraTrees和三层MLP，并仅依据OOF概率搜索融合权重。NO_DIRECT融合模型的最优权重为Logistic 0.60、HistGradientBoosting 0.10、ExtraTrees 0.30，开发集OOF准确率为0.9176；一次性锁定留出集ACC为0.9260、Macro-F1为0.9266、Macro-AUC为0.9887。FULL竞赛模型ACC为1.0000；NO_COMPOSITE敏感性口径ACC为0.7950。混淆矩阵表明误差集中于相邻健康等级，置换重要性进一步量化了综合健康老龄化评分、心血管风险、年龄、糖尿病风险与血糖水平的预测贡献。最终模型在全部样本上重训并固化预处理、类别映射及推理接口，可直接生成任务三三分类预测结果。</w:t>
      </w:r>
    </w:p>
    <w:p w14:paraId="5DCBB090">
      <w:pPr>
        <w:spacing w:before="1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关键词：</w:t>
      </w:r>
      <w:r>
        <w:rPr>
          <w:rFonts w:hint="eastAsia" w:ascii="宋体" w:hAnsi="宋体" w:eastAsia="宋体" w:cs="宋体"/>
          <w:b w:val="0"/>
          <w:color w:val="000000"/>
          <w:sz w:val="21"/>
        </w:rPr>
        <w:t>综合健康类别；折外预测；概率融合；ExtraTrees；多层感知机；置换重要性；特征口径审计</w:t>
      </w:r>
    </w:p>
    <w:p w14:paraId="0844D79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 问题定义与标签口径</w:t>
      </w:r>
    </w:p>
    <w:p w14:paraId="2CF45E01">
      <w:pPr>
        <w:spacing w:before="0" w:after="80" w:line="30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原始数据包含64个字段，其中Wellness_Category为任务三目标变量。题面规定输出Excellent、Good和Average三类，而原始数据还包含114条Poor记录。为保留全部样本并与评测口径一致，将Poor统一映射为Average，最终三类样本数分别为2,251、4,429和3,320。Person_ID仅作为样本索引，不进入模型。</w:t>
      </w:r>
    </w:p>
    <w:p w14:paraId="5315A025">
      <w:pPr>
        <w:keepLines/>
        <w:spacing w:before="80" w:after="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15000" cy="2193290"/>
            <wp:effectExtent l="0" t="0" r="0" b="16510"/>
            <wp:docPr id="1" name="Picture 1" descr="Image: 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ge: image1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9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F19F">
      <w:pPr>
        <w:keepNext w:val="0"/>
        <w:spacing w:before="0" w:after="10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18"/>
        </w:rPr>
        <w:t>图1  原始四分类标签与官方三分类映射</w:t>
      </w:r>
    </w:p>
    <w:p w14:paraId="60E25484">
      <w:pPr>
        <w:spacing w:before="0" w:after="80" w:line="30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标签审计显示，Fitness_Level与原始四分类标签逐行一致，Health_Score也可由固定阈值完全重构标签。因此FULL口径用于表示提交字段完整时的竞赛性能；NO_DIRECT删除Fitness_Level与Health_Score，用于评价去除直接定义变量后的泛化能力；NO_COMPOSITE进一步删除Healthy_Aging_Score及六项综合风险变量，用于量化基础行为、心理和生理变量的独立信息量。</w:t>
      </w:r>
    </w:p>
    <w:p w14:paraId="2EF297C0">
      <w:pPr>
        <w:keepNext/>
        <w:spacing w:before="100" w:after="8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19"/>
        </w:rPr>
        <w:t>表1  任务三特征口径定义</w:t>
      </w:r>
    </w:p>
    <w:tbl>
      <w:tblPr>
        <w:tblStyle w:val="32"/>
        <w:tblW w:w="895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968"/>
        <w:gridCol w:w="3288"/>
      </w:tblGrid>
      <w:tr w14:paraId="5B686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83BC3A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特征口径</w:t>
            </w:r>
          </w:p>
        </w:tc>
        <w:tc>
          <w:tcPr>
            <w:tcW w:w="396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74330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删除字段</w:t>
            </w:r>
          </w:p>
        </w:tc>
        <w:tc>
          <w:tcPr>
            <w:tcW w:w="328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ACFEA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用途</w:t>
            </w:r>
          </w:p>
        </w:tc>
      </w:tr>
      <w:tr w14:paraId="3FC098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094934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FULL</w:t>
            </w:r>
          </w:p>
        </w:tc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70725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无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F50526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竞赛模型与性能上限</w:t>
            </w:r>
          </w:p>
        </w:tc>
      </w:tr>
      <w:tr w14:paraId="292F03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F53E1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NO_DIRECT</w:t>
            </w:r>
          </w:p>
        </w:tc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71494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Fitness_Level、Health_Score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327C1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模型选择与解释主线</w:t>
            </w:r>
          </w:p>
        </w:tc>
      </w:tr>
      <w:tr w14:paraId="76500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ED2EFFA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NO_COMPOSITE</w:t>
            </w:r>
          </w:p>
        </w:tc>
        <w:tc>
          <w:tcPr>
            <w:tcW w:w="3968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9A8ED29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NO_DIRECT字段及综合风险代理变量</w:t>
            </w:r>
          </w:p>
        </w:tc>
        <w:tc>
          <w:tcPr>
            <w:tcW w:w="3288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1B1A28B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严格敏感性分析</w:t>
            </w:r>
          </w:p>
        </w:tc>
      </w:tr>
    </w:tbl>
    <w:p w14:paraId="5D5E3BF0">
      <w:pPr>
        <w:spacing w:after="40"/>
        <w:rPr>
          <w:rFonts w:hint="eastAsia" w:ascii="宋体" w:hAnsi="宋体" w:eastAsia="宋体" w:cs="宋体"/>
        </w:rPr>
      </w:pPr>
    </w:p>
    <w:p w14:paraId="60298BD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 数据处理与特征工程</w:t>
      </w:r>
    </w:p>
    <w:p w14:paraId="05F77197">
      <w:pPr>
        <w:spacing w:before="0" w:after="80" w:line="30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数据处理全部封装在训练折内部。数值变量采用中位数插补；类别变量采用众数插补，其中Exercise_Type与Workout_Intensity的结构性缺失记为None，Alcohol_Consumption同时保留缺失指示变量。逻辑回归与MLP使用One-Hot编码和标准化；树模型采用OrdinalEncoder并设置未知类别编码为-1。</w:t>
      </w:r>
    </w:p>
    <w:p w14:paraId="42D5B69A">
      <w:pPr>
        <w:spacing w:before="0" w:after="80" w:line="30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时间变量首先转换为分钟，再采用正余弦周期编码，以保持23:50与00:10在圆周上的邻近关系。在原始字段基础上构造跨午夜标记、计算睡眠时长、睡眠中断密度、屏幕时间睡眠比、每周运动总分钟、单位久坐时长步数、果蔬摄入总量、含糖饮料—快餐指数、焦虑—抑郁指数、情绪—满意度指数、精力—疲劳差值、脉压、平均动脉压与重算BMI等变量。</w:t>
      </w:r>
    </w:p>
    <w:p w14:paraId="30846446">
      <w:pPr>
        <w:keepNext/>
        <w:spacing w:before="100" w:after="8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19"/>
        </w:rPr>
        <w:t>表2  预处理与特征工程矩阵</w:t>
      </w:r>
    </w:p>
    <w:tbl>
      <w:tblPr>
        <w:tblStyle w:val="32"/>
        <w:tblW w:w="895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535"/>
        <w:gridCol w:w="3004"/>
      </w:tblGrid>
      <w:tr w14:paraId="05EAE3A9">
        <w:trPr>
          <w:tblHeader/>
          <w:jc w:val="center"/>
        </w:trPr>
        <w:tc>
          <w:tcPr>
            <w:tcW w:w="141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DE7E1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模块</w:t>
            </w:r>
          </w:p>
        </w:tc>
        <w:tc>
          <w:tcPr>
            <w:tcW w:w="453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B4D19A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处理方法</w:t>
            </w:r>
          </w:p>
        </w:tc>
        <w:tc>
          <w:tcPr>
            <w:tcW w:w="300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9507B1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实现目的</w:t>
            </w:r>
          </w:p>
        </w:tc>
      </w:tr>
      <w:tr w14:paraId="5AF6A5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B9EF0B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时间特征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DF88EA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分钟转换、sin/cos周期编码、跨午夜标记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099C00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保留时间周期与邻近关系</w:t>
            </w:r>
          </w:p>
        </w:tc>
      </w:tr>
      <w:tr w14:paraId="57F06F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27B20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缺失处理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D044B8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折内中位数/众数插补、结构性缺失显式编码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433CF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避免验证信息进入训练</w:t>
            </w:r>
          </w:p>
        </w:tc>
      </w:tr>
      <w:tr w14:paraId="0A9736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501B8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行为交互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9A519A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运动总量、久坐效率、饮食组合、屏幕睡眠比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A29AE3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刻画生活方式联合效应</w:t>
            </w:r>
          </w:p>
        </w:tc>
      </w:tr>
      <w:tr w14:paraId="0F877B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D2EFE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心理交互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05403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焦虑抑郁、情绪满意度、压力工作交互</w:t>
            </w:r>
          </w:p>
        </w:tc>
        <w:tc>
          <w:tcPr>
            <w:tcW w:w="30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A34737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刻画心理状态耦合</w:t>
            </w:r>
          </w:p>
        </w:tc>
      </w:tr>
      <w:tr w14:paraId="6F9789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D1A5BFD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生理派生</w:t>
            </w:r>
          </w:p>
        </w:tc>
        <w:tc>
          <w:tcPr>
            <w:tcW w:w="4535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263CD92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脉压、平均动脉压、重算BMI</w:t>
            </w:r>
          </w:p>
        </w:tc>
        <w:tc>
          <w:tcPr>
            <w:tcW w:w="3004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35C699E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增强生理风险表达</w:t>
            </w:r>
          </w:p>
        </w:tc>
      </w:tr>
    </w:tbl>
    <w:p w14:paraId="051841DB">
      <w:pPr>
        <w:spacing w:after="40"/>
        <w:rPr>
          <w:rFonts w:hint="eastAsia" w:ascii="宋体" w:hAnsi="宋体" w:eastAsia="宋体" w:cs="宋体"/>
        </w:rPr>
      </w:pPr>
    </w:p>
    <w:p w14:paraId="176C5FC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 训练协议与候选模型</w:t>
      </w:r>
    </w:p>
    <w:p w14:paraId="07345D34">
      <w:pPr>
        <w:spacing w:before="0" w:after="80" w:line="30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使用随机种子2026进行分层划分，80%样本构成开发集，20%样本构成一次性锁定留出集。开发集内部采用五折StratifiedKFold生成OOF概率。模型、融合权重和评价口径确定后，锁定留出集仅评价一次；最终提交模型再使用全部10,000条样本重训。</w:t>
      </w:r>
    </w:p>
    <w:p w14:paraId="16F703A7">
      <w:pPr>
        <w:pStyle w:val="16"/>
        <w:spacing w:after="40" w:line="276" w:lineRule="auto"/>
        <w:ind w:left="420" w:hanging="21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0"/>
        </w:rPr>
        <w:t>多项逻辑回归：类别权重balanced，最大迭代800，用于建立稳定线性概率基线。</w:t>
      </w:r>
    </w:p>
    <w:p w14:paraId="6323D87E">
      <w:pPr>
        <w:pStyle w:val="16"/>
        <w:spacing w:after="40" w:line="276" w:lineRule="auto"/>
        <w:ind w:left="420" w:hanging="21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0"/>
        </w:rPr>
        <w:t>随机森林：450棵树，max_features=sqrt，使用balanced_subsample类别权重。</w:t>
      </w:r>
    </w:p>
    <w:p w14:paraId="1CE7B07C">
      <w:pPr>
        <w:pStyle w:val="16"/>
        <w:spacing w:after="40" w:line="276" w:lineRule="auto"/>
        <w:ind w:left="420" w:hanging="21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0"/>
        </w:rPr>
        <w:t>HistGradientBoosting：learning_rate=0.08，max_iter=260，max_leaf_nodes=31。</w:t>
      </w:r>
    </w:p>
    <w:p w14:paraId="0455A862">
      <w:pPr>
        <w:pStyle w:val="16"/>
        <w:spacing w:after="40" w:line="276" w:lineRule="auto"/>
        <w:ind w:left="420" w:hanging="21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0"/>
        </w:rPr>
        <w:t>ExtraTrees：600棵极端随机树，max_features=0.8，使用balanced类别权重。</w:t>
      </w:r>
    </w:p>
    <w:p w14:paraId="333A8CD7">
      <w:pPr>
        <w:pStyle w:val="16"/>
        <w:spacing w:after="40" w:line="276" w:lineRule="auto"/>
        <w:ind w:left="420" w:hanging="21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0"/>
        </w:rPr>
        <w:t>MLP：128-64-32三隐藏层，ReLU与Adam，批量128，初始学习率8×10⁻⁴。</w:t>
      </w:r>
    </w:p>
    <w:p w14:paraId="293D49D8">
      <w:pPr>
        <w:keepNext/>
        <w:spacing w:before="100" w:after="8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19"/>
        </w:rPr>
        <w:t>表3  NO_DIRECT开发集五折OOF模型比较</w:t>
      </w:r>
    </w:p>
    <w:tbl>
      <w:tblPr>
        <w:tblStyle w:val="32"/>
        <w:tblW w:w="895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1530"/>
        <w:gridCol w:w="1700"/>
        <w:gridCol w:w="1700"/>
        <w:gridCol w:w="1700"/>
      </w:tblGrid>
      <w:tr w14:paraId="45C0E49E">
        <w:trPr>
          <w:tblHeader/>
          <w:jc w:val="center"/>
        </w:trPr>
        <w:tc>
          <w:tcPr>
            <w:tcW w:w="232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5EC129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模型</w:t>
            </w:r>
          </w:p>
        </w:tc>
        <w:tc>
          <w:tcPr>
            <w:tcW w:w="153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82930B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ACC</w:t>
            </w:r>
          </w:p>
        </w:tc>
        <w:tc>
          <w:tcPr>
            <w:tcW w:w="17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7E241A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Macro-F1</w:t>
            </w:r>
          </w:p>
        </w:tc>
        <w:tc>
          <w:tcPr>
            <w:tcW w:w="17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DEC992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Macro-AUC</w:t>
            </w:r>
          </w:p>
        </w:tc>
        <w:tc>
          <w:tcPr>
            <w:tcW w:w="17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3DC9D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Log Loss</w:t>
            </w:r>
          </w:p>
        </w:tc>
      </w:tr>
      <w:tr w14:paraId="574B1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5A319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Logistic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1924D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0.9131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2A2D4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0.9141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194B1B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0.9881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DF065F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0.1929</w:t>
            </w:r>
          </w:p>
        </w:tc>
      </w:tr>
      <w:tr w14:paraId="36313C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6DE155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RandomForest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0A7C7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0.8665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BDBCFB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0.8656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992A4B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0.9688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ED486B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0.3954</w:t>
            </w:r>
          </w:p>
        </w:tc>
      </w:tr>
      <w:tr w14:paraId="7910F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516A0D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HistGB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6BF8B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0.9087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8D92E5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0.9097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F7101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0.9841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FD844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0.2959</w:t>
            </w:r>
          </w:p>
        </w:tc>
      </w:tr>
      <w:tr w14:paraId="0F5CE0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B9483F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ExtraTrees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51B338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0.9010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771D14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0.9014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4AA852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0.9836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F5E6C5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0.2558</w:t>
            </w:r>
          </w:p>
        </w:tc>
      </w:tr>
      <w:tr w14:paraId="6E47F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2B525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MLP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DEC61F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0.8936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9DFAD5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0.8952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C7BF1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0.9810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0CF5D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0.5568</w:t>
            </w:r>
          </w:p>
        </w:tc>
      </w:tr>
      <w:tr w14:paraId="7E59C1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EA9C0EE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Fusion</w:t>
            </w:r>
          </w:p>
        </w:tc>
        <w:tc>
          <w:tcPr>
            <w:tcW w:w="153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128ED1D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0.9176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50242B5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0.9189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B1478B0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0.9884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3BA23BA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0.1997</w:t>
            </w:r>
          </w:p>
        </w:tc>
      </w:tr>
    </w:tbl>
    <w:p w14:paraId="30D58402">
      <w:pPr>
        <w:spacing w:after="40"/>
        <w:rPr>
          <w:rFonts w:hint="eastAsia" w:ascii="宋体" w:hAnsi="宋体" w:eastAsia="宋体" w:cs="宋体"/>
        </w:rPr>
      </w:pPr>
    </w:p>
    <w:p w14:paraId="500C26C2">
      <w:pPr>
        <w:keepLines/>
        <w:spacing w:before="80" w:after="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669280" cy="2797175"/>
            <wp:effectExtent l="0" t="0" r="7620" b="3175"/>
            <wp:docPr id="2" name="Picture 2" descr="Image: 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: image2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0472">
      <w:pPr>
        <w:keepNext w:val="0"/>
        <w:spacing w:before="0" w:after="10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18"/>
        </w:rPr>
        <w:t>图2  NO_DIRECT五折OOF候选模型比较</w:t>
      </w:r>
    </w:p>
    <w:p w14:paraId="0BBFC338">
      <w:pPr>
        <w:spacing w:before="0" w:after="80" w:line="30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最佳单模型为多项逻辑回归，OOF ACC为0.9131；HistGradientBoosting、ExtraTrees与MLP的ACC分别为0.9088、0.9010和0.8936。结果表明，在当前样本量与特征结构下，经过规范预处理的线性模型具有较强竞争力，模型复杂度不能替代独立验证。</w:t>
      </w:r>
    </w:p>
    <w:p w14:paraId="19147BD7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 折外概率融合</w:t>
      </w:r>
    </w:p>
    <w:p w14:paraId="20DA9BD4">
      <w:pPr>
        <w:spacing w:before="0" w:after="80" w:line="30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在Logistic、HistGradientBoosting、ExtraTrees和MLP的OOF概率上，以0.05为步长搜索非负单纯形权重。选择顺序依次为ACC最大、Macro-F1最大和Log Loss最小。最优权重为0.60、0.10、0.30和0，融合OOF ACC提升至0.9176，Macro-F1提升至0.9189。MLP完成训练并参与同折比较，其概率未提供稳定增量，故最终融合权重为0。</w:t>
      </w:r>
    </w:p>
    <w:p w14:paraId="55332B52">
      <w:pPr>
        <w:keepNext/>
        <w:spacing w:before="100" w:after="8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19"/>
        </w:rPr>
        <w:t>表4  OOF概率融合权重</w:t>
      </w:r>
    </w:p>
    <w:tbl>
      <w:tblPr>
        <w:tblStyle w:val="32"/>
        <w:tblW w:w="895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1984"/>
        <w:gridCol w:w="4025"/>
      </w:tblGrid>
      <w:tr w14:paraId="749C78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4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6B38B4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一级模型</w:t>
            </w:r>
          </w:p>
        </w:tc>
        <w:tc>
          <w:tcPr>
            <w:tcW w:w="198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1ACBB3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融合权重</w:t>
            </w:r>
          </w:p>
        </w:tc>
        <w:tc>
          <w:tcPr>
            <w:tcW w:w="402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8E60D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模型作用</w:t>
            </w:r>
          </w:p>
        </w:tc>
      </w:tr>
      <w:tr w14:paraId="77D043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A15FBB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Logistic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767C5F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0.60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B61A2D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稳定线性概率边界</w:t>
            </w:r>
          </w:p>
        </w:tc>
      </w:tr>
      <w:tr w14:paraId="21757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948FB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HistGradientBoosting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76D740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0.10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B94EA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补充非线性分段关系</w:t>
            </w:r>
          </w:p>
        </w:tc>
      </w:tr>
      <w:tr w14:paraId="3B5666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2CDAD6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ExtraTrees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69B29D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0.30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A08A5C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补充高阶交互与局部边界</w:t>
            </w:r>
          </w:p>
        </w:tc>
      </w:tr>
      <w:tr w14:paraId="0119AA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5FE707A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MLP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B90805C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0.00</w:t>
            </w:r>
          </w:p>
        </w:tc>
        <w:tc>
          <w:tcPr>
            <w:tcW w:w="4025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4C01129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神经表格基线</w:t>
            </w:r>
          </w:p>
        </w:tc>
      </w:tr>
    </w:tbl>
    <w:p w14:paraId="06174A7A">
      <w:pPr>
        <w:spacing w:after="40"/>
        <w:rPr>
          <w:rFonts w:hint="eastAsia" w:ascii="宋体" w:hAnsi="宋体" w:eastAsia="宋体" w:cs="宋体"/>
        </w:rPr>
      </w:pPr>
    </w:p>
    <w:p w14:paraId="2837798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 锁定留出集评价</w:t>
      </w:r>
    </w:p>
    <w:p w14:paraId="3F229D0F">
      <w:pPr>
        <w:keepNext/>
        <w:spacing w:before="100" w:after="8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19"/>
        </w:rPr>
        <w:t>表5  NO_DIRECT锁定留出集模型比较</w:t>
      </w:r>
    </w:p>
    <w:tbl>
      <w:tblPr>
        <w:tblStyle w:val="32"/>
        <w:tblW w:w="895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1530"/>
        <w:gridCol w:w="1700"/>
        <w:gridCol w:w="1700"/>
        <w:gridCol w:w="1700"/>
      </w:tblGrid>
      <w:tr w14:paraId="655EE8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2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8A4F81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模型</w:t>
            </w:r>
          </w:p>
        </w:tc>
        <w:tc>
          <w:tcPr>
            <w:tcW w:w="153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4F67E7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ACC</w:t>
            </w:r>
          </w:p>
        </w:tc>
        <w:tc>
          <w:tcPr>
            <w:tcW w:w="17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B45F0A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Macro-F1</w:t>
            </w:r>
          </w:p>
        </w:tc>
        <w:tc>
          <w:tcPr>
            <w:tcW w:w="17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788EB2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Macro-AUC</w:t>
            </w:r>
          </w:p>
        </w:tc>
        <w:tc>
          <w:tcPr>
            <w:tcW w:w="17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85B5F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Log Loss</w:t>
            </w:r>
          </w:p>
        </w:tc>
      </w:tr>
      <w:tr w14:paraId="7B1AE3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89A30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Logistic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FA1724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0.9235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181FBF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0.9241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39043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0.9890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88296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0.1854</w:t>
            </w:r>
          </w:p>
        </w:tc>
      </w:tr>
      <w:tr w14:paraId="5B4044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207BF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RandomForest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13EA04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0.8645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A892A6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0.8644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5812D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0.9704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C58C2B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0.3843</w:t>
            </w:r>
          </w:p>
        </w:tc>
      </w:tr>
      <w:tr w14:paraId="0D83DB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BFE40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HistGB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5C591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0.9180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E0AA98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0.9194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E3F4A4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0.9848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8DFCC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0.2818</w:t>
            </w:r>
          </w:p>
        </w:tc>
      </w:tr>
      <w:tr w14:paraId="503CB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71F64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ExtraTrees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894FE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0.9105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A8117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0.9108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684E2F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0.9834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73EA72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0.2518</w:t>
            </w:r>
          </w:p>
        </w:tc>
      </w:tr>
      <w:tr w14:paraId="42671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DF7B80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MLP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F3EE0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0.8960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960CBC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0.8976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17D877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0.9825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A433D1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0.5719</w:t>
            </w:r>
          </w:p>
        </w:tc>
      </w:tr>
      <w:tr w14:paraId="75DA34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51D204E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Fusion</w:t>
            </w:r>
          </w:p>
        </w:tc>
        <w:tc>
          <w:tcPr>
            <w:tcW w:w="153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006ECB3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0.9260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F11337F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0.9266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A41754B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0.9887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1408B3E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0.1944</w:t>
            </w:r>
          </w:p>
        </w:tc>
      </w:tr>
    </w:tbl>
    <w:p w14:paraId="7476791E">
      <w:pPr>
        <w:spacing w:after="40"/>
        <w:rPr>
          <w:rFonts w:hint="eastAsia" w:ascii="宋体" w:hAnsi="宋体" w:eastAsia="宋体" w:cs="宋体"/>
        </w:rPr>
      </w:pPr>
    </w:p>
    <w:p w14:paraId="5BEC7CF2">
      <w:pPr>
        <w:spacing w:before="0" w:after="80" w:line="30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一次性锁定留出集上，融合模型取得ACC=0.9260、Macro-F1=0.9266、Macro-AUC=0.9887、Log Loss=0.1944。Average、Good与Excellent召回率分别为0.9356、0.9131和0.9367；错误集中在相邻健康等级，Average与Excellent之间无跨两级误判。</w:t>
      </w:r>
    </w:p>
    <w:p w14:paraId="35F3EACD">
      <w:pPr>
        <w:keepLines/>
        <w:spacing w:before="80" w:after="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892040" cy="4027805"/>
            <wp:effectExtent l="0" t="0" r="3810" b="10795"/>
            <wp:docPr id="3" name="Picture 3" descr="Image: 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: image3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02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915A">
      <w:pPr>
        <w:keepNext w:val="0"/>
        <w:spacing w:before="0" w:after="10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18"/>
        </w:rPr>
        <w:t>图3  NO_DIRECT融合模型五折OOF混淆矩阵</w:t>
      </w:r>
    </w:p>
    <w:p w14:paraId="1E1ED88C">
      <w:pPr>
        <w:keepLines/>
        <w:spacing w:before="80" w:after="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715000" cy="2399030"/>
            <wp:effectExtent l="0" t="0" r="0" b="1270"/>
            <wp:docPr id="4" name="Picture 4" descr="Image: 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: image4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9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83E5">
      <w:pPr>
        <w:keepNext w:val="0"/>
        <w:spacing w:before="0" w:after="10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18"/>
        </w:rPr>
        <w:t>图4  NO_DIRECT融合模型One-vs-Rest ROC与PR曲线</w:t>
      </w:r>
    </w:p>
    <w:p w14:paraId="16F09FB3">
      <w:pPr>
        <w:spacing w:before="0" w:after="80" w:line="30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三类ROC-AUC和平均精确率均保持较高水平，说明模型对不同健康等级具有稳定排序能力。概率列在训练、融合与输出阶段固定按Average、Good、Excellent排列，避免类别顺序不一致造成指标偏差。</w:t>
      </w:r>
    </w:p>
    <w:p w14:paraId="29A9372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 概率可靠性与变量解释</w:t>
      </w:r>
    </w:p>
    <w:p w14:paraId="7D2179BF">
      <w:pPr>
        <w:keepLines/>
        <w:spacing w:before="80" w:after="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166360" cy="3869055"/>
            <wp:effectExtent l="0" t="0" r="15240" b="17145"/>
            <wp:docPr id="5" name="Picture 5" descr="Image: 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: image5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86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2B24">
      <w:pPr>
        <w:keepNext w:val="0"/>
        <w:spacing w:before="0" w:after="10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18"/>
        </w:rPr>
        <w:t>图5  NO_DIRECT融合模型可靠性曲线</w:t>
      </w:r>
    </w:p>
    <w:p w14:paraId="41889453">
      <w:pPr>
        <w:spacing w:before="0" w:after="80" w:line="30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可靠性曲线整体接近理想对角线，模型概率能够支持风险排序与置信度解释。锁定留出集未呈现系统性过度自信，因此最终模型不追加额外温度缩放。</w:t>
      </w:r>
    </w:p>
    <w:p w14:paraId="39AE65EE">
      <w:pPr>
        <w:keepLines/>
        <w:spacing w:before="80" w:after="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394960" cy="3771265"/>
            <wp:effectExtent l="0" t="0" r="15240" b="635"/>
            <wp:docPr id="6" name="Picture 6" descr="Image: 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: image6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B2CD">
      <w:pPr>
        <w:keepNext w:val="0"/>
        <w:spacing w:before="0" w:after="10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18"/>
        </w:rPr>
        <w:t>图6  NO_DIRECT ExtraTrees锁定留出集置换重要性</w:t>
      </w:r>
    </w:p>
    <w:p w14:paraId="415B3482">
      <w:pPr>
        <w:spacing w:before="0" w:after="80" w:line="30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对NO_DIRECT ExtraTrees执行5次重复置换，前五位变量依次为Healthy_Aging_Score、Cardiovascular_Risk、Age、Diabetes_Risk和Blood_Sugar_Level。置换重要性表示模型预测对变量的依赖程度，用于解释特征贡献与敏感性，不作因果推断。</w:t>
      </w:r>
    </w:p>
    <w:p w14:paraId="515472A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 深度基线与特征口径消融</w:t>
      </w:r>
    </w:p>
    <w:p w14:paraId="13033A0A">
      <w:pPr>
        <w:keepLines/>
        <w:spacing w:before="80" w:after="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349240" cy="3077210"/>
            <wp:effectExtent l="0" t="0" r="3810" b="8890"/>
            <wp:docPr id="7" name="Picture 7" descr="Image: 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: image7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7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FC94">
      <w:pPr>
        <w:keepNext w:val="0"/>
        <w:spacing w:before="0" w:after="10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18"/>
        </w:rPr>
        <w:t>图7  MLP训练收敛曲线</w:t>
      </w:r>
    </w:p>
    <w:p w14:paraId="4FCF0118">
      <w:pPr>
        <w:spacing w:before="0" w:after="80" w:line="30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MLP训练损失在约20轮后进入稳定区间，表明优化过程正常收敛；其OOF ACC为0.8936。该结果用于验证神经表格分支的实际增益，最终模型依据折外结果准入。</w:t>
      </w:r>
    </w:p>
    <w:p w14:paraId="71802A06">
      <w:pPr>
        <w:keepNext/>
        <w:spacing w:before="100" w:after="8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19"/>
        </w:rPr>
        <w:t>表6  同一ExtraTrees模型的特征口径消融</w:t>
      </w:r>
    </w:p>
    <w:tbl>
      <w:tblPr>
        <w:tblStyle w:val="32"/>
        <w:tblW w:w="895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1587"/>
        <w:gridCol w:w="1700"/>
        <w:gridCol w:w="1700"/>
        <w:gridCol w:w="1700"/>
      </w:tblGrid>
      <w:tr w14:paraId="3D952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B3E68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特征口径</w:t>
            </w:r>
          </w:p>
        </w:tc>
        <w:tc>
          <w:tcPr>
            <w:tcW w:w="158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0D03C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ACC</w:t>
            </w:r>
          </w:p>
        </w:tc>
        <w:tc>
          <w:tcPr>
            <w:tcW w:w="17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EAE2F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Macro-F1</w:t>
            </w:r>
          </w:p>
        </w:tc>
        <w:tc>
          <w:tcPr>
            <w:tcW w:w="17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1EB259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Macro-AUC</w:t>
            </w:r>
          </w:p>
        </w:tc>
        <w:tc>
          <w:tcPr>
            <w:tcW w:w="17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62859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Log Loss</w:t>
            </w:r>
          </w:p>
        </w:tc>
      </w:tr>
      <w:tr w14:paraId="5F7DF7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08EA36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FULL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01AEC3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1.0000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4686B6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1.0000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B42542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1.0000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2A79DF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0.0001</w:t>
            </w:r>
          </w:p>
        </w:tc>
      </w:tr>
      <w:tr w14:paraId="10B2EF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E6F956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NO_DIRECT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113FB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0.9105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326E4A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0.9108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313C4F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0.9834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F9D81C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0.2518</w:t>
            </w:r>
          </w:p>
        </w:tc>
      </w:tr>
      <w:tr w14:paraId="42DE8E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7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78DCD04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NO_COMPOSITE</w:t>
            </w:r>
          </w:p>
        </w:tc>
        <w:tc>
          <w:tcPr>
            <w:tcW w:w="1587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808AC53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0.7950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56F72BE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0.7949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EE848B8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0.9379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E2A4D30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0.4877</w:t>
            </w:r>
          </w:p>
        </w:tc>
      </w:tr>
    </w:tbl>
    <w:p w14:paraId="42D44BC7">
      <w:pPr>
        <w:spacing w:after="40"/>
        <w:rPr>
          <w:rFonts w:hint="eastAsia" w:ascii="宋体" w:hAnsi="宋体" w:eastAsia="宋体" w:cs="宋体"/>
        </w:rPr>
      </w:pPr>
    </w:p>
    <w:p w14:paraId="38502ECF">
      <w:pPr>
        <w:keepLines/>
        <w:spacing w:before="80" w:after="4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349240" cy="3273425"/>
            <wp:effectExtent l="0" t="0" r="3810" b="3175"/>
            <wp:docPr id="8" name="Picture 8" descr="Image: 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: image8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27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0F87">
      <w:pPr>
        <w:keepNext w:val="0"/>
        <w:spacing w:before="0" w:after="10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18"/>
        </w:rPr>
        <w:t>图8  官方三分类特征口径消融</w:t>
      </w:r>
    </w:p>
    <w:p w14:paraId="6C1A4BE1">
      <w:pPr>
        <w:spacing w:before="0" w:after="80" w:line="30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固定ExtraTrees模型后，FULL、NO_DIRECT和NO_COMPOSITE锁定ACC分别为1.0000、0.9105和0.7950。直接定义变量显著提高竞赛准确率；去除直接字段后仍保留较强预测能力；进一步剔除综合风险代理变量后，基础行为、心理和生理字段仍可提供有效分类信息。</w:t>
      </w:r>
    </w:p>
    <w:p w14:paraId="0691A81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 最终模型与预测结果</w:t>
      </w:r>
    </w:p>
    <w:p w14:paraId="1914121B">
      <w:pPr>
        <w:spacing w:before="0" w:after="80" w:line="30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完成锁定评价后，使用全部10,000条有标签样本重训模型。竞赛模式固化FULL三分类ExtraTrees，解释模式固化Logistic、HistGradientBoosting与ExtraTrees的NO_DIRECT概率融合。所有模型文件均包含预处理器与分类器，预测阶段不再重新拟合编码器、插补器或权重。</w:t>
      </w:r>
    </w:p>
    <w:p w14:paraId="095BE5EC">
      <w:pPr>
        <w:keepNext/>
        <w:spacing w:before="100" w:after="8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19"/>
        </w:rPr>
        <w:t>表7  最终推理模式</w:t>
      </w:r>
    </w:p>
    <w:tbl>
      <w:tblPr>
        <w:tblStyle w:val="32"/>
        <w:tblW w:w="895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4762"/>
        <w:gridCol w:w="2267"/>
      </w:tblGrid>
      <w:tr w14:paraId="55EAD4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56F762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模式</w:t>
            </w:r>
          </w:p>
        </w:tc>
        <w:tc>
          <w:tcPr>
            <w:tcW w:w="476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674D5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模型文件/组合</w:t>
            </w:r>
          </w:p>
        </w:tc>
        <w:tc>
          <w:tcPr>
            <w:tcW w:w="226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0BCCF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输出</w:t>
            </w:r>
          </w:p>
        </w:tc>
      </w:tr>
      <w:tr w14:paraId="6513CB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1163A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competition</w:t>
            </w:r>
          </w:p>
        </w:tc>
        <w:tc>
          <w:tcPr>
            <w:tcW w:w="47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1E2CB4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FINAL_ExtraTrees_FULL_3C_all10000.joblib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9726B6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三分类标签与概率</w:t>
            </w:r>
          </w:p>
        </w:tc>
      </w:tr>
      <w:tr w14:paraId="003923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7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162EB01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explanation</w:t>
            </w:r>
          </w:p>
        </w:tc>
        <w:tc>
          <w:tcPr>
            <w:tcW w:w="4762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1493827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0.60 Logistic + 0.10 HistGB + 0.30 ExtraTrees</w:t>
            </w:r>
          </w:p>
        </w:tc>
        <w:tc>
          <w:tcPr>
            <w:tcW w:w="2267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628BE6C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三分类标签与概率</w:t>
            </w:r>
          </w:p>
        </w:tc>
      </w:tr>
    </w:tbl>
    <w:p w14:paraId="7263AC08">
      <w:pPr>
        <w:spacing w:after="40"/>
        <w:rPr>
          <w:rFonts w:hint="eastAsia" w:ascii="宋体" w:hAnsi="宋体" w:eastAsia="宋体" w:cs="宋体"/>
        </w:rPr>
      </w:pPr>
    </w:p>
    <w:p w14:paraId="3DCA4374">
      <w:pPr>
        <w:spacing w:before="0" w:after="80" w:line="300" w:lineRule="auto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在任务三目录安装依赖：</w:t>
      </w:r>
    </w:p>
    <w:p w14:paraId="16872778">
      <w:pPr>
        <w:shd w:val="clear" w:fill="F3F3F3"/>
        <w:spacing w:before="40" w:after="80"/>
        <w:ind w:left="312" w:right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python -m pip install -r requirements.txt</w:t>
      </w:r>
    </w:p>
    <w:p w14:paraId="6FC9D5C4">
      <w:pPr>
        <w:spacing w:before="0" w:after="80" w:line="300" w:lineRule="auto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调用FULL竞赛模型生成预测：</w:t>
      </w:r>
    </w:p>
    <w:p w14:paraId="45F12C1D">
      <w:pPr>
        <w:shd w:val="clear" w:fill="F3F3F3"/>
        <w:spacing w:before="40" w:after="80"/>
        <w:ind w:left="312" w:right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python code/predict_task3.py \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--input data/A题数据集.csv \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--output results/task3_predictions.csv \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--mode competition</w:t>
      </w:r>
    </w:p>
    <w:p w14:paraId="699213C7">
      <w:pPr>
        <w:spacing w:before="0" w:after="80" w:line="300" w:lineRule="auto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调用NO_DIRECT解释模型：</w:t>
      </w:r>
    </w:p>
    <w:p w14:paraId="37FA8740">
      <w:pPr>
        <w:shd w:val="clear" w:fill="F3F3F3"/>
        <w:spacing w:before="40" w:after="80"/>
        <w:ind w:left="312" w:right="3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7"/>
        </w:rPr>
        <w:t>python code/predict_task3.py \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--input data/A题数据集.csv \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--output results/task3_explanation_predictions.csv \</w:t>
      </w:r>
      <w:r>
        <w:rPr>
          <w:rFonts w:hint="eastAsia" w:ascii="宋体" w:hAnsi="宋体" w:eastAsia="宋体" w:cs="宋体"/>
          <w:sz w:val="17"/>
        </w:rPr>
        <w:br w:type="textWrapping"/>
      </w:r>
      <w:r>
        <w:rPr>
          <w:rFonts w:hint="eastAsia" w:ascii="宋体" w:hAnsi="宋体" w:eastAsia="宋体" w:cs="宋体"/>
          <w:sz w:val="17"/>
        </w:rPr>
        <w:t xml:space="preserve">  --mode explanation</w:t>
      </w:r>
    </w:p>
    <w:p w14:paraId="52FBB4ED">
      <w:pPr>
        <w:spacing w:before="0" w:after="80" w:line="30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输入CSV应保留原始字段名；Wellness_Category可存在或省略。输出CSV包含Person_ID、Predicted_Wellness_Category以及Average、Good和Excellent三列类别概率。</w:t>
      </w:r>
    </w:p>
    <w:p w14:paraId="08B5243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 运行环境与复现方式</w:t>
      </w:r>
    </w:p>
    <w:p w14:paraId="193B4D43">
      <w:pPr>
        <w:keepNext/>
        <w:spacing w:before="100" w:after="8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19"/>
        </w:rPr>
        <w:t>表8  运行环境</w:t>
      </w:r>
    </w:p>
    <w:tbl>
      <w:tblPr>
        <w:tblStyle w:val="32"/>
        <w:tblW w:w="895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4"/>
        <w:gridCol w:w="6122"/>
      </w:tblGrid>
      <w:tr w14:paraId="593B5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07F57C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项目</w:t>
            </w:r>
          </w:p>
        </w:tc>
        <w:tc>
          <w:tcPr>
            <w:tcW w:w="612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6DD0B">
            <w:pPr>
              <w:spacing w:after="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</w:rPr>
              <w:t>版本/参数</w:t>
            </w:r>
          </w:p>
        </w:tc>
      </w:tr>
      <w:tr w14:paraId="6C7A9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C1AAD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操作系统</w:t>
            </w:r>
          </w:p>
        </w:tc>
        <w:tc>
          <w:tcPr>
            <w:tcW w:w="61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92F59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Windows 10/11或64位Linux</w:t>
            </w:r>
          </w:p>
        </w:tc>
      </w:tr>
      <w:tr w14:paraId="7396F0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F090B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Python</w:t>
            </w:r>
          </w:p>
        </w:tc>
        <w:tc>
          <w:tcPr>
            <w:tcW w:w="61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BC93D7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3.11</w:t>
            </w:r>
          </w:p>
        </w:tc>
      </w:tr>
      <w:tr w14:paraId="7C1559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C8EC85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NumPy</w:t>
            </w:r>
          </w:p>
        </w:tc>
        <w:tc>
          <w:tcPr>
            <w:tcW w:w="61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B5AB8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2.3.5</w:t>
            </w:r>
          </w:p>
        </w:tc>
      </w:tr>
      <w:tr w14:paraId="42071D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C6BEE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pandas</w:t>
            </w:r>
          </w:p>
        </w:tc>
        <w:tc>
          <w:tcPr>
            <w:tcW w:w="61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E1B16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2.2.3</w:t>
            </w:r>
          </w:p>
        </w:tc>
      </w:tr>
      <w:tr w14:paraId="7B3371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38D4E3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scikit-learn</w:t>
            </w:r>
          </w:p>
        </w:tc>
        <w:tc>
          <w:tcPr>
            <w:tcW w:w="61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EBDEF0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1.8.0</w:t>
            </w:r>
          </w:p>
        </w:tc>
      </w:tr>
      <w:tr w14:paraId="17E269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0B6EB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Matplotlib</w:t>
            </w:r>
          </w:p>
        </w:tc>
        <w:tc>
          <w:tcPr>
            <w:tcW w:w="61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5DDC98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3.10.8</w:t>
            </w:r>
          </w:p>
        </w:tc>
      </w:tr>
      <w:tr w14:paraId="3D85F0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32A9EA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seaborn</w:t>
            </w:r>
          </w:p>
        </w:tc>
        <w:tc>
          <w:tcPr>
            <w:tcW w:w="61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8745FD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0.13.2</w:t>
            </w:r>
          </w:p>
        </w:tc>
      </w:tr>
      <w:tr w14:paraId="14154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D1E00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随机种子</w:t>
            </w:r>
          </w:p>
        </w:tc>
        <w:tc>
          <w:tcPr>
            <w:tcW w:w="61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BA821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2026</w:t>
            </w:r>
          </w:p>
        </w:tc>
      </w:tr>
      <w:tr w14:paraId="4D8161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4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89ED5F2">
            <w:pPr>
              <w:spacing w:after="0" w:line="252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并行设置</w:t>
            </w:r>
          </w:p>
        </w:tc>
        <w:tc>
          <w:tcPr>
            <w:tcW w:w="6122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EAF0F72">
            <w:pPr>
              <w:spacing w:after="0" w:line="252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17"/>
              </w:rPr>
              <w:t>树模型n_jobs=-1</w:t>
            </w:r>
          </w:p>
        </w:tc>
      </w:tr>
    </w:tbl>
    <w:p w14:paraId="156B5D37">
      <w:pPr>
        <w:spacing w:after="40"/>
        <w:rPr>
          <w:rFonts w:hint="eastAsia" w:ascii="宋体" w:hAnsi="宋体" w:eastAsia="宋体" w:cs="宋体"/>
        </w:rPr>
      </w:pPr>
    </w:p>
    <w:p w14:paraId="6B8D751D">
      <w:pPr>
        <w:spacing w:before="0" w:after="80" w:line="30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执行 python code/train_task3.py 可复现数据审计、五折OOF、融合权重搜索、锁定留出评价、置换重要性、MLP收敛曲线、特征口径消融与全量重训。复现结果统一写入reproduce_results目录。</w:t>
      </w:r>
    </w:p>
    <w:p w14:paraId="3A95578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 结论</w:t>
      </w:r>
    </w:p>
    <w:p w14:paraId="3CEBDE11">
      <w:pPr>
        <w:spacing w:before="0" w:after="80" w:line="300" w:lineRule="auto"/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21"/>
        </w:rPr>
        <w:t>任务三完成了官方三分类映射、折内预处理、五类候选模型同折比较、OOF概率融合、一次性锁定留出评价、概率可靠性分析、置换重要性解释和三口径消融。FULL竞赛模型ACC为1.0000；NO_DIRECT融合模型锁定ACC为0.9260、Macro-F1为0.9266、Macro-AUC为0.9887；NO_COMPOSITE口径ACC为0.7950。最终模型与推理接口能够直接读取原始字段并生成三分类结果，训练协议、随机种子、类别顺序和模型参数均已固化。</w:t>
      </w:r>
    </w:p>
    <w:p w14:paraId="537E7CC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参考文献</w:t>
      </w:r>
    </w:p>
    <w:p w14:paraId="7848F536">
      <w:pPr>
        <w:spacing w:after="60"/>
        <w:ind w:left="408" w:hanging="40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18"/>
        </w:rPr>
        <w:t>[1] Breiman L. Random Forests[J]. Machine Learning, 2001, 45: 5-32.</w:t>
      </w:r>
    </w:p>
    <w:p w14:paraId="439BEC52">
      <w:pPr>
        <w:spacing w:after="60"/>
        <w:ind w:left="408" w:hanging="40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18"/>
        </w:rPr>
        <w:t>[2] Geurts P, Ernst D, Wehenkel L. Extremely randomized trees[J]. Machine Learning, 2006, 63: 3-42.</w:t>
      </w:r>
    </w:p>
    <w:p w14:paraId="6A601DCB">
      <w:pPr>
        <w:spacing w:after="60"/>
        <w:ind w:left="408" w:hanging="40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18"/>
        </w:rPr>
        <w:t>[3] Friedman J H. Greedy function approximation: A gradient boosting machine[J]. Annals of Statistics, 2001, 29(5): 1189-1232.</w:t>
      </w:r>
    </w:p>
    <w:p w14:paraId="7601755C">
      <w:pPr>
        <w:spacing w:after="60"/>
        <w:ind w:left="408" w:hanging="40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18"/>
        </w:rPr>
        <w:t>[4] Wolpert D H. Stacked generalization[J]. Neural Networks, 1992, 5(2): 241-259.</w:t>
      </w:r>
    </w:p>
    <w:p w14:paraId="24A30A07">
      <w:pPr>
        <w:spacing w:after="60"/>
        <w:ind w:left="408" w:hanging="40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18"/>
        </w:rPr>
        <w:t>[5] Niculescu-Mizil A, Caruana R. Predicting good probabilities with supervised learning[C]. ICML, 2005: 625-632.</w:t>
      </w:r>
    </w:p>
    <w:p w14:paraId="1A72C9FB">
      <w:pPr>
        <w:spacing w:after="60"/>
        <w:ind w:left="408" w:hanging="40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000000"/>
          <w:sz w:val="18"/>
        </w:rPr>
        <w:t>[6] Breiman L. Statistical modeling: The two cultures[J]. Statistical Science, 2001, 16(3): 199-231.</w:t>
      </w:r>
    </w:p>
    <w:sectPr>
      <w:headerReference r:id="rId5" w:type="default"/>
      <w:footerReference r:id="rId6" w:type="default"/>
      <w:pgSz w:w="11906" w:h="16838"/>
      <w:pgMar w:top="1276" w:right="1219" w:bottom="1219" w:left="1332" w:header="567" w:footer="567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BF9504">
    <w:pPr>
      <w:pStyle w:val="24"/>
      <w:spacing w:after="0"/>
      <w:jc w:val="center"/>
    </w:pPr>
    <w:r>
      <w:rPr>
        <w:rFonts w:ascii="Noto Sans CJK SC" w:hAnsi="Noto Sans CJK SC" w:eastAsia="Noto Sans CJK SC"/>
        <w:b w:val="0"/>
        <w:color w:val="666666"/>
        <w:sz w:val="18"/>
      </w:rPr>
      <w:fldChar w:fldCharType="begin"/>
    </w:r>
    <w:r>
      <w:rPr>
        <w:rFonts w:ascii="Noto Sans CJK SC" w:hAnsi="Noto Sans CJK SC" w:eastAsia="Noto Sans CJK SC"/>
        <w:b w:val="0"/>
        <w:color w:val="666666"/>
        <w:sz w:val="18"/>
      </w:rPr>
      <w:instrText xml:space="preserve">PAGE</w:instrText>
    </w:r>
    <w:r>
      <w:rPr>
        <w:rFonts w:ascii="Noto Sans CJK SC" w:hAnsi="Noto Sans CJK SC" w:eastAsia="Noto Sans CJK SC"/>
        <w:b w:val="0"/>
        <w:color w:val="666666"/>
        <w:sz w:val="18"/>
      </w:rPr>
      <w:fldChar w:fldCharType="separate"/>
    </w:r>
    <w:r>
      <w:rPr>
        <w:rFonts w:ascii="Noto Sans CJK SC" w:hAnsi="Noto Sans CJK SC" w:eastAsia="Noto Sans CJK SC"/>
        <w:b w:val="0"/>
        <w:color w:val="666666"/>
        <w:sz w:val="18"/>
      </w:rPr>
      <w:t>1</w:t>
    </w:r>
    <w:r>
      <w:rPr>
        <w:rFonts w:ascii="Noto Sans CJK SC" w:hAnsi="Noto Sans CJK SC" w:eastAsia="Noto Sans CJK SC"/>
        <w:b w:val="0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F1156">
    <w:pPr>
      <w:pStyle w:val="25"/>
      <w:spacing w:after="0"/>
      <w:jc w:val="center"/>
      <w:rPr>
        <w:rFonts w:hint="eastAsia" w:ascii="宋体" w:hAnsi="宋体" w:eastAsia="宋体" w:cs="宋体"/>
      </w:rPr>
    </w:pPr>
    <w:r>
      <w:rPr>
        <w:rFonts w:hint="eastAsia" w:ascii="宋体" w:hAnsi="宋体" w:eastAsia="宋体" w:cs="宋体"/>
        <w:b w:val="0"/>
        <w:color w:val="666666"/>
        <w:sz w:val="17"/>
      </w:rPr>
      <w:t>Team# ADATA2600655  |  任务三综合健康类别预测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033312"/>
    <w:rsid w:val="0DC0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4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40" w:after="8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621</Words>
  <Characters>924</Characters>
  <Lines>0</Lines>
  <Paragraphs>0</Paragraphs>
  <TotalTime>0</TotalTime>
  <ScaleCrop>false</ScaleCrop>
  <LinksUpToDate>false</LinksUpToDate>
  <CharactersWithSpaces>942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Team DATA2600655</dc:creator>
  <dc:description>generated by python-docx</dc:description>
  <cp:keywords>任务三, 综合健康类别, OOF, ExtraTrees, 概率融合</cp:keywords>
  <cp:lastModifiedBy>Cristiano.</cp:lastModifiedBy>
  <dcterms:modified xsi:type="dcterms:W3CDTF">2026-07-27T17:08:23Z</dcterms:modified>
  <dc:subject>2026年第五届创新杯大学生大数据挑战赛A题任务三</dc:subject>
  <dc:title>任务三：综合健康类别预测建模报告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eyJoZGlkIjoiMDkzYTE3OWEwODkzNzMxM2ZhNDIzOTc1NTA4ODJiNGEiLCJ1c2VySWQiOiIxNjExMzc1MTc0In0=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98ABC04F47164E72AA9DD9DC971C1D91_12</vt:lpwstr>
  </property>
</Properties>
</file>