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document.xml" ContentType="application/vnd.openxmlformats-officedocument.wordprocessingml.document.mai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45496497">
      <w:pPr>
        <w:spacing w:after="96" w:line="420"/>
        <w:ind w:firstLine="480"/>
        <w:jc w:val="left"/>
        <w:rPr>
          <w:color w:val="0f4c5c"/>
        </w:rPr>
      </w:pPr>
      <w:r>
        <w:rPr>
          <w:rFonts w:hint="eastAsia" w:ascii="黑体" w:hAnsi="黑体" w:eastAsia="黑体" w:cs="黑体"/>
          <w:b w:val="1"/>
          <w:color w:val="0f4c5c"/>
          <w:spacing w:val="33"/>
          <w:sz w:val="18"/>
        </w:rPr>
        <w:t>业务需求发现 · 待验证假设</w:t>
      </w:r>
    </w:p>
    <w:p w14:paraId="6C5925BD">
      <w:pPr>
        <w:spacing w:before="144" w:after="144" w:line="312"/>
        <w:ind w:left="144" w:right="144" w:firstLine="480"/>
        <w:jc w:val="left"/>
        <w:rPr>
          <w:color w:val="0f4c5c"/>
        </w:rPr>
      </w:pPr>
      <w:r>
        <w:rPr>
          <w:rFonts w:hint="eastAsia" w:ascii="黑体" w:hAnsi="黑体" w:eastAsia="黑体" w:cs="黑体"/>
          <w:b w:val="1"/>
          <w:color w:val="0f4c5c"/>
          <w:sz w:val="60"/>
        </w:rPr>
        <w:t>山海旅居</w:t>
      </w:r>
      <w:r>
        <w:br w:type="textWrapping"/>
      </w:r>
      <w:r>
        <w:rPr>
          <w:rFonts w:hint="eastAsia" w:ascii="黑体" w:hAnsi="黑体" w:eastAsia="黑体" w:cs="黑体"/>
          <w:b w:val="1"/>
          <w:color w:val="0f4c5c"/>
          <w:sz w:val="60"/>
        </w:rPr>
        <w:t>业务需求发现报告</w:t>
      </w:r>
    </w:p>
    <w:p w14:paraId="4FDBAA45">
      <w:pPr>
        <w:spacing w:after="384" w:line="420"/>
        <w:ind w:firstLine="480"/>
        <w:jc w:val="left"/>
        <w:rPr>
          <w:color w:val="6b7a80"/>
        </w:rPr>
      </w:pPr>
      <w:r>
        <w:rPr>
          <w:rFonts w:hint="eastAsia" w:ascii="黑体" w:hAnsi="黑体" w:eastAsia="黑体" w:cs="黑体"/>
          <w:color w:val="6b7a80"/>
          <w:sz w:val="26"/>
        </w:rPr>
        <w:t>案例：客房准备好了，客人还在等</w:t>
      </w:r>
    </w:p>
    <w:p w14:paraId="2697C284">
      <w:pPr>
        <w:spacing w:after="384" w:line="384"/>
        <w:ind w:firstLine="480"/>
        <w:jc w:val="left"/>
        <w:rPr>
          <w:color w:val="6b7a80"/>
        </w:rPr>
      </w:pPr>
      <w:r>
        <w:rPr>
          <w:rFonts w:hint="eastAsia" w:ascii="宋体" w:hAnsi="宋体" w:eastAsia="宋体" w:cs="宋体"/>
          <w:color w:val="6b7a80"/>
          <w:sz w:val="18"/>
        </w:rPr>
        <w:t>本报告基于合成场景访谈；所列需求为待验证假设。采集完整不等于真实业务需求已确认。</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color="6b7a80"/>
        <w:tblLayout w:type="autofit"/>
        <w:tblCellMar>
          <w:top w:w="15" w:type="dxa"/>
          <w:left w:w="15" w:type="dxa"/>
          <w:bottom w:w="15" w:type="dxa"/>
          <w:right w:w="15" w:type="dxa"/>
        </w:tblCellMar>
      </w:tblPr>
      <w:tblGrid>
        <w:gridCol w:w="4153"/>
        <w:gridCol w:w="4153"/>
      </w:tblGrid>
      <w:tr>
        <w:trPr/>
        <w:tc>
          <w:tcPr>
            <w:tcW w:w="4153" w:type="dxa"/>
            <w:tcBorders>
              <w:top w:val="none" w:sz="8"/>
              <w:left w:val="none" w:sz="8"/>
              <w:bottom w:val="none" w:sz="8"/>
              <w:right w:val="none" w:sz="8"/>
            </w:tcBorders>
            <w:tcMar>
              <w:top w:w="36" w:type="dxa"/>
              <w:left w:w="36" w:type="dxa"/>
              <w:bottom w:w="336" w:type="dxa"/>
              <w:right w:w="36" w:type="dxa"/>
            </w:tcMar>
            <w:vAlign w:val="center"/>
          </w:tcPr>
          <w:p w14:paraId="5BD76593">
            <w:pPr>
              <w:jc w:val="left"/>
              <w:rPr>
                <w:color w:val="6b7a80"/>
              </w:rPr>
            </w:pPr>
            <w:r>
              <w:rPr>
                <w:rFonts w:hint="eastAsia" w:ascii="宋体" w:hAnsi="宋体" w:eastAsia="宋体" w:cs="宋体"/>
                <w:color w:val="6b7a80"/>
                <w:sz w:val="18"/>
              </w:rPr>
              <w:t>调查覆盖</w:t>
            </w:r>
          </w:p>
        </w:tc>
        <w:tc>
          <w:tcPr>
            <w:tcW w:w="4153" w:type="dxa"/>
            <w:tcBorders>
              <w:top w:val="none" w:sz="8"/>
              <w:left w:val="none" w:sz="8"/>
              <w:bottom w:val="none" w:sz="8"/>
              <w:right w:val="none" w:sz="8"/>
            </w:tcBorders>
            <w:tcMar>
              <w:top w:w="36" w:type="dxa"/>
              <w:left w:w="36" w:type="dxa"/>
              <w:bottom w:w="336" w:type="dxa"/>
              <w:right w:w="36" w:type="dxa"/>
            </w:tcMar>
            <w:vAlign w:val="center"/>
          </w:tcPr>
          <w:p w14:paraId="216DC17C">
            <w:pPr>
              <w:jc w:val="left"/>
              <w:rPr>
                <w:color w:val="6b7a80"/>
              </w:rPr>
            </w:pPr>
            <w:r>
              <w:rPr>
                <w:rFonts w:hint="eastAsia" w:ascii="宋体" w:hAnsi="宋体" w:eastAsia="宋体" w:cs="宋体"/>
                <w:color w:val="6b7a80"/>
                <w:sz w:val="18"/>
              </w:rPr>
              <w:t>36 / 36（100%）</w:t>
            </w:r>
          </w:p>
        </w:tc>
      </w:tr>
      <w:tr>
        <w:trPr/>
        <w:tc>
          <w:tcPr>
            <w:tcW w:w="4153" w:type="dxa"/>
            <w:tcBorders>
              <w:top w:val="none" w:sz="8"/>
              <w:left w:val="none" w:sz="8"/>
              <w:bottom w:val="none" w:sz="8"/>
              <w:right w:val="none" w:sz="8"/>
            </w:tcBorders>
            <w:tcMar>
              <w:top w:w="36" w:type="dxa"/>
              <w:left w:w="36" w:type="dxa"/>
              <w:bottom w:w="336" w:type="dxa"/>
              <w:right w:w="36" w:type="dxa"/>
            </w:tcMar>
            <w:vAlign w:val="center"/>
          </w:tcPr>
          <w:p w14:paraId="74F240D6">
            <w:pPr>
              <w:jc w:val="left"/>
              <w:rPr>
                <w:color w:val="6b7a80"/>
              </w:rPr>
            </w:pPr>
            <w:r>
              <w:rPr>
                <w:rFonts w:hint="eastAsia" w:ascii="宋体" w:hAnsi="宋体" w:eastAsia="宋体" w:cs="宋体"/>
                <w:color w:val="6b7a80"/>
                <w:sz w:val="18"/>
              </w:rPr>
              <w:t>采集事实</w:t>
            </w:r>
          </w:p>
        </w:tc>
        <w:tc>
          <w:tcPr>
            <w:tcW w:w="4153" w:type="dxa"/>
            <w:tcBorders>
              <w:top w:val="none" w:sz="8"/>
              <w:left w:val="none" w:sz="8"/>
              <w:bottom w:val="none" w:sz="8"/>
              <w:right w:val="none" w:sz="8"/>
            </w:tcBorders>
            <w:tcMar>
              <w:top w:w="36" w:type="dxa"/>
              <w:left w:w="36" w:type="dxa"/>
              <w:bottom w:w="336" w:type="dxa"/>
              <w:right w:w="36" w:type="dxa"/>
            </w:tcMar>
            <w:vAlign w:val="center"/>
          </w:tcPr>
          <w:p w14:paraId="7F6C8724">
            <w:pPr>
              <w:jc w:val="left"/>
              <w:rPr>
                <w:color w:val="6b7a80"/>
              </w:rPr>
            </w:pPr>
            <w:r>
              <w:rPr>
                <w:rFonts w:hint="eastAsia" w:ascii="宋体" w:hAnsi="宋体" w:eastAsia="宋体" w:cs="宋体"/>
                <w:color w:val="6b7a80"/>
                <w:sz w:val="18"/>
              </w:rPr>
              <w:t>36 条（travel-hotel-f00 – f55）</w:t>
            </w:r>
          </w:p>
        </w:tc>
      </w:tr>
      <w:tr>
        <w:trPr/>
        <w:tc>
          <w:tcPr>
            <w:tcW w:w="4153" w:type="dxa"/>
            <w:tcBorders>
              <w:top w:val="none" w:sz="8"/>
              <w:left w:val="none" w:sz="8"/>
              <w:bottom w:val="none" w:sz="8"/>
              <w:right w:val="none" w:sz="8"/>
            </w:tcBorders>
            <w:tcMar>
              <w:top w:w="36" w:type="dxa"/>
              <w:left w:w="36" w:type="dxa"/>
              <w:bottom w:w="336" w:type="dxa"/>
              <w:right w:w="36" w:type="dxa"/>
            </w:tcMar>
            <w:vAlign w:val="center"/>
          </w:tcPr>
          <w:p w14:paraId="52E59EA7">
            <w:pPr>
              <w:jc w:val="left"/>
              <w:rPr>
                <w:color w:val="6b7a80"/>
              </w:rPr>
            </w:pPr>
            <w:r>
              <w:rPr>
                <w:rFonts w:hint="eastAsia" w:ascii="宋体" w:hAnsi="宋体" w:eastAsia="宋体" w:cs="宋体"/>
                <w:color w:val="6b7a80"/>
                <w:sz w:val="18"/>
              </w:rPr>
              <w:t>涉及角色</w:t>
            </w:r>
          </w:p>
        </w:tc>
        <w:tc>
          <w:tcPr>
            <w:tcW w:w="4153" w:type="dxa"/>
            <w:tcBorders>
              <w:top w:val="none" w:sz="8"/>
              <w:left w:val="none" w:sz="8"/>
              <w:bottom w:val="none" w:sz="8"/>
              <w:right w:val="none" w:sz="8"/>
            </w:tcBorders>
            <w:tcMar>
              <w:top w:w="36" w:type="dxa"/>
              <w:left w:w="36" w:type="dxa"/>
              <w:bottom w:w="336" w:type="dxa"/>
              <w:right w:w="36" w:type="dxa"/>
            </w:tcMar>
            <w:vAlign w:val="center"/>
          </w:tcPr>
          <w:p w14:paraId="62CEF10C">
            <w:pPr>
              <w:jc w:val="left"/>
              <w:rPr>
                <w:color w:val="6b7a80"/>
              </w:rPr>
            </w:pPr>
            <w:r>
              <w:rPr>
                <w:rFonts w:hint="eastAsia" w:ascii="宋体" w:hAnsi="宋体" w:eastAsia="宋体" w:cs="宋体"/>
                <w:color w:val="6b7a80"/>
                <w:sz w:val="18"/>
              </w:rPr>
              <w:t>6 个岗位角色</w:t>
            </w:r>
          </w:p>
        </w:tc>
      </w:tr>
      <w:tr>
        <w:trPr/>
        <w:tc>
          <w:tcPr>
            <w:tcW w:w="4153" w:type="dxa"/>
            <w:tcBorders>
              <w:top w:val="none" w:sz="8"/>
              <w:left w:val="none" w:sz="8"/>
              <w:bottom w:val="none" w:sz="8"/>
              <w:right w:val="none" w:sz="8"/>
            </w:tcBorders>
            <w:tcMar>
              <w:top w:w="36" w:type="dxa"/>
              <w:left w:w="36" w:type="dxa"/>
              <w:bottom w:w="336" w:type="dxa"/>
              <w:right w:w="36" w:type="dxa"/>
            </w:tcMar>
            <w:vAlign w:val="center"/>
          </w:tcPr>
          <w:p w14:paraId="3657519F">
            <w:pPr>
              <w:jc w:val="left"/>
              <w:rPr>
                <w:color w:val="6b7a80"/>
              </w:rPr>
            </w:pPr>
            <w:r>
              <w:rPr>
                <w:rFonts w:hint="eastAsia" w:ascii="宋体" w:hAnsi="宋体" w:eastAsia="宋体" w:cs="宋体"/>
                <w:color w:val="6b7a80"/>
                <w:sz w:val="18"/>
              </w:rPr>
              <w:t>候选需求</w:t>
            </w:r>
          </w:p>
        </w:tc>
        <w:tc>
          <w:tcPr>
            <w:tcW w:w="4153" w:type="dxa"/>
            <w:tcBorders>
              <w:top w:val="none" w:sz="8"/>
              <w:left w:val="none" w:sz="8"/>
              <w:bottom w:val="none" w:sz="8"/>
              <w:right w:val="none" w:sz="8"/>
            </w:tcBorders>
            <w:tcMar>
              <w:top w:w="36" w:type="dxa"/>
              <w:left w:w="36" w:type="dxa"/>
              <w:bottom w:w="336" w:type="dxa"/>
              <w:right w:w="36" w:type="dxa"/>
            </w:tcMar>
            <w:vAlign w:val="center"/>
          </w:tcPr>
          <w:p w14:paraId="043933AA">
            <w:pPr>
              <w:jc w:val="left"/>
              <w:rPr>
                <w:color w:val="6b7a80"/>
              </w:rPr>
            </w:pPr>
            <w:r>
              <w:rPr>
                <w:rFonts w:hint="eastAsia" w:ascii="宋体" w:hAnsi="宋体" w:eastAsia="宋体" w:cs="宋体"/>
                <w:color w:val="6b7a80"/>
                <w:sz w:val="18"/>
              </w:rPr>
              <w:t>6 项（P0 三项 / P1 两项 / P2 一项）</w:t>
            </w:r>
          </w:p>
        </w:tc>
      </w:tr>
      <w:tr>
        <w:trPr/>
        <w:tc>
          <w:tcPr>
            <w:tcW w:w="4153" w:type="dxa"/>
            <w:tcBorders>
              <w:top w:val="none" w:sz="8"/>
              <w:left w:val="none" w:sz="8"/>
              <w:bottom w:val="none" w:sz="8"/>
              <w:right w:val="none" w:sz="8"/>
            </w:tcBorders>
            <w:tcMar>
              <w:top w:w="36" w:type="dxa"/>
              <w:left w:w="36" w:type="dxa"/>
              <w:bottom w:w="336" w:type="dxa"/>
              <w:right w:w="36" w:type="dxa"/>
            </w:tcMar>
            <w:vAlign w:val="center"/>
          </w:tcPr>
          <w:p w14:paraId="57BADC3C">
            <w:pPr>
              <w:jc w:val="left"/>
              <w:rPr>
                <w:color w:val="6b7a80"/>
              </w:rPr>
            </w:pPr>
            <w:r>
              <w:rPr>
                <w:rFonts w:hint="eastAsia" w:ascii="宋体" w:hAnsi="宋体" w:eastAsia="宋体" w:cs="宋体"/>
                <w:color w:val="6b7a80"/>
                <w:sz w:val="18"/>
              </w:rPr>
              <w:t>生成时间</w:t>
            </w:r>
          </w:p>
        </w:tc>
        <w:tc>
          <w:tcPr>
            <w:tcW w:w="4153" w:type="dxa"/>
            <w:tcBorders>
              <w:top w:val="none" w:sz="8"/>
              <w:left w:val="none" w:sz="8"/>
              <w:bottom w:val="none" w:sz="8"/>
              <w:right w:val="none" w:sz="8"/>
            </w:tcBorders>
            <w:tcMar>
              <w:top w:w="36" w:type="dxa"/>
              <w:left w:w="36" w:type="dxa"/>
              <w:bottom w:w="336" w:type="dxa"/>
              <w:right w:w="36" w:type="dxa"/>
            </w:tcMar>
            <w:vAlign w:val="center"/>
          </w:tcPr>
          <w:p w14:paraId="42DB82F9">
            <w:pPr>
              <w:jc w:val="left"/>
              <w:rPr>
                <w:color w:val="6b7a80"/>
              </w:rPr>
            </w:pPr>
            <w:r>
              <w:rPr>
                <w:rFonts w:ascii="宋体" w:hAnsi="宋体" w:eastAsia="宋体" w:cs="宋体"/>
                <w:color w:val="6b7a80"/>
                <w:sz w:val="18"/>
              </w:rPr>
              <w:t>2026-10-23</w:t>
            </w:r>
          </w:p>
        </w:tc>
      </w:tr>
      <w:tr>
        <w:trPr/>
        <w:tc>
          <w:tcPr>
            <w:tcW w:w="4153" w:type="dxa"/>
            <w:tcBorders>
              <w:top w:val="none" w:sz="8"/>
              <w:left w:val="none" w:sz="8"/>
              <w:bottom w:val="none" w:sz="8"/>
              <w:right w:val="none" w:sz="8"/>
            </w:tcBorders>
            <w:tcMar>
              <w:top w:w="36" w:type="dxa"/>
              <w:left w:w="36" w:type="dxa"/>
              <w:bottom w:w="336" w:type="dxa"/>
              <w:right w:w="36" w:type="dxa"/>
            </w:tcMar>
            <w:vAlign w:val="center"/>
          </w:tcPr>
          <w:p w14:paraId="156C8151">
            <w:pPr>
              <w:jc w:val="left"/>
              <w:rPr>
                <w:color w:val="6b7a80"/>
              </w:rPr>
            </w:pPr>
            <w:r>
              <w:rPr>
                <w:rFonts w:hint="eastAsia" w:ascii="宋体" w:hAnsi="宋体" w:eastAsia="宋体" w:cs="宋体"/>
                <w:color w:val="6b7a80"/>
                <w:sz w:val="18"/>
              </w:rPr>
              <w:t>文档版本</w:t>
            </w:r>
          </w:p>
        </w:tc>
        <w:tc>
          <w:tcPr>
            <w:tcW w:w="4153" w:type="dxa"/>
            <w:tcBorders>
              <w:top w:val="none" w:sz="8"/>
              <w:left w:val="none" w:sz="8"/>
              <w:bottom w:val="none" w:sz="8"/>
              <w:right w:val="none" w:sz="8"/>
            </w:tcBorders>
            <w:tcMar>
              <w:top w:w="36" w:type="dxa"/>
              <w:left w:w="36" w:type="dxa"/>
              <w:bottom w:w="336" w:type="dxa"/>
              <w:right w:w="36" w:type="dxa"/>
            </w:tcMar>
            <w:vAlign w:val="center"/>
          </w:tcPr>
          <w:p w14:paraId="4BBCA43B">
            <w:pPr>
              <w:jc w:val="left"/>
              <w:rPr>
                <w:color w:val="6b7a80"/>
              </w:rPr>
            </w:pPr>
            <w:r>
              <w:rPr>
                <w:rFonts w:ascii="宋体" w:hAnsi="宋体" w:eastAsia="宋体" w:cs="宋体"/>
                <w:color w:val="6b7a80"/>
                <w:sz w:val="18"/>
              </w:rPr>
              <w:t>v1.0</w:t>
            </w:r>
          </w:p>
        </w:tc>
      </w:tr>
    </w:tbl>
    <w:p w14:paraId="448011E1">
      <w:pPr>
        <w:sectPr>
          <w:type w:val="nextPage"/>
          <w:pgSz w:w="11906" w:h="16838"/>
          <w:pgMar w:top="1440" w:right="1800" w:bottom="1440" w:left="1800" w:header="851" w:footer="992" w:gutter="0"/>
        </w:sectPr>
      </w:pPr>
    </w:p>
    <w:p w14:paraId="1E25DDAF">
      <w:pPr>
        <w:spacing w:before="240" w:after="120"/>
      </w:pPr>
      <w:r>
        <w:rPr>
          <w:rFonts w:hint="eastAsia"/>
          <w:b w:val="1"/>
        </w:rPr>
        <w:t>目录</w:t>
      </w:r>
    </w:p>
    <w:p w14:paraId="37D9421B">
      <w:pPr>
        <w:pStyle w:val="000003"/>
        <w:tabs>
          <w:tab w:val="right" w:leader="dot" w:pos="9072"/>
        </w:tabs>
        <w:ind w:left="0"/>
      </w:pPr>
      <w:r>
        <w:fldChar w:fldCharType="begin" w:fldLock="0" w:dirty="0"/>
      </w:r>
      <w:r>
        <w:instrText xml:space="preserve"> TOC \o "1-2" \h \z \u </w:instrText>
      </w:r>
      <w:r>
        <w:fldChar w:fldCharType="separate" w:fldLock="0" w:dirty="0"/>
      </w:r>
      <w:r>
        <w:fldChar w:fldCharType="begin" w:fldLock="0" w:dirty="0"/>
      </w:r>
      <w:r>
        <w:instrText xml:space="preserve"> HYPERLINK \l "section-1" </w:instrText>
      </w:r>
      <w:r>
        <w:fldChar w:fldCharType="separate" w:fldLock="0" w:dirty="0"/>
      </w:r>
      <w:r>
        <w:rPr>
          <w:rFonts w:hint="eastAsia"/>
        </w:rPr>
        <w:t>一、初始诉求与本报告定位</w:t>
      </w:r>
      <w:r>
        <w:fldChar w:fldCharType="end" w:fldLock="0" w:dirty="0"/>
      </w:r>
      <w:r>
        <w:tab/>
      </w:r>
      <w:r>
        <w:fldChar w:fldCharType="begin" w:fldLock="0" w:dirty="0"/>
      </w:r>
      <w:r>
        <w:instrText xml:space="preserve"> PAGEREF section-1 \h </w:instrText>
      </w:r>
      <w:r>
        <w:fldChar w:fldCharType="separate" w:fldLock="0" w:dirty="0"/>
      </w:r>
      <w:r>
        <w:t>1</w:t>
      </w:r>
      <w:r>
        <w:fldChar w:fldCharType="end" w:fldLock="0" w:dirty="0"/>
      </w:r>
    </w:p>
    <w:p w14:paraId="1F6CCFEB">
      <w:pPr>
        <w:pStyle w:val="000003"/>
        <w:tabs>
          <w:tab w:val="right" w:leader="dot" w:pos="9072"/>
        </w:tabs>
        <w:ind w:left="0"/>
      </w:pPr>
      <w:r>
        <w:fldChar w:fldCharType="begin" w:fldLock="0" w:dirty="0"/>
      </w:r>
      <w:r>
        <w:instrText xml:space="preserve"> HYPERLINK \l "section-2" </w:instrText>
      </w:r>
      <w:r>
        <w:fldChar w:fldCharType="separate" w:fldLock="0" w:dirty="0"/>
      </w:r>
      <w:r>
        <w:rPr>
          <w:rFonts w:hint="eastAsia"/>
        </w:rPr>
        <w:t>二、在线需求分析总览</w:t>
      </w:r>
      <w:r>
        <w:fldChar w:fldCharType="end" w:fldLock="0" w:dirty="0"/>
      </w:r>
      <w:r>
        <w:tab/>
      </w:r>
      <w:r>
        <w:fldChar w:fldCharType="begin" w:fldLock="0" w:dirty="0"/>
      </w:r>
      <w:r>
        <w:instrText xml:space="preserve"> PAGEREF section-2 \h </w:instrText>
      </w:r>
      <w:r>
        <w:fldChar w:fldCharType="separate" w:fldLock="0" w:dirty="0"/>
      </w:r>
      <w:r>
        <w:t>1</w:t>
      </w:r>
      <w:r>
        <w:fldChar w:fldCharType="end" w:fldLock="0" w:dirty="0"/>
      </w:r>
    </w:p>
    <w:p w14:paraId="274B03C2">
      <w:pPr>
        <w:pStyle w:val="000004"/>
        <w:tabs>
          <w:tab w:val="right" w:leader="dot" w:pos="9072"/>
        </w:tabs>
        <w:ind w:left="200"/>
      </w:pPr>
      <w:r>
        <w:fldChar w:fldCharType="begin" w:fldLock="0" w:dirty="0"/>
      </w:r>
      <w:r>
        <w:instrText xml:space="preserve"> HYPERLINK \l "section-2-1" </w:instrText>
      </w:r>
      <w:r>
        <w:fldChar w:fldCharType="separate" w:fldLock="0" w:dirty="0"/>
      </w:r>
      <w:r>
        <w:rPr>
          <w:rFonts w:hint="eastAsia"/>
        </w:rPr>
        <w:t>（一）核心判断</w:t>
      </w:r>
      <w:r>
        <w:fldChar w:fldCharType="end" w:fldLock="0" w:dirty="0"/>
      </w:r>
      <w:r>
        <w:tab/>
      </w:r>
      <w:r>
        <w:fldChar w:fldCharType="begin" w:fldLock="0" w:dirty="0"/>
      </w:r>
      <w:r>
        <w:instrText xml:space="preserve"> PAGEREF section-2-1 \h </w:instrText>
      </w:r>
      <w:r>
        <w:fldChar w:fldCharType="separate" w:fldLock="0" w:dirty="0"/>
      </w:r>
      <w:r>
        <w:t>1</w:t>
      </w:r>
      <w:r>
        <w:fldChar w:fldCharType="end" w:fldLock="0" w:dirty="0"/>
      </w:r>
    </w:p>
    <w:p w14:paraId="06FDE051">
      <w:pPr>
        <w:pStyle w:val="000004"/>
        <w:tabs>
          <w:tab w:val="right" w:leader="dot" w:pos="9072"/>
        </w:tabs>
        <w:ind w:left="200"/>
      </w:pPr>
      <w:r>
        <w:fldChar w:fldCharType="begin" w:fldLock="0" w:dirty="0"/>
      </w:r>
      <w:r>
        <w:instrText xml:space="preserve"> HYPERLINK \l "section-2-2" </w:instrText>
      </w:r>
      <w:r>
        <w:fldChar w:fldCharType="separate" w:fldLock="0" w:dirty="0"/>
      </w:r>
      <w:r>
        <w:rPr>
          <w:rFonts w:hint="eastAsia"/>
        </w:rPr>
        <w:t>（二）需求优先级一览</w:t>
      </w:r>
      <w:r>
        <w:fldChar w:fldCharType="end" w:fldLock="0" w:dirty="0"/>
      </w:r>
      <w:r>
        <w:tab/>
      </w:r>
      <w:r>
        <w:fldChar w:fldCharType="begin" w:fldLock="0" w:dirty="0"/>
      </w:r>
      <w:r>
        <w:instrText xml:space="preserve"> PAGEREF section-2-2 \h </w:instrText>
      </w:r>
      <w:r>
        <w:fldChar w:fldCharType="separate" w:fldLock="0" w:dirty="0"/>
      </w:r>
      <w:r>
        <w:t>1</w:t>
      </w:r>
      <w:r>
        <w:fldChar w:fldCharType="end" w:fldLock="0" w:dirty="0"/>
      </w:r>
    </w:p>
    <w:p w14:paraId="24FEB82E">
      <w:pPr>
        <w:pStyle w:val="000004"/>
        <w:tabs>
          <w:tab w:val="right" w:leader="dot" w:pos="9072"/>
        </w:tabs>
        <w:ind w:left="200"/>
      </w:pPr>
      <w:r>
        <w:fldChar w:fldCharType="begin" w:fldLock="0" w:dirty="0"/>
      </w:r>
      <w:r>
        <w:instrText xml:space="preserve"> HYPERLINK \l "section-2-3" </w:instrText>
      </w:r>
      <w:r>
        <w:fldChar w:fldCharType="separate" w:fldLock="0" w:dirty="0"/>
      </w:r>
      <w:r>
        <w:rPr>
          <w:rFonts w:hint="eastAsia"/>
        </w:rPr>
        <w:t>（三）建议继续追问的问题</w:t>
      </w:r>
      <w:r>
        <w:fldChar w:fldCharType="end" w:fldLock="0" w:dirty="0"/>
      </w:r>
      <w:r>
        <w:tab/>
      </w:r>
      <w:r>
        <w:fldChar w:fldCharType="begin" w:fldLock="0" w:dirty="0"/>
      </w:r>
      <w:r>
        <w:instrText xml:space="preserve"> PAGEREF section-2-3 \h </w:instrText>
      </w:r>
      <w:r>
        <w:fldChar w:fldCharType="separate" w:fldLock="0" w:dirty="0"/>
      </w:r>
      <w:r>
        <w:t>1</w:t>
      </w:r>
      <w:r>
        <w:fldChar w:fldCharType="end" w:fldLock="0" w:dirty="0"/>
      </w:r>
    </w:p>
    <w:p w14:paraId="5000D43F">
      <w:pPr>
        <w:pStyle w:val="000003"/>
        <w:tabs>
          <w:tab w:val="right" w:leader="dot" w:pos="9072"/>
        </w:tabs>
        <w:ind w:left="0"/>
      </w:pPr>
      <w:r>
        <w:fldChar w:fldCharType="begin" w:fldLock="0" w:dirty="0"/>
      </w:r>
      <w:r>
        <w:instrText xml:space="preserve"> HYPERLINK \l "section-3" </w:instrText>
      </w:r>
      <w:r>
        <w:fldChar w:fldCharType="separate" w:fldLock="0" w:dirty="0"/>
      </w:r>
      <w:r>
        <w:rPr>
          <w:rFonts w:hint="eastAsia"/>
        </w:rPr>
        <w:t>三、候选需求详述</w:t>
      </w:r>
      <w:r>
        <w:fldChar w:fldCharType="end" w:fldLock="0" w:dirty="0"/>
      </w:r>
      <w:r>
        <w:tab/>
      </w:r>
      <w:r>
        <w:fldChar w:fldCharType="begin" w:fldLock="0" w:dirty="0"/>
      </w:r>
      <w:r>
        <w:instrText xml:space="preserve"> PAGEREF section-3 \h </w:instrText>
      </w:r>
      <w:r>
        <w:fldChar w:fldCharType="separate" w:fldLock="0" w:dirty="0"/>
      </w:r>
      <w:r>
        <w:t>1</w:t>
      </w:r>
      <w:r>
        <w:fldChar w:fldCharType="end" w:fldLock="0" w:dirty="0"/>
      </w:r>
    </w:p>
    <w:p w14:paraId="5BD92A07">
      <w:pPr>
        <w:pStyle w:val="000004"/>
        <w:tabs>
          <w:tab w:val="right" w:leader="dot" w:pos="9072"/>
        </w:tabs>
        <w:ind w:left="200"/>
      </w:pPr>
      <w:r>
        <w:fldChar w:fldCharType="begin" w:fldLock="0" w:dirty="0"/>
      </w:r>
      <w:r>
        <w:instrText xml:space="preserve"> HYPERLINK \l "section-3-1" </w:instrText>
      </w:r>
      <w:r>
        <w:fldChar w:fldCharType="separate" w:fldLock="0" w:dirty="0"/>
      </w:r>
      <w:r>
        <w:rPr>
          <w:rFonts w:hint="eastAsia"/>
        </w:rPr>
        <w:t>（一）REQ-1 统一房态三态口径与只读统一视图</w:t>
      </w:r>
      <w:r>
        <w:fldChar w:fldCharType="end" w:fldLock="0" w:dirty="0"/>
      </w:r>
      <w:r>
        <w:tab/>
      </w:r>
      <w:r>
        <w:fldChar w:fldCharType="begin" w:fldLock="0" w:dirty="0"/>
      </w:r>
      <w:r>
        <w:instrText xml:space="preserve"> PAGEREF section-3-1 \h </w:instrText>
      </w:r>
      <w:r>
        <w:fldChar w:fldCharType="separate" w:fldLock="0" w:dirty="0"/>
      </w:r>
      <w:r>
        <w:t>1</w:t>
      </w:r>
      <w:r>
        <w:fldChar w:fldCharType="end" w:fldLock="0" w:dirty="0"/>
      </w:r>
    </w:p>
    <w:p w14:paraId="2400410F">
      <w:pPr>
        <w:pStyle w:val="000004"/>
        <w:tabs>
          <w:tab w:val="right" w:leader="dot" w:pos="9072"/>
        </w:tabs>
        <w:ind w:left="200"/>
      </w:pPr>
      <w:r>
        <w:fldChar w:fldCharType="begin" w:fldLock="0" w:dirty="0"/>
      </w:r>
      <w:r>
        <w:instrText xml:space="preserve"> HYPERLINK \l "section-3-2" </w:instrText>
      </w:r>
      <w:r>
        <w:fldChar w:fldCharType="separate" w:fldLock="0" w:dirty="0"/>
      </w:r>
      <w:r>
        <w:rPr>
          <w:rFonts w:hint="eastAsia"/>
        </w:rPr>
        <w:t>（二）REQ-2 交接随单据流转并明确接手人</w:t>
      </w:r>
      <w:r>
        <w:fldChar w:fldCharType="end" w:fldLock="0" w:dirty="0"/>
      </w:r>
      <w:r>
        <w:tab/>
      </w:r>
      <w:r>
        <w:fldChar w:fldCharType="begin" w:fldLock="0" w:dirty="0"/>
      </w:r>
      <w:r>
        <w:instrText xml:space="preserve"> PAGEREF section-3-2 \h </w:instrText>
      </w:r>
      <w:r>
        <w:fldChar w:fldCharType="separate" w:fldLock="0" w:dirty="0"/>
      </w:r>
      <w:r>
        <w:t>1</w:t>
      </w:r>
      <w:r>
        <w:fldChar w:fldCharType="end" w:fldLock="0" w:dirty="0"/>
      </w:r>
    </w:p>
    <w:p w14:paraId="4E960784">
      <w:pPr>
        <w:pStyle w:val="000004"/>
        <w:tabs>
          <w:tab w:val="right" w:leader="dot" w:pos="9072"/>
        </w:tabs>
        <w:ind w:left="200"/>
      </w:pPr>
      <w:r>
        <w:fldChar w:fldCharType="begin" w:fldLock="0" w:dirty="0"/>
      </w:r>
      <w:r>
        <w:instrText xml:space="preserve"> HYPERLINK \l "section-3-3" </w:instrText>
      </w:r>
      <w:r>
        <w:fldChar w:fldCharType="separate" w:fldLock="0" w:dirty="0"/>
      </w:r>
      <w:r>
        <w:rPr>
          <w:rFonts w:hint="eastAsia"/>
        </w:rPr>
        <w:t>（三）REQ-3 维修房解除封锁强制复查与人工复核</w:t>
      </w:r>
      <w:r>
        <w:fldChar w:fldCharType="end" w:fldLock="0" w:dirty="0"/>
      </w:r>
      <w:r>
        <w:tab/>
      </w:r>
      <w:r>
        <w:fldChar w:fldCharType="begin" w:fldLock="0" w:dirty="0"/>
      </w:r>
      <w:r>
        <w:instrText xml:space="preserve"> PAGEREF section-3-3 \h </w:instrText>
      </w:r>
      <w:r>
        <w:fldChar w:fldCharType="separate" w:fldLock="0" w:dirty="0"/>
      </w:r>
      <w:r>
        <w:t>1</w:t>
      </w:r>
      <w:r>
        <w:fldChar w:fldCharType="end" w:fldLock="0" w:dirty="0"/>
      </w:r>
    </w:p>
    <w:p w14:paraId="5E599280">
      <w:pPr>
        <w:pStyle w:val="000004"/>
        <w:tabs>
          <w:tab w:val="right" w:leader="dot" w:pos="9072"/>
        </w:tabs>
        <w:ind w:left="200"/>
      </w:pPr>
      <w:r>
        <w:fldChar w:fldCharType="begin" w:fldLock="0" w:dirty="0"/>
      </w:r>
      <w:r>
        <w:instrText xml:space="preserve"> HYPERLINK \l "section-3-4" </w:instrText>
      </w:r>
      <w:r>
        <w:fldChar w:fldCharType="separate" w:fldLock="0" w:dirty="0"/>
      </w:r>
      <w:r>
        <w:rPr>
          <w:rFonts w:hint="eastAsia"/>
        </w:rPr>
        <w:t>（四）REQ-4 对客解释与对外承诺分离</w:t>
      </w:r>
      <w:r>
        <w:fldChar w:fldCharType="end" w:fldLock="0" w:dirty="0"/>
      </w:r>
      <w:r>
        <w:tab/>
      </w:r>
      <w:r>
        <w:fldChar w:fldCharType="begin" w:fldLock="0" w:dirty="0"/>
      </w:r>
      <w:r>
        <w:instrText xml:space="preserve"> PAGEREF section-3-4 \h </w:instrText>
      </w:r>
      <w:r>
        <w:fldChar w:fldCharType="separate" w:fldLock="0" w:dirty="0"/>
      </w:r>
      <w:r>
        <w:t>1</w:t>
      </w:r>
      <w:r>
        <w:fldChar w:fldCharType="end" w:fldLock="0" w:dirty="0"/>
      </w:r>
    </w:p>
    <w:p w14:paraId="44C9F900">
      <w:pPr>
        <w:pStyle w:val="000004"/>
        <w:tabs>
          <w:tab w:val="right" w:leader="dot" w:pos="9072"/>
        </w:tabs>
        <w:ind w:left="200"/>
      </w:pPr>
      <w:r>
        <w:fldChar w:fldCharType="begin" w:fldLock="0" w:dirty="0"/>
      </w:r>
      <w:r>
        <w:instrText xml:space="preserve"> HYPERLINK \l "section-3-5" </w:instrText>
      </w:r>
      <w:r>
        <w:fldChar w:fldCharType="separate" w:fldLock="0" w:dirty="0"/>
      </w:r>
      <w:r>
        <w:rPr>
          <w:rFonts w:hint="eastAsia"/>
        </w:rPr>
        <w:t>（五）REQ-5 验收指标先固定误判定义与基线</w:t>
      </w:r>
      <w:r>
        <w:fldChar w:fldCharType="end" w:fldLock="0" w:dirty="0"/>
      </w:r>
      <w:r>
        <w:tab/>
      </w:r>
      <w:r>
        <w:fldChar w:fldCharType="begin" w:fldLock="0" w:dirty="0"/>
      </w:r>
      <w:r>
        <w:instrText xml:space="preserve"> PAGEREF section-3-5 \h </w:instrText>
      </w:r>
      <w:r>
        <w:fldChar w:fldCharType="separate" w:fldLock="0" w:dirty="0"/>
      </w:r>
      <w:r>
        <w:t>1</w:t>
      </w:r>
      <w:r>
        <w:fldChar w:fldCharType="end" w:fldLock="0" w:dirty="0"/>
      </w:r>
    </w:p>
    <w:p w14:paraId="32498080">
      <w:pPr>
        <w:pStyle w:val="000004"/>
        <w:tabs>
          <w:tab w:val="right" w:leader="dot" w:pos="9072"/>
        </w:tabs>
        <w:ind w:left="200"/>
      </w:pPr>
      <w:r>
        <w:fldChar w:fldCharType="begin" w:fldLock="0" w:dirty="0"/>
      </w:r>
      <w:r>
        <w:instrText xml:space="preserve"> HYPERLINK \l "section-3-6" </w:instrText>
      </w:r>
      <w:r>
        <w:fldChar w:fldCharType="separate" w:fldLock="0" w:dirty="0"/>
      </w:r>
      <w:r>
        <w:rPr>
          <w:rFonts w:hint="eastAsia"/>
        </w:rPr>
        <w:t>（六）REQ-6 留存与删除的归档范围与复核人</w:t>
      </w:r>
      <w:r>
        <w:fldChar w:fldCharType="end" w:fldLock="0" w:dirty="0"/>
      </w:r>
      <w:r>
        <w:tab/>
      </w:r>
      <w:r>
        <w:fldChar w:fldCharType="begin" w:fldLock="0" w:dirty="0"/>
      </w:r>
      <w:r>
        <w:instrText xml:space="preserve"> PAGEREF section-3-6 \h </w:instrText>
      </w:r>
      <w:r>
        <w:fldChar w:fldCharType="separate" w:fldLock="0" w:dirty="0"/>
      </w:r>
      <w:r>
        <w:t>1</w:t>
      </w:r>
      <w:r>
        <w:fldChar w:fldCharType="end" w:fldLock="0" w:dirty="0"/>
      </w:r>
    </w:p>
    <w:p w14:paraId="5693AB6F">
      <w:pPr>
        <w:pStyle w:val="000003"/>
        <w:tabs>
          <w:tab w:val="right" w:leader="dot" w:pos="9072"/>
        </w:tabs>
        <w:ind w:left="0"/>
      </w:pPr>
      <w:r>
        <w:fldChar w:fldCharType="begin" w:fldLock="0" w:dirty="0"/>
      </w:r>
      <w:r>
        <w:instrText xml:space="preserve"> HYPERLINK \l "section-4" </w:instrText>
      </w:r>
      <w:r>
        <w:fldChar w:fldCharType="separate" w:fldLock="0" w:dirty="0"/>
      </w:r>
      <w:r>
        <w:rPr>
          <w:rFonts w:hint="eastAsia"/>
        </w:rPr>
        <w:t>四、按角色整理的调查证据</w:t>
      </w:r>
      <w:r>
        <w:fldChar w:fldCharType="end" w:fldLock="0" w:dirty="0"/>
      </w:r>
      <w:r>
        <w:tab/>
      </w:r>
      <w:r>
        <w:fldChar w:fldCharType="begin" w:fldLock="0" w:dirty="0"/>
      </w:r>
      <w:r>
        <w:instrText xml:space="preserve"> PAGEREF section-4 \h </w:instrText>
      </w:r>
      <w:r>
        <w:fldChar w:fldCharType="separate" w:fldLock="0" w:dirty="0"/>
      </w:r>
      <w:r>
        <w:t>1</w:t>
      </w:r>
      <w:r>
        <w:fldChar w:fldCharType="end" w:fldLock="0" w:dirty="0"/>
      </w:r>
    </w:p>
    <w:p w14:paraId="45DBCE25">
      <w:pPr>
        <w:pStyle w:val="000004"/>
        <w:tabs>
          <w:tab w:val="right" w:leader="dot" w:pos="9072"/>
        </w:tabs>
        <w:ind w:left="200"/>
      </w:pPr>
      <w:r>
        <w:fldChar w:fldCharType="begin" w:fldLock="0" w:dirty="0"/>
      </w:r>
      <w:r>
        <w:instrText xml:space="preserve"> HYPERLINK \l "section-4-1" </w:instrText>
      </w:r>
      <w:r>
        <w:fldChar w:fldCharType="separate" w:fldLock="0" w:dirty="0"/>
      </w:r>
      <w:r>
        <w:rPr>
          <w:rFonts w:hint="eastAsia"/>
        </w:rPr>
        <w:t>（一）酒店运营经理：业务目标与试点条件</w:t>
      </w:r>
      <w:r>
        <w:fldChar w:fldCharType="end" w:fldLock="0" w:dirty="0"/>
      </w:r>
      <w:r>
        <w:tab/>
      </w:r>
      <w:r>
        <w:fldChar w:fldCharType="begin" w:fldLock="0" w:dirty="0"/>
      </w:r>
      <w:r>
        <w:instrText xml:space="preserve"> PAGEREF section-4-1 \h </w:instrText>
      </w:r>
      <w:r>
        <w:fldChar w:fldCharType="separate" w:fldLock="0" w:dirty="0"/>
      </w:r>
      <w:r>
        <w:t>1</w:t>
      </w:r>
      <w:r>
        <w:fldChar w:fldCharType="end" w:fldLock="0" w:dirty="0"/>
      </w:r>
    </w:p>
    <w:p w14:paraId="196B02EB">
      <w:pPr>
        <w:pStyle w:val="000004"/>
        <w:tabs>
          <w:tab w:val="right" w:leader="dot" w:pos="9072"/>
        </w:tabs>
        <w:ind w:left="200"/>
      </w:pPr>
      <w:r>
        <w:fldChar w:fldCharType="begin" w:fldLock="0" w:dirty="0"/>
      </w:r>
      <w:r>
        <w:instrText xml:space="preserve"> HYPERLINK \l "section-4-2" </w:instrText>
      </w:r>
      <w:r>
        <w:fldChar w:fldCharType="separate" w:fldLock="0" w:dirty="0"/>
      </w:r>
      <w:r>
        <w:rPr>
          <w:rFonts w:hint="eastAsia"/>
        </w:rPr>
        <w:t>（二）前台接待员：一线异常与操作辅助</w:t>
      </w:r>
      <w:r>
        <w:fldChar w:fldCharType="end" w:fldLock="0" w:dirty="0"/>
      </w:r>
      <w:r>
        <w:tab/>
      </w:r>
      <w:r>
        <w:fldChar w:fldCharType="begin" w:fldLock="0" w:dirty="0"/>
      </w:r>
      <w:r>
        <w:instrText xml:space="preserve"> PAGEREF section-4-2 \h </w:instrText>
      </w:r>
      <w:r>
        <w:fldChar w:fldCharType="separate" w:fldLock="0" w:dirty="0"/>
      </w:r>
      <w:r>
        <w:t>1</w:t>
      </w:r>
      <w:r>
        <w:fldChar w:fldCharType="end" w:fldLock="0" w:dirty="0"/>
      </w:r>
    </w:p>
    <w:p w14:paraId="6EB545DC">
      <w:pPr>
        <w:pStyle w:val="000004"/>
        <w:tabs>
          <w:tab w:val="right" w:leader="dot" w:pos="9072"/>
        </w:tabs>
        <w:ind w:left="200"/>
      </w:pPr>
      <w:r>
        <w:fldChar w:fldCharType="begin" w:fldLock="0" w:dirty="0"/>
      </w:r>
      <w:r>
        <w:instrText xml:space="preserve"> HYPERLINK \l "section-4-3" </w:instrText>
      </w:r>
      <w:r>
        <w:fldChar w:fldCharType="separate" w:fldLock="0" w:dirty="0"/>
      </w:r>
      <w:r>
        <w:rPr>
          <w:rFonts w:hint="eastAsia"/>
        </w:rPr>
        <w:t>（三）客房调度员：流程规则与责任交接</w:t>
      </w:r>
      <w:r>
        <w:fldChar w:fldCharType="end" w:fldLock="0" w:dirty="0"/>
      </w:r>
      <w:r>
        <w:tab/>
      </w:r>
      <w:r>
        <w:fldChar w:fldCharType="begin" w:fldLock="0" w:dirty="0"/>
      </w:r>
      <w:r>
        <w:instrText xml:space="preserve"> PAGEREF section-4-3 \h </w:instrText>
      </w:r>
      <w:r>
        <w:fldChar w:fldCharType="separate" w:fldLock="0" w:dirty="0"/>
      </w:r>
      <w:r>
        <w:t>1</w:t>
      </w:r>
      <w:r>
        <w:fldChar w:fldCharType="end" w:fldLock="0" w:dirty="0"/>
      </w:r>
    </w:p>
    <w:p w14:paraId="7F71D037">
      <w:pPr>
        <w:pStyle w:val="000004"/>
        <w:tabs>
          <w:tab w:val="right" w:leader="dot" w:pos="9072"/>
        </w:tabs>
        <w:ind w:left="200"/>
      </w:pPr>
      <w:r>
        <w:fldChar w:fldCharType="begin" w:fldLock="0" w:dirty="0"/>
      </w:r>
      <w:r>
        <w:instrText xml:space="preserve"> HYPERLINK \l "section-4-4" </w:instrText>
      </w:r>
      <w:r>
        <w:fldChar w:fldCharType="separate" w:fldLock="0" w:dirty="0"/>
      </w:r>
      <w:r>
        <w:rPr>
          <w:rFonts w:hint="eastAsia"/>
        </w:rPr>
        <w:t>（四）PMS 工程师：数据口径与接口治理</w:t>
      </w:r>
      <w:r>
        <w:fldChar w:fldCharType="end" w:fldLock="0" w:dirty="0"/>
      </w:r>
      <w:r>
        <w:tab/>
      </w:r>
      <w:r>
        <w:fldChar w:fldCharType="begin" w:fldLock="0" w:dirty="0"/>
      </w:r>
      <w:r>
        <w:instrText xml:space="preserve"> PAGEREF section-4-4 \h </w:instrText>
      </w:r>
      <w:r>
        <w:fldChar w:fldCharType="separate" w:fldLock="0" w:dirty="0"/>
      </w:r>
      <w:r>
        <w:t>1</w:t>
      </w:r>
      <w:r>
        <w:fldChar w:fldCharType="end" w:fldLock="0" w:dirty="0"/>
      </w:r>
    </w:p>
    <w:p w14:paraId="6DFD5859">
      <w:pPr>
        <w:pStyle w:val="000004"/>
        <w:tabs>
          <w:tab w:val="right" w:leader="dot" w:pos="9072"/>
        </w:tabs>
        <w:ind w:left="200"/>
      </w:pPr>
      <w:r>
        <w:fldChar w:fldCharType="begin" w:fldLock="0" w:dirty="0"/>
      </w:r>
      <w:r>
        <w:instrText xml:space="preserve"> HYPERLINK \l "section-4-5" </w:instrText>
      </w:r>
      <w:r>
        <w:fldChar w:fldCharType="separate" w:fldLock="0" w:dirty="0"/>
      </w:r>
      <w:r>
        <w:rPr>
          <w:rFonts w:hint="eastAsia"/>
        </w:rPr>
        <w:t>（五）服务质量专员：约束核验与人工兜底</w:t>
      </w:r>
      <w:r>
        <w:fldChar w:fldCharType="end" w:fldLock="0" w:dirty="0"/>
      </w:r>
      <w:r>
        <w:tab/>
      </w:r>
      <w:r>
        <w:fldChar w:fldCharType="begin" w:fldLock="0" w:dirty="0"/>
      </w:r>
      <w:r>
        <w:instrText xml:space="preserve"> PAGEREF section-4-5 \h </w:instrText>
      </w:r>
      <w:r>
        <w:fldChar w:fldCharType="separate" w:fldLock="0" w:dirty="0"/>
      </w:r>
      <w:r>
        <w:t>1</w:t>
      </w:r>
      <w:r>
        <w:fldChar w:fldCharType="end" w:fldLock="0" w:dirty="0"/>
      </w:r>
    </w:p>
    <w:p w14:paraId="5B489F43">
      <w:pPr>
        <w:pStyle w:val="000004"/>
        <w:tabs>
          <w:tab w:val="right" w:leader="dot" w:pos="9072"/>
        </w:tabs>
        <w:ind w:left="200"/>
      </w:pPr>
      <w:r>
        <w:fldChar w:fldCharType="begin" w:fldLock="0" w:dirty="0"/>
      </w:r>
      <w:r>
        <w:instrText xml:space="preserve"> HYPERLINK \l "section-4-6" </w:instrText>
      </w:r>
      <w:r>
        <w:fldChar w:fldCharType="separate" w:fldLock="0" w:dirty="0"/>
      </w:r>
      <w:r>
        <w:rPr>
          <w:rFonts w:hint="eastAsia"/>
        </w:rPr>
        <w:t>（六）客人体验主管：服务解释与反馈闭环</w:t>
      </w:r>
      <w:r>
        <w:fldChar w:fldCharType="end" w:fldLock="0" w:dirty="0"/>
      </w:r>
      <w:r>
        <w:tab/>
      </w:r>
      <w:r>
        <w:fldChar w:fldCharType="begin" w:fldLock="0" w:dirty="0"/>
      </w:r>
      <w:r>
        <w:instrText xml:space="preserve"> PAGEREF section-4-6 \h </w:instrText>
      </w:r>
      <w:r>
        <w:fldChar w:fldCharType="separate" w:fldLock="0" w:dirty="0"/>
      </w:r>
      <w:r>
        <w:t>1</w:t>
      </w:r>
      <w:r>
        <w:fldChar w:fldCharType="end" w:fldLock="0" w:dirty="0"/>
      </w:r>
    </w:p>
    <w:p w14:paraId="4497C2B1">
      <w:pPr>
        <w:pStyle w:val="000003"/>
        <w:tabs>
          <w:tab w:val="right" w:leader="dot" w:pos="9072"/>
        </w:tabs>
        <w:ind w:left="0"/>
      </w:pPr>
      <w:r>
        <w:fldChar w:fldCharType="begin" w:fldLock="0" w:dirty="0"/>
      </w:r>
      <w:r>
        <w:instrText xml:space="preserve"> HYPERLINK \l "section-5" </w:instrText>
      </w:r>
      <w:r>
        <w:fldChar w:fldCharType="separate" w:fldLock="0" w:dirty="0"/>
      </w:r>
      <w:r>
        <w:rPr>
          <w:rFonts w:hint="eastAsia"/>
        </w:rPr>
        <w:t>五、需求归纳方法与四来源核对</w:t>
      </w:r>
      <w:r>
        <w:fldChar w:fldCharType="end" w:fldLock="0" w:dirty="0"/>
      </w:r>
      <w:r>
        <w:tab/>
      </w:r>
      <w:r>
        <w:fldChar w:fldCharType="begin" w:fldLock="0" w:dirty="0"/>
      </w:r>
      <w:r>
        <w:instrText xml:space="preserve"> PAGEREF section-5 \h </w:instrText>
      </w:r>
      <w:r>
        <w:fldChar w:fldCharType="separate" w:fldLock="0" w:dirty="0"/>
      </w:r>
      <w:r>
        <w:t>1</w:t>
      </w:r>
      <w:r>
        <w:fldChar w:fldCharType="end" w:fldLock="0" w:dirty="0"/>
      </w:r>
    </w:p>
    <w:p w14:paraId="076E48E6">
      <w:pPr>
        <w:pStyle w:val="000004"/>
        <w:tabs>
          <w:tab w:val="right" w:leader="dot" w:pos="9072"/>
        </w:tabs>
        <w:ind w:left="200"/>
      </w:pPr>
      <w:r>
        <w:fldChar w:fldCharType="begin" w:fldLock="0" w:dirty="0"/>
      </w:r>
      <w:r>
        <w:instrText xml:space="preserve"> HYPERLINK \l "section-5-1" </w:instrText>
      </w:r>
      <w:r>
        <w:fldChar w:fldCharType="separate" w:fldLock="0" w:dirty="0"/>
      </w:r>
      <w:r>
        <w:rPr>
          <w:rFonts w:hint="eastAsia"/>
        </w:rPr>
        <w:t>（一）业务流程拆解</w:t>
      </w:r>
      <w:r>
        <w:fldChar w:fldCharType="end" w:fldLock="0" w:dirty="0"/>
      </w:r>
      <w:r>
        <w:tab/>
      </w:r>
      <w:r>
        <w:fldChar w:fldCharType="begin" w:fldLock="0" w:dirty="0"/>
      </w:r>
      <w:r>
        <w:instrText xml:space="preserve"> PAGEREF section-5-1 \h </w:instrText>
      </w:r>
      <w:r>
        <w:fldChar w:fldCharType="separate" w:fldLock="0" w:dirty="0"/>
      </w:r>
      <w:r>
        <w:t>1</w:t>
      </w:r>
      <w:r>
        <w:fldChar w:fldCharType="end" w:fldLock="0" w:dirty="0"/>
      </w:r>
    </w:p>
    <w:p w14:paraId="78C89192">
      <w:pPr>
        <w:pStyle w:val="000004"/>
        <w:tabs>
          <w:tab w:val="right" w:leader="dot" w:pos="9072"/>
        </w:tabs>
        <w:ind w:left="200"/>
      </w:pPr>
      <w:r>
        <w:fldChar w:fldCharType="begin" w:fldLock="0" w:dirty="0"/>
      </w:r>
      <w:r>
        <w:instrText xml:space="preserve"> HYPERLINK \l "section-5-2" </w:instrText>
      </w:r>
      <w:r>
        <w:fldChar w:fldCharType="separate" w:fldLock="0" w:dirty="0"/>
      </w:r>
      <w:r>
        <w:rPr>
          <w:rFonts w:hint="eastAsia"/>
        </w:rPr>
        <w:t>（二）业务结果与不可逆风险矩阵</w:t>
      </w:r>
      <w:r>
        <w:fldChar w:fldCharType="end" w:fldLock="0" w:dirty="0"/>
      </w:r>
      <w:r>
        <w:tab/>
      </w:r>
      <w:r>
        <w:fldChar w:fldCharType="begin" w:fldLock="0" w:dirty="0"/>
      </w:r>
      <w:r>
        <w:instrText xml:space="preserve"> PAGEREF section-5-2 \h </w:instrText>
      </w:r>
      <w:r>
        <w:fldChar w:fldCharType="separate" w:fldLock="0" w:dirty="0"/>
      </w:r>
      <w:r>
        <w:t>1</w:t>
      </w:r>
      <w:r>
        <w:fldChar w:fldCharType="end" w:fldLock="0" w:dirty="0"/>
      </w:r>
    </w:p>
    <w:p w14:paraId="7003643E">
      <w:pPr>
        <w:pStyle w:val="000004"/>
        <w:tabs>
          <w:tab w:val="right" w:leader="dot" w:pos="9072"/>
        </w:tabs>
        <w:ind w:left="200"/>
      </w:pPr>
      <w:r>
        <w:fldChar w:fldCharType="begin" w:fldLock="0" w:dirty="0"/>
      </w:r>
      <w:r>
        <w:instrText xml:space="preserve"> HYPERLINK \l "section-5-3" </w:instrText>
      </w:r>
      <w:r>
        <w:fldChar w:fldCharType="separate" w:fldLock="0" w:dirty="0"/>
      </w:r>
      <w:r>
        <w:rPr>
          <w:rFonts w:hint="eastAsia"/>
        </w:rPr>
        <w:t>（三）四来源收敛与本次核对结果</w:t>
      </w:r>
      <w:r>
        <w:fldChar w:fldCharType="end" w:fldLock="0" w:dirty="0"/>
      </w:r>
      <w:r>
        <w:tab/>
      </w:r>
      <w:r>
        <w:fldChar w:fldCharType="begin" w:fldLock="0" w:dirty="0"/>
      </w:r>
      <w:r>
        <w:instrText xml:space="preserve"> PAGEREF section-5-3 \h </w:instrText>
      </w:r>
      <w:r>
        <w:fldChar w:fldCharType="separate" w:fldLock="0" w:dirty="0"/>
      </w:r>
      <w:r>
        <w:t>1</w:t>
      </w:r>
      <w:r>
        <w:fldChar w:fldCharType="end" w:fldLock="0" w:dirty="0"/>
      </w:r>
    </w:p>
    <w:p w14:paraId="7172B890">
      <w:pPr>
        <w:pStyle w:val="000004"/>
        <w:tabs>
          <w:tab w:val="right" w:leader="dot" w:pos="9072"/>
        </w:tabs>
        <w:ind w:left="200"/>
      </w:pPr>
      <w:r>
        <w:fldChar w:fldCharType="begin" w:fldLock="0" w:dirty="0"/>
      </w:r>
      <w:r>
        <w:instrText xml:space="preserve"> HYPERLINK \l "section-5-4" </w:instrText>
      </w:r>
      <w:r>
        <w:fldChar w:fldCharType="separate" w:fldLock="0" w:dirty="0"/>
      </w:r>
      <w:r>
        <w:rPr>
          <w:rFonts w:hint="eastAsia"/>
        </w:rPr>
        <w:t>（四）从证据到候选需求</w:t>
      </w:r>
      <w:r>
        <w:fldChar w:fldCharType="end" w:fldLock="0" w:dirty="0"/>
      </w:r>
      <w:r>
        <w:tab/>
      </w:r>
      <w:r>
        <w:fldChar w:fldCharType="begin" w:fldLock="0" w:dirty="0"/>
      </w:r>
      <w:r>
        <w:instrText xml:space="preserve"> PAGEREF section-5-4 \h </w:instrText>
      </w:r>
      <w:r>
        <w:fldChar w:fldCharType="separate" w:fldLock="0" w:dirty="0"/>
      </w:r>
      <w:r>
        <w:t>1</w:t>
      </w:r>
      <w:r>
        <w:fldChar w:fldCharType="end" w:fldLock="0" w:dirty="0"/>
      </w:r>
    </w:p>
    <w:p w14:paraId="7E015939">
      <w:pPr>
        <w:pStyle w:val="000003"/>
        <w:tabs>
          <w:tab w:val="right" w:leader="dot" w:pos="9072"/>
        </w:tabs>
        <w:ind w:left="0"/>
      </w:pPr>
      <w:r>
        <w:fldChar w:fldCharType="begin" w:fldLock="0" w:dirty="0"/>
      </w:r>
      <w:r>
        <w:instrText xml:space="preserve"> HYPERLINK \l "section-6" </w:instrText>
      </w:r>
      <w:r>
        <w:fldChar w:fldCharType="separate" w:fldLock="0" w:dirty="0"/>
      </w:r>
      <w:r>
        <w:rPr>
          <w:rFonts w:hint="eastAsia"/>
        </w:rPr>
        <w:t>六、证据缺口与局限说明</w:t>
      </w:r>
      <w:r>
        <w:fldChar w:fldCharType="end" w:fldLock="0" w:dirty="0"/>
      </w:r>
      <w:r>
        <w:tab/>
      </w:r>
      <w:r>
        <w:fldChar w:fldCharType="begin" w:fldLock="0" w:dirty="0"/>
      </w:r>
      <w:r>
        <w:instrText xml:space="preserve"> PAGEREF section-6 \h </w:instrText>
      </w:r>
      <w:r>
        <w:fldChar w:fldCharType="separate" w:fldLock="0" w:dirty="0"/>
      </w:r>
      <w:r>
        <w:t>1</w:t>
      </w:r>
      <w:r>
        <w:fldChar w:fldCharType="end" w:fldLock="0" w:dirty="0"/>
      </w:r>
    </w:p>
    <w:p w14:paraId="59F7B8CC">
      <w:pPr>
        <w:pStyle w:val="000003"/>
        <w:tabs>
          <w:tab w:val="right" w:leader="dot" w:pos="9072"/>
        </w:tabs>
        <w:ind w:left="0"/>
      </w:pPr>
      <w:r>
        <w:fldChar w:fldCharType="begin" w:fldLock="0" w:dirty="0"/>
      </w:r>
      <w:r>
        <w:instrText xml:space="preserve"> HYPERLINK \l "section-7" </w:instrText>
      </w:r>
      <w:r>
        <w:fldChar w:fldCharType="separate" w:fldLock="0" w:dirty="0"/>
      </w:r>
      <w:r>
        <w:rPr>
          <w:rFonts w:hint="eastAsia"/>
        </w:rPr>
        <w:t>七、开源项目参照与可行性比对</w:t>
      </w:r>
      <w:r>
        <w:fldChar w:fldCharType="end" w:fldLock="0" w:dirty="0"/>
      </w:r>
      <w:r>
        <w:tab/>
      </w:r>
      <w:r>
        <w:fldChar w:fldCharType="begin" w:fldLock="0" w:dirty="0"/>
      </w:r>
      <w:r>
        <w:instrText xml:space="preserve"> PAGEREF section-7 \h </w:instrText>
      </w:r>
      <w:r>
        <w:fldChar w:fldCharType="separate" w:fldLock="0" w:dirty="0"/>
      </w:r>
      <w:r>
        <w:t>1</w:t>
      </w:r>
      <w:r>
        <w:fldChar w:fldCharType="end" w:fldLock="0" w:dirty="0"/>
      </w:r>
    </w:p>
    <w:p w14:paraId="1A48B332">
      <w:pPr>
        <w:pStyle w:val="000004"/>
        <w:tabs>
          <w:tab w:val="right" w:leader="dot" w:pos="9072"/>
        </w:tabs>
        <w:ind w:left="200"/>
      </w:pPr>
      <w:r>
        <w:fldChar w:fldCharType="begin" w:fldLock="0" w:dirty="0"/>
      </w:r>
      <w:r>
        <w:instrText xml:space="preserve"> HYPERLINK \l "section-7-1" </w:instrText>
      </w:r>
      <w:r>
        <w:fldChar w:fldCharType="separate" w:fldLock="0" w:dirty="0"/>
      </w:r>
      <w:r>
        <w:rPr>
          <w:rFonts w:hint="eastAsia"/>
        </w:rPr>
        <w:t>（一）参照项目清单</w:t>
      </w:r>
      <w:r>
        <w:fldChar w:fldCharType="end" w:fldLock="0" w:dirty="0"/>
      </w:r>
      <w:r>
        <w:tab/>
      </w:r>
      <w:r>
        <w:fldChar w:fldCharType="begin" w:fldLock="0" w:dirty="0"/>
      </w:r>
      <w:r>
        <w:instrText xml:space="preserve"> PAGEREF section-7-1 \h </w:instrText>
      </w:r>
      <w:r>
        <w:fldChar w:fldCharType="separate" w:fldLock="0" w:dirty="0"/>
      </w:r>
      <w:r>
        <w:t>1</w:t>
      </w:r>
      <w:r>
        <w:fldChar w:fldCharType="end" w:fldLock="0" w:dirty="0"/>
      </w:r>
    </w:p>
    <w:p w14:paraId="5E7507A7">
      <w:pPr>
        <w:pStyle w:val="000004"/>
        <w:tabs>
          <w:tab w:val="right" w:leader="dot" w:pos="9072"/>
        </w:tabs>
        <w:ind w:left="200"/>
      </w:pPr>
      <w:r>
        <w:fldChar w:fldCharType="begin" w:fldLock="0" w:dirty="0"/>
      </w:r>
      <w:r>
        <w:instrText xml:space="preserve"> HYPERLINK \l "section-7-2" </w:instrText>
      </w:r>
      <w:r>
        <w:fldChar w:fldCharType="separate" w:fldLock="0" w:dirty="0"/>
      </w:r>
      <w:r>
        <w:rPr>
          <w:rFonts w:hint="eastAsia"/>
        </w:rPr>
        <w:t>（二）三个可借鉴的关键设计</w:t>
      </w:r>
      <w:r>
        <w:fldChar w:fldCharType="end" w:fldLock="0" w:dirty="0"/>
      </w:r>
      <w:r>
        <w:tab/>
      </w:r>
      <w:r>
        <w:fldChar w:fldCharType="begin" w:fldLock="0" w:dirty="0"/>
      </w:r>
      <w:r>
        <w:instrText xml:space="preserve"> PAGEREF section-7-2 \h </w:instrText>
      </w:r>
      <w:r>
        <w:fldChar w:fldCharType="separate" w:fldLock="0" w:dirty="0"/>
      </w:r>
      <w:r>
        <w:t>1</w:t>
      </w:r>
      <w:r>
        <w:fldChar w:fldCharType="end" w:fldLock="0" w:dirty="0"/>
      </w:r>
    </w:p>
    <w:p w14:paraId="77930B6B">
      <w:pPr>
        <w:pStyle w:val="000004"/>
        <w:tabs>
          <w:tab w:val="right" w:leader="dot" w:pos="9072"/>
        </w:tabs>
        <w:ind w:left="200"/>
      </w:pPr>
      <w:r>
        <w:fldChar w:fldCharType="begin" w:fldLock="0" w:dirty="0"/>
      </w:r>
      <w:r>
        <w:instrText xml:space="preserve"> HYPERLINK \l "section-7-3" </w:instrText>
      </w:r>
      <w:r>
        <w:fldChar w:fldCharType="separate" w:fldLock="0" w:dirty="0"/>
      </w:r>
      <w:r>
        <w:rPr>
          <w:rFonts w:hint="eastAsia"/>
        </w:rPr>
        <w:t>（三）与本项目的差异及不适用之处</w:t>
      </w:r>
      <w:r>
        <w:fldChar w:fldCharType="end" w:fldLock="0" w:dirty="0"/>
      </w:r>
      <w:r>
        <w:tab/>
      </w:r>
      <w:r>
        <w:fldChar w:fldCharType="begin" w:fldLock="0" w:dirty="0"/>
      </w:r>
      <w:r>
        <w:instrText xml:space="preserve"> PAGEREF section-7-3 \h </w:instrText>
      </w:r>
      <w:r>
        <w:fldChar w:fldCharType="separate" w:fldLock="0" w:dirty="0"/>
      </w:r>
      <w:r>
        <w:t>1</w:t>
      </w:r>
      <w:r>
        <w:fldChar w:fldCharType="end" w:fldLock="0" w:dirty="0"/>
      </w:r>
    </w:p>
    <w:p w14:paraId="2893860F">
      <w:pPr>
        <w:pStyle w:val="000004"/>
        <w:tabs>
          <w:tab w:val="right" w:leader="dot" w:pos="9072"/>
        </w:tabs>
        <w:ind w:left="200"/>
      </w:pPr>
      <w:r>
        <w:fldChar w:fldCharType="begin" w:fldLock="0" w:dirty="0"/>
      </w:r>
      <w:r>
        <w:instrText xml:space="preserve"> HYPERLINK \l "section-7-4" </w:instrText>
      </w:r>
      <w:r>
        <w:fldChar w:fldCharType="separate" w:fldLock="0" w:dirty="0"/>
      </w:r>
      <w:r>
        <w:rPr>
          <w:rFonts w:hint="eastAsia"/>
        </w:rPr>
        <w:t>（四）对候选需求的修正建议</w:t>
      </w:r>
      <w:r>
        <w:fldChar w:fldCharType="end" w:fldLock="0" w:dirty="0"/>
      </w:r>
      <w:r>
        <w:tab/>
      </w:r>
      <w:r>
        <w:fldChar w:fldCharType="begin" w:fldLock="0" w:dirty="0"/>
      </w:r>
      <w:r>
        <w:instrText xml:space="preserve"> PAGEREF section-7-4 \h </w:instrText>
      </w:r>
      <w:r>
        <w:fldChar w:fldCharType="separate" w:fldLock="0" w:dirty="0"/>
      </w:r>
      <w:r>
        <w:t>1</w:t>
      </w:r>
      <w:r>
        <w:fldChar w:fldCharType="end" w:fldLock="0" w:dirty="0"/>
      </w:r>
    </w:p>
    <w:p w14:paraId="5CA5CA18">
      <w:pPr>
        <w:pStyle w:val="000003"/>
        <w:tabs>
          <w:tab w:val="right" w:leader="dot" w:pos="9072"/>
        </w:tabs>
        <w:ind w:left="0"/>
      </w:pPr>
      <w:r>
        <w:fldChar w:fldCharType="begin" w:fldLock="0" w:dirty="0"/>
      </w:r>
      <w:r>
        <w:instrText xml:space="preserve"> HYPERLINK \l "appendix" </w:instrText>
      </w:r>
      <w:r>
        <w:fldChar w:fldCharType="separate" w:fldLock="0" w:dirty="0"/>
      </w:r>
      <w:r>
        <w:rPr>
          <w:rFonts w:hint="eastAsia"/>
        </w:rPr>
        <w:t>附录 访谈记录摘编</w:t>
      </w:r>
      <w:r>
        <w:fldChar w:fldCharType="end" w:fldLock="0" w:dirty="0"/>
      </w:r>
      <w:r>
        <w:tab/>
      </w:r>
      <w:r>
        <w:fldChar w:fldCharType="begin" w:fldLock="0" w:dirty="0"/>
      </w:r>
      <w:r>
        <w:instrText xml:space="preserve"> PAGEREF appendix \h </w:instrText>
      </w:r>
      <w:r>
        <w:fldChar w:fldCharType="separate" w:fldLock="0" w:dirty="0"/>
      </w:r>
      <w:r>
        <w:t>1</w:t>
      </w:r>
      <w:r>
        <w:fldChar w:fldCharType="end" w:fldLock="0" w:dirty="0"/>
      </w:r>
      <w:r>
        <w:fldChar w:fldCharType="end" w:fldLock="0" w:dirty="0"/>
      </w:r>
    </w:p>
    <w:p w14:paraId="7EEDF2EE">
      <w:pPr>
        <w:sectPr>
          <w:type w:val="nextPage"/>
          <w:pgSz w:w="11906" w:h="16838"/>
          <w:pgMar w:top="1440" w:right="1800" w:bottom="1440" w:left="1800" w:header="851" w:footer="992" w:gutter="0"/>
        </w:sectPr>
      </w:pPr>
    </w:p>
    <w:tbl>
      <w:tblPr>
        <w:tblW w:w="8306" w:type="dxa"/>
        <w:shd w:color="1a1a1a"/>
        <w:tblLayout w:type="autofit"/>
        <w:tblCellMar>
          <w:top w:w="15" w:type="dxa"/>
          <w:left w:w="15" w:type="dxa"/>
          <w:bottom w:w="15" w:type="dxa"/>
          <w:right w:w="15" w:type="dxa"/>
        </w:tblCellMar>
      </w:tblPr>
      <w:tblGrid>
        <w:gridCol w:w="2076"/>
        <w:gridCol w:w="2076"/>
        <w:gridCol w:w="2076"/>
        <w:gridCol w:w="2076"/>
      </w:tblGrid>
      <w:tr>
        <w:trPr/>
        <w:tc>
          <w:tcPr>
            <w:tcW w:w="2076" w:type="dxa"/>
            <w:tcBorders>
              <w:top w:val="single" w:color="c9d6da" w:sz="6"/>
              <w:left w:val="single" w:color="c9d6da" w:sz="6"/>
              <w:bottom w:val="single" w:color="c9d6da" w:sz="6"/>
              <w:right w:val="single" w:color="c9d6da" w:sz="6"/>
            </w:tcBorders>
            <w:shd w:val="clear" w:fill="f1f6f7"/>
            <w:tcMar>
              <w:top w:w="120" w:type="dxa"/>
              <w:left w:w="144" w:type="dxa"/>
              <w:bottom w:w="120" w:type="dxa"/>
              <w:right w:w="144" w:type="dxa"/>
            </w:tcMar>
            <w:vAlign w:val="center"/>
          </w:tcPr>
          <w:p w14:paraId="30BBA407">
            <w:pPr>
              <w:jc w:val="center"/>
              <w:rPr>
                <w:color w:val="6b7a80"/>
              </w:rPr>
            </w:pPr>
            <w:r>
              <w:rPr>
                <w:rFonts w:ascii="黑体" w:hAnsi="黑体" w:eastAsia="黑体" w:cs="黑体"/>
                <w:b w:val="1"/>
                <w:color w:val="0f4c5c"/>
                <w:sz w:val="26"/>
              </w:rPr>
              <w:t>38 → 15</w:t>
            </w:r>
            <w:r>
              <w:rPr>
                <w:rFonts w:hint="eastAsia" w:ascii="宋体" w:hAnsi="宋体" w:eastAsia="宋体" w:cs="宋体"/>
                <w:color w:val="6b7a80"/>
                <w:sz w:val="18"/>
              </w:rPr>
              <w:t>高峰入住等待（分钟）</w:t>
            </w:r>
          </w:p>
        </w:tc>
        <w:tc>
          <w:tcPr>
            <w:tcW w:w="2076" w:type="dxa"/>
            <w:tcBorders>
              <w:top w:val="single" w:color="c9d6da" w:sz="6"/>
              <w:left w:val="single" w:color="c9d6da" w:sz="6"/>
              <w:bottom w:val="single" w:color="c9d6da" w:sz="6"/>
              <w:right w:val="single" w:color="c9d6da" w:sz="6"/>
            </w:tcBorders>
            <w:shd w:val="clear" w:fill="f1f6f7"/>
            <w:tcMar>
              <w:top w:w="120" w:type="dxa"/>
              <w:left w:w="144" w:type="dxa"/>
              <w:bottom w:w="120" w:type="dxa"/>
              <w:right w:w="144" w:type="dxa"/>
            </w:tcMar>
            <w:vAlign w:val="center"/>
          </w:tcPr>
          <w:p w14:paraId="3ECA10DF">
            <w:pPr>
              <w:jc w:val="center"/>
              <w:rPr>
                <w:color w:val="6b7a80"/>
              </w:rPr>
            </w:pPr>
            <w:r>
              <w:rPr>
                <w:rFonts w:ascii="黑体" w:hAnsi="黑体" w:eastAsia="黑体" w:cs="黑体"/>
                <w:b w:val="1"/>
                <w:color w:val="0f4c5c"/>
                <w:sz w:val="26"/>
              </w:rPr>
              <w:t>24 → 5</w:t>
            </w:r>
            <w:r>
              <w:rPr>
                <w:rFonts w:hint="eastAsia" w:ascii="宋体" w:hAnsi="宋体" w:eastAsia="宋体" w:cs="宋体"/>
                <w:color w:val="6b7a80"/>
                <w:sz w:val="18"/>
              </w:rPr>
              <w:t>房态错误（次/周）</w:t>
            </w:r>
          </w:p>
        </w:tc>
        <w:tc>
          <w:tcPr>
            <w:tcW w:w="2076" w:type="dxa"/>
            <w:tcBorders>
              <w:top w:val="single" w:color="c9d6da" w:sz="6"/>
              <w:left w:val="single" w:color="c9d6da" w:sz="6"/>
              <w:bottom w:val="single" w:color="c9d6da" w:sz="6"/>
              <w:right w:val="single" w:color="c9d6da" w:sz="6"/>
            </w:tcBorders>
            <w:shd w:val="clear" w:fill="f1f6f7"/>
            <w:tcMar>
              <w:top w:w="120" w:type="dxa"/>
              <w:left w:w="144" w:type="dxa"/>
              <w:bottom w:w="120" w:type="dxa"/>
              <w:right w:w="144" w:type="dxa"/>
            </w:tcMar>
            <w:vAlign w:val="center"/>
          </w:tcPr>
          <w:p w14:paraId="035D6632">
            <w:pPr>
              <w:jc w:val="center"/>
              <w:rPr>
                <w:color w:val="6b7a80"/>
              </w:rPr>
            </w:pPr>
            <w:r>
              <w:rPr>
                <w:rFonts w:hint="eastAsia" w:ascii="黑体" w:hAnsi="黑体" w:eastAsia="黑体" w:cs="黑体"/>
                <w:b w:val="1"/>
                <w:color w:val="0f4c5c"/>
                <w:sz w:val="26"/>
              </w:rPr>
              <w:t>4 周</w:t>
            </w:r>
            <w:r>
              <w:rPr>
                <w:rFonts w:hint="eastAsia" w:ascii="宋体" w:hAnsi="宋体" w:eastAsia="宋体" w:cs="宋体"/>
                <w:color w:val="6b7a80"/>
                <w:sz w:val="18"/>
              </w:rPr>
              <w:t>周末连续试点</w:t>
            </w:r>
          </w:p>
        </w:tc>
        <w:tc>
          <w:tcPr>
            <w:tcW w:w="2076" w:type="dxa"/>
            <w:tcBorders>
              <w:top w:val="single" w:color="c9d6da" w:sz="6"/>
              <w:left w:val="single" w:color="c9d6da" w:sz="6"/>
              <w:bottom w:val="single" w:color="c9d6da" w:sz="6"/>
              <w:right w:val="single" w:color="c9d6da" w:sz="6"/>
            </w:tcBorders>
            <w:shd w:val="clear" w:fill="f1f6f7"/>
            <w:tcMar>
              <w:top w:w="120" w:type="dxa"/>
              <w:left w:w="144" w:type="dxa"/>
              <w:bottom w:w="120" w:type="dxa"/>
              <w:right w:w="144" w:type="dxa"/>
            </w:tcMar>
            <w:vAlign w:val="center"/>
          </w:tcPr>
          <w:p w14:paraId="0BB79C4B">
            <w:pPr>
              <w:jc w:val="center"/>
              <w:rPr>
                <w:color w:val="6b7a80"/>
              </w:rPr>
            </w:pPr>
            <w:r>
              <w:rPr>
                <w:rFonts w:hint="eastAsia" w:ascii="黑体" w:hAnsi="黑体" w:eastAsia="黑体" w:cs="黑体"/>
                <w:b w:val="1"/>
                <w:color w:val="0f4c5c"/>
                <w:sz w:val="26"/>
              </w:rPr>
              <w:t>13 万元</w:t>
            </w:r>
            <w:r>
              <w:rPr>
                <w:rFonts w:hint="eastAsia" w:ascii="宋体" w:hAnsi="宋体" w:eastAsia="宋体" w:cs="宋体"/>
                <w:color w:val="6b7a80"/>
                <w:sz w:val="18"/>
              </w:rPr>
              <w:t>首期可用预算</w:t>
            </w:r>
          </w:p>
        </w:tc>
      </w:tr>
    </w:tbl>
    <w:p w14:paraId="7724DC62">
      <w:pPr>
        <w:pStyle w:val="000005"/>
        <w:keepNext w:val="1"/>
        <w:keepLines w:val="1"/>
        <w:pBdr>
          <w:bottom w:val="single" w:color="c9d6da" w:sz="6" w:space="3"/>
        </w:pBdr>
        <w:spacing w:before="384" w:beforeAutospacing="1" w:after="384" w:afterAutospacing="1" w:line="324"/>
        <w:ind w:left="384" w:right="384"/>
        <w:jc w:val="left"/>
        <w:outlineLvl w:val="0"/>
        <w:rPr>
          <w:color w:val="0f4c5c"/>
          <w:kern w:val="44"/>
          <w:sz w:val="44"/>
          <w:szCs w:val="44"/>
        </w:rPr>
      </w:pPr>
      <w:bookmarkStart w:id="1" w:name="section-1"/>
      <w:r>
        <w:rPr>
          <w:rFonts w:hint="eastAsia" w:ascii="黑体" w:hAnsi="黑体" w:eastAsia="黑体" w:cs="黑体"/>
          <w:b w:val="1"/>
          <w:color w:val="0f4c5c"/>
          <w:sz w:val="32"/>
        </w:rPr>
        <w:t>一、初始诉求与本报告定位</w:t>
      </w:r>
      <w:bookmarkEnd w:id="1"/>
    </w:p>
    <w:p w14:paraId="042C477D">
      <w:pPr>
        <w:spacing w:after="144" w:line="420"/>
        <w:ind w:firstLine="480"/>
        <w:jc w:val="both"/>
        <w:rPr>
          <w:color w:val="1a1a1a"/>
        </w:rPr>
      </w:pPr>
      <w:r>
        <w:rPr>
          <w:rFonts w:hint="eastAsia" w:ascii="宋体" w:hAnsi="宋体" w:eastAsia="宋体" w:cs="宋体"/>
          <w:color w:val="1a1a1a"/>
          <w:sz w:val="24"/>
        </w:rPr>
        <w:t>本报告围绕“酒店房态与入住协同”这一具体业务场景展开。企业在房态与入住协同上已投入较多人力，但管理层尚未确定优先改善环节、验收标准与权限边界，因此需要先与各岗位逐一访谈，找出值得验证的业务需求。</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single" w:color="0f4c5c" w:sz="18"/>
              <w:bottom w:val="none" w:sz="8"/>
              <w:right w:val="none" w:sz="8"/>
            </w:tcBorders>
            <w:shd w:val="clear" w:fill="f1f6f7"/>
            <w:vAlign w:val="center"/>
          </w:tcPr>
          <w:p w14:paraId="3C3CBC26">
            <w:pPr>
              <w:jc w:val="left"/>
              <w:rPr>
                <w:color w:val="1a1a1a"/>
              </w:rPr>
            </w:pPr>
            <w:r>
              <w:rPr>
                <w:rFonts w:hint="eastAsia" w:ascii="宋体" w:hAnsi="宋体" w:eastAsia="宋体" w:cs="宋体"/>
                <w:color w:val="1a1a1a"/>
                <w:sz w:val="24"/>
              </w:rPr>
              <w:t>初始诉求原文：我们在“酒店房态与入住协同”上投入了很多人力。客房部标已清扫，前台以为可入住，但查房还没完成。管理层希望用 AI 改善，但还没有确定优先环节、验收标准和权限边界。请你先和各岗位聊聊，找出值得验证的业务需求。</w:t>
            </w:r>
          </w:p>
        </w:tc>
      </w:tr>
    </w:tbl>
    <w:p w14:paraId="41AFDD7F">
      <w:pPr>
        <w:spacing w:after="144" w:line="420"/>
        <w:ind w:firstLine="480"/>
        <w:jc w:val="both"/>
        <w:rPr>
          <w:color w:val="1a1a1a"/>
        </w:rPr>
      </w:pPr>
      <w:r>
        <w:rPr>
          <w:rFonts w:hint="eastAsia" w:ascii="宋体" w:hAnsi="宋体" w:eastAsia="宋体" w:cs="宋体"/>
          <w:color w:val="1a1a1a"/>
          <w:sz w:val="24"/>
        </w:rPr>
        <w:t>需要特别说明本报告的定位：报告中的“需求”均为</w:t>
      </w:r>
      <w:r>
        <w:rPr>
          <w:rFonts w:hint="eastAsia" w:ascii="宋体" w:hAnsi="宋体" w:eastAsia="宋体" w:cs="宋体"/>
          <w:b w:val="1"/>
          <w:color w:val="b23a2e"/>
          <w:sz w:val="24"/>
        </w:rPr>
        <w:t>待验证假设</w:t>
      </w:r>
      <w:r>
        <w:rPr>
          <w:rFonts w:hint="eastAsia" w:ascii="宋体" w:hAnsi="宋体" w:eastAsia="宋体" w:cs="宋体"/>
          <w:color w:val="1a1a1a"/>
          <w:sz w:val="24"/>
        </w:rPr>
        <w:t>，而非已确认的业务结论。调查覆盖率达到 36/36（100%）只说明事实采集完成度，不代表需求已收敛、更不代表验收已通过。所有结论在被人工确认之前，不应作为立项或上线的依据。</w:t>
      </w:r>
    </w:p>
    <w:p w14:paraId="2263A113">
      <w:pPr>
        <w:spacing w:after="144" w:line="420"/>
        <w:ind w:firstLine="480"/>
        <w:jc w:val="both"/>
        <w:rPr>
          <w:color w:val="1a1a1a"/>
        </w:rPr>
      </w:pPr>
      <w:r>
        <w:rPr>
          <w:rFonts w:hint="eastAsia" w:ascii="宋体" w:hAnsi="宋体" w:eastAsia="宋体" w:cs="宋体"/>
          <w:color w:val="1a1a1a"/>
          <w:sz w:val="24"/>
        </w:rPr>
        <w:t>为便于阅读，报告按“结论先行 — 需求详述 — 证据支撑 — 方法与局限”的顺序组织：第二章给出需求分析总览与优先级；第三章逐条展开六项候选需求；第四章按六个岗位角色列出支撑证据；第五章说明归纳方法与四来源核对；第六章交代证据缺口；附录摘编访谈记录。</w:t>
      </w:r>
    </w:p>
    <w:p w14:paraId="75C84DAC">
      <w:pPr>
        <w:pStyle w:val="000005"/>
        <w:keepNext w:val="1"/>
        <w:keepLines w:val="1"/>
        <w:pBdr>
          <w:bottom w:val="single" w:color="c9d6da" w:sz="6" w:space="3"/>
        </w:pBdr>
        <w:spacing w:before="384" w:beforeAutospacing="1" w:after="384" w:afterAutospacing="1" w:line="324"/>
        <w:ind w:left="384" w:right="384"/>
        <w:jc w:val="left"/>
        <w:outlineLvl w:val="0"/>
        <w:rPr>
          <w:color w:val="0f4c5c"/>
          <w:kern w:val="44"/>
          <w:sz w:val="44"/>
          <w:szCs w:val="44"/>
        </w:rPr>
      </w:pPr>
      <w:bookmarkStart w:id="2" w:name="section-2"/>
      <w:r>
        <w:rPr>
          <w:rFonts w:hint="eastAsia" w:ascii="黑体" w:hAnsi="黑体" w:eastAsia="黑体" w:cs="黑体"/>
          <w:b w:val="1"/>
          <w:color w:val="0f4c5c"/>
          <w:sz w:val="32"/>
        </w:rPr>
        <w:t>二、在线需求分析总览</w:t>
      </w:r>
      <w:bookmarkEnd w:id="2"/>
    </w:p>
    <w:p w14:paraId="639169B0">
      <w:pPr>
        <w:pStyle w:val="000006"/>
        <w:keepNext w:val="1"/>
        <w:keepLines w:val="1"/>
        <w:spacing w:before="192" w:beforeAutospacing="1" w:after="192" w:afterAutospacing="1" w:line="324"/>
        <w:ind w:left="192" w:right="192"/>
        <w:jc w:val="left"/>
        <w:outlineLvl w:val="1"/>
        <w:rPr>
          <w:color w:val="1a1a1a"/>
          <w:sz w:val="32"/>
          <w:szCs w:val="32"/>
        </w:rPr>
      </w:pPr>
      <w:bookmarkStart w:id="3" w:name="section-2-1"/>
      <w:r>
        <w:rPr>
          <w:rFonts w:hint="eastAsia" w:ascii="黑体" w:hAnsi="黑体" w:eastAsia="黑体" w:cs="黑体"/>
          <w:b w:val="1"/>
          <w:color w:val="1a1a1a"/>
          <w:sz w:val="26"/>
        </w:rPr>
        <w:t>（一）核心判断</w:t>
      </w:r>
      <w:bookmarkEnd w:id="3"/>
    </w:p>
    <w:p w14:paraId="09DE9269">
      <w:pPr>
        <w:spacing w:after="144" w:line="420"/>
        <w:ind w:firstLine="480"/>
        <w:jc w:val="both"/>
        <w:rPr>
          <w:color w:val="1a1a1a"/>
        </w:rPr>
      </w:pPr>
      <w:r>
        <w:rPr>
          <w:rFonts w:hint="eastAsia" w:ascii="宋体" w:hAnsi="宋体" w:eastAsia="宋体" w:cs="宋体"/>
          <w:color w:val="1a1a1a"/>
          <w:sz w:val="24"/>
        </w:rPr>
        <w:t>现有事实已覆盖目标、流程、权限、数据口径与验收约束，但各节点耗时、误判定义、排单优先级、投诉归因与留存归档规则尚未核实。瓶颈集中在“已清扫—已查房—可售”三态被压成一个字段，导致前台误判可入住；同时交接依赖个人便签与群消息，未随单据流转。</w:t>
      </w:r>
    </w:p>
    <w:p w14:paraId="1725AA03">
      <w:pPr>
        <w:spacing w:after="144" w:line="420"/>
        <w:ind w:firstLine="480"/>
        <w:jc w:val="both"/>
        <w:rPr>
          <w:color w:val="1a1a1a"/>
        </w:rPr>
      </w:pPr>
      <w:r>
        <w:rPr>
          <w:rFonts w:hint="eastAsia" w:ascii="宋体" w:hAnsi="宋体" w:eastAsia="宋体" w:cs="宋体"/>
          <w:color w:val="1a1a1a"/>
          <w:sz w:val="24"/>
        </w:rPr>
        <w:t>结论性建议：先做只读口径核查与人工兜底验证，不直接替换现有业务。瓶径的根因是“状态口径未拆分 + 交接未随单据”，而非缺少模型能力；在这一层未澄清前引入自动化，只会把误判从人工环节搬到系统环节。</w:t>
      </w:r>
    </w:p>
    <w:p w14:paraId="63811B8E">
      <w:pPr>
        <w:pStyle w:val="000006"/>
        <w:keepNext w:val="1"/>
        <w:keepLines w:val="1"/>
        <w:spacing w:before="192" w:beforeAutospacing="1" w:after="192" w:afterAutospacing="1" w:line="324"/>
        <w:ind w:left="192" w:right="192"/>
        <w:jc w:val="left"/>
        <w:outlineLvl w:val="1"/>
        <w:rPr>
          <w:color w:val="1a1a1a"/>
          <w:sz w:val="32"/>
          <w:szCs w:val="32"/>
        </w:rPr>
      </w:pPr>
      <w:bookmarkStart w:id="4" w:name="section-2-2"/>
      <w:r>
        <w:rPr>
          <w:rFonts w:hint="eastAsia" w:ascii="黑体" w:hAnsi="黑体" w:eastAsia="黑体" w:cs="黑体"/>
          <w:b w:val="1"/>
          <w:color w:val="1a1a1a"/>
          <w:sz w:val="26"/>
        </w:rPr>
        <w:t>（二）需求优先级一览</w:t>
      </w:r>
      <w:bookmarkEnd w:id="4"/>
    </w:p>
    <w:p w14:paraId="7C582E91">
      <w:pPr>
        <w:spacing w:after="144" w:line="420"/>
        <w:ind w:firstLine="480"/>
        <w:jc w:val="both"/>
        <w:rPr>
          <w:color w:val="1a1a1a"/>
        </w:rPr>
      </w:pPr>
      <w:r>
        <w:rPr>
          <w:rFonts w:hint="eastAsia" w:ascii="宋体" w:hAnsi="宋体" w:eastAsia="宋体" w:cs="宋体"/>
          <w:color w:val="1a1a1a"/>
          <w:sz w:val="24"/>
        </w:rPr>
        <w:t>下表汇总六项候选需求及其待确认负责人。优先级 P0/P1/P2 反映的是“验证顺序与阻塞关系”，</w:t>
      </w:r>
      <w:r>
        <w:rPr>
          <w:rFonts w:hint="eastAsia" w:ascii="宋体" w:hAnsi="宋体" w:eastAsia="宋体" w:cs="宋体"/>
          <w:b w:val="1"/>
          <w:color w:val="b23a2e"/>
          <w:sz w:val="24"/>
        </w:rPr>
        <w:t>不等于已完成价值风险评分</w:t>
      </w:r>
      <w:r>
        <w:rPr>
          <w:rFonts w:hint="eastAsia" w:ascii="宋体" w:hAnsi="宋体" w:eastAsia="宋体" w:cs="宋体"/>
          <w:color w:val="1a1a1a"/>
          <w:sz w:val="24"/>
        </w:rPr>
        <w:t>——正式比较仍需用结果与不可逆风险矩阵逐项打分。</w:t>
      </w:r>
    </w:p>
    <w:tbl>
      <w:tblPr>
        <w:tblW w:w="8306" w:type="dxa"/>
        <w:shd w:color="1a1a1a"/>
        <w:tblLayout w:type="autofit"/>
        <w:tblCellMar>
          <w:top w:w="15" w:type="dxa"/>
          <w:left w:w="15" w:type="dxa"/>
          <w:bottom w:w="15" w:type="dxa"/>
          <w:right w:w="15" w:type="dxa"/>
        </w:tblCellMar>
      </w:tblPr>
      <w:tblGrid>
        <w:gridCol w:w="664"/>
        <w:gridCol w:w="3820"/>
        <w:gridCol w:w="830"/>
        <w:gridCol w:w="2990"/>
      </w:tblGrid>
      <w:tr>
        <w:trPr>
          <w:tblHeader w:val="1"/>
        </w:trPr>
        <w:tc>
          <w:tcPr>
            <w:tcW w:w="664" w:type="dxa"/>
            <w:tcBorders>
              <w:top w:val="single" w:color="c9d6da" w:sz="6"/>
              <w:left w:val="single" w:color="c9d6da" w:sz="6"/>
              <w:bottom w:val="single" w:color="c9d6da" w:sz="6"/>
              <w:right w:val="single" w:color="c9d6da" w:sz="6"/>
            </w:tcBorders>
            <w:shd w:val="clear" w:fill="f1f6f7"/>
            <w:tcMar>
              <w:top w:w="96" w:type="dxa"/>
              <w:left w:w="120" w:type="dxa"/>
              <w:bottom w:w="96" w:type="dxa"/>
              <w:right w:w="120" w:type="dxa"/>
            </w:tcMar>
            <w:vAlign w:val="center"/>
          </w:tcPr>
          <w:p w14:paraId="64BCAD6B">
            <w:pPr>
              <w:jc w:val="left"/>
              <w:rPr>
                <w:b w:val="1"/>
                <w:bCs w:val="1"/>
                <w:color w:val="1a1a1a"/>
              </w:rPr>
            </w:pPr>
            <w:r>
              <w:rPr>
                <w:rFonts w:hint="eastAsia" w:ascii="黑体" w:hAnsi="黑体" w:eastAsia="黑体" w:cs="黑体"/>
                <w:b w:val="1"/>
                <w:color w:val="1a1a1a"/>
                <w:sz w:val="18"/>
              </w:rPr>
              <w:t>编号</w:t>
            </w:r>
          </w:p>
        </w:tc>
        <w:tc>
          <w:tcPr>
            <w:tcW w:w="3820" w:type="dxa"/>
            <w:tcBorders>
              <w:top w:val="single" w:color="c9d6da" w:sz="6"/>
              <w:left w:val="single" w:color="c9d6da" w:sz="6"/>
              <w:bottom w:val="single" w:color="c9d6da" w:sz="6"/>
              <w:right w:val="single" w:color="c9d6da" w:sz="6"/>
            </w:tcBorders>
            <w:shd w:val="clear" w:fill="f1f6f7"/>
            <w:tcMar>
              <w:top w:w="96" w:type="dxa"/>
              <w:left w:w="120" w:type="dxa"/>
              <w:bottom w:w="96" w:type="dxa"/>
              <w:right w:w="120" w:type="dxa"/>
            </w:tcMar>
            <w:vAlign w:val="center"/>
          </w:tcPr>
          <w:p w14:paraId="6D934DAD">
            <w:pPr>
              <w:jc w:val="left"/>
              <w:rPr>
                <w:b w:val="1"/>
                <w:bCs w:val="1"/>
                <w:color w:val="1a1a1a"/>
              </w:rPr>
            </w:pPr>
            <w:r>
              <w:rPr>
                <w:rFonts w:hint="eastAsia" w:ascii="黑体" w:hAnsi="黑体" w:eastAsia="黑体" w:cs="黑体"/>
                <w:b w:val="1"/>
                <w:color w:val="1a1a1a"/>
                <w:sz w:val="18"/>
              </w:rPr>
              <w:t>需求</w:t>
            </w:r>
          </w:p>
        </w:tc>
        <w:tc>
          <w:tcPr>
            <w:tcW w:w="830" w:type="dxa"/>
            <w:tcBorders>
              <w:top w:val="single" w:color="c9d6da" w:sz="6"/>
              <w:left w:val="single" w:color="c9d6da" w:sz="6"/>
              <w:bottom w:val="single" w:color="c9d6da" w:sz="6"/>
              <w:right w:val="single" w:color="c9d6da" w:sz="6"/>
            </w:tcBorders>
            <w:shd w:val="clear" w:fill="f1f6f7"/>
            <w:tcMar>
              <w:top w:w="96" w:type="dxa"/>
              <w:left w:w="120" w:type="dxa"/>
              <w:bottom w:w="96" w:type="dxa"/>
              <w:right w:w="120" w:type="dxa"/>
            </w:tcMar>
            <w:vAlign w:val="center"/>
          </w:tcPr>
          <w:p w14:paraId="7483F5DF">
            <w:pPr>
              <w:jc w:val="left"/>
              <w:rPr>
                <w:b w:val="1"/>
                <w:bCs w:val="1"/>
                <w:color w:val="1a1a1a"/>
              </w:rPr>
            </w:pPr>
            <w:r>
              <w:rPr>
                <w:rFonts w:hint="eastAsia" w:ascii="黑体" w:hAnsi="黑体" w:eastAsia="黑体" w:cs="黑体"/>
                <w:b w:val="1"/>
                <w:color w:val="1a1a1a"/>
                <w:sz w:val="18"/>
              </w:rPr>
              <w:t>优先级</w:t>
            </w:r>
          </w:p>
        </w:tc>
        <w:tc>
          <w:tcPr>
            <w:tcW w:w="2990" w:type="dxa"/>
            <w:tcBorders>
              <w:top w:val="single" w:color="c9d6da" w:sz="6"/>
              <w:left w:val="single" w:color="c9d6da" w:sz="6"/>
              <w:bottom w:val="single" w:color="c9d6da" w:sz="6"/>
              <w:right w:val="single" w:color="c9d6da" w:sz="6"/>
            </w:tcBorders>
            <w:shd w:val="clear" w:fill="f1f6f7"/>
            <w:tcMar>
              <w:top w:w="96" w:type="dxa"/>
              <w:left w:w="120" w:type="dxa"/>
              <w:bottom w:w="96" w:type="dxa"/>
              <w:right w:w="120" w:type="dxa"/>
            </w:tcMar>
            <w:vAlign w:val="center"/>
          </w:tcPr>
          <w:p w14:paraId="66F83853">
            <w:pPr>
              <w:jc w:val="left"/>
              <w:rPr>
                <w:b w:val="1"/>
                <w:bCs w:val="1"/>
                <w:color w:val="1a1a1a"/>
              </w:rPr>
            </w:pPr>
            <w:r>
              <w:rPr>
                <w:rFonts w:hint="eastAsia" w:ascii="黑体" w:hAnsi="黑体" w:eastAsia="黑体" w:cs="黑体"/>
                <w:b w:val="1"/>
                <w:color w:val="1a1a1a"/>
                <w:sz w:val="18"/>
              </w:rPr>
              <w:t>待确认负责人</w:t>
            </w:r>
          </w:p>
        </w:tc>
      </w:tr>
      <w:tr>
        <w:trPr/>
        <w:tc>
          <w:tcPr>
            <w:tcW w:w="664"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683144C7">
            <w:pPr>
              <w:jc w:val="center"/>
              <w:rPr>
                <w:color w:val="1a1a1a"/>
              </w:rPr>
            </w:pPr>
            <w:r>
              <w:rPr>
                <w:rFonts w:ascii="宋体" w:hAnsi="宋体" w:eastAsia="宋体" w:cs="宋体"/>
                <w:color w:val="1a1a1a"/>
                <w:sz w:val="18"/>
              </w:rPr>
              <w:t>REQ-1</w:t>
            </w:r>
          </w:p>
        </w:tc>
        <w:tc>
          <w:tcPr>
            <w:tcW w:w="382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98FF0A3">
            <w:pPr>
              <w:jc w:val="left"/>
              <w:rPr>
                <w:color w:val="1a1a1a"/>
              </w:rPr>
            </w:pPr>
            <w:r>
              <w:rPr>
                <w:rFonts w:hint="eastAsia" w:ascii="宋体" w:hAnsi="宋体" w:eastAsia="宋体" w:cs="宋体"/>
                <w:color w:val="1a1a1a"/>
                <w:sz w:val="18"/>
              </w:rPr>
              <w:t>统一房态三态口径并建立只读统一视图，替代单一字段</w:t>
            </w:r>
          </w:p>
        </w:tc>
        <w:tc>
          <w:tcPr>
            <w:tcW w:w="83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62AF82E9">
            <w:pPr>
              <w:jc w:val="center"/>
              <w:rPr>
                <w:color w:val="1a1a1a"/>
              </w:rPr>
            </w:pPr>
            <w:r>
              <w:rPr>
                <w:rFonts w:ascii="宋体" w:hAnsi="宋体" w:eastAsia="宋体" w:cs="宋体"/>
                <w:b w:val="1"/>
                <w:color w:val="b23a2e"/>
                <w:sz w:val="18"/>
              </w:rPr>
              <w:t>P0</w:t>
            </w:r>
          </w:p>
        </w:tc>
        <w:tc>
          <w:tcPr>
            <w:tcW w:w="299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4F13971">
            <w:pPr>
              <w:jc w:val="left"/>
              <w:rPr>
                <w:color w:val="1a1a1a"/>
              </w:rPr>
            </w:pPr>
            <w:r>
              <w:rPr>
                <w:rFonts w:hint="eastAsia" w:ascii="宋体" w:hAnsi="宋体" w:eastAsia="宋体" w:cs="宋体"/>
                <w:color w:val="1a1a1a"/>
                <w:sz w:val="18"/>
              </w:rPr>
              <w:t>PMS 工程师秦芮；业务口径由运营经理顾明岚确认</w:t>
            </w:r>
          </w:p>
        </w:tc>
      </w:tr>
      <w:tr>
        <w:trPr/>
        <w:tc>
          <w:tcPr>
            <w:tcW w:w="664"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66BA7CE5">
            <w:pPr>
              <w:jc w:val="center"/>
              <w:rPr>
                <w:color w:val="1a1a1a"/>
              </w:rPr>
            </w:pPr>
            <w:r>
              <w:rPr>
                <w:rFonts w:ascii="宋体" w:hAnsi="宋体" w:eastAsia="宋体" w:cs="宋体"/>
                <w:color w:val="1a1a1a"/>
                <w:sz w:val="18"/>
              </w:rPr>
              <w:t>REQ-2</w:t>
            </w:r>
          </w:p>
        </w:tc>
        <w:tc>
          <w:tcPr>
            <w:tcW w:w="382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748104D">
            <w:pPr>
              <w:jc w:val="left"/>
              <w:rPr>
                <w:color w:val="1a1a1a"/>
              </w:rPr>
            </w:pPr>
            <w:r>
              <w:rPr>
                <w:rFonts w:hint="eastAsia" w:ascii="宋体" w:hAnsi="宋体" w:eastAsia="宋体" w:cs="宋体"/>
                <w:color w:val="1a1a1a"/>
                <w:sz w:val="18"/>
              </w:rPr>
              <w:t>交接随单据流转并明确接手人，替代个人便签与群消息</w:t>
            </w:r>
          </w:p>
        </w:tc>
        <w:tc>
          <w:tcPr>
            <w:tcW w:w="83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015AECB">
            <w:pPr>
              <w:jc w:val="center"/>
              <w:rPr>
                <w:color w:val="1a1a1a"/>
              </w:rPr>
            </w:pPr>
            <w:r>
              <w:rPr>
                <w:rFonts w:ascii="宋体" w:hAnsi="宋体" w:eastAsia="宋体" w:cs="宋体"/>
                <w:b w:val="1"/>
                <w:color w:val="b23a2e"/>
                <w:sz w:val="18"/>
              </w:rPr>
              <w:t>P0</w:t>
            </w:r>
          </w:p>
        </w:tc>
        <w:tc>
          <w:tcPr>
            <w:tcW w:w="299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2E783166">
            <w:pPr>
              <w:jc w:val="left"/>
              <w:rPr>
                <w:color w:val="1a1a1a"/>
              </w:rPr>
            </w:pPr>
            <w:r>
              <w:rPr>
                <w:rFonts w:hint="eastAsia" w:ascii="宋体" w:hAnsi="宋体" w:eastAsia="宋体" w:cs="宋体"/>
                <w:color w:val="1a1a1a"/>
                <w:sz w:val="18"/>
              </w:rPr>
              <w:t>客房调度员唐映秋</w:t>
            </w:r>
          </w:p>
        </w:tc>
      </w:tr>
      <w:tr>
        <w:trPr/>
        <w:tc>
          <w:tcPr>
            <w:tcW w:w="664"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037FD1A">
            <w:pPr>
              <w:jc w:val="center"/>
              <w:rPr>
                <w:color w:val="1a1a1a"/>
              </w:rPr>
            </w:pPr>
            <w:r>
              <w:rPr>
                <w:rFonts w:ascii="宋体" w:hAnsi="宋体" w:eastAsia="宋体" w:cs="宋体"/>
                <w:color w:val="1a1a1a"/>
                <w:sz w:val="18"/>
              </w:rPr>
              <w:t>REQ-3</w:t>
            </w:r>
          </w:p>
        </w:tc>
        <w:tc>
          <w:tcPr>
            <w:tcW w:w="382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6E115311">
            <w:pPr>
              <w:jc w:val="left"/>
              <w:rPr>
                <w:color w:val="1a1a1a"/>
              </w:rPr>
            </w:pPr>
            <w:r>
              <w:rPr>
                <w:rFonts w:hint="eastAsia" w:ascii="宋体" w:hAnsi="宋体" w:eastAsia="宋体" w:cs="宋体"/>
                <w:color w:val="1a1a1a"/>
                <w:sz w:val="18"/>
              </w:rPr>
              <w:t>维修房解除封锁需强制异味复查与人工复核，不得自动放行</w:t>
            </w:r>
          </w:p>
        </w:tc>
        <w:tc>
          <w:tcPr>
            <w:tcW w:w="83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74AC32B">
            <w:pPr>
              <w:jc w:val="center"/>
              <w:rPr>
                <w:color w:val="1a1a1a"/>
              </w:rPr>
            </w:pPr>
            <w:r>
              <w:rPr>
                <w:rFonts w:ascii="宋体" w:hAnsi="宋体" w:eastAsia="宋体" w:cs="宋体"/>
                <w:b w:val="1"/>
                <w:color w:val="b23a2e"/>
                <w:sz w:val="18"/>
              </w:rPr>
              <w:t>P0</w:t>
            </w:r>
          </w:p>
        </w:tc>
        <w:tc>
          <w:tcPr>
            <w:tcW w:w="299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2DAC2D9">
            <w:pPr>
              <w:jc w:val="left"/>
              <w:rPr>
                <w:color w:val="1a1a1a"/>
              </w:rPr>
            </w:pPr>
            <w:r>
              <w:rPr>
                <w:rFonts w:hint="eastAsia" w:ascii="宋体" w:hAnsi="宋体" w:eastAsia="宋体" w:cs="宋体"/>
                <w:color w:val="1a1a1a"/>
                <w:sz w:val="18"/>
              </w:rPr>
              <w:t>服务质量专员傅景；执行由客房调度员核对</w:t>
            </w:r>
          </w:p>
        </w:tc>
      </w:tr>
      <w:tr>
        <w:trPr/>
        <w:tc>
          <w:tcPr>
            <w:tcW w:w="664"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43012D45">
            <w:pPr>
              <w:jc w:val="center"/>
              <w:rPr>
                <w:color w:val="1a1a1a"/>
              </w:rPr>
            </w:pPr>
            <w:r>
              <w:rPr>
                <w:rFonts w:ascii="宋体" w:hAnsi="宋体" w:eastAsia="宋体" w:cs="宋体"/>
                <w:color w:val="1a1a1a"/>
                <w:sz w:val="18"/>
              </w:rPr>
              <w:t>REQ-4</w:t>
            </w:r>
          </w:p>
        </w:tc>
        <w:tc>
          <w:tcPr>
            <w:tcW w:w="382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29E7EEE8">
            <w:pPr>
              <w:jc w:val="left"/>
              <w:rPr>
                <w:color w:val="1a1a1a"/>
              </w:rPr>
            </w:pPr>
            <w:r>
              <w:rPr>
                <w:rFonts w:hint="eastAsia" w:ascii="宋体" w:hAnsi="宋体" w:eastAsia="宋体" w:cs="宋体"/>
                <w:color w:val="1a1a1a"/>
                <w:sz w:val="18"/>
              </w:rPr>
              <w:t>对客解释与对外承诺需分离，承诺须经审批人确认</w:t>
            </w:r>
          </w:p>
        </w:tc>
        <w:tc>
          <w:tcPr>
            <w:tcW w:w="83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1072F36">
            <w:pPr>
              <w:jc w:val="center"/>
              <w:rPr>
                <w:color w:val="1a1a1a"/>
              </w:rPr>
            </w:pPr>
            <w:r>
              <w:rPr>
                <w:rFonts w:ascii="宋体" w:hAnsi="宋体" w:eastAsia="宋体" w:cs="宋体"/>
                <w:b w:val="1"/>
                <w:color w:val="b07a16"/>
                <w:sz w:val="18"/>
              </w:rPr>
              <w:t>P1</w:t>
            </w:r>
          </w:p>
        </w:tc>
        <w:tc>
          <w:tcPr>
            <w:tcW w:w="299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C81268E">
            <w:pPr>
              <w:jc w:val="left"/>
              <w:rPr>
                <w:color w:val="1a1a1a"/>
              </w:rPr>
            </w:pPr>
            <w:r>
              <w:rPr>
                <w:rFonts w:hint="eastAsia" w:ascii="宋体" w:hAnsi="宋体" w:eastAsia="宋体" w:cs="宋体"/>
                <w:color w:val="1a1a1a"/>
                <w:sz w:val="18"/>
              </w:rPr>
              <w:t>客人体验主管叶书；审批边界由顾明岚确认</w:t>
            </w:r>
          </w:p>
        </w:tc>
      </w:tr>
      <w:tr>
        <w:trPr/>
        <w:tc>
          <w:tcPr>
            <w:tcW w:w="664"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0ED806EA">
            <w:pPr>
              <w:jc w:val="center"/>
              <w:rPr>
                <w:color w:val="1a1a1a"/>
              </w:rPr>
            </w:pPr>
            <w:r>
              <w:rPr>
                <w:rFonts w:ascii="宋体" w:hAnsi="宋体" w:eastAsia="宋体" w:cs="宋体"/>
                <w:color w:val="1a1a1a"/>
                <w:sz w:val="18"/>
              </w:rPr>
              <w:t>REQ-5</w:t>
            </w:r>
          </w:p>
        </w:tc>
        <w:tc>
          <w:tcPr>
            <w:tcW w:w="382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7F2E85C">
            <w:pPr>
              <w:jc w:val="left"/>
              <w:rPr>
                <w:color w:val="1a1a1a"/>
              </w:rPr>
            </w:pPr>
            <w:r>
              <w:rPr>
                <w:rFonts w:hint="eastAsia" w:ascii="宋体" w:hAnsi="宋体" w:eastAsia="宋体" w:cs="宋体"/>
                <w:color w:val="1a1a1a"/>
                <w:sz w:val="18"/>
              </w:rPr>
              <w:t>验收指标需先固定误判定义、分母与等待基线</w:t>
            </w:r>
          </w:p>
        </w:tc>
        <w:tc>
          <w:tcPr>
            <w:tcW w:w="83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ECA4A5E">
            <w:pPr>
              <w:jc w:val="center"/>
              <w:rPr>
                <w:color w:val="1a1a1a"/>
              </w:rPr>
            </w:pPr>
            <w:r>
              <w:rPr>
                <w:rFonts w:ascii="宋体" w:hAnsi="宋体" w:eastAsia="宋体" w:cs="宋体"/>
                <w:b w:val="1"/>
                <w:color w:val="b07a16"/>
                <w:sz w:val="18"/>
              </w:rPr>
              <w:t>P1</w:t>
            </w:r>
          </w:p>
        </w:tc>
        <w:tc>
          <w:tcPr>
            <w:tcW w:w="299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64172BEA">
            <w:pPr>
              <w:jc w:val="left"/>
              <w:rPr>
                <w:color w:val="1a1a1a"/>
              </w:rPr>
            </w:pPr>
            <w:r>
              <w:rPr>
                <w:rFonts w:hint="eastAsia" w:ascii="宋体" w:hAnsi="宋体" w:eastAsia="宋体" w:cs="宋体"/>
                <w:color w:val="1a1a1a"/>
                <w:sz w:val="18"/>
              </w:rPr>
              <w:t>酒店运营经理顾明岚；服务质量专员傅景参与核验</w:t>
            </w:r>
          </w:p>
        </w:tc>
      </w:tr>
      <w:tr>
        <w:trPr/>
        <w:tc>
          <w:tcPr>
            <w:tcW w:w="664"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7A64A0E">
            <w:pPr>
              <w:jc w:val="center"/>
              <w:rPr>
                <w:color w:val="1a1a1a"/>
              </w:rPr>
            </w:pPr>
            <w:r>
              <w:rPr>
                <w:rFonts w:ascii="宋体" w:hAnsi="宋体" w:eastAsia="宋体" w:cs="宋体"/>
                <w:color w:val="1a1a1a"/>
                <w:sz w:val="18"/>
              </w:rPr>
              <w:t>REQ-6</w:t>
            </w:r>
          </w:p>
        </w:tc>
        <w:tc>
          <w:tcPr>
            <w:tcW w:w="382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781DD16">
            <w:pPr>
              <w:jc w:val="left"/>
              <w:rPr>
                <w:color w:val="1a1a1a"/>
              </w:rPr>
            </w:pPr>
            <w:r>
              <w:rPr>
                <w:rFonts w:hint="eastAsia" w:ascii="宋体" w:hAnsi="宋体" w:eastAsia="宋体" w:cs="宋体"/>
                <w:color w:val="1a1a1a"/>
                <w:sz w:val="18"/>
              </w:rPr>
              <w:t>留存与删除需明确归档范围与复核人</w:t>
            </w:r>
          </w:p>
        </w:tc>
        <w:tc>
          <w:tcPr>
            <w:tcW w:w="83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EA57D14">
            <w:pPr>
              <w:jc w:val="center"/>
              <w:rPr>
                <w:color w:val="1a1a1a"/>
              </w:rPr>
            </w:pPr>
            <w:r>
              <w:rPr>
                <w:rFonts w:ascii="宋体" w:hAnsi="宋体" w:eastAsia="宋体" w:cs="宋体"/>
                <w:b w:val="1"/>
                <w:color w:val="5b7280"/>
                <w:sz w:val="18"/>
              </w:rPr>
              <w:t>P2</w:t>
            </w:r>
          </w:p>
        </w:tc>
        <w:tc>
          <w:tcPr>
            <w:tcW w:w="299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45833F59">
            <w:pPr>
              <w:jc w:val="left"/>
              <w:rPr>
                <w:color w:val="1a1a1a"/>
              </w:rPr>
            </w:pPr>
            <w:r>
              <w:rPr>
                <w:rFonts w:hint="eastAsia" w:ascii="宋体" w:hAnsi="宋体" w:eastAsia="宋体" w:cs="宋体"/>
                <w:color w:val="1a1a1a"/>
                <w:sz w:val="18"/>
              </w:rPr>
              <w:t>服务质量专员傅景；组织规则由顾明岚与秦芮确认</w:t>
            </w:r>
          </w:p>
        </w:tc>
      </w:tr>
    </w:tbl>
    <w:p w14:paraId="39113F51">
      <w:pPr>
        <w:pStyle w:val="000006"/>
        <w:keepNext w:val="1"/>
        <w:keepLines w:val="1"/>
        <w:spacing w:before="192" w:beforeAutospacing="1" w:after="192" w:afterAutospacing="1" w:line="324"/>
        <w:ind w:left="192" w:right="192"/>
        <w:jc w:val="left"/>
        <w:outlineLvl w:val="1"/>
        <w:rPr>
          <w:color w:val="1a1a1a"/>
          <w:sz w:val="32"/>
          <w:szCs w:val="32"/>
        </w:rPr>
      </w:pPr>
      <w:bookmarkStart w:id="5" w:name="section-2-3"/>
      <w:r>
        <w:rPr>
          <w:rFonts w:hint="eastAsia" w:ascii="黑体" w:hAnsi="黑体" w:eastAsia="黑体" w:cs="黑体"/>
          <w:b w:val="1"/>
          <w:color w:val="1a1a1a"/>
          <w:sz w:val="26"/>
        </w:rPr>
        <w:t>（三）建议继续追问的问题</w:t>
      </w:r>
      <w:bookmarkEnd w:id="5"/>
    </w:p>
    <w:p w14:paraId="2C112291">
      <w:pPr>
        <w:spacing w:after="144" w:line="420"/>
        <w:ind w:firstLine="480"/>
        <w:jc w:val="both"/>
        <w:rPr>
          <w:color w:val="1a1a1a"/>
        </w:rPr>
      </w:pPr>
      <w:r>
        <w:rPr>
          <w:rFonts w:hint="eastAsia" w:ascii="宋体" w:hAnsi="宋体" w:eastAsia="宋体" w:cs="宋体"/>
          <w:color w:val="1a1a1a"/>
          <w:sz w:val="24"/>
        </w:rPr>
        <w:t>下列问题在当前材料中没有答案，且直接影响试点范围与验收口径，建议在立项前逐条澄清：</w:t>
      </w:r>
    </w:p>
    <w:p w14:paraId="5FA5A574">
      <w:pPr>
        <w:numPr>
          <w:ilvl w:val="0"/>
          <w:numId w:val="1"/>
        </w:numPr>
        <w:pBdr>
          <w:left w:space="22"/>
        </w:pBdr>
        <w:spacing w:after="72" w:line="420"/>
        <w:jc w:val="both"/>
        <w:rPr>
          <w:color w:val="1a1a1a"/>
        </w:rPr>
      </w:pPr>
      <w:r>
        <w:rPr>
          <w:rFonts w:hint="eastAsia" w:ascii="宋体" w:hAnsi="宋体" w:eastAsia="宋体" w:cs="宋体"/>
          <w:color w:val="1a1a1a"/>
          <w:sz w:val="24"/>
        </w:rPr>
        <w:t>误判口径如何定义：仅指“标已清扫但查房未完成”的状态错配，还是前台据此对外承诺也计入？</w:t>
      </w:r>
    </w:p>
    <w:p w14:paraId="1F158737">
      <w:pPr>
        <w:numPr>
          <w:ilvl w:val="0"/>
          <w:numId w:val="1"/>
        </w:numPr>
        <w:pBdr>
          <w:left w:space="22"/>
        </w:pBdr>
        <w:spacing w:after="72" w:line="420"/>
        <w:jc w:val="both"/>
        <w:rPr>
          <w:color w:val="1a1a1a"/>
        </w:rPr>
      </w:pPr>
      <w:r>
        <w:rPr>
          <w:rFonts w:hint="eastAsia" w:ascii="宋体" w:hAnsi="宋体" w:eastAsia="宋体" w:cs="宋体"/>
          <w:color w:val="1a1a1a"/>
          <w:sz w:val="24"/>
        </w:rPr>
        <w:t>入住等待的基线时间点取哪个节点，38 分钟与 15 分钟分别如何测量？</w:t>
      </w:r>
    </w:p>
    <w:p w14:paraId="28837449">
      <w:pPr>
        <w:numPr>
          <w:ilvl w:val="0"/>
          <w:numId w:val="1"/>
        </w:numPr>
        <w:pBdr>
          <w:left w:space="22"/>
        </w:pBdr>
        <w:spacing w:after="72" w:line="420"/>
        <w:jc w:val="both"/>
        <w:rPr>
          <w:color w:val="1a1a1a"/>
        </w:rPr>
      </w:pPr>
      <w:r>
        <w:rPr>
          <w:rFonts w:hint="eastAsia" w:ascii="宋体" w:hAnsi="宋体" w:eastAsia="宋体" w:cs="宋体"/>
          <w:color w:val="1a1a1a"/>
          <w:sz w:val="24"/>
        </w:rPr>
        <w:t>退房高峰时的排单优先级规则由谁制定，交接单需哪些必填字段？</w:t>
      </w:r>
    </w:p>
    <w:p w14:paraId="423EE382">
      <w:pPr>
        <w:numPr>
          <w:ilvl w:val="0"/>
          <w:numId w:val="1"/>
        </w:numPr>
        <w:pBdr>
          <w:left w:space="22"/>
        </w:pBdr>
        <w:spacing w:after="72" w:line="420"/>
        <w:jc w:val="both"/>
        <w:rPr>
          <w:color w:val="1a1a1a"/>
        </w:rPr>
      </w:pPr>
      <w:r>
        <w:rPr>
          <w:rFonts w:hint="eastAsia" w:ascii="宋体" w:hAnsi="宋体" w:eastAsia="宋体" w:cs="宋体"/>
          <w:color w:val="1a1a1a"/>
          <w:sz w:val="24"/>
        </w:rPr>
        <w:t>BR（保留房）超时释放与 OOO（维修房）拦截在 PMS 中是否独立可读，能否跨系统同步识别？</w:t>
      </w:r>
    </w:p>
    <w:p w14:paraId="6C2A56CF">
      <w:pPr>
        <w:numPr>
          <w:ilvl w:val="0"/>
          <w:numId w:val="1"/>
        </w:numPr>
        <w:pBdr>
          <w:left w:space="22"/>
        </w:pBdr>
        <w:spacing w:after="72" w:line="420"/>
        <w:jc w:val="both"/>
        <w:rPr>
          <w:color w:val="1a1a1a"/>
        </w:rPr>
      </w:pPr>
      <w:r>
        <w:rPr>
          <w:rFonts w:hint="eastAsia" w:ascii="宋体" w:hAnsi="宋体" w:eastAsia="宋体" w:cs="宋体"/>
          <w:color w:val="1a1a1a"/>
          <w:sz w:val="24"/>
        </w:rPr>
        <w:t>维修房已存在预订时的处理流程：谁有权解除封锁、谁负责改签、对外承诺由谁审批？</w:t>
      </w:r>
    </w:p>
    <w:p w14:paraId="3DEE3778">
      <w:pPr>
        <w:numPr>
          <w:ilvl w:val="0"/>
          <w:numId w:val="1"/>
        </w:numPr>
        <w:pBdr>
          <w:left w:space="22"/>
        </w:pBdr>
        <w:spacing w:after="72" w:line="420"/>
        <w:jc w:val="both"/>
        <w:rPr>
          <w:color w:val="1a1a1a"/>
        </w:rPr>
      </w:pPr>
      <w:r>
        <w:rPr>
          <w:rFonts w:hint="eastAsia" w:ascii="宋体" w:hAnsi="宋体" w:eastAsia="宋体" w:cs="宋体"/>
          <w:color w:val="1a1a1a"/>
          <w:sz w:val="24"/>
        </w:rPr>
        <w:t>试点是否包含对客通知自动发送，还是仅限解释与交接提醒？</w:t>
      </w:r>
    </w:p>
    <w:p w14:paraId="6A113A11">
      <w:pPr>
        <w:numPr>
          <w:ilvl w:val="0"/>
          <w:numId w:val="1"/>
        </w:numPr>
        <w:pBdr>
          <w:left w:space="22"/>
        </w:pBdr>
        <w:spacing w:after="72" w:line="420"/>
        <w:jc w:val="both"/>
        <w:rPr>
          <w:color w:val="1a1a1a"/>
        </w:rPr>
      </w:pPr>
      <w:r>
        <w:rPr>
          <w:rFonts w:hint="eastAsia" w:ascii="宋体" w:hAnsi="宋体" w:eastAsia="宋体" w:cs="宋体"/>
          <w:color w:val="1a1a1a"/>
          <w:sz w:val="24"/>
        </w:rPr>
        <w:t>投诉与解释工单的样本量、统计周期和排除规则如何确定？</w:t>
      </w:r>
    </w:p>
    <w:p w14:paraId="06949BC0">
      <w:pPr>
        <w:numPr>
          <w:ilvl w:val="0"/>
          <w:numId w:val="1"/>
        </w:numPr>
        <w:pBdr>
          <w:left w:space="22"/>
        </w:pBdr>
        <w:spacing w:after="72" w:line="420"/>
        <w:jc w:val="both"/>
        <w:rPr>
          <w:color w:val="1a1a1a"/>
        </w:rPr>
      </w:pPr>
      <w:r>
        <w:rPr>
          <w:rFonts w:hint="eastAsia" w:ascii="宋体" w:hAnsi="宋体" w:eastAsia="宋体" w:cs="宋体"/>
          <w:color w:val="1a1a1a"/>
          <w:sz w:val="24"/>
        </w:rPr>
        <w:t>90 天到期后哪些记录必须归档、哪些可删除，归档审批人是谁？</w:t>
      </w:r>
    </w:p>
    <w:p w14:paraId="16814252">
      <w:pPr>
        <w:pStyle w:val="000005"/>
        <w:keepNext w:val="1"/>
        <w:keepLines w:val="1"/>
        <w:pBdr>
          <w:bottom w:val="single" w:color="c9d6da" w:sz="6" w:space="3"/>
        </w:pBdr>
        <w:spacing w:before="384" w:beforeAutospacing="1" w:after="384" w:afterAutospacing="1" w:line="324"/>
        <w:ind w:left="384" w:right="384"/>
        <w:jc w:val="left"/>
        <w:outlineLvl w:val="0"/>
        <w:rPr>
          <w:color w:val="0f4c5c"/>
          <w:kern w:val="44"/>
          <w:sz w:val="44"/>
          <w:szCs w:val="44"/>
        </w:rPr>
      </w:pPr>
      <w:bookmarkStart w:id="6" w:name="section-3"/>
      <w:r>
        <w:rPr>
          <w:rFonts w:hint="eastAsia" w:ascii="黑体" w:hAnsi="黑体" w:eastAsia="黑体" w:cs="黑体"/>
          <w:b w:val="1"/>
          <w:color w:val="0f4c5c"/>
          <w:sz w:val="32"/>
        </w:rPr>
        <w:t>三、候选需求详述</w:t>
      </w:r>
      <w:bookmarkEnd w:id="6"/>
    </w:p>
    <w:p w14:paraId="77CBDCDE">
      <w:pPr>
        <w:spacing w:after="144" w:line="420"/>
        <w:ind w:firstLine="480"/>
        <w:jc w:val="both"/>
        <w:rPr>
          <w:color w:val="1a1a1a"/>
        </w:rPr>
      </w:pPr>
      <w:r>
        <w:rPr>
          <w:rFonts w:hint="eastAsia" w:ascii="宋体" w:hAnsi="宋体" w:eastAsia="宋体" w:cs="宋体"/>
          <w:color w:val="1a1a1a"/>
          <w:sz w:val="24"/>
        </w:rPr>
        <w:t>以下六项需求均标注了推导依据（事实编号）、判断性质与下一步验证动作。每项都按“事实—推论—待核实项—验证方式”四段展开，便于逐条反驳与补齐。</w:t>
      </w:r>
    </w:p>
    <w:p w14:paraId="7B147560">
      <w:pPr>
        <w:pStyle w:val="000006"/>
        <w:keepNext w:val="1"/>
        <w:keepLines w:val="1"/>
        <w:spacing w:before="192" w:beforeAutospacing="1" w:after="192" w:afterAutospacing="1" w:line="324"/>
        <w:ind w:left="192" w:right="192"/>
        <w:jc w:val="left"/>
        <w:outlineLvl w:val="1"/>
        <w:rPr>
          <w:color w:val="1a1a1a"/>
          <w:sz w:val="32"/>
          <w:szCs w:val="32"/>
        </w:rPr>
      </w:pPr>
      <w:bookmarkStart w:id="7" w:name="section-3-1"/>
      <w:r>
        <w:rPr>
          <w:rFonts w:hint="eastAsia" w:ascii="黑体" w:hAnsi="黑体" w:eastAsia="黑体" w:cs="黑体"/>
          <w:b w:val="1"/>
          <w:color w:val="1a1a1a"/>
          <w:sz w:val="26"/>
        </w:rPr>
        <w:t>（一）REQ-1 统一房态三态口径与只读统一视图</w:t>
      </w:r>
      <w:bookmarkEnd w:id="7"/>
    </w:p>
    <w:tbl>
      <w:tblPr>
        <w:tblW w:w="8306" w:type="dxa"/>
        <w:shd w:color="1a1a1a"/>
        <w:tblLayout w:type="autofit"/>
        <w:tblCellMar>
          <w:top w:w="15" w:type="dxa"/>
          <w:left w:w="15" w:type="dxa"/>
          <w:bottom w:w="15" w:type="dxa"/>
          <w:right w:w="15" w:type="dxa"/>
        </w:tblCellMar>
      </w:tblPr>
      <w:tblGrid>
        <w:gridCol w:w="8306"/>
      </w:tblGrid>
      <w:tr>
        <w:trPr/>
        <w:tc>
          <w:tcPr>
            <w:tcW w:w="8306" w:type="dxa"/>
            <w:tcBorders>
              <w:top w:val="single" w:color="c9d6da" w:sz="6"/>
              <w:left w:val="single" w:color="0f4c5c" w:sz="18"/>
              <w:bottom w:val="single" w:color="c9d6da" w:sz="6"/>
              <w:right w:val="single" w:color="c9d6da" w:sz="6"/>
            </w:tcBorders>
            <w:tcMar>
              <w:top w:w="144" w:type="dxa"/>
              <w:left w:w="192" w:type="dxa"/>
              <w:bottom w:w="144" w:type="dxa"/>
              <w:right w:w="192" w:type="dxa"/>
            </w:tcMar>
            <w:vAlign w:val="center"/>
          </w:tcPr>
          <w:p w14:paraId="7186BC36">
            <w:pPr>
              <w:spacing w:before="90" w:after="90"/>
              <w:jc w:val="both"/>
              <w:rPr>
                <w:color w:val="0f4c5c"/>
              </w:rPr>
            </w:pPr>
            <w:r>
              <w:rPr>
                <w:rFonts w:hint="eastAsia" w:ascii="黑体" w:hAnsi="黑体" w:eastAsia="黑体" w:cs="黑体"/>
                <w:b w:val="1"/>
                <w:color w:val="0f4c5c"/>
                <w:sz w:val="24"/>
              </w:rPr>
              <w:t>统一房态三态口径并建立只读统一视图，是降低误判的前置需求</w:t>
            </w:r>
          </w:p>
          <w:p w14:paraId="055836D0">
            <w:pPr>
              <w:spacing w:before="67" w:after="67"/>
              <w:jc w:val="both"/>
              <w:rPr>
                <w:color w:val="6b7a80"/>
              </w:rPr>
            </w:pPr>
            <w:r>
              <w:rPr>
                <w:rFonts w:hint="eastAsia" w:ascii="宋体" w:hAnsi="宋体" w:eastAsia="宋体" w:cs="宋体"/>
                <w:color w:val="6b7a80"/>
                <w:sz w:val="18"/>
              </w:rPr>
              <w:t>优先级：P0　｜　待确认负责人：PMS 工程师秦芮，业务口径由酒店运营经理顾明岚确认</w:t>
            </w:r>
          </w:p>
          <w:p w14:paraId="7958D530">
            <w:pPr>
              <w:spacing w:before="90" w:after="90"/>
              <w:ind w:firstLine="480"/>
              <w:jc w:val="both"/>
              <w:rPr>
                <w:color w:val="1a1a1a"/>
              </w:rPr>
            </w:pPr>
            <w:r>
              <w:rPr>
                <w:rFonts w:hint="eastAsia" w:ascii="宋体" w:hAnsi="宋体" w:eastAsia="宋体" w:cs="宋体"/>
                <w:b w:val="1"/>
                <w:color w:val="1a1a1a"/>
                <w:sz w:val="24"/>
              </w:rPr>
              <w:t>推导依据：</w:t>
            </w:r>
            <w:r>
              <w:rPr>
                <w:rFonts w:hint="eastAsia" w:ascii="宋体" w:hAnsi="宋体" w:eastAsia="宋体" w:cs="宋体"/>
                <w:color w:val="1a1a1a"/>
                <w:sz w:val="24"/>
              </w:rPr>
              <w:t>已清扫、已查房、可售被压成一个字段，且 PMS、客房任务平台、渠道订单库状态无统一视图，接口仅可读；这与前台“标已清扫但查房未完成”的误判直接对应。但字段是否独立可读、时间戳与版本是否齐全尚未核实。</w:t>
            </w:r>
          </w:p>
          <w:p w14:paraId="4B6E72B8">
            <w:pPr>
              <w:spacing w:before="90" w:after="90"/>
              <w:ind w:firstLine="480"/>
              <w:jc w:val="both"/>
              <w:rPr>
                <w:color w:val="1a1a1a"/>
              </w:rPr>
            </w:pPr>
            <w:r>
              <w:rPr>
                <w:rFonts w:hint="eastAsia" w:ascii="宋体" w:hAnsi="宋体" w:eastAsia="宋体" w:cs="宋体"/>
                <w:b w:val="1"/>
                <w:color w:val="1a1a1a"/>
                <w:sz w:val="24"/>
              </w:rPr>
              <w:t>证据引用：</w:t>
            </w:r>
            <w:r>
              <w:rPr>
                <w:rFonts w:hint="eastAsia" w:ascii="宋体" w:hAnsi="宋体" w:eastAsia="宋体" w:cs="宋体"/>
                <w:color w:val="1a1a1a"/>
                <w:sz w:val="24"/>
              </w:rPr>
              <w:t>[travel-hotel-f31]、[travel-hotel-f30]、[travel-hotel-f32]、[travel-hotel-f33]、[travel-hotel-f10]</w:t>
            </w:r>
          </w:p>
          <w:p w14:paraId="6A371F36">
            <w:pPr>
              <w:spacing w:before="90" w:after="90"/>
              <w:ind w:firstLine="480"/>
              <w:jc w:val="both"/>
              <w:rPr>
                <w:color w:val="1a1a1a"/>
              </w:rPr>
            </w:pPr>
            <w:r>
              <w:rPr>
                <w:rFonts w:hint="eastAsia" w:ascii="宋体" w:hAnsi="宋体" w:eastAsia="宋体" w:cs="宋体"/>
                <w:b w:val="1"/>
                <w:color w:val="1a1a1a"/>
                <w:sz w:val="24"/>
              </w:rPr>
              <w:t>下一步验证：</w:t>
            </w:r>
            <w:r>
              <w:rPr>
                <w:rFonts w:hint="eastAsia" w:ascii="宋体" w:hAnsi="宋体" w:eastAsia="宋体" w:cs="宋体"/>
                <w:color w:val="1a1a1a"/>
                <w:sz w:val="24"/>
              </w:rPr>
              <w:t>先做只读核查：确认三态字段存在性、时间戳与版本；有歧义记录进入人工修复队列，不进入推荐样本。以周末 4 周试点中误判计数为验收依据，误判定义需顾明岚与傅景先书面确认。</w:t>
            </w:r>
          </w:p>
        </w:tc>
      </w:tr>
    </w:tbl>
    <w:p w14:paraId="7982A849">
      <w:pPr>
        <w:pStyle w:val="000006"/>
        <w:keepNext w:val="1"/>
        <w:keepLines w:val="1"/>
        <w:spacing w:before="192" w:beforeAutospacing="1" w:after="192" w:afterAutospacing="1" w:line="324"/>
        <w:ind w:left="192" w:right="192"/>
        <w:jc w:val="left"/>
        <w:outlineLvl w:val="1"/>
        <w:rPr>
          <w:color w:val="1a1a1a"/>
          <w:sz w:val="32"/>
          <w:szCs w:val="32"/>
        </w:rPr>
      </w:pPr>
      <w:bookmarkStart w:id="8" w:name="section-3-2"/>
      <w:r>
        <w:rPr>
          <w:rFonts w:hint="eastAsia" w:ascii="黑体" w:hAnsi="黑体" w:eastAsia="黑体" w:cs="黑体"/>
          <w:b w:val="1"/>
          <w:color w:val="1a1a1a"/>
          <w:sz w:val="26"/>
        </w:rPr>
        <w:t>（二）REQ-2 交接随单据流转并明确接手人</w:t>
      </w:r>
      <w:bookmarkEnd w:id="8"/>
    </w:p>
    <w:tbl>
      <w:tblPr>
        <w:tblW w:w="8306" w:type="dxa"/>
        <w:shd w:color="1a1a1a"/>
        <w:tblLayout w:type="autofit"/>
        <w:tblCellMar>
          <w:top w:w="15" w:type="dxa"/>
          <w:left w:w="15" w:type="dxa"/>
          <w:bottom w:w="15" w:type="dxa"/>
          <w:right w:w="15" w:type="dxa"/>
        </w:tblCellMar>
      </w:tblPr>
      <w:tblGrid>
        <w:gridCol w:w="8306"/>
      </w:tblGrid>
      <w:tr>
        <w:trPr/>
        <w:tc>
          <w:tcPr>
            <w:tcW w:w="8306" w:type="dxa"/>
            <w:tcBorders>
              <w:top w:val="single" w:color="c9d6da" w:sz="6"/>
              <w:left w:val="single" w:color="0f4c5c" w:sz="18"/>
              <w:bottom w:val="single" w:color="c9d6da" w:sz="6"/>
              <w:right w:val="single" w:color="c9d6da" w:sz="6"/>
            </w:tcBorders>
            <w:tcMar>
              <w:top w:w="144" w:type="dxa"/>
              <w:left w:w="192" w:type="dxa"/>
              <w:bottom w:w="144" w:type="dxa"/>
              <w:right w:w="192" w:type="dxa"/>
            </w:tcMar>
            <w:vAlign w:val="center"/>
          </w:tcPr>
          <w:p w14:paraId="4B81EBFC">
            <w:pPr>
              <w:spacing w:before="90" w:after="90"/>
              <w:jc w:val="both"/>
              <w:rPr>
                <w:color w:val="0f4c5c"/>
              </w:rPr>
            </w:pPr>
            <w:r>
              <w:rPr>
                <w:rFonts w:hint="eastAsia" w:ascii="黑体" w:hAnsi="黑体" w:eastAsia="黑体" w:cs="黑体"/>
                <w:b w:val="1"/>
                <w:color w:val="0f4c5c"/>
                <w:sz w:val="24"/>
              </w:rPr>
              <w:t>交接必须随单据流转并明确接手人，替代个人便签与群消息</w:t>
            </w:r>
          </w:p>
          <w:p w14:paraId="3F673A7E">
            <w:pPr>
              <w:spacing w:before="67" w:after="67"/>
              <w:jc w:val="both"/>
              <w:rPr>
                <w:color w:val="6b7a80"/>
              </w:rPr>
            </w:pPr>
            <w:r>
              <w:rPr>
                <w:rFonts w:hint="eastAsia" w:ascii="宋体" w:hAnsi="宋体" w:eastAsia="宋体" w:cs="宋体"/>
                <w:color w:val="6b7a80"/>
                <w:sz w:val="18"/>
              </w:rPr>
              <w:t>优先级：P0　｜　待确认负责人：客房调度员唐映秋</w:t>
            </w:r>
          </w:p>
          <w:p w14:paraId="3E176A16">
            <w:pPr>
              <w:spacing w:before="90" w:after="90"/>
              <w:ind w:firstLine="480"/>
              <w:jc w:val="both"/>
              <w:rPr>
                <w:color w:val="1a1a1a"/>
              </w:rPr>
            </w:pPr>
            <w:r>
              <w:rPr>
                <w:rFonts w:hint="eastAsia" w:ascii="宋体" w:hAnsi="宋体" w:eastAsia="宋体" w:cs="宋体"/>
                <w:b w:val="1"/>
                <w:color w:val="1a1a1a"/>
                <w:sz w:val="24"/>
              </w:rPr>
              <w:t>推导依据：</w:t>
            </w:r>
            <w:r>
              <w:rPr>
                <w:rFonts w:hint="eastAsia" w:ascii="宋体" w:hAnsi="宋体" w:eastAsia="宋体" w:cs="宋体"/>
                <w:color w:val="1a1a1a"/>
                <w:sz w:val="24"/>
              </w:rPr>
              <w:t>关键说明留在个人便签或群里再补录，未随单据交接；交接需含业务编号、版本、状态、未解决事项和接手人，对方确认才算完成。跨岗只写“已转交”不充分。但约定升级时限尚未核实。</w:t>
            </w:r>
          </w:p>
          <w:p w14:paraId="0D485C90">
            <w:pPr>
              <w:spacing w:before="90" w:after="90"/>
              <w:ind w:firstLine="480"/>
              <w:jc w:val="both"/>
              <w:rPr>
                <w:color w:val="1a1a1a"/>
              </w:rPr>
            </w:pPr>
            <w:r>
              <w:rPr>
                <w:rFonts w:hint="eastAsia" w:ascii="宋体" w:hAnsi="宋体" w:eastAsia="宋体" w:cs="宋体"/>
                <w:b w:val="1"/>
                <w:color w:val="1a1a1a"/>
                <w:sz w:val="24"/>
              </w:rPr>
              <w:t>证据引用：</w:t>
            </w:r>
            <w:r>
              <w:rPr>
                <w:rFonts w:hint="eastAsia" w:ascii="宋体" w:hAnsi="宋体" w:eastAsia="宋体" w:cs="宋体"/>
                <w:color w:val="1a1a1a"/>
                <w:sz w:val="24"/>
              </w:rPr>
              <w:t>[travel-hotel-f14]、[travel-hotel-f23]、[travel-hotel-f25]</w:t>
            </w:r>
          </w:p>
          <w:p w14:paraId="1F335C72">
            <w:pPr>
              <w:spacing w:before="90" w:after="90"/>
              <w:ind w:firstLine="480"/>
              <w:jc w:val="both"/>
              <w:rPr>
                <w:color w:val="1a1a1a"/>
              </w:rPr>
            </w:pPr>
            <w:r>
              <w:rPr>
                <w:rFonts w:hint="eastAsia" w:ascii="宋体" w:hAnsi="宋体" w:eastAsia="宋体" w:cs="宋体"/>
                <w:b w:val="1"/>
                <w:color w:val="1a1a1a"/>
                <w:sz w:val="24"/>
              </w:rPr>
              <w:t>下一步验证：</w:t>
            </w:r>
            <w:r>
              <w:rPr>
                <w:rFonts w:hint="eastAsia" w:ascii="宋体" w:hAnsi="宋体" w:eastAsia="宋体" w:cs="宋体"/>
                <w:color w:val="1a1a1a"/>
                <w:sz w:val="24"/>
              </w:rPr>
              <w:t>用历史资料回放验证交接单必填字段与接手确认动作；抽查跨岗异常是否写明下一责任人。升级时限由顾明岚确认后再纳入验收。</w:t>
            </w:r>
          </w:p>
        </w:tc>
      </w:tr>
    </w:tbl>
    <w:p w14:paraId="0AEE1382">
      <w:pPr>
        <w:pStyle w:val="000006"/>
        <w:keepNext w:val="1"/>
        <w:keepLines w:val="1"/>
        <w:spacing w:before="192" w:beforeAutospacing="1" w:after="192" w:afterAutospacing="1" w:line="324"/>
        <w:ind w:left="192" w:right="192"/>
        <w:jc w:val="left"/>
        <w:outlineLvl w:val="1"/>
        <w:rPr>
          <w:color w:val="1a1a1a"/>
          <w:sz w:val="32"/>
          <w:szCs w:val="32"/>
        </w:rPr>
      </w:pPr>
      <w:bookmarkStart w:id="9" w:name="section-3-3"/>
      <w:r>
        <w:rPr>
          <w:rFonts w:hint="eastAsia" w:ascii="黑体" w:hAnsi="黑体" w:eastAsia="黑体" w:cs="黑体"/>
          <w:b w:val="1"/>
          <w:color w:val="1a1a1a"/>
          <w:sz w:val="26"/>
        </w:rPr>
        <w:t>（三）REQ-3 维修房解除封锁强制复查与人工复核</w:t>
      </w:r>
      <w:bookmarkEnd w:id="9"/>
    </w:p>
    <w:tbl>
      <w:tblPr>
        <w:tblW w:w="8306" w:type="dxa"/>
        <w:shd w:color="1a1a1a"/>
        <w:tblLayout w:type="autofit"/>
        <w:tblCellMar>
          <w:top w:w="15" w:type="dxa"/>
          <w:left w:w="15" w:type="dxa"/>
          <w:bottom w:w="15" w:type="dxa"/>
          <w:right w:w="15" w:type="dxa"/>
        </w:tblCellMar>
      </w:tblPr>
      <w:tblGrid>
        <w:gridCol w:w="8306"/>
      </w:tblGrid>
      <w:tr>
        <w:trPr/>
        <w:tc>
          <w:tcPr>
            <w:tcW w:w="8306" w:type="dxa"/>
            <w:tcBorders>
              <w:top w:val="single" w:color="c9d6da" w:sz="6"/>
              <w:left w:val="single" w:color="0f4c5c" w:sz="18"/>
              <w:bottom w:val="single" w:color="c9d6da" w:sz="6"/>
              <w:right w:val="single" w:color="c9d6da" w:sz="6"/>
            </w:tcBorders>
            <w:tcMar>
              <w:top w:w="144" w:type="dxa"/>
              <w:left w:w="192" w:type="dxa"/>
              <w:bottom w:w="144" w:type="dxa"/>
              <w:right w:w="192" w:type="dxa"/>
            </w:tcMar>
            <w:vAlign w:val="center"/>
          </w:tcPr>
          <w:p w14:paraId="432E2DFF">
            <w:pPr>
              <w:spacing w:before="90" w:after="90"/>
              <w:jc w:val="both"/>
              <w:rPr>
                <w:color w:val="0f4c5c"/>
              </w:rPr>
            </w:pPr>
            <w:r>
              <w:rPr>
                <w:rFonts w:hint="eastAsia" w:ascii="黑体" w:hAnsi="黑体" w:eastAsia="黑体" w:cs="黑体"/>
                <w:b w:val="1"/>
                <w:color w:val="0f4c5c"/>
                <w:sz w:val="24"/>
              </w:rPr>
              <w:t>维修房解除封锁需强制异味复查与人工复核，不得自动放行</w:t>
            </w:r>
          </w:p>
          <w:p w14:paraId="02E50E21">
            <w:pPr>
              <w:spacing w:before="67" w:after="67"/>
              <w:jc w:val="both"/>
              <w:rPr>
                <w:color w:val="6b7a80"/>
              </w:rPr>
            </w:pPr>
            <w:r>
              <w:rPr>
                <w:rFonts w:hint="eastAsia" w:ascii="宋体" w:hAnsi="宋体" w:eastAsia="宋体" w:cs="宋体"/>
                <w:color w:val="6b7a80"/>
                <w:sz w:val="18"/>
              </w:rPr>
              <w:t>优先级：P0　｜　待确认负责人：服务质量专员傅景，执行由客房调度员核对</w:t>
            </w:r>
          </w:p>
          <w:p w14:paraId="0575B02D">
            <w:pPr>
              <w:spacing w:before="90" w:after="90"/>
              <w:ind w:firstLine="480"/>
              <w:jc w:val="both"/>
              <w:rPr>
                <w:color w:val="1a1a1a"/>
              </w:rPr>
            </w:pPr>
            <w:r>
              <w:rPr>
                <w:rFonts w:hint="eastAsia" w:ascii="宋体" w:hAnsi="宋体" w:eastAsia="宋体" w:cs="宋体"/>
                <w:b w:val="1"/>
                <w:color w:val="1a1a1a"/>
                <w:sz w:val="24"/>
              </w:rPr>
              <w:t>推导依据：</w:t>
            </w:r>
            <w:r>
              <w:rPr>
                <w:rFonts w:hint="eastAsia" w:ascii="宋体" w:hAnsi="宋体" w:eastAsia="宋体" w:cs="宋体"/>
                <w:color w:val="1a1a1a"/>
                <w:sz w:val="24"/>
              </w:rPr>
              <w:t>维修房解除封锁后漏掉异味复查导致客人再次换房，属必须转人工情形；前台要求建议显示原记录与待确认字段，错误结果不得覆盖原记录。但解除封锁审批人与带预订维修房的处理流程尚未核实。</w:t>
            </w:r>
          </w:p>
          <w:p w14:paraId="142A243B">
            <w:pPr>
              <w:spacing w:before="90" w:after="90"/>
              <w:ind w:firstLine="480"/>
              <w:jc w:val="both"/>
              <w:rPr>
                <w:color w:val="1a1a1a"/>
              </w:rPr>
            </w:pPr>
            <w:r>
              <w:rPr>
                <w:rFonts w:hint="eastAsia" w:ascii="宋体" w:hAnsi="宋体" w:eastAsia="宋体" w:cs="宋体"/>
                <w:b w:val="1"/>
                <w:color w:val="1a1a1a"/>
                <w:sz w:val="24"/>
              </w:rPr>
              <w:t>证据引用：</w:t>
            </w:r>
            <w:r>
              <w:rPr>
                <w:rFonts w:hint="eastAsia" w:ascii="宋体" w:hAnsi="宋体" w:eastAsia="宋体" w:cs="宋体"/>
                <w:color w:val="1a1a1a"/>
                <w:sz w:val="24"/>
              </w:rPr>
              <w:t>[travel-hotel-f11]、[travel-hotel-f15]、[travel-hotel-f44]、[travel-hotel-f41]</w:t>
            </w:r>
          </w:p>
          <w:p w14:paraId="76A304F5">
            <w:pPr>
              <w:spacing w:before="90" w:after="90"/>
              <w:ind w:firstLine="480"/>
              <w:jc w:val="both"/>
              <w:rPr>
                <w:color w:val="1a1a1a"/>
              </w:rPr>
            </w:pPr>
            <w:r>
              <w:rPr>
                <w:rFonts w:hint="eastAsia" w:ascii="宋体" w:hAnsi="宋体" w:eastAsia="宋体" w:cs="宋体"/>
                <w:b w:val="1"/>
                <w:color w:val="1a1a1a"/>
                <w:sz w:val="24"/>
              </w:rPr>
              <w:t>下一步验证：</w:t>
            </w:r>
            <w:r>
              <w:rPr>
                <w:rFonts w:hint="eastAsia" w:ascii="宋体" w:hAnsi="宋体" w:eastAsia="宋体" w:cs="宋体"/>
                <w:color w:val="1a1a1a"/>
                <w:sz w:val="24"/>
              </w:rPr>
              <w:t>将“维修房带预订”“查房未完成”列为高风险场景，先明确审批人与改签责任人；试点中抽查转人工记录是否含触发原因、接手人和确认时间。</w:t>
            </w:r>
          </w:p>
        </w:tc>
      </w:tr>
    </w:tbl>
    <w:p w14:paraId="4381A77E">
      <w:pPr>
        <w:pStyle w:val="000006"/>
        <w:keepNext w:val="1"/>
        <w:keepLines w:val="1"/>
        <w:spacing w:before="192" w:beforeAutospacing="1" w:after="192" w:afterAutospacing="1" w:line="324"/>
        <w:ind w:left="192" w:right="192"/>
        <w:jc w:val="left"/>
        <w:outlineLvl w:val="1"/>
        <w:rPr>
          <w:color w:val="1a1a1a"/>
          <w:sz w:val="32"/>
          <w:szCs w:val="32"/>
        </w:rPr>
      </w:pPr>
      <w:bookmarkStart w:id="10" w:name="section-3-4"/>
      <w:r>
        <w:rPr>
          <w:rFonts w:hint="eastAsia" w:ascii="黑体" w:hAnsi="黑体" w:eastAsia="黑体" w:cs="黑体"/>
          <w:b w:val="1"/>
          <w:color w:val="1a1a1a"/>
          <w:sz w:val="26"/>
        </w:rPr>
        <w:t>（四）REQ-4 对客解释与对外承诺分离</w:t>
      </w:r>
      <w:bookmarkEnd w:id="10"/>
    </w:p>
    <w:tbl>
      <w:tblPr>
        <w:tblW w:w="8306" w:type="dxa"/>
        <w:shd w:color="1a1a1a"/>
        <w:tblLayout w:type="autofit"/>
        <w:tblCellMar>
          <w:top w:w="15" w:type="dxa"/>
          <w:left w:w="15" w:type="dxa"/>
          <w:bottom w:w="15" w:type="dxa"/>
          <w:right w:w="15" w:type="dxa"/>
        </w:tblCellMar>
      </w:tblPr>
      <w:tblGrid>
        <w:gridCol w:w="8306"/>
      </w:tblGrid>
      <w:tr>
        <w:trPr/>
        <w:tc>
          <w:tcPr>
            <w:tcW w:w="8306" w:type="dxa"/>
            <w:tcBorders>
              <w:top w:val="single" w:color="c9d6da" w:sz="6"/>
              <w:left w:val="single" w:color="0f4c5c" w:sz="18"/>
              <w:bottom w:val="single" w:color="c9d6da" w:sz="6"/>
              <w:right w:val="single" w:color="c9d6da" w:sz="6"/>
            </w:tcBorders>
            <w:tcMar>
              <w:top w:w="144" w:type="dxa"/>
              <w:left w:w="192" w:type="dxa"/>
              <w:bottom w:w="144" w:type="dxa"/>
              <w:right w:w="192" w:type="dxa"/>
            </w:tcMar>
            <w:vAlign w:val="center"/>
          </w:tcPr>
          <w:p w14:paraId="28A675E2">
            <w:pPr>
              <w:spacing w:before="90" w:after="90"/>
              <w:jc w:val="both"/>
              <w:rPr>
                <w:color w:val="0f4c5c"/>
              </w:rPr>
            </w:pPr>
            <w:r>
              <w:rPr>
                <w:rFonts w:hint="eastAsia" w:ascii="黑体" w:hAnsi="黑体" w:eastAsia="黑体" w:cs="黑体"/>
                <w:b w:val="1"/>
                <w:color w:val="0f4c5c"/>
                <w:sz w:val="24"/>
              </w:rPr>
              <w:t>对客解释与对外承诺需分离，承诺须经审批人确认</w:t>
            </w:r>
          </w:p>
          <w:p w14:paraId="68A30BDD">
            <w:pPr>
              <w:spacing w:before="67" w:after="67"/>
              <w:jc w:val="both"/>
              <w:rPr>
                <w:color w:val="6b7a80"/>
              </w:rPr>
            </w:pPr>
            <w:r>
              <w:rPr>
                <w:rFonts w:hint="eastAsia" w:ascii="宋体" w:hAnsi="宋体" w:eastAsia="宋体" w:cs="宋体"/>
                <w:color w:val="6b7a80"/>
                <w:sz w:val="18"/>
              </w:rPr>
              <w:t>优先级：P1　｜　待确认负责人：客人体验主管叶书，审批边界由顾明岚确认</w:t>
            </w:r>
          </w:p>
          <w:p w14:paraId="71825D24">
            <w:pPr>
              <w:spacing w:before="90" w:after="90"/>
              <w:ind w:firstLine="480"/>
              <w:jc w:val="both"/>
              <w:rPr>
                <w:color w:val="1a1a1a"/>
              </w:rPr>
            </w:pPr>
            <w:r>
              <w:rPr>
                <w:rFonts w:hint="eastAsia" w:ascii="宋体" w:hAnsi="宋体" w:eastAsia="宋体" w:cs="宋体"/>
                <w:b w:val="1"/>
                <w:color w:val="1a1a1a"/>
                <w:sz w:val="24"/>
              </w:rPr>
              <w:t>推导依据：</w:t>
            </w:r>
            <w:r>
              <w:rPr>
                <w:rFonts w:hint="eastAsia" w:ascii="宋体" w:hAnsi="宋体" w:eastAsia="宋体" w:cs="宋体"/>
                <w:color w:val="1a1a1a"/>
                <w:sz w:val="24"/>
              </w:rPr>
              <w:t>范围限定为房态解释和交接提醒，不自动开锁或处理身份认证；涉及对外承诺须由对应审批人确认，不能借用账号。客人问“为何不能入住”需要一致口径，但试点是否含对客通知自动发送尚未澄清。</w:t>
            </w:r>
          </w:p>
          <w:p w14:paraId="01632920">
            <w:pPr>
              <w:spacing w:before="90" w:after="90"/>
              <w:ind w:firstLine="480"/>
              <w:jc w:val="both"/>
              <w:rPr>
                <w:color w:val="1a1a1a"/>
              </w:rPr>
            </w:pPr>
            <w:r>
              <w:rPr>
                <w:rFonts w:hint="eastAsia" w:ascii="宋体" w:hAnsi="宋体" w:eastAsia="宋体" w:cs="宋体"/>
                <w:b w:val="1"/>
                <w:color w:val="1a1a1a"/>
                <w:sz w:val="24"/>
              </w:rPr>
              <w:t>证据引用：</w:t>
            </w:r>
            <w:r>
              <w:rPr>
                <w:rFonts w:hint="eastAsia" w:ascii="宋体" w:hAnsi="宋体" w:eastAsia="宋体" w:cs="宋体"/>
                <w:color w:val="1a1a1a"/>
                <w:sz w:val="24"/>
              </w:rPr>
              <w:t>[travel-hotel-f52]、[travel-hotel-f41]、[travel-hotel-f54]、[travel-hotel-f40]</w:t>
            </w:r>
          </w:p>
          <w:p w14:paraId="353D354F">
            <w:pPr>
              <w:spacing w:before="90" w:after="90"/>
              <w:ind w:firstLine="480"/>
              <w:jc w:val="both"/>
              <w:rPr>
                <w:color w:val="1a1a1a"/>
              </w:rPr>
            </w:pPr>
            <w:r>
              <w:rPr>
                <w:rFonts w:hint="eastAsia" w:ascii="宋体" w:hAnsi="宋体" w:eastAsia="宋体" w:cs="宋体"/>
                <w:b w:val="1"/>
                <w:color w:val="1a1a1a"/>
                <w:sz w:val="24"/>
              </w:rPr>
              <w:t>下一步验证：</w:t>
            </w:r>
            <w:r>
              <w:rPr>
                <w:rFonts w:hint="eastAsia" w:ascii="宋体" w:hAnsi="宋体" w:eastAsia="宋体" w:cs="宋体"/>
                <w:color w:val="1a1a1a"/>
                <w:sz w:val="24"/>
              </w:rPr>
              <w:t>先确认试点仅覆盖解释与提醒，还是含自动通知；用回放验证解释口径是否引用原业务编号与资料版本，投诉归因能否追溯到节点。</w:t>
            </w:r>
          </w:p>
        </w:tc>
      </w:tr>
    </w:tbl>
    <w:p w14:paraId="65AC0BAC">
      <w:pPr>
        <w:pStyle w:val="000006"/>
        <w:keepNext w:val="1"/>
        <w:keepLines w:val="1"/>
        <w:spacing w:before="192" w:beforeAutospacing="1" w:after="192" w:afterAutospacing="1" w:line="324"/>
        <w:ind w:left="192" w:right="192"/>
        <w:jc w:val="left"/>
        <w:outlineLvl w:val="1"/>
        <w:rPr>
          <w:color w:val="1a1a1a"/>
          <w:sz w:val="32"/>
          <w:szCs w:val="32"/>
        </w:rPr>
      </w:pPr>
      <w:bookmarkStart w:id="11" w:name="section-3-5"/>
      <w:r>
        <w:rPr>
          <w:rFonts w:hint="eastAsia" w:ascii="黑体" w:hAnsi="黑体" w:eastAsia="黑体" w:cs="黑体"/>
          <w:b w:val="1"/>
          <w:color w:val="1a1a1a"/>
          <w:sz w:val="26"/>
        </w:rPr>
        <w:t>（五）REQ-5 验收指标先固定误判定义与基线</w:t>
      </w:r>
      <w:bookmarkEnd w:id="11"/>
    </w:p>
    <w:tbl>
      <w:tblPr>
        <w:tblW w:w="8306" w:type="dxa"/>
        <w:shd w:color="1a1a1a"/>
        <w:tblLayout w:type="autofit"/>
        <w:tblCellMar>
          <w:top w:w="15" w:type="dxa"/>
          <w:left w:w="15" w:type="dxa"/>
          <w:bottom w:w="15" w:type="dxa"/>
          <w:right w:w="15" w:type="dxa"/>
        </w:tblCellMar>
      </w:tblPr>
      <w:tblGrid>
        <w:gridCol w:w="8306"/>
      </w:tblGrid>
      <w:tr>
        <w:trPr/>
        <w:tc>
          <w:tcPr>
            <w:tcW w:w="8306" w:type="dxa"/>
            <w:tcBorders>
              <w:top w:val="single" w:color="c9d6da" w:sz="6"/>
              <w:left w:val="single" w:color="0f4c5c" w:sz="18"/>
              <w:bottom w:val="single" w:color="c9d6da" w:sz="6"/>
              <w:right w:val="single" w:color="c9d6da" w:sz="6"/>
            </w:tcBorders>
            <w:tcMar>
              <w:top w:w="144" w:type="dxa"/>
              <w:left w:w="192" w:type="dxa"/>
              <w:bottom w:w="144" w:type="dxa"/>
              <w:right w:w="192" w:type="dxa"/>
            </w:tcMar>
            <w:vAlign w:val="center"/>
          </w:tcPr>
          <w:p w14:paraId="0D7ED996">
            <w:pPr>
              <w:spacing w:before="90" w:after="90"/>
              <w:jc w:val="both"/>
              <w:rPr>
                <w:color w:val="0f4c5c"/>
              </w:rPr>
            </w:pPr>
            <w:r>
              <w:rPr>
                <w:rFonts w:hint="eastAsia" w:ascii="黑体" w:hAnsi="黑体" w:eastAsia="黑体" w:cs="黑体"/>
                <w:b w:val="1"/>
                <w:color w:val="0f4c5c"/>
                <w:sz w:val="24"/>
              </w:rPr>
              <w:t>验收指标需先固定误判定义、分母与等待基线</w:t>
            </w:r>
          </w:p>
          <w:p w14:paraId="16EA7FF9">
            <w:pPr>
              <w:spacing w:before="67" w:after="67"/>
              <w:jc w:val="both"/>
              <w:rPr>
                <w:color w:val="6b7a80"/>
              </w:rPr>
            </w:pPr>
            <w:r>
              <w:rPr>
                <w:rFonts w:hint="eastAsia" w:ascii="宋体" w:hAnsi="宋体" w:eastAsia="宋体" w:cs="宋体"/>
                <w:color w:val="6b7a80"/>
                <w:sz w:val="18"/>
              </w:rPr>
              <w:t>优先级：P1　｜　待确认负责人：酒店运营经理顾明岚，服务质量专员傅景参与核验</w:t>
            </w:r>
          </w:p>
          <w:p w14:paraId="6C13B628">
            <w:pPr>
              <w:spacing w:before="90" w:after="90"/>
              <w:ind w:firstLine="480"/>
              <w:jc w:val="both"/>
              <w:rPr>
                <w:color w:val="1a1a1a"/>
              </w:rPr>
            </w:pPr>
            <w:r>
              <w:rPr>
                <w:rFonts w:hint="eastAsia" w:ascii="宋体" w:hAnsi="宋体" w:eastAsia="宋体" w:cs="宋体"/>
                <w:b w:val="1"/>
                <w:color w:val="1a1a1a"/>
                <w:sz w:val="24"/>
              </w:rPr>
              <w:t>推导依据：</w:t>
            </w:r>
            <w:r>
              <w:rPr>
                <w:rFonts w:hint="eastAsia" w:ascii="宋体" w:hAnsi="宋体" w:eastAsia="宋体" w:cs="宋体"/>
                <w:color w:val="1a1a1a"/>
                <w:sz w:val="24"/>
              </w:rPr>
              <w:t>目标为等待 38 分钟降至 15 分钟、房态错误每周 24 次降至 5 次，验收为周末 4 周试点误判为零；但各节点耗时未分别测量，误判口径与等待基线未定，三岗完成口径不同，存在拆单抬高比例风险。</w:t>
            </w:r>
          </w:p>
          <w:p w14:paraId="21BD4B80">
            <w:pPr>
              <w:spacing w:before="90" w:after="90"/>
              <w:ind w:firstLine="480"/>
              <w:jc w:val="both"/>
              <w:rPr>
                <w:color w:val="1a1a1a"/>
              </w:rPr>
            </w:pPr>
            <w:r>
              <w:rPr>
                <w:rFonts w:hint="eastAsia" w:ascii="宋体" w:hAnsi="宋体" w:eastAsia="宋体" w:cs="宋体"/>
                <w:b w:val="1"/>
                <w:color w:val="1a1a1a"/>
                <w:sz w:val="24"/>
              </w:rPr>
              <w:t>证据引用：</w:t>
            </w:r>
            <w:r>
              <w:rPr>
                <w:rFonts w:hint="eastAsia" w:ascii="宋体" w:hAnsi="宋体" w:eastAsia="宋体" w:cs="宋体"/>
                <w:color w:val="1a1a1a"/>
                <w:sz w:val="24"/>
              </w:rPr>
              <w:t>[travel-hotel-f00]、[travel-hotel-f01]、[travel-hotel-f42]、[travel-hotel-f53]、[travel-hotel-f51]</w:t>
            </w:r>
          </w:p>
          <w:p w14:paraId="38138F78">
            <w:pPr>
              <w:spacing w:before="90" w:after="90"/>
              <w:ind w:firstLine="480"/>
              <w:jc w:val="both"/>
              <w:rPr>
                <w:color w:val="1a1a1a"/>
              </w:rPr>
            </w:pPr>
            <w:r>
              <w:rPr>
                <w:rFonts w:hint="eastAsia" w:ascii="宋体" w:hAnsi="宋体" w:eastAsia="宋体" w:cs="宋体"/>
                <w:b w:val="1"/>
                <w:color w:val="1a1a1a"/>
                <w:sz w:val="24"/>
              </w:rPr>
              <w:t>下一步验证：</w:t>
            </w:r>
            <w:r>
              <w:rPr>
                <w:rFonts w:hint="eastAsia" w:ascii="宋体" w:hAnsi="宋体" w:eastAsia="宋体" w:cs="宋体"/>
                <w:color w:val="1a1a1a"/>
                <w:sz w:val="24"/>
              </w:rPr>
              <w:t>先书面定义误判口径（状态错配与对外承诺是否分别计）与等待基线时间点；固定分母、排除规则和统计周期，再启动 4 周试点复测。</w:t>
            </w:r>
          </w:p>
        </w:tc>
      </w:tr>
    </w:tbl>
    <w:p w14:paraId="68496997">
      <w:pPr>
        <w:pStyle w:val="000006"/>
        <w:keepNext w:val="1"/>
        <w:keepLines w:val="1"/>
        <w:spacing w:before="192" w:beforeAutospacing="1" w:after="192" w:afterAutospacing="1" w:line="324"/>
        <w:ind w:left="192" w:right="192"/>
        <w:jc w:val="left"/>
        <w:outlineLvl w:val="1"/>
        <w:rPr>
          <w:color w:val="1a1a1a"/>
          <w:sz w:val="32"/>
          <w:szCs w:val="32"/>
        </w:rPr>
      </w:pPr>
      <w:bookmarkStart w:id="12" w:name="section-3-6"/>
      <w:r>
        <w:rPr>
          <w:rFonts w:hint="eastAsia" w:ascii="黑体" w:hAnsi="黑体" w:eastAsia="黑体" w:cs="黑体"/>
          <w:b w:val="1"/>
          <w:color w:val="1a1a1a"/>
          <w:sz w:val="26"/>
        </w:rPr>
        <w:t>（六）REQ-6 留存与删除的归档范围与复核人</w:t>
      </w:r>
      <w:bookmarkEnd w:id="12"/>
    </w:p>
    <w:tbl>
      <w:tblPr>
        <w:tblW w:w="8306" w:type="dxa"/>
        <w:shd w:color="1a1a1a"/>
        <w:tblLayout w:type="autofit"/>
        <w:tblCellMar>
          <w:top w:w="15" w:type="dxa"/>
          <w:left w:w="15" w:type="dxa"/>
          <w:bottom w:w="15" w:type="dxa"/>
          <w:right w:w="15" w:type="dxa"/>
        </w:tblCellMar>
      </w:tblPr>
      <w:tblGrid>
        <w:gridCol w:w="8306"/>
      </w:tblGrid>
      <w:tr>
        <w:trPr/>
        <w:tc>
          <w:tcPr>
            <w:tcW w:w="8306" w:type="dxa"/>
            <w:tcBorders>
              <w:top w:val="single" w:color="c9d6da" w:sz="6"/>
              <w:left w:val="single" w:color="0f4c5c" w:sz="18"/>
              <w:bottom w:val="single" w:color="c9d6da" w:sz="6"/>
              <w:right w:val="single" w:color="c9d6da" w:sz="6"/>
            </w:tcBorders>
            <w:tcMar>
              <w:top w:w="144" w:type="dxa"/>
              <w:left w:w="192" w:type="dxa"/>
              <w:bottom w:w="144" w:type="dxa"/>
              <w:right w:w="192" w:type="dxa"/>
            </w:tcMar>
            <w:vAlign w:val="center"/>
          </w:tcPr>
          <w:p w14:paraId="087C18BC">
            <w:pPr>
              <w:spacing w:before="90" w:after="90"/>
              <w:jc w:val="both"/>
              <w:rPr>
                <w:color w:val="0f4c5c"/>
              </w:rPr>
            </w:pPr>
            <w:r>
              <w:rPr>
                <w:rFonts w:hint="eastAsia" w:ascii="黑体" w:hAnsi="黑体" w:eastAsia="黑体" w:cs="黑体"/>
                <w:b w:val="1"/>
                <w:color w:val="0f4c5c"/>
                <w:sz w:val="24"/>
              </w:rPr>
              <w:t>留存与删除需明确归档范围与复核人</w:t>
            </w:r>
          </w:p>
          <w:p w14:paraId="2EF38998">
            <w:pPr>
              <w:spacing w:before="67" w:after="67"/>
              <w:jc w:val="both"/>
              <w:rPr>
                <w:color w:val="6b7a80"/>
              </w:rPr>
            </w:pPr>
            <w:r>
              <w:rPr>
                <w:rFonts w:hint="eastAsia" w:ascii="宋体" w:hAnsi="宋体" w:eastAsia="宋体" w:cs="宋体"/>
                <w:color w:val="6b7a80"/>
                <w:sz w:val="18"/>
              </w:rPr>
              <w:t>优先级：P2　｜　待确认负责人：服务质量专员傅景，组织规则由顾明岚与秦芮确认</w:t>
            </w:r>
          </w:p>
          <w:p w14:paraId="50F3B09D">
            <w:pPr>
              <w:spacing w:before="90" w:after="90"/>
              <w:ind w:firstLine="480"/>
              <w:jc w:val="both"/>
              <w:rPr>
                <w:color w:val="1a1a1a"/>
              </w:rPr>
            </w:pPr>
            <w:r>
              <w:rPr>
                <w:rFonts w:hint="eastAsia" w:ascii="宋体" w:hAnsi="宋体" w:eastAsia="宋体" w:cs="宋体"/>
                <w:b w:val="1"/>
                <w:color w:val="1a1a1a"/>
                <w:sz w:val="24"/>
              </w:rPr>
              <w:t>推导依据：</w:t>
            </w:r>
            <w:r>
              <w:rPr>
                <w:rFonts w:hint="eastAsia" w:ascii="宋体" w:hAnsi="宋体" w:eastAsia="宋体" w:cs="宋体"/>
                <w:color w:val="1a1a1a"/>
                <w:sz w:val="24"/>
              </w:rPr>
              <w:t>评价记录暂保留 90 天，期满由傅景复核删除或归档，但真实期限须按组织规则另行确定；审计需能重建单次处理且不记录口令与不必要个人信息。到期后哪些归档、审批人是谁尚未核实。</w:t>
            </w:r>
          </w:p>
          <w:p w14:paraId="7F67913C">
            <w:pPr>
              <w:spacing w:before="90" w:after="90"/>
              <w:ind w:firstLine="480"/>
              <w:jc w:val="both"/>
              <w:rPr>
                <w:color w:val="1a1a1a"/>
              </w:rPr>
            </w:pPr>
            <w:r>
              <w:rPr>
                <w:rFonts w:hint="eastAsia" w:ascii="宋体" w:hAnsi="宋体" w:eastAsia="宋体" w:cs="宋体"/>
                <w:b w:val="1"/>
                <w:color w:val="1a1a1a"/>
                <w:sz w:val="24"/>
              </w:rPr>
              <w:t>证据引用：</w:t>
            </w:r>
            <w:r>
              <w:rPr>
                <w:rFonts w:hint="eastAsia" w:ascii="宋体" w:hAnsi="宋体" w:eastAsia="宋体" w:cs="宋体"/>
                <w:color w:val="1a1a1a"/>
                <w:sz w:val="24"/>
              </w:rPr>
              <w:t>[travel-hotel-f43]、[travel-hotel-f45]</w:t>
            </w:r>
          </w:p>
          <w:p w14:paraId="56A2FE80">
            <w:pPr>
              <w:spacing w:before="90" w:after="90"/>
              <w:ind w:firstLine="480"/>
              <w:jc w:val="both"/>
              <w:rPr>
                <w:color w:val="1a1a1a"/>
              </w:rPr>
            </w:pPr>
            <w:r>
              <w:rPr>
                <w:rFonts w:hint="eastAsia" w:ascii="宋体" w:hAnsi="宋体" w:eastAsia="宋体" w:cs="宋体"/>
                <w:b w:val="1"/>
                <w:color w:val="1a1a1a"/>
                <w:sz w:val="24"/>
              </w:rPr>
              <w:t>下一步验证：</w:t>
            </w:r>
            <w:r>
              <w:rPr>
                <w:rFonts w:hint="eastAsia" w:ascii="宋体" w:hAnsi="宋体" w:eastAsia="宋体" w:cs="宋体"/>
                <w:color w:val="1a1a1a"/>
                <w:sz w:val="24"/>
              </w:rPr>
              <w:t>由顾明岚与秦芮确认留存期限与归档审批人；删除动作设复核人，试点前完成一次审计重建演练。</w:t>
            </w:r>
          </w:p>
        </w:tc>
      </w:tr>
    </w:tbl>
    <w:tbl>
      <w:tblPr>
        <w:tblW w:w="8306" w:type="dxa"/>
        <w:shd w:color="1a1a1a"/>
        <w:tblLayout w:type="autofit"/>
        <w:tblCellMar>
          <w:top w:w="15" w:type="dxa"/>
          <w:left w:w="15" w:type="dxa"/>
          <w:bottom w:w="15" w:type="dxa"/>
          <w:right w:w="15" w:type="dxa"/>
        </w:tblCellMar>
      </w:tblPr>
      <w:tblGrid>
        <w:gridCol w:w="2076"/>
        <w:gridCol w:w="2076"/>
        <w:gridCol w:w="2076"/>
        <w:gridCol w:w="2076"/>
      </w:tblGrid>
      <w:tr>
        <w:trPr/>
        <w:tc>
          <w:tcPr>
            <w:tcW w:w="2076" w:type="dxa"/>
            <w:tcBorders>
              <w:top w:val="single" w:color="c9d6da" w:sz="6"/>
              <w:left w:val="single" w:color="c9d6da" w:sz="6"/>
              <w:bottom w:val="single" w:color="c9d6da" w:sz="6"/>
              <w:right w:val="single" w:color="c9d6da" w:sz="6"/>
            </w:tcBorders>
            <w:shd w:val="clear" w:fill="f1f6f7"/>
            <w:tcMar>
              <w:top w:w="120" w:type="dxa"/>
              <w:left w:w="144" w:type="dxa"/>
              <w:bottom w:w="120" w:type="dxa"/>
              <w:right w:w="144" w:type="dxa"/>
            </w:tcMar>
            <w:vAlign w:val="center"/>
          </w:tcPr>
          <w:p w14:paraId="706DB19E">
            <w:pPr>
              <w:jc w:val="center"/>
              <w:rPr>
                <w:color w:val="6b7a80"/>
              </w:rPr>
            </w:pPr>
            <w:r>
              <w:rPr>
                <w:rFonts w:hint="eastAsia" w:ascii="黑体" w:hAnsi="黑体" w:eastAsia="黑体" w:cs="黑体"/>
                <w:b w:val="1"/>
                <w:color w:val="0f4c5c"/>
                <w:sz w:val="26"/>
              </w:rPr>
              <w:t>180 间</w:t>
            </w:r>
            <w:r>
              <w:rPr>
                <w:rFonts w:hint="eastAsia" w:ascii="宋体" w:hAnsi="宋体" w:eastAsia="宋体" w:cs="宋体"/>
                <w:color w:val="6b7a80"/>
                <w:sz w:val="18"/>
              </w:rPr>
              <w:t>客房总量</w:t>
            </w:r>
          </w:p>
        </w:tc>
        <w:tc>
          <w:tcPr>
            <w:tcW w:w="2076" w:type="dxa"/>
            <w:tcBorders>
              <w:top w:val="single" w:color="c9d6da" w:sz="6"/>
              <w:left w:val="single" w:color="c9d6da" w:sz="6"/>
              <w:bottom w:val="single" w:color="c9d6da" w:sz="6"/>
              <w:right w:val="single" w:color="c9d6da" w:sz="6"/>
            </w:tcBorders>
            <w:shd w:val="clear" w:fill="f1f6f7"/>
            <w:tcMar>
              <w:top w:w="120" w:type="dxa"/>
              <w:left w:w="144" w:type="dxa"/>
              <w:bottom w:w="120" w:type="dxa"/>
              <w:right w:w="144" w:type="dxa"/>
            </w:tcMar>
            <w:vAlign w:val="center"/>
          </w:tcPr>
          <w:p w14:paraId="07267556">
            <w:pPr>
              <w:jc w:val="center"/>
              <w:rPr>
                <w:color w:val="6b7a80"/>
              </w:rPr>
            </w:pPr>
            <w:r>
              <w:rPr>
                <w:rFonts w:hint="eastAsia" w:ascii="黑体" w:hAnsi="黑体" w:eastAsia="黑体" w:cs="黑体"/>
                <w:b w:val="1"/>
                <w:color w:val="0f4c5c"/>
                <w:sz w:val="26"/>
              </w:rPr>
              <w:t>140 次</w:t>
            </w:r>
            <w:r>
              <w:rPr>
                <w:rFonts w:hint="eastAsia" w:ascii="宋体" w:hAnsi="宋体" w:eastAsia="宋体" w:cs="宋体"/>
                <w:color w:val="6b7a80"/>
                <w:sz w:val="18"/>
              </w:rPr>
              <w:t>周末日均入住</w:t>
            </w:r>
          </w:p>
        </w:tc>
        <w:tc>
          <w:tcPr>
            <w:tcW w:w="2076" w:type="dxa"/>
            <w:tcBorders>
              <w:top w:val="single" w:color="c9d6da" w:sz="6"/>
              <w:left w:val="single" w:color="c9d6da" w:sz="6"/>
              <w:bottom w:val="single" w:color="c9d6da" w:sz="6"/>
              <w:right w:val="single" w:color="c9d6da" w:sz="6"/>
            </w:tcBorders>
            <w:shd w:val="clear" w:fill="f1f6f7"/>
            <w:tcMar>
              <w:top w:w="120" w:type="dxa"/>
              <w:left w:w="144" w:type="dxa"/>
              <w:bottom w:w="120" w:type="dxa"/>
              <w:right w:w="144" w:type="dxa"/>
            </w:tcMar>
            <w:vAlign w:val="center"/>
          </w:tcPr>
          <w:p w14:paraId="7DC740DC">
            <w:pPr>
              <w:jc w:val="center"/>
              <w:rPr>
                <w:color w:val="6b7a80"/>
              </w:rPr>
            </w:pPr>
            <w:r>
              <w:rPr>
                <w:rFonts w:hint="eastAsia" w:ascii="黑体" w:hAnsi="黑体" w:eastAsia="黑体" w:cs="黑体"/>
                <w:b w:val="1"/>
                <w:color w:val="0f4c5c"/>
                <w:sz w:val="26"/>
              </w:rPr>
              <w:t>2 小时</w:t>
            </w:r>
            <w:r>
              <w:rPr>
                <w:rFonts w:hint="eastAsia" w:ascii="宋体" w:hAnsi="宋体" w:eastAsia="宋体" w:cs="宋体"/>
                <w:color w:val="6b7a80"/>
                <w:sz w:val="18"/>
              </w:rPr>
              <w:t>单次房态核对</w:t>
            </w:r>
          </w:p>
        </w:tc>
        <w:tc>
          <w:tcPr>
            <w:tcW w:w="2076" w:type="dxa"/>
            <w:tcBorders>
              <w:top w:val="single" w:color="c9d6da" w:sz="6"/>
              <w:left w:val="single" w:color="c9d6da" w:sz="6"/>
              <w:bottom w:val="single" w:color="c9d6da" w:sz="6"/>
              <w:right w:val="single" w:color="c9d6da" w:sz="6"/>
            </w:tcBorders>
            <w:shd w:val="clear" w:fill="f1f6f7"/>
            <w:tcMar>
              <w:top w:w="120" w:type="dxa"/>
              <w:left w:w="144" w:type="dxa"/>
              <w:bottom w:w="120" w:type="dxa"/>
              <w:right w:w="144" w:type="dxa"/>
            </w:tcMar>
            <w:vAlign w:val="center"/>
          </w:tcPr>
          <w:p w14:paraId="302C53CD">
            <w:pPr>
              <w:jc w:val="center"/>
              <w:rPr>
                <w:color w:val="6b7a80"/>
              </w:rPr>
            </w:pPr>
            <w:r>
              <w:rPr>
                <w:rFonts w:hint="eastAsia" w:ascii="黑体" w:hAnsi="黑体" w:eastAsia="黑体" w:cs="黑体"/>
                <w:b w:val="1"/>
                <w:color w:val="0f4c5c"/>
                <w:sz w:val="26"/>
              </w:rPr>
              <w:t>3 套</w:t>
            </w:r>
            <w:r>
              <w:rPr>
                <w:rFonts w:hint="eastAsia" w:ascii="宋体" w:hAnsi="宋体" w:eastAsia="宋体" w:cs="宋体"/>
                <w:color w:val="6b7a80"/>
                <w:sz w:val="18"/>
              </w:rPr>
              <w:t>系统各自独立</w:t>
            </w:r>
          </w:p>
        </w:tc>
      </w:tr>
    </w:tbl>
    <w:p w14:paraId="2D822A25">
      <w:pPr>
        <w:pStyle w:val="000005"/>
        <w:keepNext w:val="1"/>
        <w:keepLines w:val="1"/>
        <w:pBdr>
          <w:bottom w:val="single" w:color="c9d6da" w:sz="6" w:space="3"/>
        </w:pBdr>
        <w:spacing w:before="384" w:beforeAutospacing="1" w:after="384" w:afterAutospacing="1" w:line="324"/>
        <w:ind w:left="384" w:right="384"/>
        <w:jc w:val="left"/>
        <w:outlineLvl w:val="0"/>
        <w:rPr>
          <w:color w:val="0f4c5c"/>
          <w:kern w:val="44"/>
          <w:sz w:val="44"/>
          <w:szCs w:val="44"/>
        </w:rPr>
      </w:pPr>
      <w:bookmarkStart w:id="13" w:name="section-4"/>
      <w:r>
        <w:rPr>
          <w:rFonts w:hint="eastAsia" w:ascii="黑体" w:hAnsi="黑体" w:eastAsia="黑体" w:cs="黑体"/>
          <w:b w:val="1"/>
          <w:color w:val="0f4c5c"/>
          <w:sz w:val="32"/>
        </w:rPr>
        <w:t>四、按角色整理的调查证据</w:t>
      </w:r>
      <w:bookmarkEnd w:id="13"/>
    </w:p>
    <w:p w14:paraId="5D7B4904">
      <w:pPr>
        <w:spacing w:after="144" w:line="420"/>
        <w:ind w:firstLine="480"/>
        <w:jc w:val="both"/>
        <w:rPr>
          <w:color w:val="1a1a1a"/>
        </w:rPr>
      </w:pPr>
      <w:r>
        <w:rPr>
          <w:rFonts w:hint="eastAsia" w:ascii="宋体" w:hAnsi="宋体" w:eastAsia="宋体" w:cs="宋体"/>
          <w:color w:val="1a1a1a"/>
          <w:sz w:val="24"/>
        </w:rPr>
        <w:t>本章按六个岗位角色归集已采集事实。每个角色包下方列出该角色的验收或约束原文，作为后续对齐口径的依据。事实编号（travel-hotel-f00 至 f55）在全文中保持稳定，可直接用于跨章节追溯。</w:t>
      </w:r>
    </w:p>
    <w:p w14:paraId="65907BE3">
      <w:pPr>
        <w:pStyle w:val="000006"/>
        <w:keepNext w:val="1"/>
        <w:keepLines w:val="1"/>
        <w:spacing w:before="192" w:beforeAutospacing="1" w:after="192" w:afterAutospacing="1" w:line="324"/>
        <w:ind w:left="192" w:right="192"/>
        <w:jc w:val="left"/>
        <w:outlineLvl w:val="1"/>
        <w:rPr>
          <w:color w:val="1a1a1a"/>
          <w:sz w:val="32"/>
          <w:szCs w:val="32"/>
        </w:rPr>
      </w:pPr>
      <w:bookmarkStart w:id="14" w:name="section-4-1"/>
      <w:r>
        <w:rPr>
          <w:rFonts w:hint="eastAsia" w:ascii="黑体" w:hAnsi="黑体" w:eastAsia="黑体" w:cs="黑体"/>
          <w:b w:val="1"/>
          <w:color w:val="1a1a1a"/>
          <w:sz w:val="26"/>
        </w:rPr>
        <w:t>（一）酒店运营经理：明确业务目标与试点条件</w:t>
      </w:r>
      <w:bookmarkEnd w:id="14"/>
    </w:p>
    <w:p w14:paraId="5F8E11D0">
      <w:pPr>
        <w:spacing w:after="144" w:line="420"/>
        <w:jc w:val="both"/>
        <w:rPr>
          <w:color w:val="6b7a80"/>
        </w:rPr>
      </w:pPr>
      <w:r>
        <w:rPr>
          <w:rFonts w:hint="eastAsia" w:ascii="宋体" w:hAnsi="宋体" w:eastAsia="宋体" w:cs="宋体"/>
          <w:color w:val="6b7a80"/>
          <w:sz w:val="18"/>
        </w:rPr>
        <w:t>负责人：酒店运营经理　｜　状态：已完成角色事实采集，仍需试点验证</w:t>
      </w:r>
    </w:p>
    <w:p w14:paraId="4EE68AF6">
      <w:pPr>
        <w:numPr>
          <w:ilvl w:val="0"/>
          <w:numId w:val="2"/>
        </w:numPr>
        <w:pBdr>
          <w:left w:space="22"/>
        </w:pBdr>
        <w:spacing w:after="72" w:line="420"/>
        <w:jc w:val="both"/>
        <w:rPr>
          <w:color w:val="1a1a1a"/>
        </w:rPr>
      </w:pPr>
      <w:r>
        <w:rPr>
          <w:rFonts w:hint="eastAsia" w:ascii="宋体" w:hAnsi="宋体" w:eastAsia="宋体" w:cs="宋体"/>
          <w:color w:val="1a1a1a"/>
          <w:sz w:val="24"/>
        </w:rPr>
        <w:t>[travel-hotel-f00] 顾明岚：高峰入住等待 38 分钟，目标 15 分钟；房态错误每周 24 次降到 5 次（文旅-001 · 访谈事实记录）</w:t>
      </w:r>
    </w:p>
    <w:p w14:paraId="66492CA9">
      <w:pPr>
        <w:numPr>
          <w:ilvl w:val="0"/>
          <w:numId w:val="2"/>
        </w:numPr>
        <w:pBdr>
          <w:left w:space="22"/>
        </w:pBdr>
        <w:spacing w:after="72" w:line="420"/>
        <w:jc w:val="both"/>
        <w:rPr>
          <w:color w:val="1a1a1a"/>
        </w:rPr>
      </w:pPr>
      <w:r>
        <w:rPr>
          <w:rFonts w:hint="eastAsia" w:ascii="宋体" w:hAnsi="宋体" w:eastAsia="宋体" w:cs="宋体"/>
          <w:color w:val="1a1a1a"/>
          <w:sz w:val="24"/>
        </w:rPr>
        <w:t>[travel-hotel-f01] 顾明岚：当前主流程是：预订 → 房态确认 → 清扫 → 查房 → 入住 → 服务回访。管理层还没有分别量出每个节点的等待和处理时间。（文旅-002 · 业务事件样本）</w:t>
      </w:r>
    </w:p>
    <w:p w14:paraId="6ADB2704">
      <w:pPr>
        <w:numPr>
          <w:ilvl w:val="0"/>
          <w:numId w:val="2"/>
        </w:numPr>
        <w:pBdr>
          <w:left w:space="22"/>
        </w:pBdr>
        <w:spacing w:after="72" w:line="420"/>
        <w:jc w:val="both"/>
        <w:rPr>
          <w:color w:val="1a1a1a"/>
        </w:rPr>
      </w:pPr>
      <w:r>
        <w:rPr>
          <w:rFonts w:hint="eastAsia" w:ascii="宋体" w:hAnsi="宋体" w:eastAsia="宋体" w:cs="宋体"/>
          <w:color w:val="1a1a1a"/>
          <w:sz w:val="24"/>
        </w:rPr>
        <w:t>[travel-hotel-f05] 顾明岚：房态解释和交接提醒，不自动开锁或处理客人身份认证。首期采用历史资料回放，再做小范围并行试点，不直接替换现有业务。（文旅-021 · 验证与反馈记录）</w:t>
      </w:r>
    </w:p>
    <w:p w14:paraId="5FCCCCF6">
      <w:pPr>
        <w:numPr>
          <w:ilvl w:val="0"/>
          <w:numId w:val="2"/>
        </w:numPr>
        <w:pBdr>
          <w:left w:space="22"/>
        </w:pBdr>
        <w:spacing w:after="72" w:line="420"/>
        <w:jc w:val="both"/>
        <w:rPr>
          <w:color w:val="1a1a1a"/>
        </w:rPr>
      </w:pPr>
      <w:r>
        <w:rPr>
          <w:rFonts w:hint="eastAsia" w:ascii="宋体" w:hAnsi="宋体" w:eastAsia="宋体" w:cs="宋体"/>
          <w:color w:val="1a1a1a"/>
          <w:sz w:val="24"/>
        </w:rPr>
        <w:t>[travel-hotel-f03] 顾明岚：首期可用预算 13 万元，包含集成、培训与验证。收益要扣除维护及人工复核成本，不能把全部节省工时当作现金回款。（文旅-019 · 执行条件记录）</w:t>
      </w:r>
    </w:p>
    <w:p w14:paraId="0A90FEF5">
      <w:pPr>
        <w:numPr>
          <w:ilvl w:val="0"/>
          <w:numId w:val="2"/>
        </w:numPr>
        <w:pBdr>
          <w:left w:space="22"/>
        </w:pBdr>
        <w:spacing w:after="72" w:line="420"/>
        <w:jc w:val="both"/>
        <w:rPr>
          <w:color w:val="1a1a1a"/>
        </w:rPr>
      </w:pPr>
      <w:r>
        <w:rPr>
          <w:rFonts w:hint="eastAsia" w:ascii="宋体" w:hAnsi="宋体" w:eastAsia="宋体" w:cs="宋体"/>
          <w:color w:val="1a1a1a"/>
          <w:sz w:val="24"/>
        </w:rPr>
        <w:t>[travel-hotel-f02] 顾明岚：周末连续 4 周试点，房态误判为零，入住等待下降（文旅-003 · 流程与约束说明）</w:t>
      </w:r>
    </w:p>
    <w:p w14:paraId="5062898E">
      <w:pPr>
        <w:numPr>
          <w:ilvl w:val="0"/>
          <w:numId w:val="2"/>
        </w:numPr>
        <w:pBdr>
          <w:left w:space="22"/>
        </w:pBdr>
        <w:spacing w:after="72" w:line="420"/>
        <w:jc w:val="both"/>
        <w:rPr>
          <w:color w:val="1a1a1a"/>
        </w:rPr>
      </w:pPr>
      <w:r>
        <w:rPr>
          <w:rFonts w:hint="eastAsia" w:ascii="宋体" w:hAnsi="宋体" w:eastAsia="宋体" w:cs="宋体"/>
          <w:color w:val="1a1a1a"/>
          <w:sz w:val="24"/>
        </w:rPr>
        <w:t>[travel-hotel-f04] 顾明岚：立项由酒店运营经理推动；服务质量专员可以因关键风险否决上线，客人体验主管参与服务结果验收。（文旅-020 · 协作规则记录）</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single" w:color="0f4c5c" w:sz="18"/>
              <w:bottom w:val="none" w:sz="8"/>
              <w:right w:val="none" w:sz="8"/>
            </w:tcBorders>
            <w:shd w:val="clear" w:fill="f1f6f7"/>
            <w:vAlign w:val="center"/>
          </w:tcPr>
          <w:p w14:paraId="3531DC29">
            <w:pPr>
              <w:jc w:val="left"/>
              <w:rPr>
                <w:color w:val="1a1a1a"/>
              </w:rPr>
            </w:pPr>
            <w:r>
              <w:rPr>
                <w:rFonts w:hint="eastAsia" w:ascii="宋体" w:hAnsi="宋体" w:eastAsia="宋体" w:cs="宋体"/>
                <w:color w:val="1a1a1a"/>
                <w:sz w:val="24"/>
              </w:rPr>
              <w:t>验收/约束：周末连续 4 周试点，房态误判为零，入住等待下降。</w:t>
            </w:r>
          </w:p>
        </w:tc>
      </w:tr>
    </w:tbl>
    <w:p w14:paraId="2E67D176">
      <w:pPr>
        <w:pStyle w:val="000006"/>
        <w:keepNext w:val="1"/>
        <w:keepLines w:val="1"/>
        <w:spacing w:before="192" w:beforeAutospacing="1" w:after="192" w:afterAutospacing="1" w:line="324"/>
        <w:ind w:left="192" w:right="192"/>
        <w:jc w:val="left"/>
        <w:outlineLvl w:val="1"/>
        <w:rPr>
          <w:color w:val="1a1a1a"/>
          <w:sz w:val="32"/>
          <w:szCs w:val="32"/>
        </w:rPr>
      </w:pPr>
      <w:bookmarkStart w:id="15" w:name="section-4-2"/>
      <w:r>
        <w:rPr>
          <w:rFonts w:hint="eastAsia" w:ascii="黑体" w:hAnsi="黑体" w:eastAsia="黑体" w:cs="黑体"/>
          <w:b w:val="1"/>
          <w:color w:val="1a1a1a"/>
          <w:sz w:val="26"/>
        </w:rPr>
        <w:t>（二）前台接待员：一线异常与操作辅助</w:t>
      </w:r>
      <w:bookmarkEnd w:id="15"/>
    </w:p>
    <w:p w14:paraId="14822287">
      <w:pPr>
        <w:spacing w:after="144" w:line="420"/>
        <w:jc w:val="both"/>
        <w:rPr>
          <w:color w:val="6b7a80"/>
        </w:rPr>
      </w:pPr>
      <w:r>
        <w:rPr>
          <w:rFonts w:hint="eastAsia" w:ascii="宋体" w:hAnsi="宋体" w:eastAsia="宋体" w:cs="宋体"/>
          <w:color w:val="6b7a80"/>
          <w:sz w:val="18"/>
        </w:rPr>
        <w:t>负责人：前台接待员　｜　状态：已完成角色事实采集，仍需试点验证</w:t>
      </w:r>
    </w:p>
    <w:p w14:paraId="02490624">
      <w:pPr>
        <w:numPr>
          <w:ilvl w:val="0"/>
          <w:numId w:val="2"/>
        </w:numPr>
        <w:pBdr>
          <w:left w:space="22"/>
        </w:pBdr>
        <w:spacing w:after="72" w:line="420"/>
        <w:jc w:val="both"/>
        <w:rPr>
          <w:color w:val="1a1a1a"/>
        </w:rPr>
      </w:pPr>
      <w:r>
        <w:rPr>
          <w:rFonts w:hint="eastAsia" w:ascii="宋体" w:hAnsi="宋体" w:eastAsia="宋体" w:cs="宋体"/>
          <w:color w:val="1a1a1a"/>
          <w:sz w:val="24"/>
        </w:rPr>
        <w:t>[travel-hotel-f10] 林亦舟：客房部标已清扫，前台以为可入住，但查房还没完成（文旅-004 · 访谈事实记录）</w:t>
      </w:r>
    </w:p>
    <w:p w14:paraId="1E4B6D84">
      <w:pPr>
        <w:numPr>
          <w:ilvl w:val="0"/>
          <w:numId w:val="2"/>
        </w:numPr>
        <w:pBdr>
          <w:left w:space="22"/>
        </w:pBdr>
        <w:spacing w:after="72" w:line="420"/>
        <w:jc w:val="both"/>
        <w:rPr>
          <w:color w:val="1a1a1a"/>
        </w:rPr>
      </w:pPr>
      <w:r>
        <w:rPr>
          <w:rFonts w:hint="eastAsia" w:ascii="宋体" w:hAnsi="宋体" w:eastAsia="宋体" w:cs="宋体"/>
          <w:color w:val="1a1a1a"/>
          <w:sz w:val="24"/>
        </w:rPr>
        <w:t>[travel-hotel-f14] 林亦舟：因为“客房部标已清扫，前台以为可入住，但查房还没完成”，同事经常把关键说明留在个人便签或群里，再补进正式记录；这些说明目前没有随单据交接。（文旅-023 · 协作规则记录）</w:t>
      </w:r>
    </w:p>
    <w:p w14:paraId="0C8E4DE6">
      <w:pPr>
        <w:numPr>
          <w:ilvl w:val="0"/>
          <w:numId w:val="2"/>
        </w:numPr>
        <w:pBdr>
          <w:left w:space="22"/>
        </w:pBdr>
        <w:spacing w:after="72" w:line="420"/>
        <w:jc w:val="both"/>
        <w:rPr>
          <w:color w:val="1a1a1a"/>
        </w:rPr>
      </w:pPr>
      <w:r>
        <w:rPr>
          <w:rFonts w:hint="eastAsia" w:ascii="宋体" w:hAnsi="宋体" w:eastAsia="宋体" w:cs="宋体"/>
          <w:color w:val="1a1a1a"/>
          <w:sz w:val="24"/>
        </w:rPr>
        <w:t>[travel-hotel-f11] 林亦舟：维修房解除封锁后漏掉异味复查，客人入住再次换房（文旅-005 · 业务事件样本）</w:t>
      </w:r>
    </w:p>
    <w:p w14:paraId="74B03C22">
      <w:pPr>
        <w:numPr>
          <w:ilvl w:val="0"/>
          <w:numId w:val="2"/>
        </w:numPr>
        <w:pBdr>
          <w:left w:space="22"/>
        </w:pBdr>
        <w:spacing w:after="72" w:line="420"/>
        <w:jc w:val="both"/>
        <w:rPr>
          <w:color w:val="1a1a1a"/>
        </w:rPr>
      </w:pPr>
      <w:r>
        <w:rPr>
          <w:rFonts w:hint="eastAsia" w:ascii="宋体" w:hAnsi="宋体" w:eastAsia="宋体" w:cs="宋体"/>
          <w:color w:val="1a1a1a"/>
          <w:sz w:val="24"/>
        </w:rPr>
        <w:t>[travel-hotel-f15] 林亦舟：建议必须显示对应原记录和待确认字段。发生“维修房解除封锁后漏掉异味复查，客人入住再次换房”时，我会暂停该建议，由客房调度员核对后继续，错误结果不能覆盖原记录。（文旅-024 · 验证与反馈记录）</w:t>
      </w:r>
    </w:p>
    <w:p w14:paraId="76E27194">
      <w:pPr>
        <w:numPr>
          <w:ilvl w:val="0"/>
          <w:numId w:val="2"/>
        </w:numPr>
        <w:pBdr>
          <w:left w:space="22"/>
        </w:pBdr>
        <w:spacing w:after="72" w:line="420"/>
        <w:jc w:val="both"/>
        <w:rPr>
          <w:color w:val="1a1a1a"/>
        </w:rPr>
      </w:pPr>
      <w:r>
        <w:rPr>
          <w:rFonts w:hint="eastAsia" w:ascii="宋体" w:hAnsi="宋体" w:eastAsia="宋体" w:cs="宋体"/>
          <w:color w:val="1a1a1a"/>
          <w:sz w:val="24"/>
        </w:rPr>
        <w:t>[travel-hotel-f12] 林亦舟：180 间客房，周末日均 140 次入住，房态核对 2 小时（文旅-006 · 流程与约束说明）</w:t>
      </w:r>
    </w:p>
    <w:p w14:paraId="1F7003D9">
      <w:pPr>
        <w:numPr>
          <w:ilvl w:val="0"/>
          <w:numId w:val="2"/>
        </w:numPr>
        <w:pBdr>
          <w:left w:space="22"/>
        </w:pBdr>
        <w:spacing w:after="72" w:line="420"/>
        <w:jc w:val="both"/>
        <w:rPr>
          <w:color w:val="1a1a1a"/>
        </w:rPr>
      </w:pPr>
      <w:r>
        <w:rPr>
          <w:rFonts w:hint="eastAsia" w:ascii="宋体" w:hAnsi="宋体" w:eastAsia="宋体" w:cs="宋体"/>
          <w:color w:val="1a1a1a"/>
          <w:sz w:val="24"/>
        </w:rPr>
        <w:t>[travel-hotel-f13] 林亦舟：现场执行围绕“酒店房态与入住协同”。高峰期只能使用现有终端，离开业务现场去补录会延误处理；草稿应可暂存，并明确最后同步时间。（文旅-022 · 执行条件记录）</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single" w:color="0f4c5c" w:sz="18"/>
              <w:bottom w:val="none" w:sz="8"/>
              <w:right w:val="none" w:sz="8"/>
            </w:tcBorders>
            <w:shd w:val="clear" w:fill="f1f6f7"/>
            <w:vAlign w:val="center"/>
          </w:tcPr>
          <w:p w14:paraId="0025DC89">
            <w:pPr>
              <w:jc w:val="left"/>
              <w:rPr>
                <w:color w:val="1a1a1a"/>
              </w:rPr>
            </w:pPr>
            <w:r>
              <w:rPr>
                <w:rFonts w:hint="eastAsia" w:ascii="宋体" w:hAnsi="宋体" w:eastAsia="宋体" w:cs="宋体"/>
                <w:color w:val="1a1a1a"/>
                <w:sz w:val="24"/>
              </w:rPr>
              <w:t>验收/约束：180 间客房，周末日均 140 次入住，房态核对 2 小时。高峰期不得离开现场补录。</w:t>
            </w:r>
          </w:p>
        </w:tc>
      </w:tr>
    </w:tbl>
    <w:p w14:paraId="396BEFB8">
      <w:pPr>
        <w:pStyle w:val="000006"/>
        <w:keepNext w:val="1"/>
        <w:keepLines w:val="1"/>
        <w:spacing w:before="192" w:beforeAutospacing="1" w:after="192" w:afterAutospacing="1" w:line="324"/>
        <w:ind w:left="192" w:right="192"/>
        <w:jc w:val="left"/>
        <w:outlineLvl w:val="1"/>
        <w:rPr>
          <w:color w:val="1a1a1a"/>
          <w:sz w:val="32"/>
          <w:szCs w:val="32"/>
        </w:rPr>
      </w:pPr>
      <w:bookmarkStart w:id="16" w:name="section-4-3"/>
      <w:r>
        <w:rPr>
          <w:rFonts w:hint="eastAsia" w:ascii="黑体" w:hAnsi="黑体" w:eastAsia="黑体" w:cs="黑体"/>
          <w:b w:val="1"/>
          <w:color w:val="1a1a1a"/>
          <w:sz w:val="26"/>
        </w:rPr>
        <w:t>（三）客房调度员：流程规则与责任交接</w:t>
      </w:r>
      <w:bookmarkEnd w:id="16"/>
    </w:p>
    <w:p w14:paraId="63700A37">
      <w:pPr>
        <w:spacing w:after="144" w:line="420"/>
        <w:jc w:val="both"/>
        <w:rPr>
          <w:color w:val="6b7a80"/>
        </w:rPr>
      </w:pPr>
      <w:r>
        <w:rPr>
          <w:rFonts w:hint="eastAsia" w:ascii="宋体" w:hAnsi="宋体" w:eastAsia="宋体" w:cs="宋体"/>
          <w:color w:val="6b7a80"/>
          <w:sz w:val="18"/>
        </w:rPr>
        <w:t>负责人：客房调度员　｜　状态：已完成角色事实采集，仍需试点验证</w:t>
      </w:r>
    </w:p>
    <w:p w14:paraId="23B4E4B2">
      <w:pPr>
        <w:numPr>
          <w:ilvl w:val="0"/>
          <w:numId w:val="2"/>
        </w:numPr>
        <w:pBdr>
          <w:left w:space="22"/>
        </w:pBdr>
        <w:spacing w:after="72" w:line="420"/>
        <w:jc w:val="both"/>
        <w:rPr>
          <w:color w:val="1a1a1a"/>
        </w:rPr>
      </w:pPr>
      <w:r>
        <w:rPr>
          <w:rFonts w:hint="eastAsia" w:ascii="宋体" w:hAnsi="宋体" w:eastAsia="宋体" w:cs="宋体"/>
          <w:color w:val="1a1a1a"/>
          <w:sz w:val="24"/>
        </w:rPr>
        <w:t>[travel-hotel-f20] 唐映秋：预订 → 房态确认 → 清扫 → 查房 → 入住 → 服务回访。我负责把每一步的输入、输出和待办责任人写清楚；退回原步骤必须保留原因。（文旅-007 · 访谈事实记录）</w:t>
      </w:r>
    </w:p>
    <w:p w14:paraId="1539FD00">
      <w:pPr>
        <w:numPr>
          <w:ilvl w:val="0"/>
          <w:numId w:val="2"/>
        </w:numPr>
        <w:pBdr>
          <w:left w:space="22"/>
        </w:pBdr>
        <w:spacing w:after="72" w:line="420"/>
        <w:jc w:val="both"/>
        <w:rPr>
          <w:color w:val="1a1a1a"/>
        </w:rPr>
      </w:pPr>
      <w:r>
        <w:rPr>
          <w:rFonts w:hint="eastAsia" w:ascii="宋体" w:hAnsi="宋体" w:eastAsia="宋体" w:cs="宋体"/>
          <w:color w:val="1a1a1a"/>
          <w:sz w:val="24"/>
        </w:rPr>
        <w:t>[travel-hotel-f23] 唐映秋：交接至少包含业务编号、当前版本、处理状态、未解决事项和接手人。对方确认接手才结束本岗待办，仅发送消息不算完成。（文旅-025 · 执行条件记录）</w:t>
      </w:r>
    </w:p>
    <w:p w14:paraId="2A5F4525">
      <w:pPr>
        <w:numPr>
          <w:ilvl w:val="0"/>
          <w:numId w:val="2"/>
        </w:numPr>
        <w:pBdr>
          <w:left w:space="22"/>
        </w:pBdr>
        <w:spacing w:after="72" w:line="420"/>
        <w:jc w:val="both"/>
        <w:rPr>
          <w:color w:val="1a1a1a"/>
        </w:rPr>
      </w:pPr>
      <w:r>
        <w:rPr>
          <w:rFonts w:hint="eastAsia" w:ascii="宋体" w:hAnsi="宋体" w:eastAsia="宋体" w:cs="宋体"/>
          <w:color w:val="1a1a1a"/>
          <w:sz w:val="24"/>
        </w:rPr>
        <w:t>[travel-hotel-f21] 唐映秋：订单、清扫查房、维修、客人需求和换房记录（文旅-008 · 业务事件样本）</w:t>
      </w:r>
    </w:p>
    <w:p w14:paraId="400D90FA">
      <w:pPr>
        <w:numPr>
          <w:ilvl w:val="0"/>
          <w:numId w:val="2"/>
        </w:numPr>
        <w:pBdr>
          <w:left w:space="22"/>
        </w:pBdr>
        <w:spacing w:after="72" w:line="420"/>
        <w:jc w:val="both"/>
        <w:rPr>
          <w:color w:val="1a1a1a"/>
        </w:rPr>
      </w:pPr>
      <w:r>
        <w:rPr>
          <w:rFonts w:hint="eastAsia" w:ascii="宋体" w:hAnsi="宋体" w:eastAsia="宋体" w:cs="宋体"/>
          <w:color w:val="1a1a1a"/>
          <w:sz w:val="24"/>
        </w:rPr>
        <w:t>[travel-hotel-f24] 唐映秋：与“酒店房态与入住协同”相关规则由业务负责人维护，按生效日期和适用范围选版本。规则冲突时附两个版本给服务质量专员，不自行合并或选较宽松条款。（文旅-026 · 协作规则记录）</w:t>
      </w:r>
    </w:p>
    <w:p w14:paraId="08705043">
      <w:pPr>
        <w:numPr>
          <w:ilvl w:val="0"/>
          <w:numId w:val="2"/>
        </w:numPr>
        <w:pBdr>
          <w:left w:space="22"/>
        </w:pBdr>
        <w:spacing w:after="72" w:line="420"/>
        <w:jc w:val="both"/>
        <w:rPr>
          <w:color w:val="1a1a1a"/>
        </w:rPr>
      </w:pPr>
      <w:r>
        <w:rPr>
          <w:rFonts w:hint="eastAsia" w:ascii="宋体" w:hAnsi="宋体" w:eastAsia="宋体" w:cs="宋体"/>
          <w:color w:val="1a1a1a"/>
          <w:sz w:val="24"/>
        </w:rPr>
        <w:t>[travel-hotel-f22] 唐映秋：我的岗位是客房调度员，可以整理、校核和发起复核；不能代替服务质量专员完成专业签核，也不能自行批准“房态解释和交接提醒，不自动开锁或处理客人身份认证”以外操作。（文旅-009 · 流程与约束说明）</w:t>
      </w:r>
    </w:p>
    <w:p w14:paraId="1394D67B">
      <w:pPr>
        <w:numPr>
          <w:ilvl w:val="0"/>
          <w:numId w:val="2"/>
        </w:numPr>
        <w:pBdr>
          <w:left w:space="22"/>
        </w:pBdr>
        <w:spacing w:after="72" w:line="420"/>
        <w:jc w:val="both"/>
        <w:rPr>
          <w:color w:val="1a1a1a"/>
        </w:rPr>
      </w:pPr>
      <w:r>
        <w:rPr>
          <w:rFonts w:hint="eastAsia" w:ascii="宋体" w:hAnsi="宋体" w:eastAsia="宋体" w:cs="宋体"/>
          <w:color w:val="1a1a1a"/>
          <w:sz w:val="24"/>
        </w:rPr>
        <w:t>[travel-hotel-f25] 唐映秋：异常先由客房调度员分派给实际处理人；超过约定时限再升级到酒店运营经理。跨岗问题不能只写“已转交”，需要明确下一责任人。（文旅-027 · 验证与反馈记录）</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single" w:color="0f4c5c" w:sz="18"/>
              <w:bottom w:val="none" w:sz="8"/>
              <w:right w:val="none" w:sz="8"/>
            </w:tcBorders>
            <w:shd w:val="clear" w:fill="f1f6f7"/>
            <w:vAlign w:val="center"/>
          </w:tcPr>
          <w:p w14:paraId="21697A6A">
            <w:pPr>
              <w:jc w:val="left"/>
              <w:rPr>
                <w:color w:val="1a1a1a"/>
              </w:rPr>
            </w:pPr>
            <w:r>
              <w:rPr>
                <w:rFonts w:hint="eastAsia" w:ascii="宋体" w:hAnsi="宋体" w:eastAsia="宋体" w:cs="宋体"/>
                <w:color w:val="1a1a1a"/>
                <w:sz w:val="24"/>
              </w:rPr>
              <w:t>验收/约束：客房调度员可以整理、校核和发起复核；不能代替服务质量专员完成专业签核，也不能自行批准“房态解释和交接提醒，不自动开锁或处理客人身份认证”以外的操作。</w:t>
            </w:r>
          </w:p>
        </w:tc>
      </w:tr>
    </w:tbl>
    <w:p w14:paraId="1ECCB206">
      <w:pPr>
        <w:pStyle w:val="000006"/>
        <w:keepNext w:val="1"/>
        <w:keepLines w:val="1"/>
        <w:spacing w:before="192" w:beforeAutospacing="1" w:after="192" w:afterAutospacing="1" w:line="324"/>
        <w:ind w:left="192" w:right="192"/>
        <w:jc w:val="left"/>
        <w:outlineLvl w:val="1"/>
        <w:rPr>
          <w:color w:val="1a1a1a"/>
          <w:sz w:val="32"/>
          <w:szCs w:val="32"/>
        </w:rPr>
      </w:pPr>
      <w:bookmarkStart w:id="17" w:name="section-4-4"/>
      <w:r>
        <w:rPr>
          <w:rFonts w:hint="eastAsia" w:ascii="黑体" w:hAnsi="黑体" w:eastAsia="黑体" w:cs="黑体"/>
          <w:b w:val="1"/>
          <w:color w:val="1a1a1a"/>
          <w:sz w:val="26"/>
        </w:rPr>
        <w:t>（四）PMS 工程师：数据口径与接口治理</w:t>
      </w:r>
      <w:bookmarkEnd w:id="17"/>
    </w:p>
    <w:p w14:paraId="19BBEEF6">
      <w:pPr>
        <w:spacing w:after="144" w:line="420"/>
        <w:jc w:val="both"/>
        <w:rPr>
          <w:color w:val="6b7a80"/>
        </w:rPr>
      </w:pPr>
      <w:r>
        <w:rPr>
          <w:rFonts w:hint="eastAsia" w:ascii="宋体" w:hAnsi="宋体" w:eastAsia="宋体" w:cs="宋体"/>
          <w:color w:val="6b7a80"/>
          <w:sz w:val="18"/>
        </w:rPr>
        <w:t>负责人：PMS 工程师　｜　状态：已完成角色事实采集，仍需试点验证</w:t>
      </w:r>
    </w:p>
    <w:p w14:paraId="6473CA4C">
      <w:pPr>
        <w:numPr>
          <w:ilvl w:val="0"/>
          <w:numId w:val="2"/>
        </w:numPr>
        <w:pBdr>
          <w:left w:space="22"/>
        </w:pBdr>
        <w:spacing w:after="72" w:line="420"/>
        <w:jc w:val="both"/>
        <w:rPr>
          <w:color w:val="1a1a1a"/>
        </w:rPr>
      </w:pPr>
      <w:r>
        <w:rPr>
          <w:rFonts w:hint="eastAsia" w:ascii="宋体" w:hAnsi="宋体" w:eastAsia="宋体" w:cs="宋体"/>
          <w:color w:val="1a1a1a"/>
          <w:sz w:val="24"/>
        </w:rPr>
        <w:t>[travel-hotel-f30] 秦芮：我们正在使用 PMS、客房任务平台与渠道订单库，各系统账号权限独立维护，业务状态尚没有统一视图。（文旅-010 · 访谈事实记录）</w:t>
      </w:r>
    </w:p>
    <w:p w14:paraId="30859FF1">
      <w:pPr>
        <w:numPr>
          <w:ilvl w:val="0"/>
          <w:numId w:val="2"/>
        </w:numPr>
        <w:pBdr>
          <w:left w:space="22"/>
        </w:pBdr>
        <w:spacing w:after="72" w:line="420"/>
        <w:jc w:val="both"/>
        <w:rPr>
          <w:color w:val="1a1a1a"/>
        </w:rPr>
      </w:pPr>
      <w:r>
        <w:rPr>
          <w:rFonts w:hint="eastAsia" w:ascii="宋体" w:hAnsi="宋体" w:eastAsia="宋体" w:cs="宋体"/>
          <w:color w:val="1a1a1a"/>
          <w:sz w:val="24"/>
        </w:rPr>
        <w:t>[travel-hotel-f32] 秦芮：可读房态与任务，不自动分配房间或打开门锁（文旅-012 · 流程与约束说明）</w:t>
      </w:r>
    </w:p>
    <w:p w14:paraId="2AF1A7B4">
      <w:pPr>
        <w:numPr>
          <w:ilvl w:val="0"/>
          <w:numId w:val="2"/>
        </w:numPr>
        <w:pBdr>
          <w:left w:space="22"/>
        </w:pBdr>
        <w:spacing w:after="72" w:line="420"/>
        <w:jc w:val="both"/>
        <w:rPr>
          <w:color w:val="1a1a1a"/>
        </w:rPr>
      </w:pPr>
      <w:r>
        <w:rPr>
          <w:rFonts w:hint="eastAsia" w:ascii="宋体" w:hAnsi="宋体" w:eastAsia="宋体" w:cs="宋体"/>
          <w:color w:val="1a1a1a"/>
          <w:sz w:val="24"/>
        </w:rPr>
        <w:t>[travel-hotel-f33] 秦芮：先校验“订单、清扫查房、维修、客人需求和换房记录”里的主编号、事件时间和版本字段。已清扫、已查房、可售三种状态被压成一个字段；有歧义的记录进入人工修复队列，不进入自动推荐样本。（文旅-028 · 执行条件记录）</w:t>
      </w:r>
    </w:p>
    <w:p w14:paraId="66036A77">
      <w:pPr>
        <w:numPr>
          <w:ilvl w:val="0"/>
          <w:numId w:val="2"/>
        </w:numPr>
        <w:pBdr>
          <w:left w:space="22"/>
        </w:pBdr>
        <w:spacing w:after="72" w:line="420"/>
        <w:jc w:val="both"/>
        <w:rPr>
          <w:color w:val="1a1a1a"/>
        </w:rPr>
      </w:pPr>
      <w:r>
        <w:rPr>
          <w:rFonts w:hint="eastAsia" w:ascii="宋体" w:hAnsi="宋体" w:eastAsia="宋体" w:cs="宋体"/>
          <w:color w:val="1a1a1a"/>
          <w:sz w:val="24"/>
        </w:rPr>
        <w:t>[travel-hotel-f31] 秦芮：已清扫、已查房、可售三种状态被压成一个字段（文旅-011 · 业务事件样本）</w:t>
      </w:r>
    </w:p>
    <w:p w14:paraId="01306DF5">
      <w:pPr>
        <w:numPr>
          <w:ilvl w:val="0"/>
          <w:numId w:val="2"/>
        </w:numPr>
        <w:pBdr>
          <w:left w:space="22"/>
        </w:pBdr>
        <w:spacing w:after="72" w:line="420"/>
        <w:jc w:val="both"/>
        <w:rPr>
          <w:color w:val="1a1a1a"/>
        </w:rPr>
      </w:pPr>
      <w:r>
        <w:rPr>
          <w:rFonts w:hint="eastAsia" w:ascii="宋体" w:hAnsi="宋体" w:eastAsia="宋体" w:cs="宋体"/>
          <w:color w:val="1a1a1a"/>
          <w:sz w:val="24"/>
        </w:rPr>
        <w:t>[travel-hotel-f35] 秦芮：接口中断时继续使用带时间戳的上一份只读快照，并显示“暂未更新”。重连后按业务编号去重补齐，不反复触发同一待办；现有人工流程继续运行。（文旅-030 · 验证与反馈记录）</w:t>
      </w:r>
    </w:p>
    <w:p w14:paraId="12C69FA8">
      <w:pPr>
        <w:numPr>
          <w:ilvl w:val="0"/>
          <w:numId w:val="2"/>
        </w:numPr>
        <w:pBdr>
          <w:left w:space="22"/>
        </w:pBdr>
        <w:spacing w:after="72" w:line="420"/>
        <w:jc w:val="both"/>
        <w:rPr>
          <w:color w:val="1a1a1a"/>
        </w:rPr>
      </w:pPr>
      <w:r>
        <w:rPr>
          <w:rFonts w:hint="eastAsia" w:ascii="宋体" w:hAnsi="宋体" w:eastAsia="宋体" w:cs="宋体"/>
          <w:color w:val="1a1a1a"/>
          <w:sz w:val="24"/>
        </w:rPr>
        <w:t>[travel-hotel-f34] 秦芮：本次试点计划每天两次更新已授权的业务状态，原始资料按版本更新；信息超过一个更新周期就标为待刷新，不能作为实时承诺。（文旅-029 · 协作规则记录）</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single" w:color="0f4c5c" w:sz="18"/>
              <w:bottom w:val="none" w:sz="8"/>
              <w:right w:val="none" w:sz="8"/>
            </w:tcBorders>
            <w:shd w:val="clear" w:fill="f1f6f7"/>
            <w:vAlign w:val="center"/>
          </w:tcPr>
          <w:p w14:paraId="3F6278F8">
            <w:pPr>
              <w:jc w:val="left"/>
              <w:rPr>
                <w:color w:val="1a1a1a"/>
              </w:rPr>
            </w:pPr>
            <w:r>
              <w:rPr>
                <w:rFonts w:hint="eastAsia" w:ascii="宋体" w:hAnsi="宋体" w:eastAsia="宋体" w:cs="宋体"/>
                <w:color w:val="1a1a1a"/>
                <w:sz w:val="24"/>
              </w:rPr>
              <w:t>验收/约束：可读房态与任务，不自动分配房间或打开门锁。快照需带时间戳，超过一个更新周期标记为待刷新。</w:t>
            </w:r>
          </w:p>
        </w:tc>
      </w:tr>
    </w:tbl>
    <w:p w14:paraId="7474205B">
      <w:pPr>
        <w:pStyle w:val="000006"/>
        <w:keepNext w:val="1"/>
        <w:keepLines w:val="1"/>
        <w:spacing w:before="192" w:beforeAutospacing="1" w:after="192" w:afterAutospacing="1" w:line="324"/>
        <w:ind w:left="192" w:right="192"/>
        <w:jc w:val="left"/>
        <w:outlineLvl w:val="1"/>
        <w:rPr>
          <w:color w:val="1a1a1a"/>
          <w:sz w:val="32"/>
          <w:szCs w:val="32"/>
        </w:rPr>
      </w:pPr>
      <w:bookmarkStart w:id="18" w:name="section-4-5"/>
      <w:r>
        <w:rPr>
          <w:rFonts w:hint="eastAsia" w:ascii="黑体" w:hAnsi="黑体" w:eastAsia="黑体" w:cs="黑体"/>
          <w:b w:val="1"/>
          <w:color w:val="1a1a1a"/>
          <w:sz w:val="26"/>
        </w:rPr>
        <w:t>（五）服务质量专员：约束核验与人工兜底</w:t>
      </w:r>
      <w:bookmarkEnd w:id="18"/>
    </w:p>
    <w:p w14:paraId="532E3413">
      <w:pPr>
        <w:spacing w:after="144" w:line="420"/>
        <w:jc w:val="both"/>
        <w:rPr>
          <w:color w:val="6b7a80"/>
        </w:rPr>
      </w:pPr>
      <w:r>
        <w:rPr>
          <w:rFonts w:hint="eastAsia" w:ascii="宋体" w:hAnsi="宋体" w:eastAsia="宋体" w:cs="宋体"/>
          <w:color w:val="6b7a80"/>
          <w:sz w:val="18"/>
        </w:rPr>
        <w:t>负责人：服务质量专员　｜　状态：已完成角色事实采集，仍需试点验证</w:t>
      </w:r>
    </w:p>
    <w:p w14:paraId="2D541C4D">
      <w:pPr>
        <w:numPr>
          <w:ilvl w:val="0"/>
          <w:numId w:val="2"/>
        </w:numPr>
        <w:pBdr>
          <w:left w:space="22"/>
        </w:pBdr>
        <w:spacing w:after="72" w:line="420"/>
        <w:jc w:val="both"/>
        <w:rPr>
          <w:color w:val="1a1a1a"/>
        </w:rPr>
      </w:pPr>
      <w:r>
        <w:rPr>
          <w:rFonts w:hint="eastAsia" w:ascii="宋体" w:hAnsi="宋体" w:eastAsia="宋体" w:cs="宋体"/>
          <w:color w:val="1a1a1a"/>
          <w:sz w:val="24"/>
        </w:rPr>
        <w:t>[travel-hotel-f41] 傅景：只有授权的业务岗位可以查看“订单、清扫查房、维修、客人需求和换房记录”。涉及最终决定、对外承诺或资产变更，要由对应审批人确认，不能借用其他人的账号。（文旅-014 · 业务事件样本）</w:t>
      </w:r>
    </w:p>
    <w:p w14:paraId="5658E33A">
      <w:pPr>
        <w:numPr>
          <w:ilvl w:val="0"/>
          <w:numId w:val="2"/>
        </w:numPr>
        <w:pBdr>
          <w:left w:space="22"/>
        </w:pBdr>
        <w:spacing w:after="72" w:line="420"/>
        <w:jc w:val="both"/>
        <w:rPr>
          <w:color w:val="1a1a1a"/>
        </w:rPr>
      </w:pPr>
      <w:r>
        <w:rPr>
          <w:rFonts w:hint="eastAsia" w:ascii="宋体" w:hAnsi="宋体" w:eastAsia="宋体" w:cs="宋体"/>
          <w:color w:val="1a1a1a"/>
          <w:sz w:val="24"/>
        </w:rPr>
        <w:t>[travel-hotel-f44] 傅景：出现“维修房解除封锁后漏掉异味复查，客人入住再次换房”、资料缺少依据、两个版本冲突或关键系统不可用时转人工。需要标注触发原因、接手人和确认时间，不能只给一句模糊提醒。（文旅-032 · 协作规则记录）</w:t>
      </w:r>
    </w:p>
    <w:p w14:paraId="3258AB1E">
      <w:pPr>
        <w:numPr>
          <w:ilvl w:val="0"/>
          <w:numId w:val="2"/>
        </w:numPr>
        <w:pBdr>
          <w:left w:space="22"/>
        </w:pBdr>
        <w:spacing w:after="72" w:line="420"/>
        <w:jc w:val="both"/>
        <w:rPr>
          <w:color w:val="1a1a1a"/>
        </w:rPr>
      </w:pPr>
      <w:r>
        <w:rPr>
          <w:rFonts w:hint="eastAsia" w:ascii="宋体" w:hAnsi="宋体" w:eastAsia="宋体" w:cs="宋体"/>
          <w:color w:val="1a1a1a"/>
          <w:sz w:val="24"/>
        </w:rPr>
        <w:t>[travel-hotel-f43] 傅景：试点原始资料按本场景授权范围保存；本轮评价记录暂保留 90 天，期满由服务质量专员复核删除或归档。真实期限仍须按组织规则另行确定。（文旅-031 · 执行条件记录）</w:t>
      </w:r>
    </w:p>
    <w:p w14:paraId="3C298A1C">
      <w:pPr>
        <w:numPr>
          <w:ilvl w:val="0"/>
          <w:numId w:val="2"/>
        </w:numPr>
        <w:pBdr>
          <w:left w:space="22"/>
        </w:pBdr>
        <w:spacing w:after="72" w:line="420"/>
        <w:jc w:val="both"/>
        <w:rPr>
          <w:color w:val="1a1a1a"/>
        </w:rPr>
      </w:pPr>
      <w:r>
        <w:rPr>
          <w:rFonts w:hint="eastAsia" w:ascii="宋体" w:hAnsi="宋体" w:eastAsia="宋体" w:cs="宋体"/>
          <w:color w:val="1a1a1a"/>
          <w:sz w:val="24"/>
        </w:rPr>
        <w:t>[travel-hotel-f45] 傅景：每次建议保留业务编号、资料版本、事实引用、建议结果、人工改动和签核人。审计时应能重建“预订 → 房态确认 → 清扫 → 查房 → 入住 → 服务回访”中的这次处理，不记录账号口令或不必要的个人信息。（文旅-033 · 验证与反馈记录）</w:t>
      </w:r>
    </w:p>
    <w:p w14:paraId="2E23B67F">
      <w:pPr>
        <w:numPr>
          <w:ilvl w:val="0"/>
          <w:numId w:val="2"/>
        </w:numPr>
        <w:pBdr>
          <w:left w:space="22"/>
        </w:pBdr>
        <w:spacing w:after="72" w:line="420"/>
        <w:jc w:val="both"/>
        <w:rPr>
          <w:color w:val="1a1a1a"/>
        </w:rPr>
      </w:pPr>
      <w:r>
        <w:rPr>
          <w:rFonts w:hint="eastAsia" w:ascii="宋体" w:hAnsi="宋体" w:eastAsia="宋体" w:cs="宋体"/>
          <w:color w:val="1a1a1a"/>
          <w:sz w:val="24"/>
        </w:rPr>
        <w:t>[travel-hotel-f40] 傅景：客人身份与房号限制访问，隐私信息不进入公共任务群（文旅-013 · 访谈事实记录）</w:t>
      </w:r>
    </w:p>
    <w:p w14:paraId="5366E087">
      <w:pPr>
        <w:numPr>
          <w:ilvl w:val="0"/>
          <w:numId w:val="2"/>
        </w:numPr>
        <w:pBdr>
          <w:left w:space="22"/>
        </w:pBdr>
        <w:spacing w:after="72" w:line="420"/>
        <w:jc w:val="both"/>
        <w:rPr>
          <w:color w:val="1a1a1a"/>
        </w:rPr>
      </w:pPr>
      <w:r>
        <w:rPr>
          <w:rFonts w:hint="eastAsia" w:ascii="宋体" w:hAnsi="宋体" w:eastAsia="宋体" w:cs="宋体"/>
          <w:color w:val="1a1a1a"/>
          <w:sz w:val="24"/>
        </w:rPr>
        <w:t>[travel-hotel-f42] 傅景：周末连续 4 周试点，房态误判为零，入住等待下降；同时检查“客人身份与房号限制访问，隐私信息不进入公共任务群”。只要触及停止条件，就暂停试点并由负责人复盘。（文旅-015 · 流程与约束说明）</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single" w:color="0f4c5c" w:sz="18"/>
              <w:bottom w:val="none" w:sz="8"/>
              <w:right w:val="none" w:sz="8"/>
            </w:tcBorders>
            <w:shd w:val="clear" w:fill="f1f6f7"/>
            <w:vAlign w:val="center"/>
          </w:tcPr>
          <w:p w14:paraId="38AEBA0F">
            <w:pPr>
              <w:jc w:val="left"/>
              <w:rPr>
                <w:color w:val="1a1a1a"/>
              </w:rPr>
            </w:pPr>
            <w:r>
              <w:rPr>
                <w:rFonts w:hint="eastAsia" w:ascii="宋体" w:hAnsi="宋体" w:eastAsia="宋体" w:cs="宋体"/>
                <w:color w:val="1a1a1a"/>
                <w:sz w:val="24"/>
              </w:rPr>
              <w:t>验收/约束：周末连续 4 周试点，房态误判为零，入住等待下降；同时检查客人身份与房号限制访问、隐私信息不进入公共任务群。只要触及停止条件，就暂停试点并由负责人复盘。</w:t>
            </w:r>
          </w:p>
        </w:tc>
      </w:tr>
    </w:tbl>
    <w:p w14:paraId="71D4E2AA">
      <w:pPr>
        <w:pStyle w:val="000006"/>
        <w:keepNext w:val="1"/>
        <w:keepLines w:val="1"/>
        <w:spacing w:before="192" w:beforeAutospacing="1" w:after="192" w:afterAutospacing="1" w:line="324"/>
        <w:ind w:left="192" w:right="192"/>
        <w:jc w:val="left"/>
        <w:outlineLvl w:val="1"/>
        <w:rPr>
          <w:color w:val="1a1a1a"/>
          <w:sz w:val="32"/>
          <w:szCs w:val="32"/>
        </w:rPr>
      </w:pPr>
      <w:bookmarkStart w:id="19" w:name="section-4-6"/>
      <w:r>
        <w:rPr>
          <w:rFonts w:hint="eastAsia" w:ascii="黑体" w:hAnsi="黑体" w:eastAsia="黑体" w:cs="黑体"/>
          <w:b w:val="1"/>
          <w:color w:val="1a1a1a"/>
          <w:sz w:val="26"/>
        </w:rPr>
        <w:t>（六）客人体验主管：服务解释与反馈闭环</w:t>
      </w:r>
      <w:bookmarkEnd w:id="19"/>
    </w:p>
    <w:p w14:paraId="5CE3FEA8">
      <w:pPr>
        <w:spacing w:after="144" w:line="420"/>
        <w:jc w:val="both"/>
        <w:rPr>
          <w:color w:val="6b7a80"/>
        </w:rPr>
      </w:pPr>
      <w:r>
        <w:rPr>
          <w:rFonts w:hint="eastAsia" w:ascii="宋体" w:hAnsi="宋体" w:eastAsia="宋体" w:cs="宋体"/>
          <w:color w:val="6b7a80"/>
          <w:sz w:val="18"/>
        </w:rPr>
        <w:t>负责人：客人体验主管　｜　状态：已完成角色事实采集，仍需试点验证</w:t>
      </w:r>
    </w:p>
    <w:p w14:paraId="6F4DEAC5">
      <w:pPr>
        <w:numPr>
          <w:ilvl w:val="0"/>
          <w:numId w:val="2"/>
        </w:numPr>
        <w:pBdr>
          <w:left w:space="22"/>
        </w:pBdr>
        <w:spacing w:after="72" w:line="420"/>
        <w:jc w:val="both"/>
        <w:rPr>
          <w:color w:val="1a1a1a"/>
        </w:rPr>
      </w:pPr>
      <w:r>
        <w:rPr>
          <w:rFonts w:hint="eastAsia" w:ascii="宋体" w:hAnsi="宋体" w:eastAsia="宋体" w:cs="宋体"/>
          <w:color w:val="1a1a1a"/>
          <w:sz w:val="24"/>
        </w:rPr>
        <w:t>[travel-hotel-f52] 叶书：房态解释和交接提醒，不自动开锁或处理客人身份认证（文旅-018 · 流程与约束说明）</w:t>
      </w:r>
    </w:p>
    <w:p w14:paraId="091B759D">
      <w:pPr>
        <w:numPr>
          <w:ilvl w:val="0"/>
          <w:numId w:val="2"/>
        </w:numPr>
        <w:pBdr>
          <w:left w:space="22"/>
        </w:pBdr>
        <w:spacing w:after="72" w:line="420"/>
        <w:jc w:val="both"/>
        <w:rPr>
          <w:color w:val="1a1a1a"/>
        </w:rPr>
      </w:pPr>
      <w:r>
        <w:rPr>
          <w:rFonts w:hint="eastAsia" w:ascii="宋体" w:hAnsi="宋体" w:eastAsia="宋体" w:cs="宋体"/>
          <w:color w:val="1a1a1a"/>
          <w:sz w:val="24"/>
        </w:rPr>
        <w:t>[travel-hotel-f54] 叶书：客户或下游反馈优先关联原业务编号和当时使用的资料版本，再查实际交接是否完成。争议由客人体验主管受理、客房调度员核对，未经确认不承诺赔偿或结果。（文旅-035 · 协作规则记录）</w:t>
      </w:r>
    </w:p>
    <w:p w14:paraId="7F54F8B3">
      <w:pPr>
        <w:numPr>
          <w:ilvl w:val="0"/>
          <w:numId w:val="2"/>
        </w:numPr>
        <w:pBdr>
          <w:left w:space="22"/>
        </w:pBdr>
        <w:spacing w:after="72" w:line="420"/>
        <w:jc w:val="both"/>
        <w:rPr>
          <w:color w:val="1a1a1a"/>
        </w:rPr>
      </w:pPr>
      <w:r>
        <w:rPr>
          <w:rFonts w:hint="eastAsia" w:ascii="宋体" w:hAnsi="宋体" w:eastAsia="宋体" w:cs="宋体"/>
          <w:color w:val="1a1a1a"/>
          <w:sz w:val="24"/>
        </w:rPr>
        <w:t>[travel-hotel-f53] 叶书：客房看清扫结束，前台看可交付，渠道看可售。需要分别记录各岗完成时间，试点指标固定分母、排除规则和统计周期，不能把同一业务拆成多次“成功”提高比例。（文旅-034 · 执行条件记录）</w:t>
      </w:r>
    </w:p>
    <w:p w14:paraId="64685A1C">
      <w:pPr>
        <w:numPr>
          <w:ilvl w:val="0"/>
          <w:numId w:val="2"/>
        </w:numPr>
        <w:pBdr>
          <w:left w:space="22"/>
        </w:pBdr>
        <w:spacing w:after="72" w:line="420"/>
        <w:jc w:val="both"/>
        <w:rPr>
          <w:color w:val="1a1a1a"/>
        </w:rPr>
      </w:pPr>
      <w:r>
        <w:rPr>
          <w:rFonts w:hint="eastAsia" w:ascii="宋体" w:hAnsi="宋体" w:eastAsia="宋体" w:cs="宋体"/>
          <w:color w:val="1a1a1a"/>
          <w:sz w:val="24"/>
        </w:rPr>
        <w:t>[travel-hotel-f50] 叶书：客房看清扫结束，前台看可交付，渠道看可售（文旅-016 · 访谈事实记录）</w:t>
      </w:r>
    </w:p>
    <w:p w14:paraId="4C0723BD">
      <w:pPr>
        <w:numPr>
          <w:ilvl w:val="0"/>
          <w:numId w:val="2"/>
        </w:numPr>
        <w:pBdr>
          <w:left w:space="22"/>
        </w:pBdr>
        <w:spacing w:after="72" w:line="420"/>
        <w:jc w:val="both"/>
        <w:rPr>
          <w:color w:val="1a1a1a"/>
        </w:rPr>
      </w:pPr>
      <w:r>
        <w:rPr>
          <w:rFonts w:hint="eastAsia" w:ascii="宋体" w:hAnsi="宋体" w:eastAsia="宋体" w:cs="宋体"/>
          <w:color w:val="1a1a1a"/>
          <w:sz w:val="24"/>
        </w:rPr>
        <w:t>[travel-hotel-f55] 叶书：试点每周收集前台接待员、客房调度员、客人体验主管的误判例子和未解决问题，由酒店运营经理确认改进负责人；先复测“周末连续 4 周试点，房态误判为零，入住等待下降”，再更新规则版本。（文旅-036 · 验证与反馈记录）</w:t>
      </w:r>
    </w:p>
    <w:p w14:paraId="664BFA77">
      <w:pPr>
        <w:numPr>
          <w:ilvl w:val="0"/>
          <w:numId w:val="2"/>
        </w:numPr>
        <w:pBdr>
          <w:left w:space="22"/>
        </w:pBdr>
        <w:spacing w:after="72" w:line="420"/>
        <w:jc w:val="both"/>
        <w:rPr>
          <w:color w:val="1a1a1a"/>
        </w:rPr>
      </w:pPr>
      <w:r>
        <w:rPr>
          <w:rFonts w:hint="eastAsia" w:ascii="宋体" w:hAnsi="宋体" w:eastAsia="宋体" w:cs="宋体"/>
          <w:color w:val="1a1a1a"/>
          <w:sz w:val="24"/>
        </w:rPr>
        <w:t>[travel-hotel-f51] 叶书：目前可用工作量基线是：180 间客房，周末日均 140 次入住，房态核对 2 小时。服务侧还会逐笔采集交接等待和重新联系次数，不能用发送通知数量代替实际完成量。（文旅-017 · 业务事件样本）</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single" w:color="0f4c5c" w:sz="18"/>
              <w:bottom w:val="none" w:sz="8"/>
              <w:right w:val="none" w:sz="8"/>
            </w:tcBorders>
            <w:shd w:val="clear" w:fill="f1f6f7"/>
            <w:vAlign w:val="center"/>
          </w:tcPr>
          <w:p w14:paraId="59EEF83E">
            <w:pPr>
              <w:jc w:val="left"/>
              <w:rPr>
                <w:color w:val="1a1a1a"/>
              </w:rPr>
            </w:pPr>
            <w:r>
              <w:rPr>
                <w:rFonts w:hint="eastAsia" w:ascii="宋体" w:hAnsi="宋体" w:eastAsia="宋体" w:cs="宋体"/>
                <w:color w:val="1a1a1a"/>
                <w:sz w:val="24"/>
              </w:rPr>
              <w:t>验收/约束：房态解释和交接提醒，不自动开锁或处理客人身份认证；完成量以实际交接为准，不以通知条数替代。</w:t>
            </w:r>
          </w:p>
        </w:tc>
      </w:tr>
    </w:tbl>
    <w:p w14:paraId="791127D6">
      <w:pPr>
        <w:pStyle w:val="000005"/>
        <w:keepNext w:val="1"/>
        <w:keepLines w:val="1"/>
        <w:pBdr>
          <w:bottom w:val="single" w:color="c9d6da" w:sz="6" w:space="3"/>
        </w:pBdr>
        <w:spacing w:before="384" w:beforeAutospacing="1" w:after="384" w:afterAutospacing="1" w:line="324"/>
        <w:ind w:left="384" w:right="384"/>
        <w:jc w:val="left"/>
        <w:outlineLvl w:val="0"/>
        <w:rPr>
          <w:color w:val="0f4c5c"/>
          <w:kern w:val="44"/>
          <w:sz w:val="44"/>
          <w:szCs w:val="44"/>
        </w:rPr>
      </w:pPr>
      <w:bookmarkStart w:id="20" w:name="section-5"/>
      <w:r>
        <w:rPr>
          <w:rFonts w:hint="eastAsia" w:ascii="黑体" w:hAnsi="黑体" w:eastAsia="黑体" w:cs="黑体"/>
          <w:b w:val="1"/>
          <w:color w:val="0f4c5c"/>
          <w:sz w:val="32"/>
        </w:rPr>
        <w:t>五、需求归纳方法与四来源核对</w:t>
      </w:r>
      <w:bookmarkEnd w:id="20"/>
    </w:p>
    <w:p w14:paraId="1EA2ACE9">
      <w:pPr>
        <w:spacing w:after="144" w:line="420"/>
        <w:ind w:firstLine="480"/>
        <w:jc w:val="both"/>
        <w:rPr>
          <w:color w:val="1a1a1a"/>
        </w:rPr>
      </w:pPr>
      <w:r>
        <w:rPr>
          <w:rFonts w:hint="eastAsia" w:ascii="宋体" w:hAnsi="宋体" w:eastAsia="宋体" w:cs="宋体"/>
          <w:color w:val="1a1a1a"/>
          <w:sz w:val="24"/>
        </w:rPr>
        <w:t>本报告的需求归纳遵循一条固定路径：先从已采集事实形成问题假设，再约定业务结果、范围、失败控制和验收。缺少的来源标记为待补，不能把六人访谈的完整率当作四来源收敛或需求确认。</w:t>
      </w:r>
    </w:p>
    <w:p w14:paraId="2C835828">
      <w:pPr>
        <w:pStyle w:val="000006"/>
        <w:keepNext w:val="1"/>
        <w:keepLines w:val="1"/>
        <w:spacing w:before="192" w:beforeAutospacing="1" w:after="192" w:afterAutospacing="1" w:line="324"/>
        <w:ind w:left="192" w:right="192"/>
        <w:jc w:val="left"/>
        <w:outlineLvl w:val="1"/>
        <w:rPr>
          <w:color w:val="1a1a1a"/>
          <w:sz w:val="32"/>
          <w:szCs w:val="32"/>
        </w:rPr>
      </w:pPr>
      <w:bookmarkStart w:id="21" w:name="section-5-1"/>
      <w:r>
        <w:rPr>
          <w:rFonts w:hint="eastAsia" w:ascii="黑体" w:hAnsi="黑体" w:eastAsia="黑体" w:cs="黑体"/>
          <w:b w:val="1"/>
          <w:color w:val="1a1a1a"/>
          <w:sz w:val="26"/>
        </w:rPr>
        <w:t>（一）业务流程拆解</w:t>
      </w:r>
      <w:bookmarkEnd w:id="21"/>
    </w:p>
    <w:p w14:paraId="38461694">
      <w:pPr>
        <w:spacing w:after="144" w:line="420"/>
        <w:ind w:firstLine="480"/>
        <w:jc w:val="both"/>
        <w:rPr>
          <w:color w:val="1a1a1a"/>
        </w:rPr>
      </w:pPr>
      <w:r>
        <w:rPr>
          <w:rFonts w:hint="eastAsia" w:ascii="宋体" w:hAnsi="宋体" w:eastAsia="宋体" w:cs="宋体"/>
          <w:b w:val="1"/>
          <w:color w:val="1a1a1a"/>
          <w:sz w:val="24"/>
        </w:rPr>
        <w:t>要回答的问题：</w:t>
      </w:r>
      <w:r>
        <w:rPr>
          <w:rFonts w:hint="eastAsia" w:ascii="宋体" w:hAnsi="宋体" w:eastAsia="宋体" w:cs="宋体"/>
          <w:color w:val="1a1a1a"/>
          <w:sz w:val="24"/>
        </w:rPr>
        <w:t>问题发生在哪一步，为什么要这样划分智能体？</w:t>
      </w:r>
    </w:p>
    <w:p w14:paraId="5ACE184A">
      <w:pPr>
        <w:numPr>
          <w:ilvl w:val="0"/>
          <w:numId w:val="3"/>
        </w:numPr>
        <w:pBdr>
          <w:left w:space="22"/>
        </w:pBdr>
        <w:spacing w:after="72" w:line="420"/>
        <w:jc w:val="both"/>
        <w:rPr>
          <w:color w:val="1a1a1a"/>
        </w:rPr>
      </w:pPr>
      <w:r>
        <w:rPr>
          <w:rFonts w:hint="eastAsia" w:ascii="宋体" w:hAnsi="宋体" w:eastAsia="宋体" w:cs="宋体"/>
          <w:color w:val="1a1a1a"/>
          <w:sz w:val="24"/>
        </w:rPr>
        <w:t>先画人工现状泳道，写出触发、输入、8–15 个处理步骤、交接和异常。</w:t>
      </w:r>
    </w:p>
    <w:p w14:paraId="38E8D206">
      <w:pPr>
        <w:numPr>
          <w:ilvl w:val="0"/>
          <w:numId w:val="3"/>
        </w:numPr>
        <w:pBdr>
          <w:left w:space="22"/>
        </w:pBdr>
        <w:spacing w:after="72" w:line="420"/>
        <w:jc w:val="both"/>
        <w:rPr>
          <w:color w:val="1a1a1a"/>
        </w:rPr>
      </w:pPr>
      <w:r>
        <w:rPr>
          <w:rFonts w:hint="eastAsia" w:ascii="宋体" w:hAnsi="宋体" w:eastAsia="宋体" w:cs="宋体"/>
          <w:color w:val="1a1a1a"/>
          <w:sz w:val="24"/>
        </w:rPr>
        <w:t>区分判断点与执行点；按使用的数据、权限、模型能力与失败方式组合执行步骤。</w:t>
      </w:r>
    </w:p>
    <w:p w14:paraId="43CE21C1">
      <w:pPr>
        <w:numPr>
          <w:ilvl w:val="0"/>
          <w:numId w:val="3"/>
        </w:numPr>
        <w:pBdr>
          <w:left w:space="22"/>
        </w:pBdr>
        <w:spacing w:after="72" w:line="420"/>
        <w:jc w:val="both"/>
        <w:rPr>
          <w:color w:val="1a1a1a"/>
        </w:rPr>
      </w:pPr>
      <w:r>
        <w:rPr>
          <w:rFonts w:hint="eastAsia" w:ascii="宋体" w:hAnsi="宋体" w:eastAsia="宋体" w:cs="宋体"/>
          <w:color w:val="1a1a1a"/>
          <w:sz w:val="24"/>
        </w:rPr>
        <w:t>在不可逆动作前设置确定性校验；为低置信、缺资料、冲突和越权安排具名人工接收人。</w:t>
      </w:r>
    </w:p>
    <w:p w14:paraId="1DB472CC">
      <w:pPr>
        <w:spacing w:after="144" w:line="420"/>
        <w:jc w:val="both"/>
        <w:rPr>
          <w:color w:val="6b7a80"/>
        </w:rPr>
      </w:pPr>
      <w:r>
        <w:rPr>
          <w:rFonts w:hint="eastAsia" w:ascii="宋体" w:hAnsi="宋体" w:eastAsia="宋体" w:cs="宋体"/>
          <w:color w:val="6b7a80"/>
          <w:sz w:val="18"/>
        </w:rPr>
        <w:t>交付链：现状流程 → 失败方式 → 智能体/工具边界 → 校验与人工升级路径（方法原文：frameworks/workflow-decomposition.md）</w:t>
      </w:r>
    </w:p>
    <w:p w14:paraId="7145FBD4">
      <w:pPr>
        <w:pStyle w:val="000006"/>
        <w:keepNext w:val="1"/>
        <w:keepLines w:val="1"/>
        <w:spacing w:before="192" w:beforeAutospacing="1" w:after="192" w:afterAutospacing="1" w:line="324"/>
        <w:ind w:left="192" w:right="192"/>
        <w:jc w:val="left"/>
        <w:outlineLvl w:val="1"/>
        <w:rPr>
          <w:color w:val="1a1a1a"/>
          <w:sz w:val="32"/>
          <w:szCs w:val="32"/>
        </w:rPr>
      </w:pPr>
      <w:bookmarkStart w:id="22" w:name="section-5-2"/>
      <w:r>
        <w:rPr>
          <w:rFonts w:hint="eastAsia" w:ascii="黑体" w:hAnsi="黑体" w:eastAsia="黑体" w:cs="黑体"/>
          <w:b w:val="1"/>
          <w:color w:val="1a1a1a"/>
          <w:sz w:val="26"/>
        </w:rPr>
        <w:t>（二）业务结果与不可逆风险矩阵</w:t>
      </w:r>
      <w:bookmarkEnd w:id="22"/>
    </w:p>
    <w:p w14:paraId="66F39104">
      <w:pPr>
        <w:spacing w:after="144" w:line="420"/>
        <w:ind w:firstLine="480"/>
        <w:jc w:val="both"/>
        <w:rPr>
          <w:color w:val="1a1a1a"/>
        </w:rPr>
      </w:pPr>
      <w:r>
        <w:rPr>
          <w:rFonts w:hint="eastAsia" w:ascii="宋体" w:hAnsi="宋体" w:eastAsia="宋体" w:cs="宋体"/>
          <w:b w:val="1"/>
          <w:color w:val="1a1a1a"/>
          <w:sz w:val="24"/>
        </w:rPr>
        <w:t>要回答的问题：</w:t>
      </w:r>
      <w:r>
        <w:rPr>
          <w:rFonts w:hint="eastAsia" w:ascii="宋体" w:hAnsi="宋体" w:eastAsia="宋体" w:cs="宋体"/>
          <w:color w:val="1a1a1a"/>
          <w:sz w:val="24"/>
        </w:rPr>
        <w:t>多个需求中，先做哪个最小可验证方案？</w:t>
      </w:r>
    </w:p>
    <w:p w14:paraId="04578FD1">
      <w:pPr>
        <w:numPr>
          <w:ilvl w:val="0"/>
          <w:numId w:val="4"/>
        </w:numPr>
        <w:pBdr>
          <w:left w:space="22"/>
        </w:pBdr>
        <w:spacing w:after="72" w:line="420"/>
        <w:jc w:val="both"/>
        <w:rPr>
          <w:color w:val="1a1a1a"/>
        </w:rPr>
      </w:pPr>
      <w:r>
        <w:rPr>
          <w:rFonts w:hint="eastAsia" w:ascii="宋体" w:hAnsi="宋体" w:eastAsia="宋体" w:cs="宋体"/>
          <w:color w:val="1a1a1a"/>
          <w:sz w:val="24"/>
        </w:rPr>
        <w:t>列出 3–5 个候选切入点，分别说明改善的业务结果、现状基线和投入。</w:t>
      </w:r>
    </w:p>
    <w:p w14:paraId="554A3275">
      <w:pPr>
        <w:numPr>
          <w:ilvl w:val="0"/>
          <w:numId w:val="4"/>
        </w:numPr>
        <w:pBdr>
          <w:left w:space="22"/>
        </w:pBdr>
        <w:spacing w:after="72" w:line="420"/>
        <w:jc w:val="both"/>
        <w:rPr>
          <w:color w:val="1a1a1a"/>
        </w:rPr>
      </w:pPr>
      <w:r>
        <w:rPr>
          <w:rFonts w:hint="eastAsia" w:ascii="宋体" w:hAnsi="宋体" w:eastAsia="宋体" w:cs="宋体"/>
          <w:color w:val="1a1a1a"/>
          <w:sz w:val="24"/>
        </w:rPr>
        <w:t>评估失败何时被谁看见、能否在损害前拦截、是否可以撤销；不要把模型置信度等同于业务风险。</w:t>
      </w:r>
    </w:p>
    <w:p w14:paraId="608FAA4E">
      <w:pPr>
        <w:numPr>
          <w:ilvl w:val="0"/>
          <w:numId w:val="4"/>
        </w:numPr>
        <w:pBdr>
          <w:left w:space="22"/>
        </w:pBdr>
        <w:spacing w:after="72" w:line="420"/>
        <w:jc w:val="both"/>
        <w:rPr>
          <w:color w:val="1a1a1a"/>
        </w:rPr>
      </w:pPr>
      <w:r>
        <w:rPr>
          <w:rFonts w:hint="eastAsia" w:ascii="宋体" w:hAnsi="宋体" w:eastAsia="宋体" w:cs="宋体"/>
          <w:color w:val="1a1a1a"/>
          <w:sz w:val="24"/>
        </w:rPr>
        <w:t>优先选择高价值、可拦截且可恢复的切入点；高风险需硬约束和责任人否决权，价值或风险未知先补证据。</w:t>
      </w:r>
    </w:p>
    <w:p w14:paraId="136FDA47">
      <w:pPr>
        <w:spacing w:after="144" w:line="420"/>
        <w:jc w:val="both"/>
        <w:rPr>
          <w:color w:val="6b7a80"/>
        </w:rPr>
      </w:pPr>
      <w:r>
        <w:rPr>
          <w:rFonts w:hint="eastAsia" w:ascii="宋体" w:hAnsi="宋体" w:eastAsia="宋体" w:cs="宋体"/>
          <w:color w:val="6b7a80"/>
          <w:sz w:val="18"/>
        </w:rPr>
        <w:t>交付链：候选方案 → 价值/风险比较 → 选择与暂缓理由 → 验收指标与停止条件（方法原文：frameworks/outcome-risk-matrix.md）</w:t>
      </w:r>
    </w:p>
    <w:p w14:paraId="77CC82AE">
      <w:pPr>
        <w:pStyle w:val="000006"/>
        <w:keepNext w:val="1"/>
        <w:keepLines w:val="1"/>
        <w:spacing w:before="192" w:beforeAutospacing="1" w:after="192" w:afterAutospacing="1" w:line="324"/>
        <w:ind w:left="192" w:right="192"/>
        <w:jc w:val="left"/>
        <w:outlineLvl w:val="1"/>
        <w:rPr>
          <w:color w:val="1a1a1a"/>
          <w:sz w:val="32"/>
          <w:szCs w:val="32"/>
        </w:rPr>
      </w:pPr>
      <w:bookmarkStart w:id="23" w:name="section-5-3"/>
      <w:r>
        <w:rPr>
          <w:rFonts w:hint="eastAsia" w:ascii="黑体" w:hAnsi="黑体" w:eastAsia="黑体" w:cs="黑体"/>
          <w:b w:val="1"/>
          <w:color w:val="1a1a1a"/>
          <w:sz w:val="26"/>
        </w:rPr>
        <w:t>（三）四来源收敛与本次核对结果</w:t>
      </w:r>
      <w:bookmarkEnd w:id="23"/>
    </w:p>
    <w:p w14:paraId="6A7A6A9F">
      <w:pPr>
        <w:spacing w:after="144" w:line="420"/>
        <w:ind w:firstLine="480"/>
        <w:jc w:val="both"/>
        <w:rPr>
          <w:color w:val="1a1a1a"/>
        </w:rPr>
      </w:pPr>
      <w:r>
        <w:rPr>
          <w:rFonts w:hint="eastAsia" w:ascii="宋体" w:hAnsi="宋体" w:eastAsia="宋体" w:cs="宋体"/>
          <w:b w:val="1"/>
          <w:color w:val="1a1a1a"/>
          <w:sz w:val="24"/>
        </w:rPr>
        <w:t>要回答的问题：</w:t>
      </w:r>
      <w:r>
        <w:rPr>
          <w:rFonts w:hint="eastAsia" w:ascii="宋体" w:hAnsi="宋体" w:eastAsia="宋体" w:cs="宋体"/>
          <w:color w:val="1a1a1a"/>
          <w:sz w:val="24"/>
        </w:rPr>
        <w:t>谁说要做，哪里真的坏了，范围允许什么，技术是否可行？</w:t>
      </w:r>
    </w:p>
    <w:p w14:paraId="6E8CAC77">
      <w:pPr>
        <w:numPr>
          <w:ilvl w:val="0"/>
          <w:numId w:val="5"/>
        </w:numPr>
        <w:pBdr>
          <w:left w:space="22"/>
        </w:pBdr>
        <w:spacing w:after="72" w:line="420"/>
        <w:jc w:val="both"/>
        <w:rPr>
          <w:color w:val="1a1a1a"/>
        </w:rPr>
      </w:pPr>
      <w:r>
        <w:rPr>
          <w:rFonts w:hint="eastAsia" w:ascii="宋体" w:hAnsi="宋体" w:eastAsia="宋体" w:cs="宋体"/>
          <w:color w:val="1a1a1a"/>
          <w:sz w:val="24"/>
        </w:rPr>
        <w:t>Buyer：核实业务目标、预算、优先级和决定权；Operator：用最近一单还原真实操作和失败位置。</w:t>
      </w:r>
    </w:p>
    <w:p w14:paraId="34CE5BEA">
      <w:pPr>
        <w:numPr>
          <w:ilvl w:val="0"/>
          <w:numId w:val="5"/>
        </w:numPr>
        <w:pBdr>
          <w:left w:space="22"/>
        </w:pBdr>
        <w:spacing w:after="72" w:line="420"/>
        <w:jc w:val="both"/>
        <w:rPr>
          <w:color w:val="1a1a1a"/>
        </w:rPr>
      </w:pPr>
      <w:r>
        <w:rPr>
          <w:rFonts w:hint="eastAsia" w:ascii="宋体" w:hAnsi="宋体" w:eastAsia="宋体" w:cs="宋体"/>
          <w:color w:val="1a1a1a"/>
          <w:sz w:val="24"/>
        </w:rPr>
        <w:t>Brief：核对书面目标、范围、时间和排除项；Industry：寻找可比技术实践，并核实本项目的数据与接口差异。</w:t>
      </w:r>
    </w:p>
    <w:p w14:paraId="61232F91">
      <w:pPr>
        <w:numPr>
          <w:ilvl w:val="0"/>
          <w:numId w:val="5"/>
        </w:numPr>
        <w:pBdr>
          <w:left w:space="22"/>
        </w:pBdr>
        <w:spacing w:after="72" w:line="420"/>
        <w:jc w:val="both"/>
        <w:rPr>
          <w:color w:val="1a1a1a"/>
        </w:rPr>
      </w:pPr>
      <w:r>
        <w:rPr>
          <w:rFonts w:hint="eastAsia" w:ascii="宋体" w:hAnsi="宋体" w:eastAsia="宋体" w:cs="宋体"/>
          <w:color w:val="1a1a1a"/>
          <w:sz w:val="24"/>
        </w:rPr>
        <w:t>检查四个视角是否指向同一瓶颈。分歧保留在问题清单：一线帮助定位故障，决策者确认价值，Brief 约束范围，行业证据帮助判断可行性。</w:t>
      </w:r>
    </w:p>
    <w:p w14:paraId="125A5096">
      <w:pPr>
        <w:spacing w:after="144" w:line="420"/>
        <w:jc w:val="both"/>
        <w:rPr>
          <w:color w:val="6b7a80"/>
        </w:rPr>
      </w:pPr>
      <w:r>
        <w:rPr>
          <w:rFonts w:hint="eastAsia" w:ascii="宋体" w:hAnsi="宋体" w:eastAsia="宋体" w:cs="宋体"/>
          <w:color w:val="6b7a80"/>
          <w:sz w:val="18"/>
        </w:rPr>
        <w:t>交付链：四视角陈述与来源 → 收敛/分歧 → 待核实问题 → 有边界的需求假设（方法原文：frameworks/4-source-convergence.md）</w:t>
      </w:r>
    </w:p>
    <w:p w14:paraId="10D4A1B2">
      <w:pPr>
        <w:spacing w:after="144" w:line="420"/>
        <w:ind w:firstLine="480"/>
        <w:jc w:val="both"/>
        <w:rPr>
          <w:color w:val="1a1a1a"/>
        </w:rPr>
      </w:pPr>
      <w:r>
        <w:rPr>
          <w:rFonts w:hint="eastAsia" w:ascii="宋体" w:hAnsi="宋体" w:eastAsia="宋体" w:cs="宋体"/>
          <w:color w:val="1a1a1a"/>
          <w:sz w:val="24"/>
        </w:rPr>
        <w:t>本次四来源的实际核对情况如下表。</w:t>
      </w:r>
      <w:r>
        <w:rPr>
          <w:rFonts w:hint="eastAsia" w:ascii="宋体" w:hAnsi="宋体" w:eastAsia="宋体" w:cs="宋体"/>
          <w:b w:val="1"/>
          <w:color w:val="b23a2e"/>
          <w:sz w:val="24"/>
        </w:rPr>
        <w:t>只有 Buyer 与 Operator 两个来源已采集到角色陈述</w:t>
      </w:r>
      <w:r>
        <w:rPr>
          <w:rFonts w:hint="eastAsia" w:ascii="宋体" w:hAnsi="宋体" w:eastAsia="宋体" w:cs="宋体"/>
          <w:color w:val="1a1a1a"/>
          <w:sz w:val="24"/>
        </w:rPr>
        <w:t>，Brief 仅有场景开场、Industry 完全待补，因此尚不构成四视角收敛。</w:t>
      </w:r>
    </w:p>
    <w:tbl>
      <w:tblPr>
        <w:tblW w:w="8306" w:type="dxa"/>
        <w:shd w:color="1a1a1a"/>
        <w:tblLayout w:type="autofit"/>
        <w:tblCellMar>
          <w:top w:w="15" w:type="dxa"/>
          <w:left w:w="15" w:type="dxa"/>
          <w:bottom w:w="15" w:type="dxa"/>
          <w:right w:w="15" w:type="dxa"/>
        </w:tblCellMar>
      </w:tblPr>
      <w:tblGrid>
        <w:gridCol w:w="1661"/>
        <w:gridCol w:w="1827"/>
        <w:gridCol w:w="4817"/>
      </w:tblGrid>
      <w:tr>
        <w:trPr>
          <w:tblHeader w:val="1"/>
        </w:trPr>
        <w:tc>
          <w:tcPr>
            <w:tcW w:w="1661" w:type="dxa"/>
            <w:tcBorders>
              <w:top w:val="single" w:color="c9d6da" w:sz="6"/>
              <w:left w:val="single" w:color="c9d6da" w:sz="6"/>
              <w:bottom w:val="single" w:color="c9d6da" w:sz="6"/>
              <w:right w:val="single" w:color="c9d6da" w:sz="6"/>
            </w:tcBorders>
            <w:shd w:val="clear" w:fill="f1f6f7"/>
            <w:tcMar>
              <w:top w:w="96" w:type="dxa"/>
              <w:left w:w="120" w:type="dxa"/>
              <w:bottom w:w="96" w:type="dxa"/>
              <w:right w:w="120" w:type="dxa"/>
            </w:tcMar>
            <w:vAlign w:val="center"/>
          </w:tcPr>
          <w:p w14:paraId="18381278">
            <w:pPr>
              <w:jc w:val="left"/>
              <w:rPr>
                <w:b w:val="1"/>
                <w:bCs w:val="1"/>
                <w:color w:val="1a1a1a"/>
              </w:rPr>
            </w:pPr>
            <w:r>
              <w:rPr>
                <w:rFonts w:hint="eastAsia" w:ascii="黑体" w:hAnsi="黑体" w:eastAsia="黑体" w:cs="黑体"/>
                <w:b w:val="1"/>
                <w:color w:val="1a1a1a"/>
                <w:sz w:val="18"/>
              </w:rPr>
              <w:t>来源</w:t>
            </w:r>
          </w:p>
        </w:tc>
        <w:tc>
          <w:tcPr>
            <w:tcW w:w="1827" w:type="dxa"/>
            <w:tcBorders>
              <w:top w:val="single" w:color="c9d6da" w:sz="6"/>
              <w:left w:val="single" w:color="c9d6da" w:sz="6"/>
              <w:bottom w:val="single" w:color="c9d6da" w:sz="6"/>
              <w:right w:val="single" w:color="c9d6da" w:sz="6"/>
            </w:tcBorders>
            <w:shd w:val="clear" w:fill="f1f6f7"/>
            <w:tcMar>
              <w:top w:w="96" w:type="dxa"/>
              <w:left w:w="120" w:type="dxa"/>
              <w:bottom w:w="96" w:type="dxa"/>
              <w:right w:w="120" w:type="dxa"/>
            </w:tcMar>
            <w:vAlign w:val="center"/>
          </w:tcPr>
          <w:p w14:paraId="083DCAE6">
            <w:pPr>
              <w:jc w:val="left"/>
              <w:rPr>
                <w:b w:val="1"/>
                <w:bCs w:val="1"/>
                <w:color w:val="1a1a1a"/>
              </w:rPr>
            </w:pPr>
            <w:r>
              <w:rPr>
                <w:rFonts w:hint="eastAsia" w:ascii="黑体" w:hAnsi="黑体" w:eastAsia="黑体" w:cs="黑体"/>
                <w:b w:val="1"/>
                <w:color w:val="1a1a1a"/>
                <w:sz w:val="18"/>
              </w:rPr>
              <w:t>对应角色/材料</w:t>
            </w:r>
          </w:p>
        </w:tc>
        <w:tc>
          <w:tcPr>
            <w:tcW w:w="4817" w:type="dxa"/>
            <w:tcBorders>
              <w:top w:val="single" w:color="c9d6da" w:sz="6"/>
              <w:left w:val="single" w:color="c9d6da" w:sz="6"/>
              <w:bottom w:val="single" w:color="c9d6da" w:sz="6"/>
              <w:right w:val="single" w:color="c9d6da" w:sz="6"/>
            </w:tcBorders>
            <w:shd w:val="clear" w:fill="f1f6f7"/>
            <w:tcMar>
              <w:top w:w="96" w:type="dxa"/>
              <w:left w:w="120" w:type="dxa"/>
              <w:bottom w:w="96" w:type="dxa"/>
              <w:right w:w="120" w:type="dxa"/>
            </w:tcMar>
            <w:vAlign w:val="center"/>
          </w:tcPr>
          <w:p w14:paraId="6558F338">
            <w:pPr>
              <w:jc w:val="left"/>
              <w:rPr>
                <w:b w:val="1"/>
                <w:bCs w:val="1"/>
                <w:color w:val="1a1a1a"/>
              </w:rPr>
            </w:pPr>
            <w:r>
              <w:rPr>
                <w:rFonts w:hint="eastAsia" w:ascii="黑体" w:hAnsi="黑体" w:eastAsia="黑体" w:cs="黑体"/>
                <w:b w:val="1"/>
                <w:color w:val="1a1a1a"/>
                <w:sz w:val="18"/>
              </w:rPr>
              <w:t>当前状态与已采集依据</w:t>
            </w:r>
          </w:p>
        </w:tc>
      </w:tr>
      <w:tr>
        <w:trPr/>
        <w:tc>
          <w:tcPr>
            <w:tcW w:w="1661"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A1E48B0">
            <w:pPr>
              <w:jc w:val="left"/>
              <w:rPr>
                <w:color w:val="1a1a1a"/>
              </w:rPr>
            </w:pPr>
            <w:r>
              <w:rPr>
                <w:rFonts w:hint="eastAsia" w:ascii="宋体" w:hAnsi="宋体" w:eastAsia="宋体" w:cs="宋体"/>
                <w:color w:val="1a1a1a"/>
                <w:sz w:val="18"/>
              </w:rPr>
              <w:t>Buyer · 业务决策者</w:t>
            </w:r>
          </w:p>
        </w:tc>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1213D7C">
            <w:pPr>
              <w:jc w:val="left"/>
              <w:rPr>
                <w:color w:val="1a1a1a"/>
              </w:rPr>
            </w:pPr>
            <w:r>
              <w:rPr>
                <w:rFonts w:hint="eastAsia" w:ascii="宋体" w:hAnsi="宋体" w:eastAsia="宋体" w:cs="宋体"/>
                <w:color w:val="1a1a1a"/>
                <w:sz w:val="18"/>
              </w:rPr>
              <w:t>顾明岚（酒店运营经理）</w:t>
            </w:r>
          </w:p>
        </w:tc>
        <w:tc>
          <w:tcPr>
            <w:tcW w:w="481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44CDEE2A">
            <w:pPr>
              <w:jc w:val="left"/>
              <w:rPr>
                <w:color w:val="1a1a1a"/>
              </w:rPr>
            </w:pPr>
            <w:r>
              <w:rPr>
                <w:rFonts w:hint="eastAsia" w:ascii="宋体" w:hAnsi="宋体" w:eastAsia="宋体" w:cs="宋体"/>
                <w:color w:val="1a1a1a"/>
                <w:sz w:val="18"/>
              </w:rPr>
              <w:t>已采集角色陈述，目标和预算仍待确认；依据：f00、f01、f05、f03、f02、f04</w:t>
            </w:r>
          </w:p>
        </w:tc>
      </w:tr>
      <w:tr>
        <w:trPr/>
        <w:tc>
          <w:tcPr>
            <w:tcW w:w="1661"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021746C1">
            <w:pPr>
              <w:jc w:val="left"/>
              <w:rPr>
                <w:color w:val="1a1a1a"/>
              </w:rPr>
            </w:pPr>
            <w:r>
              <w:rPr>
                <w:rFonts w:hint="eastAsia" w:ascii="宋体" w:hAnsi="宋体" w:eastAsia="宋体" w:cs="宋体"/>
                <w:color w:val="1a1a1a"/>
                <w:sz w:val="18"/>
              </w:rPr>
              <w:t>Brief · 书面需求</w:t>
            </w:r>
          </w:p>
        </w:tc>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3D8294D">
            <w:pPr>
              <w:jc w:val="left"/>
              <w:rPr>
                <w:color w:val="1a1a1a"/>
              </w:rPr>
            </w:pPr>
            <w:r>
              <w:rPr>
                <w:rFonts w:hint="eastAsia" w:ascii="宋体" w:hAnsi="宋体" w:eastAsia="宋体" w:cs="宋体"/>
                <w:color w:val="1a1a1a"/>
                <w:sz w:val="18"/>
              </w:rPr>
              <w:t>场景开场说明</w:t>
            </w:r>
          </w:p>
        </w:tc>
        <w:tc>
          <w:tcPr>
            <w:tcW w:w="481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3A30B1C">
            <w:pPr>
              <w:jc w:val="left"/>
              <w:rPr>
                <w:color w:val="1a1a1a"/>
              </w:rPr>
            </w:pPr>
            <w:r>
              <w:rPr>
                <w:rFonts w:hint="eastAsia" w:ascii="宋体" w:hAnsi="宋体" w:eastAsia="宋体" w:cs="宋体"/>
                <w:color w:val="1a1a1a"/>
                <w:sz w:val="18"/>
              </w:rPr>
              <w:t>当前只有场景开场；书面 Brief 原文与版本待补；已采集依据：暂无</w:t>
            </w:r>
          </w:p>
        </w:tc>
      </w:tr>
      <w:tr>
        <w:trPr/>
        <w:tc>
          <w:tcPr>
            <w:tcW w:w="1661"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19140E7">
            <w:pPr>
              <w:jc w:val="left"/>
              <w:rPr>
                <w:color w:val="1a1a1a"/>
              </w:rPr>
            </w:pPr>
            <w:r>
              <w:rPr>
                <w:rFonts w:hint="eastAsia" w:ascii="宋体" w:hAnsi="宋体" w:eastAsia="宋体" w:cs="宋体"/>
                <w:color w:val="1a1a1a"/>
                <w:sz w:val="18"/>
              </w:rPr>
              <w:t>Industry · 行业可行性</w:t>
            </w:r>
          </w:p>
        </w:tc>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4EA83DC8">
            <w:pPr>
              <w:jc w:val="left"/>
              <w:rPr>
                <w:color w:val="1a1a1a"/>
              </w:rPr>
            </w:pPr>
            <w:r>
              <w:rPr>
                <w:rFonts w:hint="eastAsia" w:ascii="宋体" w:hAnsi="宋体" w:eastAsia="宋体" w:cs="宋体"/>
                <w:color w:val="1a1a1a"/>
                <w:sz w:val="18"/>
              </w:rPr>
              <w:t>可比技术案例与接口核验材料</w:t>
            </w:r>
          </w:p>
        </w:tc>
        <w:tc>
          <w:tcPr>
            <w:tcW w:w="481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472102C6">
            <w:pPr>
              <w:jc w:val="left"/>
              <w:rPr>
                <w:color w:val="1a1a1a"/>
              </w:rPr>
            </w:pPr>
            <w:r>
              <w:rPr>
                <w:rFonts w:hint="eastAsia" w:ascii="宋体" w:hAnsi="宋体" w:eastAsia="宋体" w:cs="宋体"/>
                <w:color w:val="1a1a1a"/>
                <w:sz w:val="18"/>
              </w:rPr>
              <w:t>部分补强：已比对 6 个开源项目（见第七章），可证明三态拆分与维修封锁独立建模属常规工程做法；但本项目接口仅可读、三系统无统一视图，适用性仍未验证；已采集依据：第七章</w:t>
            </w:r>
          </w:p>
        </w:tc>
      </w:tr>
      <w:tr>
        <w:trPr/>
        <w:tc>
          <w:tcPr>
            <w:tcW w:w="1661"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05F77B3F">
            <w:pPr>
              <w:jc w:val="left"/>
              <w:rPr>
                <w:color w:val="1a1a1a"/>
              </w:rPr>
            </w:pPr>
            <w:r>
              <w:rPr>
                <w:rFonts w:hint="eastAsia" w:ascii="宋体" w:hAnsi="宋体" w:eastAsia="宋体" w:cs="宋体"/>
                <w:color w:val="1a1a1a"/>
                <w:sz w:val="18"/>
              </w:rPr>
              <w:t>Operator · 一线使用者</w:t>
            </w:r>
          </w:p>
        </w:tc>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88592F9">
            <w:pPr>
              <w:jc w:val="left"/>
              <w:rPr>
                <w:color w:val="1a1a1a"/>
              </w:rPr>
            </w:pPr>
            <w:r>
              <w:rPr>
                <w:rFonts w:hint="eastAsia" w:ascii="宋体" w:hAnsi="宋体" w:eastAsia="宋体" w:cs="宋体"/>
                <w:color w:val="1a1a1a"/>
                <w:sz w:val="18"/>
              </w:rPr>
              <w:t>林亦舟（前台接待员）</w:t>
            </w:r>
          </w:p>
        </w:tc>
        <w:tc>
          <w:tcPr>
            <w:tcW w:w="481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32DDC7D2">
            <w:pPr>
              <w:jc w:val="left"/>
              <w:rPr>
                <w:color w:val="1a1a1a"/>
              </w:rPr>
            </w:pPr>
            <w:r>
              <w:rPr>
                <w:rFonts w:hint="eastAsia" w:ascii="宋体" w:hAnsi="宋体" w:eastAsia="宋体" w:cs="宋体"/>
                <w:color w:val="1a1a1a"/>
                <w:sz w:val="18"/>
              </w:rPr>
              <w:t>已采集现场陈述，仍需样本与操作观察核实；依据：f10、f14、f11、f15、f12、f13</w:t>
            </w:r>
          </w:p>
        </w:tc>
      </w:tr>
    </w:tbl>
    <w:p w14:paraId="6F0478CB">
      <w:pPr>
        <w:pStyle w:val="000006"/>
        <w:keepNext w:val="1"/>
        <w:keepLines w:val="1"/>
        <w:spacing w:before="192" w:beforeAutospacing="1" w:after="192" w:afterAutospacing="1" w:line="324"/>
        <w:ind w:left="192" w:right="192"/>
        <w:jc w:val="left"/>
        <w:outlineLvl w:val="1"/>
        <w:rPr>
          <w:color w:val="1a1a1a"/>
          <w:sz w:val="32"/>
          <w:szCs w:val="32"/>
        </w:rPr>
      </w:pPr>
      <w:bookmarkStart w:id="24" w:name="section-5-4"/>
      <w:r>
        <w:rPr>
          <w:rFonts w:hint="eastAsia" w:ascii="黑体" w:hAnsi="黑体" w:eastAsia="黑体" w:cs="黑体"/>
          <w:b w:val="1"/>
          <w:color w:val="1a1a1a"/>
          <w:sz w:val="26"/>
        </w:rPr>
        <w:t>（四）从证据到候选需求</w:t>
      </w:r>
      <w:bookmarkEnd w:id="24"/>
    </w:p>
    <w:p w14:paraId="410CA1DB">
      <w:pPr>
        <w:spacing w:after="144" w:line="420"/>
        <w:ind w:firstLine="480"/>
        <w:jc w:val="both"/>
        <w:rPr>
          <w:color w:val="1a1a1a"/>
        </w:rPr>
      </w:pPr>
      <w:r>
        <w:rPr>
          <w:rFonts w:hint="eastAsia" w:ascii="宋体" w:hAnsi="宋体" w:eastAsia="宋体" w:cs="宋体"/>
          <w:color w:val="1a1a1a"/>
          <w:sz w:val="24"/>
        </w:rPr>
        <w:t>六项候选需求的推导链汇总如下。每一项的“判断”均为候选需求性质，需用结果与不可逆风险矩阵比较后再定取舍；P0/P1/P2 排序只反映验证先后，不构成价值风险评分结论。</w:t>
      </w:r>
    </w:p>
    <w:tbl>
      <w:tblPr>
        <w:tblW w:w="8306" w:type="dxa"/>
        <w:shd w:color="1a1a1a"/>
        <w:tblLayout w:type="autofit"/>
        <w:tblCellMar>
          <w:top w:w="15" w:type="dxa"/>
          <w:left w:w="15" w:type="dxa"/>
          <w:bottom w:w="15" w:type="dxa"/>
          <w:right w:w="15" w:type="dxa"/>
        </w:tblCellMar>
      </w:tblPr>
      <w:tblGrid>
        <w:gridCol w:w="830"/>
        <w:gridCol w:w="2657"/>
        <w:gridCol w:w="2491"/>
        <w:gridCol w:w="2325"/>
      </w:tblGrid>
      <w:tr>
        <w:trPr>
          <w:tblHeader w:val="1"/>
        </w:trPr>
        <w:tc>
          <w:tcPr>
            <w:tcW w:w="830" w:type="dxa"/>
            <w:tcBorders>
              <w:top w:val="single" w:color="c9d6da" w:sz="6"/>
              <w:left w:val="single" w:color="c9d6da" w:sz="6"/>
              <w:bottom w:val="single" w:color="c9d6da" w:sz="6"/>
              <w:right w:val="single" w:color="c9d6da" w:sz="6"/>
            </w:tcBorders>
            <w:shd w:val="clear" w:fill="f1f6f7"/>
            <w:tcMar>
              <w:top w:w="96" w:type="dxa"/>
              <w:left w:w="120" w:type="dxa"/>
              <w:bottom w:w="96" w:type="dxa"/>
              <w:right w:w="120" w:type="dxa"/>
            </w:tcMar>
            <w:vAlign w:val="center"/>
          </w:tcPr>
          <w:p w14:paraId="4A2F35D1">
            <w:pPr>
              <w:jc w:val="left"/>
              <w:rPr>
                <w:b w:val="1"/>
                <w:bCs w:val="1"/>
                <w:color w:val="1a1a1a"/>
              </w:rPr>
            </w:pPr>
            <w:r>
              <w:rPr>
                <w:rFonts w:hint="eastAsia" w:ascii="黑体" w:hAnsi="黑体" w:eastAsia="黑体" w:cs="黑体"/>
                <w:b w:val="1"/>
                <w:color w:val="1a1a1a"/>
                <w:sz w:val="18"/>
              </w:rPr>
              <w:t>编号</w:t>
            </w:r>
          </w:p>
        </w:tc>
        <w:tc>
          <w:tcPr>
            <w:tcW w:w="2657" w:type="dxa"/>
            <w:tcBorders>
              <w:top w:val="single" w:color="c9d6da" w:sz="6"/>
              <w:left w:val="single" w:color="c9d6da" w:sz="6"/>
              <w:bottom w:val="single" w:color="c9d6da" w:sz="6"/>
              <w:right w:val="single" w:color="c9d6da" w:sz="6"/>
            </w:tcBorders>
            <w:shd w:val="clear" w:fill="f1f6f7"/>
            <w:tcMar>
              <w:top w:w="96" w:type="dxa"/>
              <w:left w:w="120" w:type="dxa"/>
              <w:bottom w:w="96" w:type="dxa"/>
              <w:right w:w="120" w:type="dxa"/>
            </w:tcMar>
            <w:vAlign w:val="center"/>
          </w:tcPr>
          <w:p w14:paraId="534F865F">
            <w:pPr>
              <w:jc w:val="left"/>
              <w:rPr>
                <w:b w:val="1"/>
                <w:bCs w:val="1"/>
                <w:color w:val="1a1a1a"/>
              </w:rPr>
            </w:pPr>
            <w:r>
              <w:rPr>
                <w:rFonts w:hint="eastAsia" w:ascii="黑体" w:hAnsi="黑体" w:eastAsia="黑体" w:cs="黑体"/>
                <w:b w:val="1"/>
                <w:color w:val="1a1a1a"/>
                <w:sz w:val="18"/>
              </w:rPr>
              <w:t>需求</w:t>
            </w:r>
          </w:p>
        </w:tc>
        <w:tc>
          <w:tcPr>
            <w:tcW w:w="2491" w:type="dxa"/>
            <w:tcBorders>
              <w:top w:val="single" w:color="c9d6da" w:sz="6"/>
              <w:left w:val="single" w:color="c9d6da" w:sz="6"/>
              <w:bottom w:val="single" w:color="c9d6da" w:sz="6"/>
              <w:right w:val="single" w:color="c9d6da" w:sz="6"/>
            </w:tcBorders>
            <w:shd w:val="clear" w:fill="f1f6f7"/>
            <w:tcMar>
              <w:top w:w="96" w:type="dxa"/>
              <w:left w:w="120" w:type="dxa"/>
              <w:bottom w:w="96" w:type="dxa"/>
              <w:right w:w="120" w:type="dxa"/>
            </w:tcMar>
            <w:vAlign w:val="center"/>
          </w:tcPr>
          <w:p w14:paraId="181CA0A2">
            <w:pPr>
              <w:jc w:val="left"/>
              <w:rPr>
                <w:b w:val="1"/>
                <w:bCs w:val="1"/>
                <w:color w:val="1a1a1a"/>
              </w:rPr>
            </w:pPr>
            <w:r>
              <w:rPr>
                <w:rFonts w:hint="eastAsia" w:ascii="黑体" w:hAnsi="黑体" w:eastAsia="黑体" w:cs="黑体"/>
                <w:b w:val="1"/>
                <w:color w:val="1a1a1a"/>
                <w:sz w:val="18"/>
              </w:rPr>
              <w:t>关键证据</w:t>
            </w:r>
          </w:p>
        </w:tc>
        <w:tc>
          <w:tcPr>
            <w:tcW w:w="2325" w:type="dxa"/>
            <w:tcBorders>
              <w:top w:val="single" w:color="c9d6da" w:sz="6"/>
              <w:left w:val="single" w:color="c9d6da" w:sz="6"/>
              <w:bottom w:val="single" w:color="c9d6da" w:sz="6"/>
              <w:right w:val="single" w:color="c9d6da" w:sz="6"/>
            </w:tcBorders>
            <w:shd w:val="clear" w:fill="f1f6f7"/>
            <w:tcMar>
              <w:top w:w="96" w:type="dxa"/>
              <w:left w:w="120" w:type="dxa"/>
              <w:bottom w:w="96" w:type="dxa"/>
              <w:right w:w="120" w:type="dxa"/>
            </w:tcMar>
            <w:vAlign w:val="center"/>
          </w:tcPr>
          <w:p w14:paraId="00F618EA">
            <w:pPr>
              <w:jc w:val="left"/>
              <w:rPr>
                <w:b w:val="1"/>
                <w:bCs w:val="1"/>
                <w:color w:val="1a1a1a"/>
              </w:rPr>
            </w:pPr>
            <w:r>
              <w:rPr>
                <w:rFonts w:hint="eastAsia" w:ascii="黑体" w:hAnsi="黑体" w:eastAsia="黑体" w:cs="黑体"/>
                <w:b w:val="1"/>
                <w:color w:val="1a1a1a"/>
                <w:sz w:val="18"/>
              </w:rPr>
              <w:t>下一步</w:t>
            </w:r>
          </w:p>
        </w:tc>
      </w:tr>
      <w:tr>
        <w:trPr/>
        <w:tc>
          <w:tcPr>
            <w:tcW w:w="83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135DF76">
            <w:pPr>
              <w:jc w:val="center"/>
              <w:rPr>
                <w:color w:val="1a1a1a"/>
              </w:rPr>
            </w:pPr>
            <w:r>
              <w:rPr>
                <w:rFonts w:ascii="宋体" w:hAnsi="宋体" w:eastAsia="宋体" w:cs="宋体"/>
                <w:color w:val="1a1a1a"/>
                <w:sz w:val="18"/>
              </w:rPr>
              <w:t>REQ-1</w:t>
            </w:r>
          </w:p>
        </w:tc>
        <w:tc>
          <w:tcPr>
            <w:tcW w:w="265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6E31091">
            <w:pPr>
              <w:jc w:val="left"/>
              <w:rPr>
                <w:color w:val="1a1a1a"/>
              </w:rPr>
            </w:pPr>
            <w:r>
              <w:rPr>
                <w:rFonts w:hint="eastAsia" w:ascii="宋体" w:hAnsi="宋体" w:eastAsia="宋体" w:cs="宋体"/>
                <w:color w:val="1a1a1a"/>
                <w:sz w:val="18"/>
              </w:rPr>
              <w:t>统一房态三态口径并建立只读统一视图</w:t>
            </w:r>
          </w:p>
        </w:tc>
        <w:tc>
          <w:tcPr>
            <w:tcW w:w="2491"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B6111F3">
            <w:pPr>
              <w:jc w:val="left"/>
              <w:rPr>
                <w:color w:val="1a1a1a"/>
              </w:rPr>
            </w:pPr>
            <w:r>
              <w:rPr>
                <w:rFonts w:hint="eastAsia" w:ascii="宋体" w:hAnsi="宋体" w:eastAsia="宋体" w:cs="宋体"/>
                <w:color w:val="1a1a1a"/>
                <w:sz w:val="18"/>
              </w:rPr>
              <w:t>f31、f30、f32、f33、f10</w:t>
            </w:r>
          </w:p>
        </w:tc>
        <w:tc>
          <w:tcPr>
            <w:tcW w:w="2325"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2F961325">
            <w:pPr>
              <w:jc w:val="left"/>
              <w:rPr>
                <w:color w:val="1a1a1a"/>
              </w:rPr>
            </w:pPr>
            <w:r>
              <w:rPr>
                <w:rFonts w:hint="eastAsia" w:ascii="宋体" w:hAnsi="宋体" w:eastAsia="宋体" w:cs="宋体"/>
                <w:color w:val="1a1a1a"/>
                <w:sz w:val="18"/>
              </w:rPr>
              <w:t>只读核查三态字段、时间戳与版本；歧义记录进人工修复队列</w:t>
            </w:r>
          </w:p>
        </w:tc>
      </w:tr>
      <w:tr>
        <w:trPr/>
        <w:tc>
          <w:tcPr>
            <w:tcW w:w="83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3954CB28">
            <w:pPr>
              <w:jc w:val="center"/>
              <w:rPr>
                <w:color w:val="1a1a1a"/>
              </w:rPr>
            </w:pPr>
            <w:r>
              <w:rPr>
                <w:rFonts w:ascii="宋体" w:hAnsi="宋体" w:eastAsia="宋体" w:cs="宋体"/>
                <w:color w:val="1a1a1a"/>
                <w:sz w:val="18"/>
              </w:rPr>
              <w:t>REQ-2</w:t>
            </w:r>
          </w:p>
        </w:tc>
        <w:tc>
          <w:tcPr>
            <w:tcW w:w="265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49C7882">
            <w:pPr>
              <w:jc w:val="left"/>
              <w:rPr>
                <w:color w:val="1a1a1a"/>
              </w:rPr>
            </w:pPr>
            <w:r>
              <w:rPr>
                <w:rFonts w:hint="eastAsia" w:ascii="宋体" w:hAnsi="宋体" w:eastAsia="宋体" w:cs="宋体"/>
                <w:color w:val="1a1a1a"/>
                <w:sz w:val="18"/>
              </w:rPr>
              <w:t>交接随单据流转并明确接手人</w:t>
            </w:r>
          </w:p>
        </w:tc>
        <w:tc>
          <w:tcPr>
            <w:tcW w:w="2491"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6FB34D12">
            <w:pPr>
              <w:jc w:val="left"/>
              <w:rPr>
                <w:color w:val="1a1a1a"/>
              </w:rPr>
            </w:pPr>
            <w:r>
              <w:rPr>
                <w:rFonts w:hint="eastAsia" w:ascii="宋体" w:hAnsi="宋体" w:eastAsia="宋体" w:cs="宋体"/>
                <w:color w:val="1a1a1a"/>
                <w:sz w:val="18"/>
              </w:rPr>
              <w:t>f14、f23、f25</w:t>
            </w:r>
          </w:p>
        </w:tc>
        <w:tc>
          <w:tcPr>
            <w:tcW w:w="2325"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AF1EF59">
            <w:pPr>
              <w:jc w:val="left"/>
              <w:rPr>
                <w:color w:val="1a1a1a"/>
              </w:rPr>
            </w:pPr>
            <w:r>
              <w:rPr>
                <w:rFonts w:hint="eastAsia" w:ascii="宋体" w:hAnsi="宋体" w:eastAsia="宋体" w:cs="宋体"/>
                <w:color w:val="1a1a1a"/>
                <w:sz w:val="18"/>
              </w:rPr>
              <w:t>历史资料回放验证交接单必填字段与接手确认动作</w:t>
            </w:r>
          </w:p>
        </w:tc>
      </w:tr>
      <w:tr>
        <w:trPr/>
        <w:tc>
          <w:tcPr>
            <w:tcW w:w="83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24384FC5">
            <w:pPr>
              <w:jc w:val="center"/>
              <w:rPr>
                <w:color w:val="1a1a1a"/>
              </w:rPr>
            </w:pPr>
            <w:r>
              <w:rPr>
                <w:rFonts w:ascii="宋体" w:hAnsi="宋体" w:eastAsia="宋体" w:cs="宋体"/>
                <w:color w:val="1a1a1a"/>
                <w:sz w:val="18"/>
              </w:rPr>
              <w:t>REQ-3</w:t>
            </w:r>
          </w:p>
        </w:tc>
        <w:tc>
          <w:tcPr>
            <w:tcW w:w="265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440C5CE2">
            <w:pPr>
              <w:jc w:val="left"/>
              <w:rPr>
                <w:color w:val="1a1a1a"/>
              </w:rPr>
            </w:pPr>
            <w:r>
              <w:rPr>
                <w:rFonts w:hint="eastAsia" w:ascii="宋体" w:hAnsi="宋体" w:eastAsia="宋体" w:cs="宋体"/>
                <w:color w:val="1a1a1a"/>
                <w:sz w:val="18"/>
              </w:rPr>
              <w:t>维修房解除封锁强制复查与人工复核</w:t>
            </w:r>
          </w:p>
        </w:tc>
        <w:tc>
          <w:tcPr>
            <w:tcW w:w="2491"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4669C008">
            <w:pPr>
              <w:jc w:val="left"/>
              <w:rPr>
                <w:color w:val="1a1a1a"/>
              </w:rPr>
            </w:pPr>
            <w:r>
              <w:rPr>
                <w:rFonts w:hint="eastAsia" w:ascii="宋体" w:hAnsi="宋体" w:eastAsia="宋体" w:cs="宋体"/>
                <w:color w:val="1a1a1a"/>
                <w:sz w:val="18"/>
              </w:rPr>
              <w:t>f11、f15、f44、f41</w:t>
            </w:r>
          </w:p>
        </w:tc>
        <w:tc>
          <w:tcPr>
            <w:tcW w:w="2325"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48FBC2B8">
            <w:pPr>
              <w:jc w:val="left"/>
              <w:rPr>
                <w:color w:val="1a1a1a"/>
              </w:rPr>
            </w:pPr>
            <w:r>
              <w:rPr>
                <w:rFonts w:hint="eastAsia" w:ascii="宋体" w:hAnsi="宋体" w:eastAsia="宋体" w:cs="宋体"/>
                <w:color w:val="1a1a1a"/>
                <w:sz w:val="18"/>
              </w:rPr>
              <w:t>列为高风险场景，明确审批人与改签责任人</w:t>
            </w:r>
          </w:p>
        </w:tc>
      </w:tr>
      <w:tr>
        <w:trPr/>
        <w:tc>
          <w:tcPr>
            <w:tcW w:w="83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A2323A7">
            <w:pPr>
              <w:jc w:val="center"/>
              <w:rPr>
                <w:color w:val="1a1a1a"/>
              </w:rPr>
            </w:pPr>
            <w:r>
              <w:rPr>
                <w:rFonts w:ascii="宋体" w:hAnsi="宋体" w:eastAsia="宋体" w:cs="宋体"/>
                <w:color w:val="1a1a1a"/>
                <w:sz w:val="18"/>
              </w:rPr>
              <w:t>REQ-4</w:t>
            </w:r>
          </w:p>
        </w:tc>
        <w:tc>
          <w:tcPr>
            <w:tcW w:w="265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4D59C378">
            <w:pPr>
              <w:jc w:val="left"/>
              <w:rPr>
                <w:color w:val="1a1a1a"/>
              </w:rPr>
            </w:pPr>
            <w:r>
              <w:rPr>
                <w:rFonts w:hint="eastAsia" w:ascii="宋体" w:hAnsi="宋体" w:eastAsia="宋体" w:cs="宋体"/>
                <w:color w:val="1a1a1a"/>
                <w:sz w:val="18"/>
              </w:rPr>
              <w:t>对客解释与对外承诺分离</w:t>
            </w:r>
          </w:p>
        </w:tc>
        <w:tc>
          <w:tcPr>
            <w:tcW w:w="2491"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4C577976">
            <w:pPr>
              <w:jc w:val="left"/>
              <w:rPr>
                <w:color w:val="1a1a1a"/>
              </w:rPr>
            </w:pPr>
            <w:r>
              <w:rPr>
                <w:rFonts w:hint="eastAsia" w:ascii="宋体" w:hAnsi="宋体" w:eastAsia="宋体" w:cs="宋体"/>
                <w:color w:val="1a1a1a"/>
                <w:sz w:val="18"/>
              </w:rPr>
              <w:t>f52、f41、f54、f40</w:t>
            </w:r>
          </w:p>
        </w:tc>
        <w:tc>
          <w:tcPr>
            <w:tcW w:w="2325"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EE1E61A">
            <w:pPr>
              <w:jc w:val="left"/>
              <w:rPr>
                <w:color w:val="1a1a1a"/>
              </w:rPr>
            </w:pPr>
            <w:r>
              <w:rPr>
                <w:rFonts w:hint="eastAsia" w:ascii="宋体" w:hAnsi="宋体" w:eastAsia="宋体" w:cs="宋体"/>
                <w:color w:val="1a1a1a"/>
                <w:sz w:val="18"/>
              </w:rPr>
              <w:t>确认试点是否含自动通知；回放验证解释口径可追溯性</w:t>
            </w:r>
          </w:p>
        </w:tc>
      </w:tr>
      <w:tr>
        <w:trPr/>
        <w:tc>
          <w:tcPr>
            <w:tcW w:w="83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48AA0606">
            <w:pPr>
              <w:jc w:val="center"/>
              <w:rPr>
                <w:color w:val="1a1a1a"/>
              </w:rPr>
            </w:pPr>
            <w:r>
              <w:rPr>
                <w:rFonts w:ascii="宋体" w:hAnsi="宋体" w:eastAsia="宋体" w:cs="宋体"/>
                <w:color w:val="1a1a1a"/>
                <w:sz w:val="18"/>
              </w:rPr>
              <w:t>REQ-5</w:t>
            </w:r>
          </w:p>
        </w:tc>
        <w:tc>
          <w:tcPr>
            <w:tcW w:w="265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68B3972E">
            <w:pPr>
              <w:jc w:val="left"/>
              <w:rPr>
                <w:color w:val="1a1a1a"/>
              </w:rPr>
            </w:pPr>
            <w:r>
              <w:rPr>
                <w:rFonts w:hint="eastAsia" w:ascii="宋体" w:hAnsi="宋体" w:eastAsia="宋体" w:cs="宋体"/>
                <w:color w:val="1a1a1a"/>
                <w:sz w:val="18"/>
              </w:rPr>
              <w:t>验收指标固定误判定义、分母与基线</w:t>
            </w:r>
          </w:p>
        </w:tc>
        <w:tc>
          <w:tcPr>
            <w:tcW w:w="2491"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211B1C6">
            <w:pPr>
              <w:jc w:val="left"/>
              <w:rPr>
                <w:color w:val="1a1a1a"/>
              </w:rPr>
            </w:pPr>
            <w:r>
              <w:rPr>
                <w:rFonts w:hint="eastAsia" w:ascii="宋体" w:hAnsi="宋体" w:eastAsia="宋体" w:cs="宋体"/>
                <w:color w:val="1a1a1a"/>
                <w:sz w:val="18"/>
              </w:rPr>
              <w:t>f00、f01、f42、f53、f51</w:t>
            </w:r>
          </w:p>
        </w:tc>
        <w:tc>
          <w:tcPr>
            <w:tcW w:w="2325"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02BEAB95">
            <w:pPr>
              <w:jc w:val="left"/>
              <w:rPr>
                <w:color w:val="1a1a1a"/>
              </w:rPr>
            </w:pPr>
            <w:r>
              <w:rPr>
                <w:rFonts w:hint="eastAsia" w:ascii="宋体" w:hAnsi="宋体" w:eastAsia="宋体" w:cs="宋体"/>
                <w:color w:val="1a1a1a"/>
                <w:sz w:val="18"/>
              </w:rPr>
              <w:t>书面定义误判口径与等待基线，再启动 4 周试点复测</w:t>
            </w:r>
          </w:p>
        </w:tc>
      </w:tr>
      <w:tr>
        <w:trPr/>
        <w:tc>
          <w:tcPr>
            <w:tcW w:w="83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0CF19389">
            <w:pPr>
              <w:jc w:val="center"/>
              <w:rPr>
                <w:color w:val="1a1a1a"/>
              </w:rPr>
            </w:pPr>
            <w:r>
              <w:rPr>
                <w:rFonts w:ascii="宋体" w:hAnsi="宋体" w:eastAsia="宋体" w:cs="宋体"/>
                <w:color w:val="1a1a1a"/>
                <w:sz w:val="18"/>
              </w:rPr>
              <w:t>REQ-6</w:t>
            </w:r>
          </w:p>
        </w:tc>
        <w:tc>
          <w:tcPr>
            <w:tcW w:w="265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6960EAF1">
            <w:pPr>
              <w:jc w:val="left"/>
              <w:rPr>
                <w:color w:val="1a1a1a"/>
              </w:rPr>
            </w:pPr>
            <w:r>
              <w:rPr>
                <w:rFonts w:hint="eastAsia" w:ascii="宋体" w:hAnsi="宋体" w:eastAsia="宋体" w:cs="宋体"/>
                <w:color w:val="1a1a1a"/>
                <w:sz w:val="18"/>
              </w:rPr>
              <w:t>留存与删除的归档范围与复核人</w:t>
            </w:r>
          </w:p>
        </w:tc>
        <w:tc>
          <w:tcPr>
            <w:tcW w:w="2491"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973E165">
            <w:pPr>
              <w:jc w:val="left"/>
              <w:rPr>
                <w:color w:val="1a1a1a"/>
              </w:rPr>
            </w:pPr>
            <w:r>
              <w:rPr>
                <w:rFonts w:hint="eastAsia" w:ascii="宋体" w:hAnsi="宋体" w:eastAsia="宋体" w:cs="宋体"/>
                <w:color w:val="1a1a1a"/>
                <w:sz w:val="18"/>
              </w:rPr>
              <w:t>f43、f45</w:t>
            </w:r>
          </w:p>
        </w:tc>
        <w:tc>
          <w:tcPr>
            <w:tcW w:w="2325"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2996083A">
            <w:pPr>
              <w:jc w:val="left"/>
              <w:rPr>
                <w:color w:val="1a1a1a"/>
              </w:rPr>
            </w:pPr>
            <w:r>
              <w:rPr>
                <w:rFonts w:hint="eastAsia" w:ascii="宋体" w:hAnsi="宋体" w:eastAsia="宋体" w:cs="宋体"/>
                <w:color w:val="1a1a1a"/>
                <w:sz w:val="18"/>
              </w:rPr>
              <w:t>确认留存期限与归档审批人；试点前做一次审计重建演练</w:t>
            </w:r>
          </w:p>
        </w:tc>
      </w:tr>
    </w:tbl>
    <w:p w14:paraId="644F27A5">
      <w:pPr>
        <w:pStyle w:val="000005"/>
        <w:keepNext w:val="1"/>
        <w:keepLines w:val="1"/>
        <w:pBdr>
          <w:bottom w:val="single" w:color="c9d6da" w:sz="6" w:space="3"/>
        </w:pBdr>
        <w:spacing w:before="384" w:beforeAutospacing="1" w:after="384" w:afterAutospacing="1" w:line="324"/>
        <w:ind w:left="384" w:right="384"/>
        <w:jc w:val="left"/>
        <w:outlineLvl w:val="0"/>
        <w:rPr>
          <w:color w:val="0f4c5c"/>
          <w:kern w:val="44"/>
          <w:sz w:val="44"/>
          <w:szCs w:val="44"/>
        </w:rPr>
      </w:pPr>
      <w:bookmarkStart w:id="25" w:name="section-6"/>
      <w:r>
        <w:rPr>
          <w:rFonts w:hint="eastAsia" w:ascii="黑体" w:hAnsi="黑体" w:eastAsia="黑体" w:cs="黑体"/>
          <w:b w:val="1"/>
          <w:color w:val="0f4c5c"/>
          <w:sz w:val="32"/>
        </w:rPr>
        <w:t>六、证据缺口与局限说明</w:t>
      </w:r>
      <w:bookmarkEnd w:id="25"/>
    </w:p>
    <w:p w14:paraId="22F51A58">
      <w:pPr>
        <w:spacing w:after="144" w:line="420"/>
        <w:ind w:firstLine="480"/>
        <w:jc w:val="both"/>
        <w:rPr>
          <w:color w:val="1a1a1a"/>
        </w:rPr>
      </w:pPr>
      <w:r>
        <w:rPr>
          <w:rFonts w:hint="eastAsia" w:ascii="宋体" w:hAnsi="宋体" w:eastAsia="宋体" w:cs="宋体"/>
          <w:color w:val="1a1a1a"/>
          <w:sz w:val="24"/>
        </w:rPr>
        <w:t>角色事实已采集；下一步应使用业务日志、制度和真实观察交叉验证。本章列明报告的证据边界，供评审时判断哪些结论可直接引用、哪些必须标注为假设。</w:t>
      </w:r>
    </w:p>
    <w:p w14:paraId="6F9C4CDF">
      <w:pPr>
        <w:numPr>
          <w:ilvl w:val="0"/>
          <w:numId w:val="2"/>
        </w:numPr>
        <w:pBdr>
          <w:left w:space="22"/>
        </w:pBdr>
        <w:spacing w:after="72" w:line="420"/>
        <w:jc w:val="both"/>
        <w:rPr>
          <w:color w:val="1a1a1a"/>
        </w:rPr>
      </w:pPr>
      <w:r>
        <w:rPr>
          <w:rFonts w:hint="eastAsia" w:ascii="宋体" w:hAnsi="宋体" w:eastAsia="宋体" w:cs="宋体"/>
          <w:b w:val="1"/>
          <w:color w:val="1a1a1a"/>
          <w:sz w:val="24"/>
        </w:rPr>
        <w:t>节点耗时未测量：</w:t>
      </w:r>
      <w:r>
        <w:rPr>
          <w:rFonts w:hint="eastAsia" w:ascii="宋体" w:hAnsi="宋体" w:eastAsia="宋体" w:cs="宋体"/>
          <w:color w:val="1a1a1a"/>
          <w:sz w:val="24"/>
        </w:rPr>
        <w:t>主流程为“预订 → 房态确认 → 清扫 → 查房 → 入住 → 服务回访”，但各节点的等待与处理时间管理层尚未分别量出，无法定位高频断点。</w:t>
      </w:r>
    </w:p>
    <w:p w14:paraId="61DB54E0">
      <w:pPr>
        <w:numPr>
          <w:ilvl w:val="0"/>
          <w:numId w:val="2"/>
        </w:numPr>
        <w:pBdr>
          <w:left w:space="22"/>
        </w:pBdr>
        <w:spacing w:after="72" w:line="420"/>
        <w:jc w:val="both"/>
        <w:rPr>
          <w:color w:val="1a1a1a"/>
        </w:rPr>
      </w:pPr>
      <w:r>
        <w:rPr>
          <w:rFonts w:hint="eastAsia" w:ascii="宋体" w:hAnsi="宋体" w:eastAsia="宋体" w:cs="宋体"/>
          <w:b w:val="1"/>
          <w:color w:val="1a1a1a"/>
          <w:sz w:val="24"/>
        </w:rPr>
        <w:t>误判定义未统一：</w:t>
      </w:r>
      <w:r>
        <w:rPr>
          <w:rFonts w:hint="eastAsia" w:ascii="宋体" w:hAnsi="宋体" w:eastAsia="宋体" w:cs="宋体"/>
          <w:color w:val="1a1a1a"/>
          <w:sz w:val="24"/>
        </w:rPr>
        <w:t>“误判为零”的口径尚未书面确定——仅计状态错配，还是前台据此对外承诺也计入，两种口径会得出完全不同的验收结论。</w:t>
      </w:r>
    </w:p>
    <w:p w14:paraId="3487D7EA">
      <w:pPr>
        <w:numPr>
          <w:ilvl w:val="0"/>
          <w:numId w:val="2"/>
        </w:numPr>
        <w:pBdr>
          <w:left w:space="22"/>
        </w:pBdr>
        <w:spacing w:after="72" w:line="420"/>
        <w:jc w:val="both"/>
        <w:rPr>
          <w:color w:val="1a1a1a"/>
        </w:rPr>
      </w:pPr>
      <w:r>
        <w:rPr>
          <w:rFonts w:hint="eastAsia" w:ascii="宋体" w:hAnsi="宋体" w:eastAsia="宋体" w:cs="宋体"/>
          <w:b w:val="1"/>
          <w:color w:val="1a1a1a"/>
          <w:sz w:val="24"/>
        </w:rPr>
        <w:t>排单优先级缺失：</w:t>
      </w:r>
      <w:r>
        <w:rPr>
          <w:rFonts w:hint="eastAsia" w:ascii="宋体" w:hAnsi="宋体" w:eastAsia="宋体" w:cs="宋体"/>
          <w:color w:val="1a1a1a"/>
          <w:sz w:val="24"/>
        </w:rPr>
        <w:t>退房高峰时的清扫排单优先级规则由谁制定、依据什么判定，现有材料中没有任何依据。</w:t>
      </w:r>
    </w:p>
    <w:p w14:paraId="0705EB3A">
      <w:pPr>
        <w:numPr>
          <w:ilvl w:val="0"/>
          <w:numId w:val="2"/>
        </w:numPr>
        <w:pBdr>
          <w:left w:space="22"/>
        </w:pBdr>
        <w:spacing w:after="72" w:line="420"/>
        <w:jc w:val="both"/>
        <w:rPr>
          <w:color w:val="1a1a1a"/>
        </w:rPr>
      </w:pPr>
      <w:r>
        <w:rPr>
          <w:rFonts w:hint="eastAsia" w:ascii="宋体" w:hAnsi="宋体" w:eastAsia="宋体" w:cs="宋体"/>
          <w:b w:val="1"/>
          <w:color w:val="1a1a1a"/>
          <w:sz w:val="24"/>
        </w:rPr>
        <w:t>BR / OOO 配置存在性未核：</w:t>
      </w:r>
      <w:r>
        <w:rPr>
          <w:rFonts w:hint="eastAsia" w:ascii="宋体" w:hAnsi="宋体" w:eastAsia="宋体" w:cs="宋体"/>
          <w:color w:val="1a1a1a"/>
          <w:sz w:val="24"/>
        </w:rPr>
        <w:t>保留房超时释放与维修房拦截在 PMS 中是否独立可读、能否跨系统同步识别，均属尚未核实项。</w:t>
      </w:r>
    </w:p>
    <w:p w14:paraId="3B3A6E91">
      <w:pPr>
        <w:numPr>
          <w:ilvl w:val="0"/>
          <w:numId w:val="2"/>
        </w:numPr>
        <w:pBdr>
          <w:left w:space="22"/>
        </w:pBdr>
        <w:spacing w:after="72" w:line="420"/>
        <w:jc w:val="both"/>
        <w:rPr>
          <w:color w:val="1a1a1a"/>
        </w:rPr>
      </w:pPr>
      <w:r>
        <w:rPr>
          <w:rFonts w:hint="eastAsia" w:ascii="宋体" w:hAnsi="宋体" w:eastAsia="宋体" w:cs="宋体"/>
          <w:b w:val="1"/>
          <w:color w:val="1a1a1a"/>
          <w:sz w:val="24"/>
        </w:rPr>
        <w:t>投诉样本量与周期未定：</w:t>
      </w:r>
      <w:r>
        <w:rPr>
          <w:rFonts w:hint="eastAsia" w:ascii="宋体" w:hAnsi="宋体" w:eastAsia="宋体" w:cs="宋体"/>
          <w:color w:val="1a1a1a"/>
          <w:sz w:val="24"/>
        </w:rPr>
        <w:t>投诉与解释工单的样本量、统计周期和排除规则均未确定，无法支撑归因分析。</w:t>
      </w:r>
    </w:p>
    <w:p w14:paraId="27CD04AD">
      <w:pPr>
        <w:numPr>
          <w:ilvl w:val="0"/>
          <w:numId w:val="2"/>
        </w:numPr>
        <w:pBdr>
          <w:left w:space="22"/>
        </w:pBdr>
        <w:spacing w:after="72" w:line="420"/>
        <w:jc w:val="both"/>
        <w:rPr>
          <w:color w:val="1a1a1a"/>
        </w:rPr>
      </w:pPr>
      <w:r>
        <w:rPr>
          <w:rFonts w:hint="eastAsia" w:ascii="宋体" w:hAnsi="宋体" w:eastAsia="宋体" w:cs="宋体"/>
          <w:b w:val="1"/>
          <w:color w:val="1a1a1a"/>
          <w:sz w:val="24"/>
        </w:rPr>
        <w:t>留存与归档规则未定：</w:t>
      </w:r>
      <w:r>
        <w:rPr>
          <w:rFonts w:hint="eastAsia" w:ascii="宋体" w:hAnsi="宋体" w:eastAsia="宋体" w:cs="宋体"/>
          <w:color w:val="1a1a1a"/>
          <w:sz w:val="24"/>
        </w:rPr>
        <w:t>90 天到期后哪些必须归档、审批人是谁，仍需按组织规则另行确定。</w:t>
      </w:r>
    </w:p>
    <w:p w14:paraId="4BC54EEA">
      <w:pPr>
        <w:spacing w:after="144" w:line="420"/>
        <w:ind w:firstLine="480"/>
        <w:jc w:val="both"/>
        <w:rPr>
          <w:color w:val="1a1a1a"/>
        </w:rPr>
      </w:pPr>
      <w:r>
        <w:rPr>
          <w:rFonts w:hint="eastAsia" w:ascii="宋体" w:hAnsi="宋体" w:eastAsia="宋体" w:cs="宋体"/>
          <w:color w:val="1a1a1a"/>
          <w:sz w:val="24"/>
        </w:rPr>
        <w:t>读法与边界：本分析仅依据已采集的 36 条事实与访谈材料，未核实各节点耗时、误判定义、排单优先级、BR/OOO 配置存在性、投诉样本量与留存归档规则；</w:t>
      </w:r>
      <w:r>
        <w:rPr>
          <w:rFonts w:hint="eastAsia" w:ascii="宋体" w:hAnsi="宋体" w:eastAsia="宋体" w:cs="宋体"/>
          <w:b w:val="1"/>
          <w:color w:val="1a1a1a"/>
          <w:sz w:val="24"/>
        </w:rPr>
        <w:t>调查覆盖率不代表验收通过</w:t>
      </w:r>
      <w:r>
        <w:rPr>
          <w:rFonts w:hint="eastAsia" w:ascii="宋体" w:hAnsi="宋体" w:eastAsia="宋体" w:cs="宋体"/>
          <w:color w:val="1a1a1a"/>
          <w:sz w:val="24"/>
        </w:rPr>
        <w:t>。四类材料仅作为证据来源，未完成四视角独立收敛，上述假设均需人工确认后方可立项。</w:t>
      </w:r>
    </w:p>
    <w:p w14:paraId="0573A1DD">
      <w:pPr>
        <w:pStyle w:val="000005"/>
        <w:keepNext w:val="1"/>
        <w:keepLines w:val="1"/>
        <w:pBdr>
          <w:bottom w:val="single" w:color="c9d6da" w:sz="6" w:space="3"/>
        </w:pBdr>
        <w:spacing w:before="384" w:beforeAutospacing="1" w:after="384" w:afterAutospacing="1" w:line="324"/>
        <w:ind w:left="384" w:right="384"/>
        <w:jc w:val="left"/>
        <w:outlineLvl w:val="0"/>
        <w:rPr>
          <w:color w:val="0f4c5c"/>
          <w:kern w:val="44"/>
          <w:sz w:val="44"/>
          <w:szCs w:val="44"/>
        </w:rPr>
      </w:pPr>
      <w:bookmarkStart w:id="26" w:name="section-7"/>
      <w:r>
        <w:rPr>
          <w:rFonts w:hint="eastAsia" w:ascii="黑体" w:hAnsi="黑体" w:eastAsia="黑体" w:cs="黑体"/>
          <w:b w:val="1"/>
          <w:color w:val="0f4c5c"/>
          <w:sz w:val="32"/>
        </w:rPr>
        <w:t>七、开源项目参照与可行性比对</w:t>
      </w:r>
      <w:bookmarkEnd w:id="26"/>
    </w:p>
    <w:p w14:paraId="5BA88EA4">
      <w:pPr>
        <w:spacing w:after="144" w:line="420"/>
        <w:ind w:firstLine="480"/>
        <w:jc w:val="both"/>
        <w:rPr>
          <w:color w:val="1a1a1a"/>
        </w:rPr>
      </w:pPr>
      <w:r>
        <w:rPr>
          <w:rFonts w:hint="eastAsia" w:ascii="宋体" w:hAnsi="宋体" w:eastAsia="宋体" w:cs="宋体"/>
          <w:color w:val="1a1a1a"/>
          <w:sz w:val="24"/>
        </w:rPr>
        <w:t>为补强“Industry（行业可行性）”这一原本空缺的来源，本节选取若干公开可查的开源酒店管理系统与需求发现方法论仓库做横向比对。比对目的不是照搬代码，而是回答两个问题：</w:t>
      </w:r>
      <w:r>
        <w:rPr>
          <w:rFonts w:hint="eastAsia" w:ascii="宋体" w:hAnsi="宋体" w:eastAsia="宋体" w:cs="宋体"/>
          <w:b w:val="1"/>
          <w:color w:val="b23a2e"/>
          <w:sz w:val="24"/>
        </w:rPr>
        <w:t>行业内是否已有成熟做法可复用</w:t>
      </w:r>
      <w:r>
        <w:rPr>
          <w:rFonts w:hint="eastAsia" w:ascii="宋体" w:hAnsi="宋体" w:eastAsia="宋体" w:cs="宋体"/>
          <w:color w:val="1a1a1a"/>
          <w:sz w:val="24"/>
        </w:rPr>
        <w:t>，以及</w:t>
      </w:r>
      <w:r>
        <w:rPr>
          <w:rFonts w:hint="eastAsia" w:ascii="宋体" w:hAnsi="宋体" w:eastAsia="宋体" w:cs="宋体"/>
          <w:b w:val="1"/>
          <w:color w:val="b23a2e"/>
          <w:sz w:val="24"/>
        </w:rPr>
        <w:t>这些做法的前提条件本项目是否具备</w:t>
      </w:r>
      <w:r>
        <w:rPr>
          <w:rFonts w:hint="eastAsia" w:ascii="宋体" w:hAnsi="宋体" w:eastAsia="宋体" w:cs="宋体"/>
          <w:color w:val="1a1a1a"/>
          <w:sz w:val="24"/>
        </w:rPr>
        <w:t>。</w:t>
      </w:r>
    </w:p>
    <w:p w14:paraId="6DFFF9BF">
      <w:pPr>
        <w:pStyle w:val="000006"/>
        <w:keepNext w:val="1"/>
        <w:keepLines w:val="1"/>
        <w:spacing w:before="192" w:beforeAutospacing="1" w:after="192" w:afterAutospacing="1" w:line="324"/>
        <w:ind w:left="192" w:right="192"/>
        <w:jc w:val="left"/>
        <w:outlineLvl w:val="1"/>
        <w:rPr>
          <w:color w:val="1a1a1a"/>
          <w:sz w:val="32"/>
          <w:szCs w:val="32"/>
        </w:rPr>
      </w:pPr>
      <w:bookmarkStart w:id="27" w:name="section-7-1"/>
      <w:r>
        <w:rPr>
          <w:rFonts w:hint="eastAsia" w:ascii="黑体" w:hAnsi="黑体" w:eastAsia="黑体" w:cs="黑体"/>
          <w:b w:val="1"/>
          <w:color w:val="1a1a1a"/>
          <w:sz w:val="26"/>
        </w:rPr>
        <w:t>（一）参照项目清单</w:t>
      </w:r>
      <w:bookmarkEnd w:id="27"/>
    </w:p>
    <w:p w14:paraId="5545553B">
      <w:pPr>
        <w:spacing w:after="144" w:line="420"/>
        <w:ind w:firstLine="480"/>
        <w:jc w:val="both"/>
        <w:rPr>
          <w:color w:val="1a1a1a"/>
        </w:rPr>
      </w:pPr>
      <w:r>
        <w:rPr>
          <w:rFonts w:hint="eastAsia" w:ascii="宋体" w:hAnsi="宋体" w:eastAsia="宋体" w:cs="宋体"/>
          <w:color w:val="1a1a1a"/>
          <w:sz w:val="24"/>
        </w:rPr>
        <w:t>下表按“对本报告的直接参考价值”排序。所有项目均为公开仓库，链接与描述基于其 README 内容，未做代码级审计。</w:t>
      </w:r>
    </w:p>
    <w:tbl>
      <w:tblPr>
        <w:tblW w:w="8306" w:type="dxa"/>
        <w:shd w:color="1a1a1a"/>
        <w:tblLayout w:type="autofit"/>
        <w:tblCellMar>
          <w:top w:w="15" w:type="dxa"/>
          <w:left w:w="15" w:type="dxa"/>
          <w:bottom w:w="15" w:type="dxa"/>
          <w:right w:w="15" w:type="dxa"/>
        </w:tblCellMar>
      </w:tblPr>
      <w:tblGrid>
        <w:gridCol w:w="1993"/>
        <w:gridCol w:w="1328"/>
        <w:gridCol w:w="4983"/>
      </w:tblGrid>
      <w:tr>
        <w:trPr>
          <w:tblHeader w:val="1"/>
        </w:trPr>
        <w:tc>
          <w:tcPr>
            <w:tcW w:w="1993" w:type="dxa"/>
            <w:tcBorders>
              <w:top w:val="single" w:color="c9d6da" w:sz="6"/>
              <w:left w:val="single" w:color="c9d6da" w:sz="6"/>
              <w:bottom w:val="single" w:color="c9d6da" w:sz="6"/>
              <w:right w:val="single" w:color="c9d6da" w:sz="6"/>
            </w:tcBorders>
            <w:shd w:val="clear" w:fill="f1f6f7"/>
            <w:tcMar>
              <w:top w:w="96" w:type="dxa"/>
              <w:left w:w="120" w:type="dxa"/>
              <w:bottom w:w="96" w:type="dxa"/>
              <w:right w:w="120" w:type="dxa"/>
            </w:tcMar>
            <w:vAlign w:val="center"/>
          </w:tcPr>
          <w:p w14:paraId="2371D138">
            <w:pPr>
              <w:jc w:val="left"/>
              <w:rPr>
                <w:b w:val="1"/>
                <w:bCs w:val="1"/>
                <w:color w:val="1a1a1a"/>
              </w:rPr>
            </w:pPr>
            <w:r>
              <w:rPr>
                <w:rFonts w:hint="eastAsia" w:ascii="黑体" w:hAnsi="黑体" w:eastAsia="黑体" w:cs="黑体"/>
                <w:b w:val="1"/>
                <w:color w:val="1a1a1a"/>
                <w:sz w:val="18"/>
              </w:rPr>
              <w:t>项目（仓库）</w:t>
            </w:r>
          </w:p>
        </w:tc>
        <w:tc>
          <w:tcPr>
            <w:tcW w:w="1328" w:type="dxa"/>
            <w:tcBorders>
              <w:top w:val="single" w:color="c9d6da" w:sz="6"/>
              <w:left w:val="single" w:color="c9d6da" w:sz="6"/>
              <w:bottom w:val="single" w:color="c9d6da" w:sz="6"/>
              <w:right w:val="single" w:color="c9d6da" w:sz="6"/>
            </w:tcBorders>
            <w:shd w:val="clear" w:fill="f1f6f7"/>
            <w:tcMar>
              <w:top w:w="96" w:type="dxa"/>
              <w:left w:w="120" w:type="dxa"/>
              <w:bottom w:w="96" w:type="dxa"/>
              <w:right w:w="120" w:type="dxa"/>
            </w:tcMar>
            <w:vAlign w:val="center"/>
          </w:tcPr>
          <w:p w14:paraId="2A5561FE">
            <w:pPr>
              <w:jc w:val="left"/>
              <w:rPr>
                <w:b w:val="1"/>
                <w:bCs w:val="1"/>
                <w:color w:val="1a1a1a"/>
              </w:rPr>
            </w:pPr>
            <w:r>
              <w:rPr>
                <w:rFonts w:hint="eastAsia" w:ascii="黑体" w:hAnsi="黑体" w:eastAsia="黑体" w:cs="黑体"/>
                <w:b w:val="1"/>
                <w:color w:val="1a1a1a"/>
                <w:sz w:val="18"/>
              </w:rPr>
              <w:t>定位</w:t>
            </w:r>
          </w:p>
        </w:tc>
        <w:tc>
          <w:tcPr>
            <w:tcW w:w="4983" w:type="dxa"/>
            <w:tcBorders>
              <w:top w:val="single" w:color="c9d6da" w:sz="6"/>
              <w:left w:val="single" w:color="c9d6da" w:sz="6"/>
              <w:bottom w:val="single" w:color="c9d6da" w:sz="6"/>
              <w:right w:val="single" w:color="c9d6da" w:sz="6"/>
            </w:tcBorders>
            <w:shd w:val="clear" w:fill="f1f6f7"/>
            <w:tcMar>
              <w:top w:w="96" w:type="dxa"/>
              <w:left w:w="120" w:type="dxa"/>
              <w:bottom w:w="96" w:type="dxa"/>
              <w:right w:w="120" w:type="dxa"/>
            </w:tcMar>
            <w:vAlign w:val="center"/>
          </w:tcPr>
          <w:p w14:paraId="21AFBCB7">
            <w:pPr>
              <w:jc w:val="left"/>
              <w:rPr>
                <w:b w:val="1"/>
                <w:bCs w:val="1"/>
                <w:color w:val="1a1a1a"/>
              </w:rPr>
            </w:pPr>
            <w:r>
              <w:rPr>
                <w:rFonts w:hint="eastAsia" w:ascii="黑体" w:hAnsi="黑体" w:eastAsia="黑体" w:cs="黑体"/>
                <w:b w:val="1"/>
                <w:color w:val="1a1a1a"/>
                <w:sz w:val="18"/>
              </w:rPr>
              <w:t>与本场景直接相关的设计</w:t>
            </w:r>
          </w:p>
        </w:tc>
      </w:tr>
      <w:tr>
        <w:trPr/>
        <w:tc>
          <w:tcPr>
            <w:tcW w:w="1993"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05619FF0">
            <w:pPr>
              <w:jc w:val="left"/>
              <w:rPr>
                <w:color w:val="1a1a1a"/>
              </w:rPr>
            </w:pPr>
            <w:r>
              <w:rPr>
                <w:rFonts w:ascii="宋体" w:hAnsi="宋体" w:eastAsia="宋体" w:cs="宋体"/>
                <w:color w:val="1a1a1a"/>
                <w:sz w:val="18"/>
              </w:rPr>
              <w:t>voyant-travel/pms</w:t>
            </w:r>
          </w:p>
        </w:tc>
        <w:tc>
          <w:tcPr>
            <w:tcW w:w="132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3C689024">
            <w:pPr>
              <w:jc w:val="left"/>
              <w:rPr>
                <w:color w:val="1a1a1a"/>
              </w:rPr>
            </w:pPr>
            <w:r>
              <w:rPr>
                <w:rFonts w:hint="eastAsia" w:ascii="宋体" w:hAnsi="宋体" w:eastAsia="宋体" w:cs="宋体"/>
                <w:color w:val="1a1a1a"/>
                <w:sz w:val="18"/>
              </w:rPr>
              <w:t>开源 PMS（运营层）</w:t>
            </w:r>
          </w:p>
        </w:tc>
        <w:tc>
          <w:tcPr>
            <w:tcW w:w="4983"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F76AF6B">
            <w:pPr>
              <w:jc w:val="left"/>
              <w:rPr>
                <w:color w:val="1a1a1a"/>
              </w:rPr>
            </w:pPr>
            <w:r>
              <w:rPr>
                <w:rFonts w:hint="eastAsia" w:ascii="宋体" w:hAnsi="宋体" w:eastAsia="宋体" w:cs="宋体"/>
                <w:color w:val="1a1a1a"/>
                <w:sz w:val="18"/>
              </w:rPr>
              <w:t>将房态设计为 dirty / clean / inspected 三态生命周期，并在入住办理时对未完成 inspected 的房间给出告警；维修封锁（maintenance block）单独建模，直接扣减可售库存；客房任务由当日退房与住中需求幂等生成。</w:t>
            </w:r>
          </w:p>
        </w:tc>
      </w:tr>
      <w:tr>
        <w:trPr/>
        <w:tc>
          <w:tcPr>
            <w:tcW w:w="1993"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2671C178">
            <w:pPr>
              <w:jc w:val="left"/>
              <w:rPr>
                <w:color w:val="1a1a1a"/>
              </w:rPr>
            </w:pPr>
            <w:r>
              <w:rPr>
                <w:rFonts w:ascii="宋体" w:hAnsi="宋体" w:eastAsia="宋体" w:cs="宋体"/>
                <w:color w:val="1a1a1a"/>
                <w:sz w:val="18"/>
              </w:rPr>
              <w:t>foretsdaniels/HotelOpsManager</w:t>
            </w:r>
          </w:p>
        </w:tc>
        <w:tc>
          <w:tcPr>
            <w:tcW w:w="132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2F4AFAB4">
            <w:pPr>
              <w:jc w:val="left"/>
              <w:rPr>
                <w:color w:val="1a1a1a"/>
              </w:rPr>
            </w:pPr>
            <w:r>
              <w:rPr>
                <w:rFonts w:hint="eastAsia" w:ascii="宋体" w:hAnsi="宋体" w:eastAsia="宋体" w:cs="宋体"/>
                <w:color w:val="1a1a1a"/>
                <w:sz w:val="18"/>
              </w:rPr>
              <w:t>移动优先的客房运营平台</w:t>
            </w:r>
          </w:p>
        </w:tc>
        <w:tc>
          <w:tcPr>
            <w:tcW w:w="4983"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EF5C95E">
            <w:pPr>
              <w:jc w:val="left"/>
              <w:rPr>
                <w:color w:val="1a1a1a"/>
              </w:rPr>
            </w:pPr>
            <w:r>
              <w:rPr>
                <w:rFonts w:hint="eastAsia" w:ascii="宋体" w:hAnsi="宋体" w:eastAsia="宋体" w:cs="宋体"/>
                <w:color w:val="1a1a1a"/>
                <w:sz w:val="18"/>
              </w:rPr>
              <w:t>房态枚举为 clean / dirty / inspected / out of order / maintenance；配备独立查房（inspection）流程，含主管电子签核与照片留证；任务有高/中/低优先级与 SLA 跟踪。</w:t>
            </w:r>
          </w:p>
        </w:tc>
      </w:tr>
      <w:tr>
        <w:trPr/>
        <w:tc>
          <w:tcPr>
            <w:tcW w:w="1993"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8795ABB">
            <w:pPr>
              <w:jc w:val="left"/>
              <w:rPr>
                <w:color w:val="1a1a1a"/>
              </w:rPr>
            </w:pPr>
            <w:r>
              <w:rPr>
                <w:rFonts w:ascii="宋体" w:hAnsi="宋体" w:eastAsia="宋体" w:cs="宋体"/>
                <w:color w:val="1a1a1a"/>
                <w:sz w:val="18"/>
              </w:rPr>
              <w:t>sugamghising/Hotel-Management-System</w:t>
            </w:r>
          </w:p>
        </w:tc>
        <w:tc>
          <w:tcPr>
            <w:tcW w:w="132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2112D175">
            <w:pPr>
              <w:jc w:val="left"/>
              <w:rPr>
                <w:color w:val="1a1a1a"/>
              </w:rPr>
            </w:pPr>
            <w:r>
              <w:rPr>
                <w:rFonts w:hint="eastAsia" w:ascii="宋体" w:hAnsi="宋体" w:eastAsia="宋体" w:cs="宋体"/>
                <w:color w:val="1a1a1a"/>
                <w:sz w:val="18"/>
              </w:rPr>
              <w:t>多模块酒店运营 API</w:t>
            </w:r>
          </w:p>
        </w:tc>
        <w:tc>
          <w:tcPr>
            <w:tcW w:w="4983"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E294CB1">
            <w:pPr>
              <w:jc w:val="left"/>
              <w:rPr>
                <w:color w:val="1a1a1a"/>
              </w:rPr>
            </w:pPr>
            <w:r>
              <w:rPr>
                <w:rFonts w:hint="eastAsia" w:ascii="宋体" w:hAnsi="宋体" w:eastAsia="宋体" w:cs="宋体"/>
                <w:color w:val="1a1a1a"/>
                <w:sz w:val="18"/>
              </w:rPr>
              <w:t>housekeeping 与 maintenance 为独立模块（各自 controller/service/repository），维修单含派单与升级（escalation）字段；权限基于 permission 的 RBAC，可按模块授予只读范围。</w:t>
            </w:r>
          </w:p>
        </w:tc>
      </w:tr>
      <w:tr>
        <w:trPr/>
        <w:tc>
          <w:tcPr>
            <w:tcW w:w="1993"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384E43D">
            <w:pPr>
              <w:jc w:val="left"/>
              <w:rPr>
                <w:color w:val="1a1a1a"/>
              </w:rPr>
            </w:pPr>
            <w:r>
              <w:rPr>
                <w:rFonts w:ascii="宋体" w:hAnsi="宋体" w:eastAsia="宋体" w:cs="宋体"/>
                <w:color w:val="1a1a1a"/>
                <w:sz w:val="18"/>
              </w:rPr>
              <w:t>olegromanchuk/hotelito</w:t>
            </w:r>
          </w:p>
        </w:tc>
        <w:tc>
          <w:tcPr>
            <w:tcW w:w="132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7126435">
            <w:pPr>
              <w:jc w:val="left"/>
              <w:rPr>
                <w:color w:val="1a1a1a"/>
              </w:rPr>
            </w:pPr>
            <w:r>
              <w:rPr>
                <w:rFonts w:hint="eastAsia" w:ascii="宋体" w:hAnsi="宋体" w:eastAsia="宋体" w:cs="宋体"/>
                <w:color w:val="1a1a1a"/>
                <w:sz w:val="18"/>
              </w:rPr>
              <w:t>PMS 与程控交换机集成框架</w:t>
            </w:r>
          </w:p>
        </w:tc>
        <w:tc>
          <w:tcPr>
            <w:tcW w:w="4983"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4362E15">
            <w:pPr>
              <w:jc w:val="left"/>
              <w:rPr>
                <w:color w:val="1a1a1a"/>
              </w:rPr>
            </w:pPr>
            <w:r>
              <w:rPr>
                <w:rFonts w:hint="eastAsia" w:ascii="宋体" w:hAnsi="宋体" w:eastAsia="宋体" w:cs="宋体"/>
                <w:color w:val="1a1a1a"/>
                <w:sz w:val="18"/>
              </w:rPr>
              <w:t>通过房间电话拨功能码（501 clean / 502 dirty）回写房态，可按专员区分代码；OAuth 2.0 取最小 scope（read:room、write:housekeeping 等）。是“现场不离开工位即可回写状态”的低成本实现范式。</w:t>
            </w:r>
          </w:p>
        </w:tc>
      </w:tr>
      <w:tr>
        <w:trPr/>
        <w:tc>
          <w:tcPr>
            <w:tcW w:w="1993"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6F575F0F">
            <w:pPr>
              <w:jc w:val="left"/>
              <w:rPr>
                <w:color w:val="1a1a1a"/>
              </w:rPr>
            </w:pPr>
            <w:r>
              <w:rPr>
                <w:rFonts w:ascii="宋体" w:hAnsi="宋体" w:eastAsia="宋体" w:cs="宋体"/>
                <w:color w:val="1a1a1a"/>
                <w:sz w:val="18"/>
              </w:rPr>
              <w:t>LS3213/NexusStay-OS</w:t>
            </w:r>
          </w:p>
        </w:tc>
        <w:tc>
          <w:tcPr>
            <w:tcW w:w="132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D36AE22">
            <w:pPr>
              <w:jc w:val="left"/>
              <w:rPr>
                <w:color w:val="1a1a1a"/>
              </w:rPr>
            </w:pPr>
            <w:r>
              <w:rPr>
                <w:rFonts w:hint="eastAsia" w:ascii="宋体" w:hAnsi="宋体" w:eastAsia="宋体" w:cs="宋体"/>
                <w:color w:val="1a1a1a"/>
                <w:sz w:val="18"/>
              </w:rPr>
              <w:t>中小酒店前台系统</w:t>
            </w:r>
          </w:p>
        </w:tc>
        <w:tc>
          <w:tcPr>
            <w:tcW w:w="4983"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636A8745">
            <w:pPr>
              <w:jc w:val="left"/>
              <w:rPr>
                <w:color w:val="1a1a1a"/>
              </w:rPr>
            </w:pPr>
            <w:r>
              <w:rPr>
                <w:rFonts w:hint="eastAsia" w:ascii="宋体" w:hAnsi="宋体" w:eastAsia="宋体" w:cs="宋体"/>
                <w:color w:val="1a1a1a"/>
                <w:sz w:val="18"/>
              </w:rPr>
              <w:t>房间状态机：FREE → RESERVED → OCCUPIED → MAINTENANCE → FREE，每次流转带前置状态校验（如仅 RESERVED 可转 OCCUPIED）；操作全部写入审计日志。</w:t>
            </w:r>
          </w:p>
        </w:tc>
      </w:tr>
      <w:tr>
        <w:trPr/>
        <w:tc>
          <w:tcPr>
            <w:tcW w:w="1993"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5B9762C">
            <w:pPr>
              <w:jc w:val="left"/>
              <w:rPr>
                <w:color w:val="1a1a1a"/>
              </w:rPr>
            </w:pPr>
            <w:r>
              <w:rPr>
                <w:rFonts w:ascii="宋体" w:hAnsi="宋体" w:eastAsia="宋体" w:cs="宋体"/>
                <w:color w:val="1a1a1a"/>
                <w:sz w:val="18"/>
              </w:rPr>
              <w:t>kalyvask/fde-simulation</w:t>
            </w:r>
          </w:p>
        </w:tc>
        <w:tc>
          <w:tcPr>
            <w:tcW w:w="132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C9E0D88">
            <w:pPr>
              <w:jc w:val="left"/>
              <w:rPr>
                <w:color w:val="1a1a1a"/>
              </w:rPr>
            </w:pPr>
            <w:r>
              <w:rPr>
                <w:rFonts w:hint="eastAsia" w:ascii="宋体" w:hAnsi="宋体" w:eastAsia="宋体" w:cs="宋体"/>
                <w:color w:val="1a1a1a"/>
                <w:sz w:val="18"/>
              </w:rPr>
              <w:t>FDE 需求发现方法论</w:t>
            </w:r>
          </w:p>
        </w:tc>
        <w:tc>
          <w:tcPr>
            <w:tcW w:w="4983"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C9CFC80">
            <w:pPr>
              <w:jc w:val="left"/>
              <w:rPr>
                <w:color w:val="1a1a1a"/>
              </w:rPr>
            </w:pPr>
            <w:r>
              <w:rPr>
                <w:rFonts w:hint="eastAsia" w:ascii="宋体" w:hAnsi="宋体" w:eastAsia="宋体" w:cs="宋体"/>
                <w:color w:val="1a1a1a"/>
                <w:sz w:val="18"/>
              </w:rPr>
              <w:t>本报告所用的三套框架即出自此处；同仓库另提供 Agent 形态目录（抽取/分类/汇总/审核/合规审核/路由/审计七类）与四维测试（静态评测、Pass^k、对抗、生产可观测）。</w:t>
            </w:r>
          </w:p>
        </w:tc>
      </w:tr>
    </w:tbl>
    <w:p w14:paraId="4257571A">
      <w:pPr>
        <w:pStyle w:val="000006"/>
        <w:keepNext w:val="1"/>
        <w:keepLines w:val="1"/>
        <w:spacing w:before="192" w:beforeAutospacing="1" w:after="192" w:afterAutospacing="1" w:line="324"/>
        <w:ind w:left="192" w:right="192"/>
        <w:jc w:val="left"/>
        <w:outlineLvl w:val="1"/>
        <w:rPr>
          <w:color w:val="1a1a1a"/>
          <w:sz w:val="32"/>
          <w:szCs w:val="32"/>
        </w:rPr>
      </w:pPr>
      <w:bookmarkStart w:id="28" w:name="section-7-2"/>
      <w:r>
        <w:rPr>
          <w:rFonts w:hint="eastAsia" w:ascii="黑体" w:hAnsi="黑体" w:eastAsia="黑体" w:cs="黑体"/>
          <w:b w:val="1"/>
          <w:color w:val="1a1a1a"/>
          <w:sz w:val="26"/>
        </w:rPr>
        <w:t>（二）三个可借鉴的关键设计</w:t>
      </w:r>
      <w:bookmarkEnd w:id="28"/>
    </w:p>
    <w:p w14:paraId="0C7B29C4">
      <w:pPr>
        <w:pStyle w:val="000015"/>
        <w:keepNext w:val="1"/>
        <w:keepLines w:val="1"/>
        <w:spacing w:before="192" w:beforeAutospacing="1" w:after="192" w:afterAutospacing="1" w:line="324"/>
        <w:ind w:left="192" w:right="192"/>
        <w:jc w:val="left"/>
        <w:outlineLvl w:val="2"/>
        <w:rPr>
          <w:color w:val="0f4c5c"/>
          <w:sz w:val="32"/>
          <w:szCs w:val="32"/>
        </w:rPr>
      </w:pPr>
      <w:r>
        <w:rPr>
          <w:rFonts w:hint="eastAsia" w:ascii="黑体" w:hAnsi="黑体" w:eastAsia="黑体" w:cs="黑体"/>
          <w:b w:val="1"/>
          <w:color w:val="0f4c5c"/>
          <w:sz w:val="24"/>
        </w:rPr>
        <w:t>1. 房态不是单字段，而是“状态 + 事件日志”双结构</w:t>
      </w:r>
    </w:p>
    <w:p w14:paraId="074F876C">
      <w:pPr>
        <w:spacing w:after="144" w:line="420"/>
        <w:ind w:firstLine="480"/>
        <w:jc w:val="both"/>
        <w:rPr>
          <w:color w:val="1a1a1a"/>
        </w:rPr>
      </w:pPr>
      <w:r>
        <w:rPr>
          <w:rFonts w:hint="eastAsia" w:ascii="宋体" w:hAnsi="宋体" w:eastAsia="宋体" w:cs="宋体"/>
          <w:color w:val="1a1a1a"/>
          <w:sz w:val="24"/>
        </w:rPr>
        <w:t>voyant-travel/pms 与 HotelOpsManager 都把 dirty / clean / inspected 作为独立可读状态，且查房是一个带签核人与证据的动作，而非改一个字段。这与 REQ-1 的判断完全一致，也印证了本项目“三态被压成一个字段”是可修的结构问题，而不是靠模型判断能绕开的。可直接借鉴的具体做法是：状态枚举独立 + 每次流转记录操作人、时间与前置状态（NexusStay-OS 的前置状态校验机制）。</w:t>
      </w:r>
    </w:p>
    <w:p w14:paraId="4E29355F">
      <w:pPr>
        <w:pStyle w:val="000015"/>
        <w:keepNext w:val="1"/>
        <w:keepLines w:val="1"/>
        <w:spacing w:before="192" w:beforeAutospacing="1" w:after="192" w:afterAutospacing="1" w:line="324"/>
        <w:ind w:left="192" w:right="192"/>
        <w:jc w:val="left"/>
        <w:outlineLvl w:val="2"/>
        <w:rPr>
          <w:color w:val="0f4c5c"/>
          <w:sz w:val="32"/>
          <w:szCs w:val="32"/>
        </w:rPr>
      </w:pPr>
      <w:r>
        <w:rPr>
          <w:rFonts w:hint="eastAsia" w:ascii="黑体" w:hAnsi="黑体" w:eastAsia="黑体" w:cs="黑体"/>
          <w:b w:val="1"/>
          <w:color w:val="0f4c5c"/>
          <w:sz w:val="24"/>
        </w:rPr>
        <w:t>2. 维修房（OOO）应作为“库存扣减”而非“另一个房态标签”</w:t>
      </w:r>
    </w:p>
    <w:p w14:paraId="7CA06B5E">
      <w:pPr>
        <w:spacing w:after="144" w:line="420"/>
        <w:ind w:firstLine="480"/>
        <w:jc w:val="both"/>
        <w:rPr>
          <w:color w:val="1a1a1a"/>
        </w:rPr>
      </w:pPr>
      <w:r>
        <w:rPr>
          <w:rFonts w:hint="eastAsia" w:ascii="宋体" w:hAnsi="宋体" w:eastAsia="宋体" w:cs="宋体"/>
          <w:color w:val="1a1a1a"/>
          <w:sz w:val="24"/>
        </w:rPr>
        <w:t>voyant-travel/pms 的 maintenance block 会直接减少可售库存，从而在排房与渠道侧就排除该房间。对照 REQ-3：本项目“维修房解除封锁漏掉异味复查”之所以能造成客人二次换房，本质是解除封锁只改了状态、没有恢复库存的校验动作。借鉴做法是——解除封锁必须携带“复查结果”这一必填证据字段，缺失则库存不恢复。</w:t>
      </w:r>
    </w:p>
    <w:p w14:paraId="68EAB51D">
      <w:pPr>
        <w:pStyle w:val="000015"/>
        <w:keepNext w:val="1"/>
        <w:keepLines w:val="1"/>
        <w:spacing w:before="192" w:beforeAutospacing="1" w:after="192" w:afterAutospacing="1" w:line="324"/>
        <w:ind w:left="192" w:right="192"/>
        <w:jc w:val="left"/>
        <w:outlineLvl w:val="2"/>
        <w:rPr>
          <w:color w:val="0f4c5c"/>
          <w:sz w:val="32"/>
          <w:szCs w:val="32"/>
        </w:rPr>
      </w:pPr>
      <w:r>
        <w:rPr>
          <w:rFonts w:hint="eastAsia" w:ascii="黑体" w:hAnsi="黑体" w:eastAsia="黑体" w:cs="黑体"/>
          <w:b w:val="1"/>
          <w:color w:val="0f4c5c"/>
          <w:sz w:val="24"/>
        </w:rPr>
        <w:t>3. 现场回写必须是“一个动作完成”，不能要求人离开现场</w:t>
      </w:r>
    </w:p>
    <w:p w14:paraId="397EC697">
      <w:pPr>
        <w:spacing w:after="144" w:line="420"/>
        <w:ind w:firstLine="480"/>
        <w:jc w:val="both"/>
        <w:rPr>
          <w:color w:val="1a1a1a"/>
        </w:rPr>
      </w:pPr>
      <w:r>
        <w:rPr>
          <w:rFonts w:hint="eastAsia" w:ascii="宋体" w:hAnsi="宋体" w:eastAsia="宋体" w:cs="宋体"/>
          <w:color w:val="1a1a1a"/>
          <w:sz w:val="24"/>
        </w:rPr>
        <w:t>hotelito 用房间电话功能码回写房态，是极简但真实的现场约束体现。这与林亦舟所述“高峰期只能使用现有终端，离开现场补录会延误处理”[travel-hotel-f13] 相互印证。对 REQ-2 的启示是：交接单的必填字段要压缩到现场 20 秒内可完成的程度（业务编号自动带入、状态默认值、未解决事项自由文本、接手人扫码/点选），否则“随单据流转”会在高峰时段被现场绕开。</w:t>
      </w:r>
    </w:p>
    <w:p w14:paraId="3FC76DDF">
      <w:pPr>
        <w:pStyle w:val="000006"/>
        <w:keepNext w:val="1"/>
        <w:keepLines w:val="1"/>
        <w:spacing w:before="192" w:beforeAutospacing="1" w:after="192" w:afterAutospacing="1" w:line="324"/>
        <w:ind w:left="192" w:right="192"/>
        <w:jc w:val="left"/>
        <w:outlineLvl w:val="1"/>
        <w:rPr>
          <w:color w:val="1a1a1a"/>
          <w:sz w:val="32"/>
          <w:szCs w:val="32"/>
        </w:rPr>
      </w:pPr>
      <w:bookmarkStart w:id="29" w:name="section-7-3"/>
      <w:r>
        <w:rPr>
          <w:rFonts w:hint="eastAsia" w:ascii="黑体" w:hAnsi="黑体" w:eastAsia="黑体" w:cs="黑体"/>
          <w:b w:val="1"/>
          <w:color w:val="1a1a1a"/>
          <w:sz w:val="26"/>
        </w:rPr>
        <w:t>（三）与本项目的差异及不适用之处</w:t>
      </w:r>
      <w:bookmarkEnd w:id="29"/>
    </w:p>
    <w:p w14:paraId="6C55BD0A">
      <w:pPr>
        <w:spacing w:after="144" w:line="420"/>
        <w:ind w:firstLine="480"/>
        <w:jc w:val="both"/>
        <w:rPr>
          <w:color w:val="1a1a1a"/>
        </w:rPr>
      </w:pPr>
      <w:r>
        <w:rPr>
          <w:rFonts w:hint="eastAsia" w:ascii="宋体" w:hAnsi="宋体" w:eastAsia="宋体" w:cs="宋体"/>
          <w:color w:val="1a1a1a"/>
          <w:sz w:val="24"/>
        </w:rPr>
        <w:t>开源项目的成熟度不能直接等同于本项目可行性。下表列出必须提前识别的差异项，这些差异也是“行业来源仍不能算已收敛”的原因。</w:t>
      </w:r>
    </w:p>
    <w:tbl>
      <w:tblPr>
        <w:tblW w:w="8306" w:type="dxa"/>
        <w:shd w:color="1a1a1a"/>
        <w:tblLayout w:type="autofit"/>
        <w:tblCellMar>
          <w:top w:w="15" w:type="dxa"/>
          <w:left w:w="15" w:type="dxa"/>
          <w:bottom w:w="15" w:type="dxa"/>
          <w:right w:w="15" w:type="dxa"/>
        </w:tblCellMar>
      </w:tblPr>
      <w:tblGrid>
        <w:gridCol w:w="2159"/>
        <w:gridCol w:w="2990"/>
        <w:gridCol w:w="3156"/>
      </w:tblGrid>
      <w:tr>
        <w:trPr>
          <w:tblHeader w:val="1"/>
        </w:trPr>
        <w:tc>
          <w:tcPr>
            <w:tcW w:w="2159" w:type="dxa"/>
            <w:tcBorders>
              <w:top w:val="single" w:color="c9d6da" w:sz="6"/>
              <w:left w:val="single" w:color="c9d6da" w:sz="6"/>
              <w:bottom w:val="single" w:color="c9d6da" w:sz="6"/>
              <w:right w:val="single" w:color="c9d6da" w:sz="6"/>
            </w:tcBorders>
            <w:shd w:val="clear" w:fill="f1f6f7"/>
            <w:tcMar>
              <w:top w:w="96" w:type="dxa"/>
              <w:left w:w="120" w:type="dxa"/>
              <w:bottom w:w="96" w:type="dxa"/>
              <w:right w:w="120" w:type="dxa"/>
            </w:tcMar>
            <w:vAlign w:val="center"/>
          </w:tcPr>
          <w:p w14:paraId="2716C9EF">
            <w:pPr>
              <w:jc w:val="left"/>
              <w:rPr>
                <w:b w:val="1"/>
                <w:bCs w:val="1"/>
                <w:color w:val="1a1a1a"/>
              </w:rPr>
            </w:pPr>
            <w:r>
              <w:rPr>
                <w:rFonts w:hint="eastAsia" w:ascii="黑体" w:hAnsi="黑体" w:eastAsia="黑体" w:cs="黑体"/>
                <w:b w:val="1"/>
                <w:color w:val="1a1a1a"/>
                <w:sz w:val="18"/>
              </w:rPr>
              <w:t>参照做法</w:t>
            </w:r>
          </w:p>
        </w:tc>
        <w:tc>
          <w:tcPr>
            <w:tcW w:w="2990" w:type="dxa"/>
            <w:tcBorders>
              <w:top w:val="single" w:color="c9d6da" w:sz="6"/>
              <w:left w:val="single" w:color="c9d6da" w:sz="6"/>
              <w:bottom w:val="single" w:color="c9d6da" w:sz="6"/>
              <w:right w:val="single" w:color="c9d6da" w:sz="6"/>
            </w:tcBorders>
            <w:shd w:val="clear" w:fill="f1f6f7"/>
            <w:tcMar>
              <w:top w:w="96" w:type="dxa"/>
              <w:left w:w="120" w:type="dxa"/>
              <w:bottom w:w="96" w:type="dxa"/>
              <w:right w:w="120" w:type="dxa"/>
            </w:tcMar>
            <w:vAlign w:val="center"/>
          </w:tcPr>
          <w:p w14:paraId="7B6F79A3">
            <w:pPr>
              <w:jc w:val="left"/>
              <w:rPr>
                <w:b w:val="1"/>
                <w:bCs w:val="1"/>
                <w:color w:val="1a1a1a"/>
              </w:rPr>
            </w:pPr>
            <w:r>
              <w:rPr>
                <w:rFonts w:hint="eastAsia" w:ascii="黑体" w:hAnsi="黑体" w:eastAsia="黑体" w:cs="黑体"/>
                <w:b w:val="1"/>
                <w:color w:val="1a1a1a"/>
                <w:sz w:val="18"/>
              </w:rPr>
              <w:t>成立的前提</w:t>
            </w:r>
          </w:p>
        </w:tc>
        <w:tc>
          <w:tcPr>
            <w:tcW w:w="3156" w:type="dxa"/>
            <w:tcBorders>
              <w:top w:val="single" w:color="c9d6da" w:sz="6"/>
              <w:left w:val="single" w:color="c9d6da" w:sz="6"/>
              <w:bottom w:val="single" w:color="c9d6da" w:sz="6"/>
              <w:right w:val="single" w:color="c9d6da" w:sz="6"/>
            </w:tcBorders>
            <w:shd w:val="clear" w:fill="f1f6f7"/>
            <w:tcMar>
              <w:top w:w="96" w:type="dxa"/>
              <w:left w:w="120" w:type="dxa"/>
              <w:bottom w:w="96" w:type="dxa"/>
              <w:right w:w="120" w:type="dxa"/>
            </w:tcMar>
            <w:vAlign w:val="center"/>
          </w:tcPr>
          <w:p w14:paraId="0FF7D928">
            <w:pPr>
              <w:jc w:val="left"/>
              <w:rPr>
                <w:b w:val="1"/>
                <w:bCs w:val="1"/>
                <w:color w:val="1a1a1a"/>
              </w:rPr>
            </w:pPr>
            <w:r>
              <w:rPr>
                <w:rFonts w:hint="eastAsia" w:ascii="黑体" w:hAnsi="黑体" w:eastAsia="黑体" w:cs="黑体"/>
                <w:b w:val="1"/>
                <w:color w:val="1a1a1a"/>
                <w:sz w:val="18"/>
              </w:rPr>
              <w:t>本项目现状</w:t>
            </w:r>
          </w:p>
        </w:tc>
      </w:tr>
      <w:tr>
        <w:trPr/>
        <w:tc>
          <w:tcPr>
            <w:tcW w:w="2159"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80C874A">
            <w:pPr>
              <w:jc w:val="left"/>
              <w:rPr>
                <w:color w:val="1a1a1a"/>
              </w:rPr>
            </w:pPr>
            <w:r>
              <w:rPr>
                <w:rFonts w:hint="eastAsia" w:ascii="宋体" w:hAnsi="宋体" w:eastAsia="宋体" w:cs="宋体"/>
                <w:color w:val="1a1a1a"/>
                <w:sz w:val="18"/>
              </w:rPr>
              <w:t>三态独立建模</w:t>
            </w:r>
          </w:p>
        </w:tc>
        <w:tc>
          <w:tcPr>
            <w:tcW w:w="299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FE01053">
            <w:pPr>
              <w:jc w:val="left"/>
              <w:rPr>
                <w:color w:val="1a1a1a"/>
              </w:rPr>
            </w:pPr>
            <w:r>
              <w:rPr>
                <w:rFonts w:hint="eastAsia" w:ascii="宋体" w:hAnsi="宋体" w:eastAsia="宋体" w:cs="宋体"/>
                <w:color w:val="1a1a1a"/>
                <w:sz w:val="18"/>
              </w:rPr>
              <w:t>PMS 具备写权限与字段扩展能力</w:t>
            </w:r>
          </w:p>
        </w:tc>
        <w:tc>
          <w:tcPr>
            <w:tcW w:w="3156"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057EBEE">
            <w:pPr>
              <w:jc w:val="left"/>
              <w:rPr>
                <w:color w:val="1a1a1a"/>
              </w:rPr>
            </w:pPr>
            <w:r>
              <w:rPr>
                <w:rFonts w:hint="eastAsia" w:ascii="宋体" w:hAnsi="宋体" w:eastAsia="宋体" w:cs="宋体"/>
                <w:color w:val="1a1a1a"/>
                <w:sz w:val="18"/>
              </w:rPr>
              <w:t>现有接口仅可读，且不自动分配房间或开门锁 [travel-hotel-f32]；字段拆分需 PMS 侧改造与审批</w:t>
            </w:r>
          </w:p>
        </w:tc>
      </w:tr>
      <w:tr>
        <w:trPr/>
        <w:tc>
          <w:tcPr>
            <w:tcW w:w="2159"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24F91A5A">
            <w:pPr>
              <w:jc w:val="left"/>
              <w:rPr>
                <w:color w:val="1a1a1a"/>
              </w:rPr>
            </w:pPr>
            <w:r>
              <w:rPr>
                <w:rFonts w:hint="eastAsia" w:ascii="宋体" w:hAnsi="宋体" w:eastAsia="宋体" w:cs="宋体"/>
                <w:color w:val="1a1a1a"/>
                <w:sz w:val="18"/>
              </w:rPr>
              <w:t>维修封锁扣减库存</w:t>
            </w:r>
          </w:p>
        </w:tc>
        <w:tc>
          <w:tcPr>
            <w:tcW w:w="299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26B2AD5C">
            <w:pPr>
              <w:jc w:val="left"/>
              <w:rPr>
                <w:color w:val="1a1a1a"/>
              </w:rPr>
            </w:pPr>
            <w:r>
              <w:rPr>
                <w:rFonts w:hint="eastAsia" w:ascii="宋体" w:hAnsi="宋体" w:eastAsia="宋体" w:cs="宋体"/>
                <w:color w:val="1a1a1a"/>
                <w:sz w:val="18"/>
              </w:rPr>
              <w:t>库存扣减与渠道同步在同一事务内</w:t>
            </w:r>
          </w:p>
        </w:tc>
        <w:tc>
          <w:tcPr>
            <w:tcW w:w="3156"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1E00551">
            <w:pPr>
              <w:jc w:val="left"/>
              <w:rPr>
                <w:color w:val="1a1a1a"/>
              </w:rPr>
            </w:pPr>
            <w:r>
              <w:rPr>
                <w:rFonts w:hint="eastAsia" w:ascii="宋体" w:hAnsi="宋体" w:eastAsia="宋体" w:cs="宋体"/>
                <w:color w:val="1a1a1a"/>
                <w:sz w:val="18"/>
              </w:rPr>
              <w:t>PMS、客房任务平台、渠道订单库三套系统权限独立、无统一视图 [travel-hotel-f30]，跨系统一致性未核实</w:t>
            </w:r>
          </w:p>
        </w:tc>
      </w:tr>
      <w:tr>
        <w:trPr/>
        <w:tc>
          <w:tcPr>
            <w:tcW w:w="2159"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8C494A6">
            <w:pPr>
              <w:jc w:val="left"/>
              <w:rPr>
                <w:color w:val="1a1a1a"/>
              </w:rPr>
            </w:pPr>
            <w:r>
              <w:rPr>
                <w:rFonts w:hint="eastAsia" w:ascii="宋体" w:hAnsi="宋体" w:eastAsia="宋体" w:cs="宋体"/>
                <w:color w:val="1a1a1a"/>
                <w:sz w:val="18"/>
              </w:rPr>
              <w:t>任务自动生成（cron / WebSocket 实时推送）</w:t>
            </w:r>
          </w:p>
        </w:tc>
        <w:tc>
          <w:tcPr>
            <w:tcW w:w="299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6D7B6A0D">
            <w:pPr>
              <w:jc w:val="left"/>
              <w:rPr>
                <w:color w:val="1a1a1a"/>
              </w:rPr>
            </w:pPr>
            <w:r>
              <w:rPr>
                <w:rFonts w:hint="eastAsia" w:ascii="宋体" w:hAnsi="宋体" w:eastAsia="宋体" w:cs="宋体"/>
                <w:color w:val="1a1a1a"/>
                <w:sz w:val="18"/>
              </w:rPr>
              <w:t>系统可承载实时事件</w:t>
            </w:r>
          </w:p>
        </w:tc>
        <w:tc>
          <w:tcPr>
            <w:tcW w:w="3156"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05059775">
            <w:pPr>
              <w:jc w:val="left"/>
              <w:rPr>
                <w:color w:val="1a1a1a"/>
              </w:rPr>
            </w:pPr>
            <w:r>
              <w:rPr>
                <w:rFonts w:hint="eastAsia" w:ascii="宋体" w:hAnsi="宋体" w:eastAsia="宋体" w:cs="宋体"/>
                <w:color w:val="1a1a1a"/>
                <w:sz w:val="18"/>
              </w:rPr>
              <w:t>试点计划每天两次更新已授权状态 [travel-hotel-f34]，本质是快照而非实时流；实时方案不在本期范围</w:t>
            </w:r>
          </w:p>
        </w:tc>
      </w:tr>
      <w:tr>
        <w:trPr/>
        <w:tc>
          <w:tcPr>
            <w:tcW w:w="2159"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21B2576C">
            <w:pPr>
              <w:jc w:val="left"/>
              <w:rPr>
                <w:color w:val="1a1a1a"/>
              </w:rPr>
            </w:pPr>
            <w:r>
              <w:rPr>
                <w:rFonts w:hint="eastAsia" w:ascii="宋体" w:hAnsi="宋体" w:eastAsia="宋体" w:cs="宋体"/>
                <w:color w:val="1a1a1a"/>
                <w:sz w:val="18"/>
              </w:rPr>
              <w:t>查房电子签核 + 照片留证</w:t>
            </w:r>
          </w:p>
        </w:tc>
        <w:tc>
          <w:tcPr>
            <w:tcW w:w="2990"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08B25687">
            <w:pPr>
              <w:jc w:val="left"/>
              <w:rPr>
                <w:color w:val="1a1a1a"/>
              </w:rPr>
            </w:pPr>
            <w:r>
              <w:rPr>
                <w:rFonts w:hint="eastAsia" w:ascii="宋体" w:hAnsi="宋体" w:eastAsia="宋体" w:cs="宋体"/>
                <w:color w:val="1a1a1a"/>
                <w:sz w:val="18"/>
              </w:rPr>
              <w:t>可存储影像且符合隐私要求</w:t>
            </w:r>
          </w:p>
        </w:tc>
        <w:tc>
          <w:tcPr>
            <w:tcW w:w="3156"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CFB8988">
            <w:pPr>
              <w:jc w:val="left"/>
              <w:rPr>
                <w:color w:val="1a1a1a"/>
              </w:rPr>
            </w:pPr>
            <w:r>
              <w:rPr>
                <w:rFonts w:hint="eastAsia" w:ascii="宋体" w:hAnsi="宋体" w:eastAsia="宋体" w:cs="宋体"/>
                <w:color w:val="1a1a1a"/>
                <w:sz w:val="18"/>
              </w:rPr>
              <w:t>客人身份与房号限制访问，隐私信息不进入公共任务群 [travel-hotel-f40]；影像留存与 90 天期限规则尚待确认 [travel-hotel-f43]</w:t>
            </w:r>
          </w:p>
        </w:tc>
      </w:tr>
    </w:tbl>
    <w:p w14:paraId="1B85DA1E">
      <w:pPr>
        <w:spacing w:after="144" w:line="420"/>
        <w:ind w:firstLine="480"/>
        <w:jc w:val="both"/>
        <w:rPr>
          <w:color w:val="1a1a1a"/>
        </w:rPr>
      </w:pPr>
      <w:r>
        <w:rPr>
          <w:rFonts w:hint="eastAsia" w:ascii="宋体" w:hAnsi="宋体" w:eastAsia="宋体" w:cs="宋体"/>
          <w:color w:val="1a1a1a"/>
          <w:sz w:val="24"/>
        </w:rPr>
        <w:t>结论：参照项目可以证明“三态拆分 + 维修封锁独立建模”在工程上是常规做法，</w:t>
      </w:r>
      <w:r>
        <w:rPr>
          <w:rFonts w:hint="eastAsia" w:ascii="宋体" w:hAnsi="宋体" w:eastAsia="宋体" w:cs="宋体"/>
          <w:b w:val="1"/>
          <w:color w:val="1a1a1a"/>
          <w:sz w:val="24"/>
        </w:rPr>
        <w:t>但不能证明本项目在当前接口条件与权限约束下可行</w:t>
      </w:r>
      <w:r>
        <w:rPr>
          <w:rFonts w:hint="eastAsia" w:ascii="宋体" w:hAnsi="宋体" w:eastAsia="宋体" w:cs="宋体"/>
          <w:color w:val="1a1a1a"/>
          <w:sz w:val="24"/>
        </w:rPr>
        <w:t>。因此 Industry 来源仍然只能标记为“部分补强”，不能计入四来源收敛。</w:t>
      </w:r>
    </w:p>
    <w:p w14:paraId="40876977">
      <w:pPr>
        <w:pStyle w:val="000006"/>
        <w:keepNext w:val="1"/>
        <w:keepLines w:val="1"/>
        <w:spacing w:before="192" w:beforeAutospacing="1" w:after="192" w:afterAutospacing="1" w:line="324"/>
        <w:ind w:left="192" w:right="192"/>
        <w:jc w:val="left"/>
        <w:outlineLvl w:val="1"/>
        <w:rPr>
          <w:color w:val="1a1a1a"/>
          <w:sz w:val="32"/>
          <w:szCs w:val="32"/>
        </w:rPr>
      </w:pPr>
      <w:bookmarkStart w:id="30" w:name="section-7-4"/>
      <w:r>
        <w:rPr>
          <w:rFonts w:hint="eastAsia" w:ascii="黑体" w:hAnsi="黑体" w:eastAsia="黑体" w:cs="黑体"/>
          <w:b w:val="1"/>
          <w:color w:val="1a1a1a"/>
          <w:sz w:val="26"/>
        </w:rPr>
        <w:t>（四）对候选需求的修正建议</w:t>
      </w:r>
      <w:bookmarkEnd w:id="30"/>
    </w:p>
    <w:p w14:paraId="7B7E71E3">
      <w:pPr>
        <w:numPr>
          <w:ilvl w:val="0"/>
          <w:numId w:val="2"/>
        </w:numPr>
        <w:pBdr>
          <w:left w:space="22"/>
        </w:pBdr>
        <w:spacing w:after="72" w:line="420"/>
        <w:jc w:val="both"/>
        <w:rPr>
          <w:color w:val="1a1a1a"/>
        </w:rPr>
      </w:pPr>
      <w:r>
        <w:rPr>
          <w:rFonts w:hint="eastAsia" w:ascii="宋体" w:hAnsi="宋体" w:eastAsia="宋体" w:cs="宋体"/>
          <w:b w:val="1"/>
          <w:color w:val="1a1a1a"/>
          <w:sz w:val="24"/>
        </w:rPr>
        <w:t>REQ-1 补充验收细则：</w:t>
      </w:r>
      <w:r>
        <w:rPr>
          <w:rFonts w:hint="eastAsia" w:ascii="宋体" w:hAnsi="宋体" w:eastAsia="宋体" w:cs="宋体"/>
          <w:color w:val="1a1a1a"/>
          <w:sz w:val="24"/>
        </w:rPr>
        <w:t>借鉴 NexusStay-OS 的前置状态校验，把“状态流转是否带前置状态与操作人”纳入只读核查项，而不只核查字段是否存在。</w:t>
      </w:r>
    </w:p>
    <w:p w14:paraId="34202184">
      <w:pPr>
        <w:numPr>
          <w:ilvl w:val="0"/>
          <w:numId w:val="2"/>
        </w:numPr>
        <w:pBdr>
          <w:left w:space="22"/>
        </w:pBdr>
        <w:spacing w:after="72" w:line="420"/>
        <w:jc w:val="both"/>
        <w:rPr>
          <w:color w:val="1a1a1a"/>
        </w:rPr>
      </w:pPr>
      <w:r>
        <w:rPr>
          <w:rFonts w:hint="eastAsia" w:ascii="宋体" w:hAnsi="宋体" w:eastAsia="宋体" w:cs="宋体"/>
          <w:b w:val="1"/>
          <w:color w:val="1a1a1a"/>
          <w:sz w:val="24"/>
        </w:rPr>
        <w:t>REQ-2 增加可用性约束：</w:t>
      </w:r>
      <w:r>
        <w:rPr>
          <w:rFonts w:hint="eastAsia" w:ascii="宋体" w:hAnsi="宋体" w:eastAsia="宋体" w:cs="宋体"/>
          <w:color w:val="1a1a1a"/>
          <w:sz w:val="24"/>
        </w:rPr>
        <w:t>交接单字段数量需经现场计时验证（建议以不超过现有单据填写时长为上限），否则高峰时段必被绕过。</w:t>
      </w:r>
    </w:p>
    <w:p w14:paraId="5C4475A6">
      <w:pPr>
        <w:numPr>
          <w:ilvl w:val="0"/>
          <w:numId w:val="2"/>
        </w:numPr>
        <w:pBdr>
          <w:left w:space="22"/>
        </w:pBdr>
        <w:spacing w:after="72" w:line="420"/>
        <w:jc w:val="both"/>
        <w:rPr>
          <w:color w:val="1a1a1a"/>
        </w:rPr>
      </w:pPr>
      <w:r>
        <w:rPr>
          <w:rFonts w:hint="eastAsia" w:ascii="宋体" w:hAnsi="宋体" w:eastAsia="宋体" w:cs="宋体"/>
          <w:b w:val="1"/>
          <w:color w:val="1a1a1a"/>
          <w:sz w:val="24"/>
        </w:rPr>
        <w:t>REQ-3 做硬拦截：</w:t>
      </w:r>
      <w:r>
        <w:rPr>
          <w:rFonts w:hint="eastAsia" w:ascii="宋体" w:hAnsi="宋体" w:eastAsia="宋体" w:cs="宋体"/>
          <w:color w:val="1a1a1a"/>
          <w:sz w:val="24"/>
        </w:rPr>
        <w:t>把“异味复查结果”设为解除封锁的必填证据字段，缺失即不允许库存恢复——这是确定性校验，不应交给模型置信度判断。</w:t>
      </w:r>
    </w:p>
    <w:p w14:paraId="79293F29">
      <w:pPr>
        <w:numPr>
          <w:ilvl w:val="0"/>
          <w:numId w:val="2"/>
        </w:numPr>
        <w:pBdr>
          <w:left w:space="22"/>
        </w:pBdr>
        <w:spacing w:after="72" w:line="420"/>
        <w:jc w:val="both"/>
        <w:rPr>
          <w:color w:val="1a1a1a"/>
        </w:rPr>
      </w:pPr>
      <w:r>
        <w:rPr>
          <w:rFonts w:hint="eastAsia" w:ascii="宋体" w:hAnsi="宋体" w:eastAsia="宋体" w:cs="宋体"/>
          <w:b w:val="1"/>
          <w:color w:val="1a1a1a"/>
          <w:sz w:val="24"/>
        </w:rPr>
        <w:t>REQ-5 借鉴事件日志口径：</w:t>
      </w:r>
      <w:r>
        <w:rPr>
          <w:rFonts w:hint="eastAsia" w:ascii="宋体" w:hAnsi="宋体" w:eastAsia="宋体" w:cs="宋体"/>
          <w:color w:val="1a1a1a"/>
          <w:sz w:val="24"/>
        </w:rPr>
        <w:t>误判计数可基于状态事件日志（谁在何时把状态改成了什么）自动统计，减少人工判定的口径争议；但事件日志是否可取，取决于 REQ-1 的只读核查结果。</w:t>
      </w:r>
    </w:p>
    <w:p w14:paraId="67AB110B">
      <w:pPr>
        <w:numPr>
          <w:ilvl w:val="0"/>
          <w:numId w:val="2"/>
        </w:numPr>
        <w:pBdr>
          <w:left w:space="22"/>
        </w:pBdr>
        <w:spacing w:after="72" w:line="420"/>
        <w:jc w:val="both"/>
        <w:rPr>
          <w:color w:val="1a1a1a"/>
        </w:rPr>
      </w:pPr>
      <w:r>
        <w:rPr>
          <w:rFonts w:hint="eastAsia" w:ascii="宋体" w:hAnsi="宋体" w:eastAsia="宋体" w:cs="宋体"/>
          <w:b w:val="1"/>
          <w:color w:val="1a1a1a"/>
          <w:sz w:val="24"/>
        </w:rPr>
        <w:t>方法论层面：</w:t>
      </w:r>
      <w:r>
        <w:rPr>
          <w:rFonts w:hint="eastAsia" w:ascii="宋体" w:hAnsi="宋体" w:eastAsia="宋体" w:cs="宋体"/>
          <w:color w:val="1a1a1a"/>
          <w:sz w:val="24"/>
        </w:rPr>
        <w:t>可参照 fde-simulation 的 Agent 形态目录，把本场景中的“房态解释”定位为“汇总 + 审核”组合，把“交接提醒”定位为“路由”，避免用单个大模型承担本应由确定性规则完成的判断。</w:t>
      </w:r>
    </w:p>
    <w:p w14:paraId="49C47E18">
      <w:pPr>
        <w:pStyle w:val="000005"/>
        <w:keepNext w:val="1"/>
        <w:keepLines w:val="1"/>
        <w:pBdr>
          <w:bottom w:val="single" w:color="c9d6da" w:sz="6" w:space="3"/>
        </w:pBdr>
        <w:spacing w:before="384" w:beforeAutospacing="1" w:after="384" w:afterAutospacing="1" w:line="324"/>
        <w:ind w:left="384" w:right="384"/>
        <w:jc w:val="left"/>
        <w:outlineLvl w:val="0"/>
        <w:rPr>
          <w:color w:val="0f4c5c"/>
          <w:kern w:val="44"/>
          <w:sz w:val="44"/>
          <w:szCs w:val="44"/>
        </w:rPr>
      </w:pPr>
      <w:bookmarkStart w:id="31" w:name="appendix"/>
      <w:r>
        <w:rPr>
          <w:rFonts w:hint="eastAsia" w:ascii="黑体" w:hAnsi="黑体" w:eastAsia="黑体" w:cs="黑体"/>
          <w:b w:val="1"/>
          <w:color w:val="0f4c5c"/>
          <w:sz w:val="32"/>
        </w:rPr>
        <w:t>附录 访谈记录摘编</w:t>
      </w:r>
      <w:bookmarkEnd w:id="31"/>
    </w:p>
    <w:p w14:paraId="329BF401">
      <w:pPr>
        <w:spacing w:after="144" w:line="420"/>
        <w:ind w:firstLine="480"/>
        <w:jc w:val="both"/>
        <w:rPr>
          <w:color w:val="1a1a1a"/>
        </w:rPr>
      </w:pPr>
      <w:r>
        <w:rPr>
          <w:rFonts w:hint="eastAsia" w:ascii="宋体" w:hAnsi="宋体" w:eastAsia="宋体" w:cs="宋体"/>
          <w:color w:val="1a1a1a"/>
          <w:sz w:val="24"/>
        </w:rPr>
        <w:t>下列为访谈原始问答摘编，按时间顺序排列。为便于阅读，问答内容保留原始表述并按角色分组；涉及长段回答时保留核心句与事实引用编号，便于回查。</w:t>
      </w:r>
    </w:p>
    <w:p w14:paraId="1BEEA3B0">
      <w:pPr>
        <w:pStyle w:val="000006"/>
        <w:keepNext w:val="1"/>
        <w:keepLines w:val="1"/>
        <w:spacing w:before="192" w:beforeAutospacing="1" w:after="192" w:afterAutospacing="1" w:line="324"/>
        <w:ind w:left="192" w:right="192"/>
        <w:jc w:val="left"/>
        <w:outlineLvl w:val="1"/>
        <w:rPr>
          <w:color w:val="1a1a1a"/>
          <w:sz w:val="32"/>
          <w:szCs w:val="32"/>
        </w:rPr>
      </w:pPr>
      <w:r>
        <w:rPr>
          <w:rFonts w:hint="eastAsia" w:ascii="黑体" w:hAnsi="黑体" w:eastAsia="黑体" w:cs="黑体"/>
          <w:b w:val="1"/>
          <w:color w:val="1a1a1a"/>
          <w:sz w:val="26"/>
        </w:rPr>
        <w:t>（一）酒店运营经理 顾明岚（travel-hotel-r0）</w:t>
      </w:r>
    </w:p>
    <w:tbl>
      <w:tblPr>
        <w:tblW w:w="8306" w:type="dxa"/>
        <w:shd w:color="1a1a1a"/>
        <w:tblLayout w:type="autofit"/>
        <w:tblCellMar>
          <w:top w:w="15" w:type="dxa"/>
          <w:left w:w="15" w:type="dxa"/>
          <w:bottom w:w="15" w:type="dxa"/>
          <w:right w:w="15" w:type="dxa"/>
        </w:tblCellMar>
      </w:tblPr>
      <w:tblGrid>
        <w:gridCol w:w="1827"/>
        <w:gridCol w:w="6478"/>
      </w:tblGrid>
      <w:tr>
        <w:trPr>
          <w:tblHeader w:val="1"/>
        </w:trPr>
        <w:tc>
          <w:tcPr>
            <w:tcW w:w="1827" w:type="dxa"/>
            <w:tcBorders>
              <w:top w:val="single" w:color="c9d6da" w:sz="6"/>
              <w:left w:val="single" w:color="c9d6da" w:sz="6"/>
              <w:bottom w:val="single" w:color="c9d6da" w:sz="6"/>
              <w:right w:val="single" w:color="c9d6da" w:sz="6"/>
            </w:tcBorders>
            <w:shd w:val="clear" w:fill="f1f6f7"/>
            <w:tcMar>
              <w:top w:w="84" w:type="dxa"/>
              <w:left w:w="120" w:type="dxa"/>
              <w:bottom w:w="84" w:type="dxa"/>
              <w:right w:w="120" w:type="dxa"/>
            </w:tcMar>
            <w:vAlign w:val="center"/>
          </w:tcPr>
          <w:p w14:paraId="54BE8A4A">
            <w:pPr>
              <w:jc w:val="left"/>
              <w:rPr>
                <w:b w:val="1"/>
                <w:bCs w:val="1"/>
                <w:color w:val="1a1a1a"/>
              </w:rPr>
            </w:pPr>
            <w:r>
              <w:rPr>
                <w:rFonts w:hint="eastAsia" w:ascii="黑体" w:hAnsi="黑体" w:eastAsia="黑体" w:cs="黑体"/>
                <w:b w:val="1"/>
                <w:color w:val="1a1a1a"/>
                <w:sz w:val="18"/>
              </w:rPr>
              <w:t>访谈问题</w:t>
            </w:r>
          </w:p>
        </w:tc>
        <w:tc>
          <w:tcPr>
            <w:tcW w:w="6478" w:type="dxa"/>
            <w:tcBorders>
              <w:top w:val="single" w:color="c9d6da" w:sz="6"/>
              <w:left w:val="single" w:color="c9d6da" w:sz="6"/>
              <w:bottom w:val="single" w:color="c9d6da" w:sz="6"/>
              <w:right w:val="single" w:color="c9d6da" w:sz="6"/>
            </w:tcBorders>
            <w:shd w:val="clear" w:fill="f1f6f7"/>
            <w:tcMar>
              <w:top w:w="84" w:type="dxa"/>
              <w:left w:w="120" w:type="dxa"/>
              <w:bottom w:w="84" w:type="dxa"/>
              <w:right w:w="120" w:type="dxa"/>
            </w:tcMar>
            <w:vAlign w:val="center"/>
          </w:tcPr>
          <w:p w14:paraId="0E4FFACD">
            <w:pPr>
              <w:jc w:val="left"/>
              <w:rPr>
                <w:b w:val="1"/>
                <w:bCs w:val="1"/>
                <w:color w:val="1a1a1a"/>
              </w:rPr>
            </w:pPr>
            <w:r>
              <w:rPr>
                <w:rFonts w:hint="eastAsia" w:ascii="黑体" w:hAnsi="黑体" w:eastAsia="黑体" w:cs="黑体"/>
                <w:b w:val="1"/>
                <w:color w:val="1a1a1a"/>
                <w:sz w:val="18"/>
              </w:rPr>
              <w:t>回答要点</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40363DE0">
            <w:pPr>
              <w:jc w:val="left"/>
              <w:rPr>
                <w:color w:val="0f4c5c"/>
              </w:rPr>
            </w:pPr>
            <w:r>
              <w:rPr>
                <w:rFonts w:hint="eastAsia" w:ascii="宋体" w:hAnsi="宋体" w:eastAsia="宋体" w:cs="宋体"/>
                <w:color w:val="0f4c5c"/>
                <w:sz w:val="18"/>
              </w:rPr>
              <w:t>这次最希望达成的业务目标是什么？</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3684FA1F">
            <w:pPr>
              <w:jc w:val="left"/>
              <w:rPr>
                <w:color w:val="1a1a1a"/>
              </w:rPr>
            </w:pPr>
            <w:r>
              <w:rPr>
                <w:rFonts w:hint="eastAsia" w:ascii="宋体" w:hAnsi="宋体" w:eastAsia="宋体" w:cs="宋体"/>
                <w:color w:val="1a1a1a"/>
                <w:sz w:val="18"/>
              </w:rPr>
              <w:t>先盯两个可量化结果：高峰入住等待从 38 分钟压到 15 分钟，房态错误从每周 24 次降到 5 次 [travel-hotel-f00]。但试点范围、验收签字人、异常兜底责任人等权限边界尚未确定；验收按周统计还是按高峰时段统计需明确。</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618E9EBA">
            <w:pPr>
              <w:jc w:val="left"/>
              <w:rPr>
                <w:color w:val="0f4c5c"/>
              </w:rPr>
            </w:pPr>
            <w:r>
              <w:rPr>
                <w:rFonts w:hint="eastAsia" w:ascii="宋体" w:hAnsi="宋体" w:eastAsia="宋体" w:cs="宋体"/>
                <w:color w:val="0f4c5c"/>
                <w:sz w:val="18"/>
              </w:rPr>
              <w:t>三个岗位之间房态不同步最常出现什么问题？</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2F4CC118">
            <w:pPr>
              <w:jc w:val="left"/>
              <w:rPr>
                <w:color w:val="1a1a1a"/>
              </w:rPr>
            </w:pPr>
            <w:r>
              <w:rPr>
                <w:rFonts w:hint="eastAsia" w:ascii="宋体" w:hAnsi="宋体" w:eastAsia="宋体" w:cs="宋体"/>
                <w:color w:val="1a1a1a"/>
                <w:sz w:val="18"/>
              </w:rPr>
              <w:t>主流程节点可确认（预订→房态确认→清扫→查房→入住→服务回访），但各节点等待与处理时间尚未分别测量 [travel-hotel-f01]，不能凭印象下结论。建议先按节点补测时间，再首期只做房态解释和交接提醒 [travel-hotel-f05]。</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F1D27E3">
            <w:pPr>
              <w:jc w:val="left"/>
              <w:rPr>
                <w:color w:val="0f4c5c"/>
              </w:rPr>
            </w:pPr>
            <w:r>
              <w:rPr>
                <w:rFonts w:hint="eastAsia" w:ascii="宋体" w:hAnsi="宋体" w:eastAsia="宋体" w:cs="宋体"/>
                <w:color w:val="0f4c5c"/>
                <w:sz w:val="18"/>
              </w:rPr>
              <w:t>BR 保留房超时释放时间标准与晚到延长如何操作？</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C0B1334">
            <w:pPr>
              <w:jc w:val="left"/>
              <w:rPr>
                <w:color w:val="1a1a1a"/>
              </w:rPr>
            </w:pPr>
            <w:r>
              <w:rPr>
                <w:rFonts w:hint="eastAsia" w:ascii="宋体" w:hAnsi="宋体" w:eastAsia="宋体" w:cs="宋体"/>
                <w:color w:val="1a1a1a"/>
                <w:sz w:val="18"/>
              </w:rPr>
              <w:t>该口径尚未核实，属前台现场操作与 PMS 规则配置的交叉地带，需林亦舟与秦芮分别确认。释放规则不清会导致房态解释与交接提醒给出错误信号。</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28D117C">
            <w:pPr>
              <w:jc w:val="left"/>
              <w:rPr>
                <w:color w:val="0f4c5c"/>
              </w:rPr>
            </w:pPr>
            <w:r>
              <w:rPr>
                <w:rFonts w:hint="eastAsia" w:ascii="宋体" w:hAnsi="宋体" w:eastAsia="宋体" w:cs="宋体"/>
                <w:color w:val="0f4c5c"/>
                <w:sz w:val="18"/>
              </w:rPr>
              <w:t>哪些房态绝对不能卖给客人？有无例外？</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244BD112">
            <w:pPr>
              <w:jc w:val="left"/>
              <w:rPr>
                <w:color w:val="1a1a1a"/>
              </w:rPr>
            </w:pPr>
            <w:r>
              <w:rPr>
                <w:rFonts w:hint="eastAsia" w:ascii="宋体" w:hAnsi="宋体" w:eastAsia="宋体" w:cs="宋体"/>
                <w:color w:val="1a1a1a"/>
                <w:sz w:val="18"/>
              </w:rPr>
              <w:t>答案不在运营经理手上，需前台与调度梳理实际情形，再由傅景从合规角度确认边界。禁售场景与例外未定清楚前，房态准确性指标站不住。</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F61E4D6">
            <w:pPr>
              <w:jc w:val="left"/>
              <w:rPr>
                <w:color w:val="0f4c5c"/>
              </w:rPr>
            </w:pPr>
            <w:r>
              <w:rPr>
                <w:rFonts w:hint="eastAsia" w:ascii="宋体" w:hAnsi="宋体" w:eastAsia="宋体" w:cs="宋体"/>
                <w:color w:val="0f4c5c"/>
                <w:sz w:val="18"/>
              </w:rPr>
              <w:t>DND、预退房、无行李房带来哪些协同麻烦？</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F12D19D">
            <w:pPr>
              <w:jc w:val="left"/>
              <w:rPr>
                <w:color w:val="1a1a1a"/>
              </w:rPr>
            </w:pPr>
            <w:r>
              <w:rPr>
                <w:rFonts w:hint="eastAsia" w:ascii="宋体" w:hAnsi="宋体" w:eastAsia="宋体" w:cs="宋体"/>
                <w:color w:val="1a1a1a"/>
                <w:sz w:val="18"/>
              </w:rPr>
              <w:t>具体表现与频次尚未核实；这类特殊房态卡在房态确认到查房这一段，谁有权改状态、谁复核、异常兜底归谁仍未定。</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6BA8E6A">
            <w:pPr>
              <w:jc w:val="left"/>
              <w:rPr>
                <w:color w:val="0f4c5c"/>
              </w:rPr>
            </w:pPr>
            <w:r>
              <w:rPr>
                <w:rFonts w:hint="eastAsia" w:ascii="宋体" w:hAnsi="宋体" w:eastAsia="宋体" w:cs="宋体"/>
                <w:color w:val="0f4c5c"/>
                <w:sz w:val="18"/>
              </w:rPr>
              <w:t>OOO 维修房与已有预订冲突如何处理？</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C3D4A13">
            <w:pPr>
              <w:jc w:val="left"/>
              <w:rPr>
                <w:color w:val="1a1a1a"/>
              </w:rPr>
            </w:pPr>
            <w:r>
              <w:rPr>
                <w:rFonts w:hint="eastAsia" w:ascii="宋体" w:hAnsi="宋体" w:eastAsia="宋体" w:cs="宋体"/>
                <w:color w:val="1a1a1a"/>
                <w:sz w:val="18"/>
              </w:rPr>
              <w:t>流程尚未核实，属前台操作与 PMS 配置交叉地带，需前台与 PMS 工程师分别确认实际做法。</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6E134BEE">
            <w:pPr>
              <w:jc w:val="left"/>
              <w:rPr>
                <w:color w:val="0f4c5c"/>
              </w:rPr>
            </w:pPr>
            <w:r>
              <w:rPr>
                <w:rFonts w:hint="eastAsia" w:ascii="宋体" w:hAnsi="宋体" w:eastAsia="宋体" w:cs="宋体"/>
                <w:color w:val="0f4c5c"/>
                <w:sz w:val="18"/>
              </w:rPr>
              <w:t>目前前台、客房、工程三班组主要靠什么方式传递信息？</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C4420E7">
            <w:pPr>
              <w:jc w:val="left"/>
              <w:rPr>
                <w:color w:val="1a1a1a"/>
              </w:rPr>
            </w:pPr>
            <w:r>
              <w:rPr>
                <w:rFonts w:hint="eastAsia" w:ascii="宋体" w:hAnsi="宋体" w:eastAsia="宋体" w:cs="宋体"/>
                <w:color w:val="1a1a1a"/>
                <w:sz w:val="18"/>
              </w:rPr>
              <w:t>传递方式尚未核实；主流程各节点耗时未测量，因此“短板卡在哪个节点”缺乏数据支撑，不能下结论。</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A526F00">
            <w:pPr>
              <w:jc w:val="left"/>
              <w:rPr>
                <w:color w:val="0f4c5c"/>
              </w:rPr>
            </w:pPr>
            <w:r>
              <w:rPr>
                <w:rFonts w:hint="eastAsia" w:ascii="宋体" w:hAnsi="宋体" w:eastAsia="宋体" w:cs="宋体"/>
                <w:color w:val="0f4c5c"/>
                <w:sz w:val="18"/>
              </w:rPr>
              <w:t>希望系统自动监控、预警哪些异常？</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81FB474">
            <w:pPr>
              <w:jc w:val="left"/>
              <w:rPr>
                <w:color w:val="1a1a1a"/>
              </w:rPr>
            </w:pPr>
            <w:r>
              <w:rPr>
                <w:rFonts w:hint="eastAsia" w:ascii="宋体" w:hAnsi="宋体" w:eastAsia="宋体" w:cs="宋体"/>
                <w:color w:val="1a1a1a"/>
                <w:sz w:val="18"/>
              </w:rPr>
              <w:t>不建议先列清单。预警必须能落到责任交接：谁收到、谁有权改房态、谁复核、异常兜底归谁；权限边界未定则不签字。</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69A9A104">
            <w:pPr>
              <w:jc w:val="left"/>
              <w:rPr>
                <w:color w:val="0f4c5c"/>
              </w:rPr>
            </w:pPr>
            <w:r>
              <w:rPr>
                <w:rFonts w:hint="eastAsia" w:ascii="宋体" w:hAnsi="宋体" w:eastAsia="宋体" w:cs="宋体"/>
                <w:color w:val="0f4c5c"/>
                <w:sz w:val="18"/>
              </w:rPr>
              <w:t>房态不同步带来哪些损失与风险？管控目标是什么？</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90D3509">
            <w:pPr>
              <w:jc w:val="left"/>
              <w:rPr>
                <w:color w:val="1a1a1a"/>
              </w:rPr>
            </w:pPr>
            <w:r>
              <w:rPr>
                <w:rFonts w:hint="eastAsia" w:ascii="宋体" w:hAnsi="宋体" w:eastAsia="宋体" w:cs="宋体"/>
                <w:color w:val="1a1a1a"/>
                <w:sz w:val="18"/>
              </w:rPr>
              <w:t>结果层面可用数据为等待 38→15 分钟、错误 24→5 次/周 [travel-hotel-f00]，这是要背的管控目标；损失折算与投诉/差评影响尚未核实。</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BAAAAF1">
            <w:pPr>
              <w:jc w:val="left"/>
              <w:rPr>
                <w:color w:val="0f4c5c"/>
              </w:rPr>
            </w:pPr>
            <w:r>
              <w:rPr>
                <w:rFonts w:hint="eastAsia" w:ascii="宋体" w:hAnsi="宋体" w:eastAsia="宋体" w:cs="宋体"/>
                <w:color w:val="0f4c5c"/>
                <w:sz w:val="18"/>
              </w:rPr>
              <w:t>试点预算多少，成本怎样核算？</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412A7F9A">
            <w:pPr>
              <w:jc w:val="left"/>
              <w:rPr>
                <w:color w:val="1a1a1a"/>
              </w:rPr>
            </w:pPr>
            <w:r>
              <w:rPr>
                <w:rFonts w:hint="eastAsia" w:ascii="宋体" w:hAnsi="宋体" w:eastAsia="宋体" w:cs="宋体"/>
                <w:color w:val="1a1a1a"/>
                <w:sz w:val="18"/>
              </w:rPr>
              <w:t>首期预算 13 万元，含集成、培训与验证 [travel-hotel-f03]。硬约束：收益须扣除维护及人工复核成本，不能把全部节省工时当作现金回款。</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211B2CA2">
            <w:pPr>
              <w:jc w:val="left"/>
              <w:rPr>
                <w:color w:val="0f4c5c"/>
              </w:rPr>
            </w:pPr>
            <w:r>
              <w:rPr>
                <w:rFonts w:hint="eastAsia" w:ascii="宋体" w:hAnsi="宋体" w:eastAsia="宋体" w:cs="宋体"/>
                <w:color w:val="0f4c5c"/>
                <w:sz w:val="18"/>
              </w:rPr>
              <w:t>怎么验收成功？试点标准是什么？</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0ACE4F77">
            <w:pPr>
              <w:jc w:val="left"/>
              <w:rPr>
                <w:color w:val="1a1a1a"/>
              </w:rPr>
            </w:pPr>
            <w:r>
              <w:rPr>
                <w:rFonts w:hint="eastAsia" w:ascii="宋体" w:hAnsi="宋体" w:eastAsia="宋体" w:cs="宋体"/>
                <w:color w:val="1a1a1a"/>
                <w:sz w:val="18"/>
              </w:rPr>
              <w:t>两条硬指标：等待 38→15 分钟、错误 24→5 次/周 [travel-hotel-f00]；按周末连续 4 周跑、房态误判为零、入住等待下降 [travel-hotel-f02]。统计口径未定则复核人力无法估算。</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2E4C0F6F">
            <w:pPr>
              <w:jc w:val="left"/>
              <w:rPr>
                <w:color w:val="0f4c5c"/>
              </w:rPr>
            </w:pPr>
            <w:r>
              <w:rPr>
                <w:rFonts w:hint="eastAsia" w:ascii="宋体" w:hAnsi="宋体" w:eastAsia="宋体" w:cs="宋体"/>
                <w:color w:val="0f4c5c"/>
                <w:sz w:val="18"/>
              </w:rPr>
              <w:t>谁参与决策，谁能否决方案？</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A1F2C66">
            <w:pPr>
              <w:jc w:val="left"/>
              <w:rPr>
                <w:color w:val="1a1a1a"/>
              </w:rPr>
            </w:pPr>
            <w:r>
              <w:rPr>
                <w:rFonts w:hint="eastAsia" w:ascii="宋体" w:hAnsi="宋体" w:eastAsia="宋体" w:cs="宋体"/>
                <w:color w:val="1a1a1a"/>
                <w:sz w:val="18"/>
              </w:rPr>
              <w:t>立项由运营经理推动；服务质量专员可因关键风险否决上线，客人体验主管参与服务结果验收 [travel-hotel-f04]。否决是否覆盖试点期间的小范围并行需明确。</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31C43999">
            <w:pPr>
              <w:jc w:val="left"/>
              <w:rPr>
                <w:color w:val="0f4c5c"/>
              </w:rPr>
            </w:pPr>
            <w:r>
              <w:rPr>
                <w:rFonts w:hint="eastAsia" w:ascii="宋体" w:hAnsi="宋体" w:eastAsia="宋体" w:cs="宋体"/>
                <w:color w:val="0f4c5c"/>
                <w:sz w:val="18"/>
              </w:rPr>
              <w:t>客户投诉或反馈如何处理？</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36CE6961">
            <w:pPr>
              <w:jc w:val="left"/>
              <w:rPr>
                <w:color w:val="1a1a1a"/>
              </w:rPr>
            </w:pPr>
            <w:r>
              <w:rPr>
                <w:rFonts w:hint="eastAsia" w:ascii="宋体" w:hAnsi="宋体" w:eastAsia="宋体" w:cs="宋体"/>
                <w:color w:val="1a1a1a"/>
                <w:sz w:val="18"/>
              </w:rPr>
              <w:t>具体流程尚未核实。投诉反馈闭环应能对应到两项结果指标，否则验收时说不清改善来自哪里；归因节点、复核人与回访时限需调度与质检共同确定。</w:t>
            </w:r>
          </w:p>
        </w:tc>
      </w:tr>
    </w:tbl>
    <w:p w14:paraId="2DE0A37D">
      <w:pPr>
        <w:pStyle w:val="000006"/>
        <w:keepNext w:val="1"/>
        <w:keepLines w:val="1"/>
        <w:spacing w:before="192" w:beforeAutospacing="1" w:after="192" w:afterAutospacing="1" w:line="324"/>
        <w:ind w:left="192" w:right="192"/>
        <w:jc w:val="left"/>
        <w:outlineLvl w:val="1"/>
        <w:rPr>
          <w:color w:val="1a1a1a"/>
          <w:sz w:val="32"/>
          <w:szCs w:val="32"/>
        </w:rPr>
      </w:pPr>
      <w:r>
        <w:rPr>
          <w:rFonts w:hint="eastAsia" w:ascii="黑体" w:hAnsi="黑体" w:eastAsia="黑体" w:cs="黑体"/>
          <w:b w:val="1"/>
          <w:color w:val="1a1a1a"/>
          <w:sz w:val="26"/>
        </w:rPr>
        <w:t>（二）前台接待员 林亦舟（travel-hotel-r1）</w:t>
      </w:r>
    </w:p>
    <w:tbl>
      <w:tblPr>
        <w:tblW w:w="8306" w:type="dxa"/>
        <w:shd w:color="1a1a1a"/>
        <w:tblLayout w:type="autofit"/>
        <w:tblCellMar>
          <w:top w:w="15" w:type="dxa"/>
          <w:left w:w="15" w:type="dxa"/>
          <w:bottom w:w="15" w:type="dxa"/>
          <w:right w:w="15" w:type="dxa"/>
        </w:tblCellMar>
      </w:tblPr>
      <w:tblGrid>
        <w:gridCol w:w="1827"/>
        <w:gridCol w:w="6478"/>
      </w:tblGrid>
      <w:tr>
        <w:trPr>
          <w:tblHeader w:val="1"/>
        </w:trPr>
        <w:tc>
          <w:tcPr>
            <w:tcW w:w="1827" w:type="dxa"/>
            <w:tcBorders>
              <w:top w:val="single" w:color="c9d6da" w:sz="6"/>
              <w:left w:val="single" w:color="c9d6da" w:sz="6"/>
              <w:bottom w:val="single" w:color="c9d6da" w:sz="6"/>
              <w:right w:val="single" w:color="c9d6da" w:sz="6"/>
            </w:tcBorders>
            <w:shd w:val="clear" w:fill="f1f6f7"/>
            <w:tcMar>
              <w:top w:w="84" w:type="dxa"/>
              <w:left w:w="120" w:type="dxa"/>
              <w:bottom w:w="84" w:type="dxa"/>
              <w:right w:w="120" w:type="dxa"/>
            </w:tcMar>
            <w:vAlign w:val="center"/>
          </w:tcPr>
          <w:p w14:paraId="105A389C">
            <w:pPr>
              <w:jc w:val="left"/>
              <w:rPr>
                <w:b w:val="1"/>
                <w:bCs w:val="1"/>
                <w:color w:val="1a1a1a"/>
              </w:rPr>
            </w:pPr>
            <w:r>
              <w:rPr>
                <w:rFonts w:hint="eastAsia" w:ascii="黑体" w:hAnsi="黑体" w:eastAsia="黑体" w:cs="黑体"/>
                <w:b w:val="1"/>
                <w:color w:val="1a1a1a"/>
                <w:sz w:val="18"/>
              </w:rPr>
              <w:t>访谈问题</w:t>
            </w:r>
          </w:p>
        </w:tc>
        <w:tc>
          <w:tcPr>
            <w:tcW w:w="6478" w:type="dxa"/>
            <w:tcBorders>
              <w:top w:val="single" w:color="c9d6da" w:sz="6"/>
              <w:left w:val="single" w:color="c9d6da" w:sz="6"/>
              <w:bottom w:val="single" w:color="c9d6da" w:sz="6"/>
              <w:right w:val="single" w:color="c9d6da" w:sz="6"/>
            </w:tcBorders>
            <w:shd w:val="clear" w:fill="f1f6f7"/>
            <w:tcMar>
              <w:top w:w="84" w:type="dxa"/>
              <w:left w:w="120" w:type="dxa"/>
              <w:bottom w:w="84" w:type="dxa"/>
              <w:right w:w="120" w:type="dxa"/>
            </w:tcMar>
            <w:vAlign w:val="center"/>
          </w:tcPr>
          <w:p w14:paraId="469334BB">
            <w:pPr>
              <w:jc w:val="left"/>
              <w:rPr>
                <w:b w:val="1"/>
                <w:bCs w:val="1"/>
                <w:color w:val="1a1a1a"/>
              </w:rPr>
            </w:pPr>
            <w:r>
              <w:rPr>
                <w:rFonts w:hint="eastAsia" w:ascii="黑体" w:hAnsi="黑体" w:eastAsia="黑体" w:cs="黑体"/>
                <w:b w:val="1"/>
                <w:color w:val="1a1a1a"/>
                <w:sz w:val="18"/>
              </w:rPr>
              <w:t>回答要点</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BDCF42B">
            <w:pPr>
              <w:jc w:val="left"/>
              <w:rPr>
                <w:color w:val="0f4c5c"/>
              </w:rPr>
            </w:pPr>
            <w:r>
              <w:rPr>
                <w:rFonts w:hint="eastAsia" w:ascii="宋体" w:hAnsi="宋体" w:eastAsia="宋体" w:cs="宋体"/>
                <w:color w:val="0f4c5c"/>
                <w:sz w:val="18"/>
              </w:rPr>
              <w:t>办理入住时怎么判断能否给客人入住？系统与现场不一致时怎么处理？</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35950890">
            <w:pPr>
              <w:jc w:val="left"/>
              <w:rPr>
                <w:color w:val="1a1a1a"/>
              </w:rPr>
            </w:pPr>
            <w:r>
              <w:rPr>
                <w:rFonts w:hint="eastAsia" w:ascii="宋体" w:hAnsi="宋体" w:eastAsia="宋体" w:cs="宋体"/>
                <w:color w:val="1a1a1a"/>
                <w:sz w:val="18"/>
              </w:rPr>
              <w:t>最典型情况是客房部标了已清扫、前台以为可入住，但查房未完成 [travel-hotel-f10]，此时不会直接放房。关键说明常留在个人便签或群里再补录，未随单据交接 [travel-hotel-f14]；人工兜底放房的授权边界尚未明确。</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96357F7">
            <w:pPr>
              <w:jc w:val="left"/>
              <w:rPr>
                <w:color w:val="0f4c5c"/>
              </w:rPr>
            </w:pPr>
            <w:r>
              <w:rPr>
                <w:rFonts w:hint="eastAsia" w:ascii="宋体" w:hAnsi="宋体" w:eastAsia="宋体" w:cs="宋体"/>
                <w:color w:val="0f4c5c"/>
                <w:sz w:val="18"/>
              </w:rPr>
              <w:t>保留房默认保留到几点？晚到延长如何操作？</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0793007B">
            <w:pPr>
              <w:jc w:val="left"/>
              <w:rPr>
                <w:color w:val="1a1a1a"/>
              </w:rPr>
            </w:pPr>
            <w:r>
              <w:rPr>
                <w:rFonts w:hint="eastAsia" w:ascii="宋体" w:hAnsi="宋体" w:eastAsia="宋体" w:cs="宋体"/>
                <w:color w:val="1a1a1a"/>
                <w:sz w:val="18"/>
              </w:rPr>
              <w:t>无可引用的正式口径。晚到延长涉及房态占用与后续排房，非前台单方面可定，需运营或调度确认；建议先确认保留规则与授权边界，再核系统是否有可用保留字段。</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389D4C78">
            <w:pPr>
              <w:jc w:val="left"/>
              <w:rPr>
                <w:color w:val="0f4c5c"/>
              </w:rPr>
            </w:pPr>
            <w:r>
              <w:rPr>
                <w:rFonts w:hint="eastAsia" w:ascii="宋体" w:hAnsi="宋体" w:eastAsia="宋体" w:cs="宋体"/>
                <w:color w:val="0f4c5c"/>
                <w:sz w:val="18"/>
              </w:rPr>
              <w:t>已有预订的房间突然变成 OOO 维修房，如何通知客人与协调？</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A9BE04F">
            <w:pPr>
              <w:jc w:val="left"/>
              <w:rPr>
                <w:color w:val="1a1a1a"/>
              </w:rPr>
            </w:pPr>
            <w:r>
              <w:rPr>
                <w:rFonts w:hint="eastAsia" w:ascii="宋体" w:hAnsi="宋体" w:eastAsia="宋体" w:cs="宋体"/>
                <w:color w:val="1a1a1a"/>
                <w:sz w:val="18"/>
              </w:rPr>
              <w:t>不会先通知客人，先确认是否真的进 OOO、维修预计时长，再找调度确认替代房，然后才联系客人。曾踩过的坑：维修房解除封锁漏掉异味复查致客人再次换房 [travel-hotel-f11]；因此要求建议必须显示原记录与待确认字段，错误结果不得覆盖原记录 [travel-hotel-f15]。</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44EA3776">
            <w:pPr>
              <w:jc w:val="left"/>
              <w:rPr>
                <w:color w:val="0f4c5c"/>
              </w:rPr>
            </w:pPr>
            <w:r>
              <w:rPr>
                <w:rFonts w:hint="eastAsia" w:ascii="宋体" w:hAnsi="宋体" w:eastAsia="宋体" w:cs="宋体"/>
                <w:color w:val="0f4c5c"/>
                <w:sz w:val="18"/>
              </w:rPr>
              <w:t>有多少单、花多久，有统计样本吗？</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32A0FFB9">
            <w:pPr>
              <w:jc w:val="left"/>
              <w:rPr>
                <w:color w:val="1a1a1a"/>
              </w:rPr>
            </w:pPr>
            <w:r>
              <w:rPr>
                <w:rFonts w:hint="eastAsia" w:ascii="宋体" w:hAnsi="宋体" w:eastAsia="宋体" w:cs="宋体"/>
                <w:color w:val="1a1a1a"/>
                <w:sz w:val="18"/>
              </w:rPr>
              <w:t>可直接引用的是 180 间客房、周末日均 140 次入住、房态核对 2 小时 [travel-hotel-f12]，这是整体量级而非异常单量。房态与现场不一致的异常单无正式统计；建议确认系统能否按房态变更、查房未完成等字段拉出异常记录。</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4D635E4F">
            <w:pPr>
              <w:jc w:val="left"/>
              <w:rPr>
                <w:color w:val="0f4c5c"/>
              </w:rPr>
            </w:pPr>
            <w:r>
              <w:rPr>
                <w:rFonts w:hint="eastAsia" w:ascii="宋体" w:hAnsi="宋体" w:eastAsia="宋体" w:cs="宋体"/>
                <w:color w:val="0f4c5c"/>
                <w:sz w:val="18"/>
              </w:rPr>
              <w:t>退房后如何通知客房打扫并更新房态？容易出什么问题？</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7B9CE20">
            <w:pPr>
              <w:jc w:val="left"/>
              <w:rPr>
                <w:color w:val="1a1a1a"/>
              </w:rPr>
            </w:pPr>
            <w:r>
              <w:rPr>
                <w:rFonts w:hint="eastAsia" w:ascii="宋体" w:hAnsi="宋体" w:eastAsia="宋体" w:cs="宋体"/>
                <w:color w:val="1a1a1a"/>
                <w:sz w:val="18"/>
              </w:rPr>
              <w:t>无正式流程口径。现场习惯是先把状态往可清扫方向推，再让客房接；最易出问题的是衔接断点——“已清扫”不等于“可入住” [travel-hotel-f10]，退房到清扫段的异常原因容易丢 [travel-hotel-f14]。</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887918F">
            <w:pPr>
              <w:jc w:val="left"/>
              <w:rPr>
                <w:color w:val="0f4c5c"/>
              </w:rPr>
            </w:pPr>
            <w:r>
              <w:rPr>
                <w:rFonts w:hint="eastAsia" w:ascii="宋体" w:hAnsi="宋体" w:eastAsia="宋体" w:cs="宋体"/>
                <w:color w:val="0f4c5c"/>
                <w:sz w:val="18"/>
              </w:rPr>
              <w:t>现场操作有什么限制，设备和网络情况如何？</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38FEBE14">
            <w:pPr>
              <w:jc w:val="left"/>
              <w:rPr>
                <w:color w:val="1a1a1a"/>
              </w:rPr>
            </w:pPr>
            <w:r>
              <w:rPr>
                <w:rFonts w:hint="eastAsia" w:ascii="宋体" w:hAnsi="宋体" w:eastAsia="宋体" w:cs="宋体"/>
                <w:color w:val="1a1a1a"/>
                <w:sz w:val="18"/>
              </w:rPr>
              <w:t>高峰期只能用现有终端，离开现场补录会延误处理，因此草稿须可暂存并标注最后同步时间 [travel-hotel-f13]。若 AI 辅助要求切换设备或到后台补录，基本不会被使用。</w:t>
            </w:r>
          </w:p>
        </w:tc>
      </w:tr>
    </w:tbl>
    <w:p w14:paraId="532326C2">
      <w:pPr>
        <w:pStyle w:val="000006"/>
        <w:keepNext w:val="1"/>
        <w:keepLines w:val="1"/>
        <w:spacing w:before="192" w:beforeAutospacing="1" w:after="192" w:afterAutospacing="1" w:line="324"/>
        <w:ind w:left="192" w:right="192"/>
        <w:jc w:val="left"/>
        <w:outlineLvl w:val="1"/>
        <w:rPr>
          <w:color w:val="1a1a1a"/>
          <w:sz w:val="32"/>
          <w:szCs w:val="32"/>
        </w:rPr>
      </w:pPr>
      <w:r>
        <w:rPr>
          <w:rFonts w:hint="eastAsia" w:ascii="黑体" w:hAnsi="黑体" w:eastAsia="黑体" w:cs="黑体"/>
          <w:b w:val="1"/>
          <w:color w:val="1a1a1a"/>
          <w:sz w:val="26"/>
        </w:rPr>
        <w:t>（三）客房调度员 唐映秋（travel-hotel-r2）</w:t>
      </w:r>
    </w:p>
    <w:tbl>
      <w:tblPr>
        <w:tblW w:w="8306" w:type="dxa"/>
        <w:shd w:color="1a1a1a"/>
        <w:tblLayout w:type="autofit"/>
        <w:tblCellMar>
          <w:top w:w="15" w:type="dxa"/>
          <w:left w:w="15" w:type="dxa"/>
          <w:bottom w:w="15" w:type="dxa"/>
          <w:right w:w="15" w:type="dxa"/>
        </w:tblCellMar>
      </w:tblPr>
      <w:tblGrid>
        <w:gridCol w:w="1827"/>
        <w:gridCol w:w="6478"/>
      </w:tblGrid>
      <w:tr>
        <w:trPr>
          <w:tblHeader w:val="1"/>
        </w:trPr>
        <w:tc>
          <w:tcPr>
            <w:tcW w:w="1827" w:type="dxa"/>
            <w:tcBorders>
              <w:top w:val="single" w:color="c9d6da" w:sz="6"/>
              <w:left w:val="single" w:color="c9d6da" w:sz="6"/>
              <w:bottom w:val="single" w:color="c9d6da" w:sz="6"/>
              <w:right w:val="single" w:color="c9d6da" w:sz="6"/>
            </w:tcBorders>
            <w:shd w:val="clear" w:fill="f1f6f7"/>
            <w:tcMar>
              <w:top w:w="84" w:type="dxa"/>
              <w:left w:w="120" w:type="dxa"/>
              <w:bottom w:w="84" w:type="dxa"/>
              <w:right w:w="120" w:type="dxa"/>
            </w:tcMar>
            <w:vAlign w:val="center"/>
          </w:tcPr>
          <w:p w14:paraId="066A1579">
            <w:pPr>
              <w:jc w:val="left"/>
              <w:rPr>
                <w:b w:val="1"/>
                <w:bCs w:val="1"/>
                <w:color w:val="1a1a1a"/>
              </w:rPr>
            </w:pPr>
            <w:r>
              <w:rPr>
                <w:rFonts w:hint="eastAsia" w:ascii="黑体" w:hAnsi="黑体" w:eastAsia="黑体" w:cs="黑体"/>
                <w:b w:val="1"/>
                <w:color w:val="1a1a1a"/>
                <w:sz w:val="18"/>
              </w:rPr>
              <w:t>访谈问题</w:t>
            </w:r>
          </w:p>
        </w:tc>
        <w:tc>
          <w:tcPr>
            <w:tcW w:w="6478" w:type="dxa"/>
            <w:tcBorders>
              <w:top w:val="single" w:color="c9d6da" w:sz="6"/>
              <w:left w:val="single" w:color="c9d6da" w:sz="6"/>
              <w:bottom w:val="single" w:color="c9d6da" w:sz="6"/>
              <w:right w:val="single" w:color="c9d6da" w:sz="6"/>
            </w:tcBorders>
            <w:shd w:val="clear" w:fill="f1f6f7"/>
            <w:tcMar>
              <w:top w:w="84" w:type="dxa"/>
              <w:left w:w="120" w:type="dxa"/>
              <w:bottom w:w="84" w:type="dxa"/>
              <w:right w:w="120" w:type="dxa"/>
            </w:tcMar>
            <w:vAlign w:val="center"/>
          </w:tcPr>
          <w:p w14:paraId="489CF1D0">
            <w:pPr>
              <w:jc w:val="left"/>
              <w:rPr>
                <w:b w:val="1"/>
                <w:bCs w:val="1"/>
                <w:color w:val="1a1a1a"/>
              </w:rPr>
            </w:pPr>
            <w:r>
              <w:rPr>
                <w:rFonts w:hint="eastAsia" w:ascii="黑体" w:hAnsi="黑体" w:eastAsia="黑体" w:cs="黑体"/>
                <w:b w:val="1"/>
                <w:color w:val="1a1a1a"/>
                <w:sz w:val="18"/>
              </w:rPr>
              <w:t>回答要点</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6D216817">
            <w:pPr>
              <w:jc w:val="left"/>
              <w:rPr>
                <w:color w:val="0f4c5c"/>
              </w:rPr>
            </w:pPr>
            <w:r>
              <w:rPr>
                <w:rFonts w:hint="eastAsia" w:ascii="宋体" w:hAnsi="宋体" w:eastAsia="宋体" w:cs="宋体"/>
                <w:color w:val="0f4c5c"/>
                <w:sz w:val="18"/>
              </w:rPr>
              <w:t>请讲讲现在实际的处理流程。</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2735437B">
            <w:pPr>
              <w:jc w:val="left"/>
              <w:rPr>
                <w:color w:val="1a1a1a"/>
              </w:rPr>
            </w:pPr>
            <w:r>
              <w:rPr>
                <w:rFonts w:hint="eastAsia" w:ascii="宋体" w:hAnsi="宋体" w:eastAsia="宋体" w:cs="宋体"/>
                <w:color w:val="1a1a1a"/>
                <w:sz w:val="18"/>
              </w:rPr>
              <w:t>流程为预订→房态确认→清扫→查房→入住→服务回访，负责写清每步输入、输出与待办责任人，退回必须保留原因 [travel-hotel-f20]。交接至少含业务编号、当前版本、处理状态、未解决事项和接手人，对方确认接手才算结束本岗待办 [travel-hotel-f23]。查房未完成时前台能否先办，权限边界尚未核实。</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06D6FD8B">
            <w:pPr>
              <w:jc w:val="left"/>
              <w:rPr>
                <w:color w:val="0f4c5c"/>
              </w:rPr>
            </w:pPr>
            <w:r>
              <w:rPr>
                <w:rFonts w:hint="eastAsia" w:ascii="宋体" w:hAnsi="宋体" w:eastAsia="宋体" w:cs="宋体"/>
                <w:color w:val="0f4c5c"/>
                <w:sz w:val="18"/>
              </w:rPr>
              <w:t>可以提供哪些材料、模板或证据？</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24F623AF">
            <w:pPr>
              <w:jc w:val="left"/>
              <w:rPr>
                <w:color w:val="1a1a1a"/>
              </w:rPr>
            </w:pPr>
            <w:r>
              <w:rPr>
                <w:rFonts w:hint="eastAsia" w:ascii="宋体" w:hAnsi="宋体" w:eastAsia="宋体" w:cs="宋体"/>
                <w:color w:val="1a1a1a"/>
                <w:sz w:val="18"/>
              </w:rPr>
              <w:t>可确认的业务事件样本为订单、清扫查房、维修、客人需求和换房记录 [travel-hotel-f21]。建议做交接单模板（五项必填）与退回单模板（退回原因与责任人），但两份模板是否已有现成版本、由谁审批发布尚未核实。</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6ACCF546">
            <w:pPr>
              <w:jc w:val="left"/>
              <w:rPr>
                <w:color w:val="0f4c5c"/>
              </w:rPr>
            </w:pPr>
            <w:r>
              <w:rPr>
                <w:rFonts w:hint="eastAsia" w:ascii="宋体" w:hAnsi="宋体" w:eastAsia="宋体" w:cs="宋体"/>
                <w:color w:val="0f4c5c"/>
                <w:sz w:val="18"/>
              </w:rPr>
              <w:t>业务规则如何维护，冲突如何处理？</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88DFB7E">
            <w:pPr>
              <w:jc w:val="left"/>
              <w:rPr>
                <w:color w:val="1a1a1a"/>
              </w:rPr>
            </w:pPr>
            <w:r>
              <w:rPr>
                <w:rFonts w:hint="eastAsia" w:ascii="宋体" w:hAnsi="宋体" w:eastAsia="宋体" w:cs="宋体"/>
                <w:color w:val="1a1a1a"/>
                <w:sz w:val="18"/>
              </w:rPr>
              <w:t>规则由业务负责人维护，按生效日期和适用范围选版本；冲突时附两个版本给服务质量专员，不自行合并、不选较宽松条款 [travel-hotel-f24]。本岗可整理、校核、发起复核，不能代替专业签核 [travel-hotel-f22]。</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EA82595">
            <w:pPr>
              <w:jc w:val="left"/>
              <w:rPr>
                <w:color w:val="0f4c5c"/>
              </w:rPr>
            </w:pPr>
            <w:r>
              <w:rPr>
                <w:rFonts w:hint="eastAsia" w:ascii="宋体" w:hAnsi="宋体" w:eastAsia="宋体" w:cs="宋体"/>
                <w:color w:val="0f4c5c"/>
                <w:sz w:val="18"/>
              </w:rPr>
              <w:t>出现问题谁负责，怎么分派和升级？</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87FFAF3">
            <w:pPr>
              <w:jc w:val="left"/>
              <w:rPr>
                <w:color w:val="1a1a1a"/>
              </w:rPr>
            </w:pPr>
            <w:r>
              <w:rPr>
                <w:rFonts w:hint="eastAsia" w:ascii="宋体" w:hAnsi="宋体" w:eastAsia="宋体" w:cs="宋体"/>
                <w:color w:val="1a1a1a"/>
                <w:sz w:val="18"/>
              </w:rPr>
              <w:t>异常先分派给实际处理人，超过约定时限升级到运营经理；跨岗问题不能只写“已转交”，须明确下一责任人 [travel-hotel-f25]。约定时限的具体长度与起算点尚未核实。</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CDD8031">
            <w:pPr>
              <w:jc w:val="left"/>
              <w:rPr>
                <w:color w:val="0f4c5c"/>
              </w:rPr>
            </w:pPr>
            <w:r>
              <w:rPr>
                <w:rFonts w:hint="eastAsia" w:ascii="宋体" w:hAnsi="宋体" w:eastAsia="宋体" w:cs="宋体"/>
                <w:color w:val="0f4c5c"/>
                <w:sz w:val="18"/>
              </w:rPr>
              <w:t>收到退房通知后的排单顺序与优先级？</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20F57DC4">
            <w:pPr>
              <w:jc w:val="left"/>
              <w:rPr>
                <w:color w:val="1a1a1a"/>
              </w:rPr>
            </w:pPr>
            <w:r>
              <w:rPr>
                <w:rFonts w:hint="eastAsia" w:ascii="宋体" w:hAnsi="宋体" w:eastAsia="宋体" w:cs="宋体"/>
                <w:color w:val="1a1a1a"/>
                <w:sz w:val="18"/>
              </w:rPr>
              <w:t>流程节点可确认 [travel-hotel-f20]，但“先排哪间、哪些房优先级更高”尚无依据，不能凭经验给口径。优先级若只靠口头约定，交接单上写不出可核依据，退房集中时容易扯皮。</w:t>
            </w:r>
          </w:p>
        </w:tc>
      </w:tr>
    </w:tbl>
    <w:p w14:paraId="3C7D8A11">
      <w:pPr>
        <w:pStyle w:val="000006"/>
        <w:keepNext w:val="1"/>
        <w:keepLines w:val="1"/>
        <w:spacing w:before="192" w:beforeAutospacing="1" w:after="192" w:afterAutospacing="1" w:line="324"/>
        <w:ind w:left="192" w:right="192"/>
        <w:jc w:val="left"/>
        <w:outlineLvl w:val="1"/>
        <w:rPr>
          <w:color w:val="1a1a1a"/>
          <w:sz w:val="32"/>
          <w:szCs w:val="32"/>
        </w:rPr>
      </w:pPr>
      <w:r>
        <w:rPr>
          <w:rFonts w:hint="eastAsia" w:ascii="黑体" w:hAnsi="黑体" w:eastAsia="黑体" w:cs="黑体"/>
          <w:b w:val="1"/>
          <w:color w:val="1a1a1a"/>
          <w:sz w:val="26"/>
        </w:rPr>
        <w:t>（四）PMS 工程师 秦芮（travel-hotel-r3）</w:t>
      </w:r>
    </w:p>
    <w:tbl>
      <w:tblPr>
        <w:tblW w:w="8306" w:type="dxa"/>
        <w:shd w:color="1a1a1a"/>
        <w:tblLayout w:type="autofit"/>
        <w:tblCellMar>
          <w:top w:w="15" w:type="dxa"/>
          <w:left w:w="15" w:type="dxa"/>
          <w:bottom w:w="15" w:type="dxa"/>
          <w:right w:w="15" w:type="dxa"/>
        </w:tblCellMar>
      </w:tblPr>
      <w:tblGrid>
        <w:gridCol w:w="1827"/>
        <w:gridCol w:w="6478"/>
      </w:tblGrid>
      <w:tr>
        <w:trPr>
          <w:tblHeader w:val="1"/>
        </w:trPr>
        <w:tc>
          <w:tcPr>
            <w:tcW w:w="1827" w:type="dxa"/>
            <w:tcBorders>
              <w:top w:val="single" w:color="c9d6da" w:sz="6"/>
              <w:left w:val="single" w:color="c9d6da" w:sz="6"/>
              <w:bottom w:val="single" w:color="c9d6da" w:sz="6"/>
              <w:right w:val="single" w:color="c9d6da" w:sz="6"/>
            </w:tcBorders>
            <w:shd w:val="clear" w:fill="f1f6f7"/>
            <w:tcMar>
              <w:top w:w="84" w:type="dxa"/>
              <w:left w:w="120" w:type="dxa"/>
              <w:bottom w:w="84" w:type="dxa"/>
              <w:right w:w="120" w:type="dxa"/>
            </w:tcMar>
            <w:vAlign w:val="center"/>
          </w:tcPr>
          <w:p w14:paraId="6B0DB30B">
            <w:pPr>
              <w:jc w:val="left"/>
              <w:rPr>
                <w:b w:val="1"/>
                <w:bCs w:val="1"/>
                <w:color w:val="1a1a1a"/>
              </w:rPr>
            </w:pPr>
            <w:r>
              <w:rPr>
                <w:rFonts w:hint="eastAsia" w:ascii="黑体" w:hAnsi="黑体" w:eastAsia="黑体" w:cs="黑体"/>
                <w:b w:val="1"/>
                <w:color w:val="1a1a1a"/>
                <w:sz w:val="18"/>
              </w:rPr>
              <w:t>访谈问题</w:t>
            </w:r>
          </w:p>
        </w:tc>
        <w:tc>
          <w:tcPr>
            <w:tcW w:w="6478" w:type="dxa"/>
            <w:tcBorders>
              <w:top w:val="single" w:color="c9d6da" w:sz="6"/>
              <w:left w:val="single" w:color="c9d6da" w:sz="6"/>
              <w:bottom w:val="single" w:color="c9d6da" w:sz="6"/>
              <w:right w:val="single" w:color="c9d6da" w:sz="6"/>
            </w:tcBorders>
            <w:shd w:val="clear" w:fill="f1f6f7"/>
            <w:tcMar>
              <w:top w:w="84" w:type="dxa"/>
              <w:left w:w="120" w:type="dxa"/>
              <w:bottom w:w="84" w:type="dxa"/>
              <w:right w:w="120" w:type="dxa"/>
            </w:tcMar>
            <w:vAlign w:val="center"/>
          </w:tcPr>
          <w:p w14:paraId="56D1340E">
            <w:pPr>
              <w:jc w:val="left"/>
              <w:rPr>
                <w:b w:val="1"/>
                <w:bCs w:val="1"/>
                <w:color w:val="1a1a1a"/>
              </w:rPr>
            </w:pPr>
            <w:r>
              <w:rPr>
                <w:rFonts w:hint="eastAsia" w:ascii="黑体" w:hAnsi="黑体" w:eastAsia="黑体" w:cs="黑体"/>
                <w:b w:val="1"/>
                <w:color w:val="1a1a1a"/>
                <w:sz w:val="18"/>
              </w:rPr>
              <w:t>回答要点</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6D87B179">
            <w:pPr>
              <w:jc w:val="left"/>
              <w:rPr>
                <w:color w:val="0f4c5c"/>
              </w:rPr>
            </w:pPr>
            <w:r>
              <w:rPr>
                <w:rFonts w:hint="eastAsia" w:ascii="宋体" w:hAnsi="宋体" w:eastAsia="宋体" w:cs="宋体"/>
                <w:color w:val="0f4c5c"/>
                <w:sz w:val="18"/>
              </w:rPr>
              <w:t>目前用了哪些系统和工具？</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6B163C2">
            <w:pPr>
              <w:jc w:val="left"/>
              <w:rPr>
                <w:color w:val="1a1a1a"/>
              </w:rPr>
            </w:pPr>
            <w:r>
              <w:rPr>
                <w:rFonts w:hint="eastAsia" w:ascii="宋体" w:hAnsi="宋体" w:eastAsia="宋体" w:cs="宋体"/>
                <w:color w:val="1a1a1a"/>
                <w:sz w:val="18"/>
              </w:rPr>
              <w:t>三套系统：PMS、客房任务平台、渠道订单库，账号权限各自独立维护，业务状态没有统一视图 [travel-hotel-f30]；现有接口只能读取房态与任务，不能自动分配房间或开门锁 [travel-hotel-f32]。</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E0A5D65">
            <w:pPr>
              <w:jc w:val="left"/>
              <w:rPr>
                <w:color w:val="0f4c5c"/>
              </w:rPr>
            </w:pPr>
            <w:r>
              <w:rPr>
                <w:rFonts w:hint="eastAsia" w:ascii="宋体" w:hAnsi="宋体" w:eastAsia="宋体" w:cs="宋体"/>
                <w:color w:val="0f4c5c"/>
                <w:sz w:val="18"/>
              </w:rPr>
              <w:t>怎样判断数据质量，发现脏数据怎么处理？</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3A871D6">
            <w:pPr>
              <w:jc w:val="left"/>
              <w:rPr>
                <w:color w:val="1a1a1a"/>
              </w:rPr>
            </w:pPr>
            <w:r>
              <w:rPr>
                <w:rFonts w:hint="eastAsia" w:ascii="宋体" w:hAnsi="宋体" w:eastAsia="宋体" w:cs="宋体"/>
                <w:color w:val="1a1a1a"/>
                <w:sz w:val="18"/>
              </w:rPr>
              <w:t>先看主编号、事件时间和版本字段能否对上 [travel-hotel-f33]。最突出问题是“已清扫、已查房、可售”被压成一个字段 [travel-hotel-f31]，这正是前台误判的根源之一。有歧义记录进人工修复队列，不进自动推荐样本；修复队列负责人与闭环时长尚未核实。</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17CDEF0">
            <w:pPr>
              <w:jc w:val="left"/>
              <w:rPr>
                <w:color w:val="0f4c5c"/>
              </w:rPr>
            </w:pPr>
            <w:r>
              <w:rPr>
                <w:rFonts w:hint="eastAsia" w:ascii="宋体" w:hAnsi="宋体" w:eastAsia="宋体" w:cs="宋体"/>
                <w:color w:val="0f4c5c"/>
                <w:sz w:val="18"/>
              </w:rPr>
              <w:t>系统故障或接口中断时怎么办？</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C3A32AD">
            <w:pPr>
              <w:jc w:val="left"/>
              <w:rPr>
                <w:color w:val="1a1a1a"/>
              </w:rPr>
            </w:pPr>
            <w:r>
              <w:rPr>
                <w:rFonts w:hint="eastAsia" w:ascii="宋体" w:hAnsi="宋体" w:eastAsia="宋体" w:cs="宋体"/>
                <w:color w:val="1a1a1a"/>
                <w:sz w:val="18"/>
              </w:rPr>
              <w:t>明确的降级口径：继续使用带时间戳的上一份只读快照并显示“暂未更新”，重连后按业务编号去重补齐，不反复触发同一待办 [travel-hotel-f35]。快照刷新频率与保留时长尚未有验收要求。</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EE9F900">
            <w:pPr>
              <w:jc w:val="left"/>
              <w:rPr>
                <w:color w:val="0f4c5c"/>
              </w:rPr>
            </w:pPr>
            <w:r>
              <w:rPr>
                <w:rFonts w:hint="eastAsia" w:ascii="宋体" w:hAnsi="宋体" w:eastAsia="宋体" w:cs="宋体"/>
                <w:color w:val="0f4c5c"/>
                <w:sz w:val="18"/>
              </w:rPr>
              <w:t>数据多久更新，过期信息如何识别？</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D35B28F">
            <w:pPr>
              <w:jc w:val="left"/>
              <w:rPr>
                <w:color w:val="1a1a1a"/>
              </w:rPr>
            </w:pPr>
            <w:r>
              <w:rPr>
                <w:rFonts w:hint="eastAsia" w:ascii="宋体" w:hAnsi="宋体" w:eastAsia="宋体" w:cs="宋体"/>
                <w:color w:val="1a1a1a"/>
                <w:sz w:val="18"/>
              </w:rPr>
              <w:t>试点计划每天两次更新已授权业务状态，原始资料按版本更新 [travel-hotel-f34]；超过一个更新周期标为待刷新，不能作为实时承诺。“已授权”覆盖哪些字段尚待明确。</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60E294F">
            <w:pPr>
              <w:jc w:val="left"/>
              <w:rPr>
                <w:color w:val="0f4c5c"/>
              </w:rPr>
            </w:pPr>
            <w:r>
              <w:rPr>
                <w:rFonts w:hint="eastAsia" w:ascii="宋体" w:hAnsi="宋体" w:eastAsia="宋体" w:cs="宋体"/>
                <w:color w:val="0f4c5c"/>
                <w:sz w:val="18"/>
              </w:rPr>
              <w:t>系统里 BR 超时释放、OOO 维修房拦截有现成配置规则吗？</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544C33D">
            <w:pPr>
              <w:jc w:val="left"/>
              <w:rPr>
                <w:color w:val="1a1a1a"/>
              </w:rPr>
            </w:pPr>
            <w:r>
              <w:rPr>
                <w:rFonts w:hint="eastAsia" w:ascii="宋体" w:hAnsi="宋体" w:eastAsia="宋体" w:cs="宋体"/>
                <w:color w:val="1a1a1a"/>
                <w:sz w:val="18"/>
              </w:rPr>
              <w:t>不能直接给肯定答复。三套系统分开、权限各自维护、状态无统一视图 [travel-hotel-f30]；即便 PMS 存在配置，也无法确认能否跨系统生效并被同步识别。建议先做只读核查，确认规则存在性与字段口径。</w:t>
            </w:r>
          </w:p>
        </w:tc>
      </w:tr>
    </w:tbl>
    <w:p w14:paraId="0FD109BD">
      <w:pPr>
        <w:pStyle w:val="000006"/>
        <w:keepNext w:val="1"/>
        <w:keepLines w:val="1"/>
        <w:spacing w:before="192" w:beforeAutospacing="1" w:after="192" w:afterAutospacing="1" w:line="324"/>
        <w:ind w:left="192" w:right="192"/>
        <w:jc w:val="left"/>
        <w:outlineLvl w:val="1"/>
        <w:rPr>
          <w:color w:val="1a1a1a"/>
          <w:sz w:val="32"/>
          <w:szCs w:val="32"/>
        </w:rPr>
      </w:pPr>
      <w:r>
        <w:rPr>
          <w:rFonts w:hint="eastAsia" w:ascii="黑体" w:hAnsi="黑体" w:eastAsia="黑体" w:cs="黑体"/>
          <w:b w:val="1"/>
          <w:color w:val="1a1a1a"/>
          <w:sz w:val="26"/>
        </w:rPr>
        <w:t>（五）服务质量专员 傅景（travel-hotel-r4）</w:t>
      </w:r>
    </w:p>
    <w:tbl>
      <w:tblPr>
        <w:tblW w:w="8306" w:type="dxa"/>
        <w:shd w:color="1a1a1a"/>
        <w:tblLayout w:type="autofit"/>
        <w:tblCellMar>
          <w:top w:w="15" w:type="dxa"/>
          <w:left w:w="15" w:type="dxa"/>
          <w:bottom w:w="15" w:type="dxa"/>
          <w:right w:w="15" w:type="dxa"/>
        </w:tblCellMar>
      </w:tblPr>
      <w:tblGrid>
        <w:gridCol w:w="1827"/>
        <w:gridCol w:w="6478"/>
      </w:tblGrid>
      <w:tr>
        <w:trPr>
          <w:tblHeader w:val="1"/>
        </w:trPr>
        <w:tc>
          <w:tcPr>
            <w:tcW w:w="1827" w:type="dxa"/>
            <w:tcBorders>
              <w:top w:val="single" w:color="c9d6da" w:sz="6"/>
              <w:left w:val="single" w:color="c9d6da" w:sz="6"/>
              <w:bottom w:val="single" w:color="c9d6da" w:sz="6"/>
              <w:right w:val="single" w:color="c9d6da" w:sz="6"/>
            </w:tcBorders>
            <w:shd w:val="clear" w:fill="f1f6f7"/>
            <w:tcMar>
              <w:top w:w="84" w:type="dxa"/>
              <w:left w:w="120" w:type="dxa"/>
              <w:bottom w:w="84" w:type="dxa"/>
              <w:right w:w="120" w:type="dxa"/>
            </w:tcMar>
            <w:vAlign w:val="center"/>
          </w:tcPr>
          <w:p w14:paraId="7928D59A">
            <w:pPr>
              <w:jc w:val="left"/>
              <w:rPr>
                <w:b w:val="1"/>
                <w:bCs w:val="1"/>
                <w:color w:val="1a1a1a"/>
              </w:rPr>
            </w:pPr>
            <w:r>
              <w:rPr>
                <w:rFonts w:hint="eastAsia" w:ascii="黑体" w:hAnsi="黑体" w:eastAsia="黑体" w:cs="黑体"/>
                <w:b w:val="1"/>
                <w:color w:val="1a1a1a"/>
                <w:sz w:val="18"/>
              </w:rPr>
              <w:t>访谈问题</w:t>
            </w:r>
          </w:p>
        </w:tc>
        <w:tc>
          <w:tcPr>
            <w:tcW w:w="6478" w:type="dxa"/>
            <w:tcBorders>
              <w:top w:val="single" w:color="c9d6da" w:sz="6"/>
              <w:left w:val="single" w:color="c9d6da" w:sz="6"/>
              <w:bottom w:val="single" w:color="c9d6da" w:sz="6"/>
              <w:right w:val="single" w:color="c9d6da" w:sz="6"/>
            </w:tcBorders>
            <w:shd w:val="clear" w:fill="f1f6f7"/>
            <w:tcMar>
              <w:top w:w="84" w:type="dxa"/>
              <w:left w:w="120" w:type="dxa"/>
              <w:bottom w:w="84" w:type="dxa"/>
              <w:right w:w="120" w:type="dxa"/>
            </w:tcMar>
            <w:vAlign w:val="center"/>
          </w:tcPr>
          <w:p w14:paraId="24675567">
            <w:pPr>
              <w:jc w:val="left"/>
              <w:rPr>
                <w:b w:val="1"/>
                <w:bCs w:val="1"/>
                <w:color w:val="1a1a1a"/>
              </w:rPr>
            </w:pPr>
            <w:r>
              <w:rPr>
                <w:rFonts w:hint="eastAsia" w:ascii="黑体" w:hAnsi="黑体" w:eastAsia="黑体" w:cs="黑体"/>
                <w:b w:val="1"/>
                <w:color w:val="1a1a1a"/>
                <w:sz w:val="18"/>
              </w:rPr>
              <w:t>回答要点</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668CAF5C">
            <w:pPr>
              <w:jc w:val="left"/>
              <w:rPr>
                <w:color w:val="0f4c5c"/>
              </w:rPr>
            </w:pPr>
            <w:r>
              <w:rPr>
                <w:rFonts w:hint="eastAsia" w:ascii="宋体" w:hAnsi="宋体" w:eastAsia="宋体" w:cs="宋体"/>
                <w:color w:val="0f4c5c"/>
                <w:sz w:val="18"/>
              </w:rPr>
              <w:t>哪些操作必须人工审批，谁有权限？</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65F7BE52">
            <w:pPr>
              <w:jc w:val="left"/>
              <w:rPr>
                <w:color w:val="1a1a1a"/>
              </w:rPr>
            </w:pPr>
            <w:r>
              <w:rPr>
                <w:rFonts w:hint="eastAsia" w:ascii="宋体" w:hAnsi="宋体" w:eastAsia="宋体" w:cs="宋体"/>
                <w:color w:val="1a1a1a"/>
                <w:sz w:val="18"/>
              </w:rPr>
              <w:t>涉及最终决定、对外承诺或资产变更的操作必须由对应审批人确认，不能借用他人账号；查看订单、清扫查房、维修、客人需求与换房记录只限授权岗位 [travel-hotel-f41]。维修房解除封锁漏掉异味复查、资料缺依据、版本冲突、关键系统不可用应转人工并标注触发原因、接手人和确认时间 [travel-hotel-f44]。</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0945D050">
            <w:pPr>
              <w:jc w:val="left"/>
              <w:rPr>
                <w:color w:val="0f4c5c"/>
              </w:rPr>
            </w:pPr>
            <w:r>
              <w:rPr>
                <w:rFonts w:hint="eastAsia" w:ascii="宋体" w:hAnsi="宋体" w:eastAsia="宋体" w:cs="宋体"/>
                <w:color w:val="0f4c5c"/>
                <w:sz w:val="18"/>
              </w:rPr>
              <w:t>记录保留多久，删除和留存如何处理？</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BC77BCF">
            <w:pPr>
              <w:jc w:val="left"/>
              <w:rPr>
                <w:color w:val="1a1a1a"/>
              </w:rPr>
            </w:pPr>
            <w:r>
              <w:rPr>
                <w:rFonts w:hint="eastAsia" w:ascii="宋体" w:hAnsi="宋体" w:eastAsia="宋体" w:cs="宋体"/>
                <w:color w:val="1a1a1a"/>
                <w:sz w:val="18"/>
              </w:rPr>
              <w:t>试点原始资料按本场景授权范围保存；本轮评价记录暂保留 90 天，期满复核后删除或归档，真实期限须按组织规则另行确定 [travel-hotel-f43]。审计须能重建单次处理，保留业务编号、资料版本、事实引用、建议结果、人工改动与签核人，不记录口令与非必要个人信息 [travel-hotel-f45]。</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A2190F7">
            <w:pPr>
              <w:jc w:val="left"/>
              <w:rPr>
                <w:color w:val="0f4c5c"/>
              </w:rPr>
            </w:pPr>
            <w:r>
              <w:rPr>
                <w:rFonts w:hint="eastAsia" w:ascii="宋体" w:hAnsi="宋体" w:eastAsia="宋体" w:cs="宋体"/>
                <w:color w:val="0f4c5c"/>
                <w:sz w:val="18"/>
              </w:rPr>
              <w:t>有哪些安全、合规或业务红线？</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32AA31F">
            <w:pPr>
              <w:jc w:val="left"/>
              <w:rPr>
                <w:color w:val="1a1a1a"/>
              </w:rPr>
            </w:pPr>
            <w:r>
              <w:rPr>
                <w:rFonts w:hint="eastAsia" w:ascii="宋体" w:hAnsi="宋体" w:eastAsia="宋体" w:cs="宋体"/>
                <w:color w:val="1a1a1a"/>
                <w:sz w:val="18"/>
              </w:rPr>
              <w:t>两条红线。权限红线：只有授权岗位可查看上述记录，最终决定、对外承诺或资产变更须由对应审批人确认 [travel-hotel-f41]。隐私红线：客人身份与房号限制访问，隐私信息不进入公共任务群 [travel-hotel-f40]。</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31E0C24">
            <w:pPr>
              <w:jc w:val="left"/>
              <w:rPr>
                <w:color w:val="0f4c5c"/>
              </w:rPr>
            </w:pPr>
            <w:r>
              <w:rPr>
                <w:rFonts w:hint="eastAsia" w:ascii="宋体" w:hAnsi="宋体" w:eastAsia="宋体" w:cs="宋体"/>
                <w:color w:val="0f4c5c"/>
                <w:sz w:val="18"/>
              </w:rPr>
              <w:t>怎么验收成功？试点标准是什么？</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24E1833F">
            <w:pPr>
              <w:jc w:val="left"/>
              <w:rPr>
                <w:color w:val="1a1a1a"/>
              </w:rPr>
            </w:pPr>
            <w:r>
              <w:rPr>
                <w:rFonts w:hint="eastAsia" w:ascii="宋体" w:hAnsi="宋体" w:eastAsia="宋体" w:cs="宋体"/>
                <w:color w:val="1a1a1a"/>
                <w:sz w:val="18"/>
              </w:rPr>
              <w:t>只认两条：周末连续 4 周试点、房态误判为零、入住等待下降；同时检查客人身份与房号限制访问、隐私不进入公共群，触及停止条件即暂停并由负责人复盘 [travel-hotel-f42]。但“误判为零”的口径须先定清，否则验收会扯皮。</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2238500">
            <w:pPr>
              <w:jc w:val="left"/>
              <w:rPr>
                <w:color w:val="0f4c5c"/>
              </w:rPr>
            </w:pPr>
            <w:r>
              <w:rPr>
                <w:rFonts w:hint="eastAsia" w:ascii="宋体" w:hAnsi="宋体" w:eastAsia="宋体" w:cs="宋体"/>
                <w:color w:val="0f4c5c"/>
                <w:sz w:val="18"/>
              </w:rPr>
              <w:t>如果这间维修房已经存在预订，现在的处理流程是什么？</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2A26B2BA">
            <w:pPr>
              <w:jc w:val="left"/>
              <w:rPr>
                <w:color w:val="1a1a1a"/>
              </w:rPr>
            </w:pPr>
            <w:r>
              <w:rPr>
                <w:rFonts w:hint="eastAsia" w:ascii="宋体" w:hAnsi="宋体" w:eastAsia="宋体" w:cs="宋体"/>
                <w:color w:val="1a1a1a"/>
                <w:sz w:val="18"/>
              </w:rPr>
              <w:t>维修房解除封锁后漏掉异味复查导致再次换房，属必须转人工情形 [travel-hotel-f44]。但“已存在预订的维修房”具体怎么走尚未核实；建议把“维修房带预订”单列为高风险操作，先明确解除封锁审批人与预订改签责任人。</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681C69DB">
            <w:pPr>
              <w:jc w:val="left"/>
              <w:rPr>
                <w:color w:val="0f4c5c"/>
              </w:rPr>
            </w:pPr>
            <w:r>
              <w:rPr>
                <w:rFonts w:hint="eastAsia" w:ascii="宋体" w:hAnsi="宋体" w:eastAsia="宋体" w:cs="宋体"/>
                <w:color w:val="0f4c5c"/>
                <w:sz w:val="18"/>
              </w:rPr>
              <w:t>你最担心入住环节出现哪一类问题？</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7ADD1BA5">
            <w:pPr>
              <w:jc w:val="left"/>
              <w:rPr>
                <w:color w:val="1a1a1a"/>
              </w:rPr>
            </w:pPr>
            <w:r>
              <w:rPr>
                <w:rFonts w:hint="eastAsia" w:ascii="宋体" w:hAnsi="宋体" w:eastAsia="宋体" w:cs="宋体"/>
                <w:color w:val="1a1a1a"/>
                <w:sz w:val="18"/>
              </w:rPr>
              <w:t>最担心“状态没核清就对外承诺可入住”。状态错配叠加维修房漏复查，责任就说不清 [travel-hotel-f44]；凭口头信息承诺还会踩权限与审计红线 [travel-hotel-f41]。</w:t>
            </w:r>
          </w:p>
        </w:tc>
      </w:tr>
    </w:tbl>
    <w:p w14:paraId="0050B035">
      <w:pPr>
        <w:pStyle w:val="000006"/>
        <w:keepNext w:val="1"/>
        <w:keepLines w:val="1"/>
        <w:spacing w:before="192" w:beforeAutospacing="1" w:after="192" w:afterAutospacing="1" w:line="324"/>
        <w:ind w:left="192" w:right="192"/>
        <w:jc w:val="left"/>
        <w:outlineLvl w:val="1"/>
        <w:rPr>
          <w:color w:val="1a1a1a"/>
          <w:sz w:val="32"/>
          <w:szCs w:val="32"/>
        </w:rPr>
      </w:pPr>
      <w:r>
        <w:rPr>
          <w:rFonts w:hint="eastAsia" w:ascii="黑体" w:hAnsi="黑体" w:eastAsia="黑体" w:cs="黑体"/>
          <w:b w:val="1"/>
          <w:color w:val="1a1a1a"/>
          <w:sz w:val="26"/>
        </w:rPr>
        <w:t>（六）客人体验主管 叶书（travel-hotel-r5）</w:t>
      </w:r>
    </w:p>
    <w:tbl>
      <w:tblPr>
        <w:tblW w:w="8306" w:type="dxa"/>
        <w:shd w:color="1a1a1a"/>
        <w:tblLayout w:type="autofit"/>
        <w:tblCellMar>
          <w:top w:w="15" w:type="dxa"/>
          <w:left w:w="15" w:type="dxa"/>
          <w:bottom w:w="15" w:type="dxa"/>
          <w:right w:w="15" w:type="dxa"/>
        </w:tblCellMar>
      </w:tblPr>
      <w:tblGrid>
        <w:gridCol w:w="1827"/>
        <w:gridCol w:w="6478"/>
      </w:tblGrid>
      <w:tr>
        <w:trPr>
          <w:tblHeader w:val="1"/>
        </w:trPr>
        <w:tc>
          <w:tcPr>
            <w:tcW w:w="1827" w:type="dxa"/>
            <w:tcBorders>
              <w:top w:val="single" w:color="c9d6da" w:sz="6"/>
              <w:left w:val="single" w:color="c9d6da" w:sz="6"/>
              <w:bottom w:val="single" w:color="c9d6da" w:sz="6"/>
              <w:right w:val="single" w:color="c9d6da" w:sz="6"/>
            </w:tcBorders>
            <w:shd w:val="clear" w:fill="f1f6f7"/>
            <w:tcMar>
              <w:top w:w="84" w:type="dxa"/>
              <w:left w:w="120" w:type="dxa"/>
              <w:bottom w:w="84" w:type="dxa"/>
              <w:right w:w="120" w:type="dxa"/>
            </w:tcMar>
            <w:vAlign w:val="center"/>
          </w:tcPr>
          <w:p w14:paraId="5728BD1B">
            <w:pPr>
              <w:jc w:val="left"/>
              <w:rPr>
                <w:b w:val="1"/>
                <w:bCs w:val="1"/>
                <w:color w:val="1a1a1a"/>
              </w:rPr>
            </w:pPr>
            <w:r>
              <w:rPr>
                <w:rFonts w:hint="eastAsia" w:ascii="黑体" w:hAnsi="黑体" w:eastAsia="黑体" w:cs="黑体"/>
                <w:b w:val="1"/>
                <w:color w:val="1a1a1a"/>
                <w:sz w:val="18"/>
              </w:rPr>
              <w:t>访谈问题</w:t>
            </w:r>
          </w:p>
        </w:tc>
        <w:tc>
          <w:tcPr>
            <w:tcW w:w="6478" w:type="dxa"/>
            <w:tcBorders>
              <w:top w:val="single" w:color="c9d6da" w:sz="6"/>
              <w:left w:val="single" w:color="c9d6da" w:sz="6"/>
              <w:bottom w:val="single" w:color="c9d6da" w:sz="6"/>
              <w:right w:val="single" w:color="c9d6da" w:sz="6"/>
            </w:tcBorders>
            <w:shd w:val="clear" w:fill="f1f6f7"/>
            <w:tcMar>
              <w:top w:w="84" w:type="dxa"/>
              <w:left w:w="120" w:type="dxa"/>
              <w:bottom w:w="84" w:type="dxa"/>
              <w:right w:w="120" w:type="dxa"/>
            </w:tcMar>
            <w:vAlign w:val="center"/>
          </w:tcPr>
          <w:p w14:paraId="2AE1AE60">
            <w:pPr>
              <w:jc w:val="left"/>
              <w:rPr>
                <w:b w:val="1"/>
                <w:bCs w:val="1"/>
                <w:color w:val="1a1a1a"/>
              </w:rPr>
            </w:pPr>
            <w:r>
              <w:rPr>
                <w:rFonts w:hint="eastAsia" w:ascii="黑体" w:hAnsi="黑体" w:eastAsia="黑体" w:cs="黑体"/>
                <w:b w:val="1"/>
                <w:color w:val="1a1a1a"/>
                <w:sz w:val="18"/>
              </w:rPr>
              <w:t>回答要点</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2767A7C0">
            <w:pPr>
              <w:jc w:val="left"/>
              <w:rPr>
                <w:color w:val="0f4c5c"/>
              </w:rPr>
            </w:pPr>
            <w:r>
              <w:rPr>
                <w:rFonts w:hint="eastAsia" w:ascii="宋体" w:hAnsi="宋体" w:eastAsia="宋体" w:cs="宋体"/>
                <w:color w:val="0f4c5c"/>
                <w:sz w:val="18"/>
              </w:rPr>
              <w:t>本次范围是什么，哪些事情不能自动做？</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A9C3C56">
            <w:pPr>
              <w:jc w:val="left"/>
              <w:rPr>
                <w:color w:val="1a1a1a"/>
              </w:rPr>
            </w:pPr>
            <w:r>
              <w:rPr>
                <w:rFonts w:hint="eastAsia" w:ascii="宋体" w:hAnsi="宋体" w:eastAsia="宋体" w:cs="宋体"/>
                <w:color w:val="1a1a1a"/>
                <w:sz w:val="18"/>
              </w:rPr>
              <w:t>范围为房态解释和交接提醒，不自动开锁或处理客人身份认证 [travel-hotel-f52]。系统可帮前台与客房讲清“依据哪份资料、交接是否完成”，但开门与身份核验必须由人按既有流程执行。</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326ACE8C">
            <w:pPr>
              <w:jc w:val="left"/>
              <w:rPr>
                <w:color w:val="0f4c5c"/>
              </w:rPr>
            </w:pPr>
            <w:r>
              <w:rPr>
                <w:rFonts w:hint="eastAsia" w:ascii="宋体" w:hAnsi="宋体" w:eastAsia="宋体" w:cs="宋体"/>
                <w:color w:val="0f4c5c"/>
                <w:sz w:val="18"/>
              </w:rPr>
              <w:t>不同团队对成功和完成的口径有哪些差异？</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BD1A552">
            <w:pPr>
              <w:jc w:val="left"/>
              <w:rPr>
                <w:color w:val="1a1a1a"/>
              </w:rPr>
            </w:pPr>
            <w:r>
              <w:rPr>
                <w:rFonts w:hint="eastAsia" w:ascii="宋体" w:hAnsi="宋体" w:eastAsia="宋体" w:cs="宋体"/>
                <w:color w:val="1a1a1a"/>
                <w:sz w:val="18"/>
              </w:rPr>
              <w:t>客房部认“清扫结束”，前台认“可交付”，渠道认“可售”，三者不是一回事 [travel-hotel-f53]。各岗完成时间要分别记录，指标须固定分母、排除规则与统计周期，不能把同一业务拆成多次“成功” [travel-hotel-f53]。</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5537AF52">
            <w:pPr>
              <w:jc w:val="left"/>
              <w:rPr>
                <w:color w:val="0f4c5c"/>
              </w:rPr>
            </w:pPr>
            <w:r>
              <w:rPr>
                <w:rFonts w:hint="eastAsia" w:ascii="宋体" w:hAnsi="宋体" w:eastAsia="宋体" w:cs="宋体"/>
                <w:color w:val="0f4c5c"/>
                <w:sz w:val="18"/>
              </w:rPr>
              <w:t>试点反馈怎么收集，怎样形成改进闭环？</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12399774">
            <w:pPr>
              <w:jc w:val="left"/>
              <w:rPr>
                <w:color w:val="1a1a1a"/>
              </w:rPr>
            </w:pPr>
            <w:r>
              <w:rPr>
                <w:rFonts w:hint="eastAsia" w:ascii="宋体" w:hAnsi="宋体" w:eastAsia="宋体" w:cs="宋体"/>
                <w:color w:val="1a1a1a"/>
                <w:sz w:val="18"/>
              </w:rPr>
              <w:t>每周收集前台接待员、客房调度员与客人体验主管的误判例子和未解决问题，由运营经理确认改进负责人；先复测 4 周试点结果再更新规则版本 [travel-hotel-f55]。投诉先关联原业务编号与当时资料版本，再查交接是否完成；未经确认不承诺赔偿或结果 [travel-hotel-f54]。</w:t>
            </w:r>
          </w:p>
        </w:tc>
      </w:tr>
      <w:tr>
        <w:trPr/>
        <w:tc>
          <w:tcPr>
            <w:tcW w:w="1827"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6CEF615B">
            <w:pPr>
              <w:jc w:val="left"/>
              <w:rPr>
                <w:color w:val="0f4c5c"/>
              </w:rPr>
            </w:pPr>
            <w:r>
              <w:rPr>
                <w:rFonts w:hint="eastAsia" w:ascii="宋体" w:hAnsi="宋体" w:eastAsia="宋体" w:cs="宋体"/>
                <w:color w:val="0f4c5c"/>
                <w:sz w:val="18"/>
              </w:rPr>
              <w:t>有多少单、花多久，有统计样本吗？</w:t>
            </w:r>
          </w:p>
        </w:tc>
        <w:tc>
          <w:tcPr>
            <w:tcW w:w="6478" w:type="dxa"/>
            <w:tcBorders>
              <w:top w:val="single" w:color="c9d6da" w:sz="6"/>
              <w:left w:val="single" w:color="c9d6da" w:sz="6"/>
              <w:bottom w:val="single" w:color="c9d6da" w:sz="6"/>
              <w:right w:val="single" w:color="c9d6da" w:sz="6"/>
            </w:tcBorders>
            <w:tcMar>
              <w:top w:w="96" w:type="dxa"/>
              <w:left w:w="120" w:type="dxa"/>
              <w:bottom w:w="96" w:type="dxa"/>
              <w:right w:w="120" w:type="dxa"/>
            </w:tcMar>
            <w:vAlign w:val="top"/>
          </w:tcPr>
          <w:p w14:paraId="2F518416">
            <w:pPr>
              <w:jc w:val="left"/>
              <w:rPr>
                <w:color w:val="1a1a1a"/>
              </w:rPr>
            </w:pPr>
            <w:r>
              <w:rPr>
                <w:rFonts w:hint="eastAsia" w:ascii="宋体" w:hAnsi="宋体" w:eastAsia="宋体" w:cs="宋体"/>
                <w:color w:val="1a1a1a"/>
                <w:sz w:val="18"/>
              </w:rPr>
              <w:t>可用基线为 180 间客房、周末日均 140 次入住、房态核对 2 小时 [travel-hotel-f51]；这是基线不是投诉量统计样本。服务侧逐笔采集交接等待与重新联系次数，不能用发送通知数量代替实际完成量。</w:t>
            </w:r>
          </w:p>
        </w:tc>
      </w:tr>
    </w:tbl>
    <w:p w14:paraId="25066ED0">
      <w:pPr>
        <w:spacing w:after="144" w:line="420"/>
        <w:jc w:val="both"/>
        <w:rPr>
          <w:color w:val="6b7a80"/>
        </w:rPr>
      </w:pPr>
      <w:r>
        <w:rPr>
          <w:rFonts w:hint="eastAsia" w:ascii="宋体" w:hAnsi="宋体" w:eastAsia="宋体" w:cs="宋体"/>
          <w:color w:val="6b7a80"/>
          <w:sz w:val="18"/>
        </w:rPr>
        <w:t>方法来源：基于 fde-simulation 的 workflow-decomposition、outcome-risk-matrix 与 4-source-convergence 框架进行需求归纳（https://github.com/kalyvask/fde-simulation）。</w:t>
      </w:r>
    </w:p>
    <w:p w14:paraId="56297F02">
      <w:pPr>
        <w:spacing w:after="144" w:line="420"/>
        <w:jc w:val="both"/>
        <w:rPr>
          <w:color w:val="6b7a80"/>
        </w:rPr>
      </w:pPr>
      <w:r>
        <w:rPr>
          <w:rFonts w:hint="eastAsia" w:ascii="宋体" w:hAnsi="宋体" w:eastAsia="宋体" w:cs="宋体"/>
          <w:color w:val="6b7a80"/>
          <w:sz w:val="18"/>
        </w:rPr>
        <w:t>生成信息：模型 deepseek-flash · 请求 25d2dad1-867f-4544-8d63-ddf6245f835e · 分析时间 2026-10-23T01:06:57.013Z · 调查覆盖 36/36（100%）。</w:t>
      </w:r>
    </w:p>
    <w:p w14:paraId="5906B050">
      <w:pPr>
        <w:spacing w:after="144" w:line="420"/>
        <w:jc w:val="both"/>
        <w:rPr>
          <w:color w:val="6b7a80"/>
        </w:rPr>
        <w:sectPr>
          <w:footerReference r:id="rId5" w:type="default"/>
          <w:type w:val="nextPage"/>
          <w:pgSz w:w="11906" w:h="16838"/>
          <w:pgMar w:top="1440" w:right="1800" w:bottom="1440" w:left="1800" w:header="851" w:footer="992" w:gutter="0"/>
          <w:pgNumType w:start="1"/>
        </w:sectPr>
      </w:pPr>
      <w:r>
        <w:rPr>
          <w:rFonts w:hint="eastAsia" w:ascii="宋体" w:hAnsi="宋体" w:eastAsia="宋体" w:cs="宋体"/>
          <w:color w:val="6b7a80"/>
          <w:sz w:val="18"/>
        </w:rPr>
        <w:t>免责说明：本报告中的需求均属待验证假设，不构成已确认的业务需求、制度或承诺；引用前请以人工确认为准。</w:t>
      </w:r>
    </w:p>
    <w:p w14:paraId="3BCF5B51"/>
    <w:sectPr>
      <w:footerReference r:id="rId5" w:type="default"/>
    </w:sectPr>
  </w:body>
</w:document>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7E943828">
    <w:pPr>
      <w:jc w:val="center"/>
    </w:pPr>
    <w:r>
      <w:fldChar w:fldCharType="begin"/>
    </w:r>
    <w:r>
      <w:instrText xml:space="preserve"> PAGE </w:instrText>
    </w:r>
    <w:r>
      <w:fldChar w:fldCharType="separate"/>
    </w:r>
    <w:r>
      <w:rPr>
        <w:color w:val="888888"/>
        <w:sz w:val="18"/>
      </w:rPr>
      <w:t>1</w:t>
    </w:r>
    <w:r>
      <w:fldChar w:fldCharType="end"/>
    </w:r>
  </w:p>
</w:ftr>
</file>

<file path=word/numbering.xml><?xml version="1.0" encoding="utf-8"?>
<w:numbering xmlns:w="http://schemas.openxmlformats.org/wordprocessingml/2006/main">
  <w:abstractNum w:abstractNumId="0">
    <w:lvl w:ilvl="0">
      <w:start w:val="1"/>
      <w:numFmt w:val="decimal"/>
      <w:lvlText w:val="%1."/>
      <w:lvlJc w:val="left"/>
      <w:pPr>
        <w:ind w:left="420" w:hanging="420"/>
      </w:pPr>
    </w:lvl>
  </w:abstractNum>
  <w:abstractNum w:abstractNumId="1">
    <w:lvl w:ilvl="0">
      <w:start w:val="1"/>
      <w:numFmt w:val="decimal"/>
      <w:lvlText w:val="%1."/>
      <w:lvlJc w:val="left"/>
      <w:pPr>
        <w:ind w:left="420" w:hanging="420"/>
      </w:pPr>
    </w:lvl>
  </w:abstractNum>
  <w:abstractNum w:abstractNumId="2">
    <w:lvl w:ilvl="0">
      <w:start w:val="1"/>
      <w:numFmt w:val="bullet"/>
      <w:lvlText w:val=""/>
      <w:lvlJc w:val="left"/>
      <w:pPr>
        <w:ind w:left="420" w:hanging="420"/>
      </w:pPr>
      <w:rPr>
        <w:rFonts w:hint="default" w:ascii="Wingdings" w:hAnsi="Wingdings"/>
      </w:rPr>
    </w:lvl>
  </w:abstractNum>
  <w:abstractNum w:abstractNumId="3">
    <w:lvl w:ilvl="0">
      <w:start w:val="1"/>
      <w:numFmt w:val="decimal"/>
      <w:lvlText w:val="%1."/>
      <w:lvlJc w:val="left"/>
      <w:pPr>
        <w:ind w:left="420" w:hanging="420"/>
      </w:pPr>
    </w:lvl>
  </w:abstractNum>
  <w:abstractNum w:abstractNumId="4">
    <w:lvl w:ilvl="0">
      <w:start w:val="1"/>
      <w:numFmt w:val="decimal"/>
      <w:lvlText w:val="%1."/>
      <w:lvlJc w:val="left"/>
      <w:pPr>
        <w:ind w:left="420" w:hanging="420"/>
      </w:pPr>
    </w:lvl>
  </w:abstractNum>
  <w:num w:numId="4">
    <w:abstractNumId w:val="1"/>
  </w:num>
  <w:num w:numId="1">
    <w:abstractNumId w:val="3"/>
  </w:num>
  <w:num w:numId="5">
    <w:abstractNumId w:val="0"/>
  </w:num>
  <w:num w:numId="2">
    <w:abstractNumId w:val="2"/>
  </w:num>
  <w:num w:numId="3">
    <w:abstractNumId w:val="4"/>
  </w:num>
</w:numbering>
</file>

<file path=word/settings.xml><?xml version="1.0" encoding="utf-8"?>
<w:settings xmlns:w="http://schemas.openxmlformats.org/wordprocessingml/2006/main">
  <w:zoom w:val="bestFit" w:percent="100"/>
  <w:defaultTabStop w:val="420"/>
  <w:updateFields w:val="1"/>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Normal Indent" w:semiHidden="1" w:unhideWhenUsed="1"/>
    <w:lsdException w:name="index 8" w:semiHidden="1" w:unhideWhenUsed="1"/>
    <w:lsdException w:name="endnote text" w:semiHidden="1" w:unhideWhenUsed="1"/>
    <w:lsdException w:name="List Bullet 3" w:semiHidden="1" w:unhideWhenUsed="1"/>
    <w:lsdException w:name="Signature" w:semiHidden="1" w:unhideWhenUsed="1"/>
    <w:lsdException w:name="List Number 5" w:semiHidden="1" w:unhideWhenUsed="1"/>
    <w:lsdException w:name="FollowedHyperlink" w:semiHidden="1" w:unhideWhenUsed="1"/>
    <w:lsdException w:name="heading 8" w:uiPriority="9" w:semiHidden="1" w:unhideWhenUsed="1" w:qFormat="1"/>
    <w:lsdException w:name="List Continue 4" w:semiHidden="1" w:unhideWhenUsed="1"/>
    <w:lsdException w:name="List 4" w:semiHidden="1" w:unhideWhenUsed="1"/>
    <w:lsdException w:name="header" w:semiHidden="1" w:unhideWhenUsed="1"/>
    <w:lsdException w:name="envelope return" w:semiHidden="1" w:unhideWhenUsed="1"/>
    <w:lsdException w:name="caption" w:uiPriority="35" w:semiHidden="1" w:unhideWhenUsed="1" w:qFormat="1"/>
    <w:lsdException w:name="Strong" w:uiPriority="22" w:qFormat="1"/>
    <w:lsdException w:name="Body Text Indent 3" w:semiHidden="1" w:unhideWhenUsed="1"/>
    <w:lsdException w:name="Hyperlink" w:semiHidden="1" w:unhideWhenUsed="1"/>
    <w:lsdException w:name="annotation reference" w:semiHidden="1" w:unhideWhenUsed="1"/>
    <w:lsdException w:name="Normal" w:uiPriority="0" w:qFormat="1"/>
    <w:lsdException w:name="footer" w:semiHidden="1" w:unhideWhenUsed="1"/>
    <w:lsdException w:name="heading 7" w:uiPriority="9" w:semiHidden="1" w:unhideWhenUsed="1" w:qFormat="1"/>
    <w:lsdException w:name="index heading" w:semiHidden="1" w:unhideWhenUsed="1"/>
    <w:lsdException w:name="macro" w:semiHidden="1" w:unhideWhenUsed="1"/>
    <w:lsdException w:name="List Continue 2" w:semiHidden="1" w:unhideWhenUsed="1"/>
    <w:lsdException w:name="Closing" w:semiHidden="1" w:unhideWhenUsed="1"/>
    <w:lsdException w:name="footnote text" w:semiHidden="1" w:unhideWhenUsed="1"/>
    <w:lsdException w:name="List Number 2" w:semiHidden="1" w:unhideWhenUsed="1"/>
    <w:lsdException w:name="List Number" w:semiHidden="1" w:unhideWhenUsed="1"/>
    <w:lsdException w:name="Body Text Indent 2" w:semiHidden="1" w:unhideWhenUsed="1"/>
    <w:lsdException w:name="toa heading" w:semiHidden="1" w:unhideWhenUsed="1"/>
    <w:lsdException w:name="heading 1" w:uiPriority="9" w:qFormat="1"/>
    <w:lsdException w:name="toc 4" w:uiPriority="39" w:semiHidden="1" w:unhideWhenUsed="1"/>
    <w:lsdException w:name="List" w:semiHidden="1" w:unhideWhenUsed="1"/>
    <w:lsdException w:name="line number" w:semiHidden="1" w:unhideWhenUsed="1"/>
    <w:lsdException w:name="page number" w:semiHidden="1" w:unhideWhenUsed="1"/>
    <w:lsdException w:name="List Continue" w:semiHidden="1" w:unhideWhenUsed="1"/>
    <w:lsdException w:name="toc 6" w:uiPriority="39" w:semiHidden="1" w:unhideWhenUsed="1"/>
    <w:lsdException w:name="envelope address" w:semiHidden="1" w:unhideWhenUsed="1"/>
    <w:lsdException w:name="toc 2" w:uiPriority="39" w:semiHidden="1" w:unhideWhenUsed="1"/>
    <w:lsdException w:name="toc 5" w:uiPriority="39" w:semiHidden="1" w:unhideWhenUsed="1"/>
    <w:lsdException w:name="Body Text First Indent 2" w:semiHidden="1" w:unhideWhenUsed="1"/>
    <w:lsdException w:name="heading 6" w:uiPriority="9" w:semiHidden="1" w:unhideWhenUsed="1" w:qFormat="1"/>
    <w:lsdException w:name="index 2" w:semiHidden="1" w:unhideWhenUsed="1"/>
    <w:lsdException w:name="Subtitle" w:uiPriority="11" w:qFormat="1"/>
    <w:lsdException w:name="heading 4" w:uiPriority="9" w:semiHidden="1" w:unhideWhenUsed="1" w:qFormat="1"/>
    <w:lsdException w:name="annotation text" w:semiHidden="1" w:unhideWhenUsed="1"/>
    <w:lsdException w:name="toc 9" w:uiPriority="39" w:semiHidden="1" w:unhideWhenUsed="1"/>
    <w:lsdException w:name="List 3" w:semiHidden="1" w:unhideWhenUsed="1"/>
    <w:lsdException w:name="List Bullet 5" w:semiHidden="1" w:unhideWhenUsed="1"/>
    <w:lsdException w:name="toc 1" w:uiPriority="39" w:semiHidden="1" w:unhideWhenUsed="1"/>
    <w:lsdException w:name="index 4" w:semiHidden="1" w:unhideWhenUsed="1"/>
    <w:lsdException w:name="Body Text First Indent" w:semiHidden="1" w:unhideWhenUsed="1"/>
    <w:lsdException w:name="heading 2" w:uiPriority="9" w:semiHidden="1" w:unhideWhenUsed="1" w:qFormat="1"/>
    <w:lsdException w:name="List Continue 3" w:semiHidden="1" w:unhideWhenUsed="1"/>
    <w:lsdException w:name="toc 8" w:uiPriority="39" w:semiHidden="1" w:unhideWhenUsed="1"/>
    <w:lsdException w:name="index 9" w:semiHidden="1" w:unhideWhenUsed="1"/>
    <w:lsdException w:name="table of authorities" w:semiHidden="1" w:unhideWhenUsed="1"/>
    <w:lsdException w:name="Message Header" w:semiHidden="1" w:unhideWhenUsed="1"/>
    <w:lsdException w:name="table of figures" w:semiHidden="1" w:unhideWhenUsed="1"/>
    <w:lsdException w:name="index 7" w:semiHidden="1" w:unhideWhenUsed="1"/>
    <w:lsdException w:name="Body Text 3" w:semiHidden="1" w:unhideWhenUsed="1"/>
    <w:lsdException w:name="List Number 3" w:semiHidden="1" w:unhideWhenUsed="1"/>
    <w:lsdException w:name="Block Text" w:semiHidden="1" w:unhideWhenUsed="1"/>
    <w:lsdException w:name="toc 3" w:uiPriority="39" w:semiHidden="1" w:unhideWhenUsed="1"/>
    <w:lsdException w:name="index 6" w:semiHidden="1" w:unhideWhenUsed="1"/>
    <w:lsdException w:name="Note Heading" w:semiHidden="1" w:unhideWhenUsed="1"/>
    <w:lsdException w:name="Body Text 2" w:semiHidden="1" w:unhideWhenUsed="1"/>
    <w:lsdException w:name="Body Text Indent" w:semiHidden="1" w:unhideWhenUsed="1"/>
    <w:lsdException w:name="List 2" w:semiHidden="1" w:unhideWhenUsed="1"/>
    <w:lsdException w:name="heading 5" w:uiPriority="9" w:semiHidden="1" w:unhideWhenUsed="1" w:qFormat="1"/>
    <w:lsdException w:name="Default Paragraph Font" w:uiPriority="1" w:semiHidden="1" w:unhideWhenUsed="1"/>
    <w:lsdException w:name="index 5" w:semiHidden="1" w:unhideWhenUsed="1"/>
    <w:lsdException w:name="footnote reference" w:semiHidden="1" w:unhideWhenUsed="1"/>
    <w:lsdException w:name="heading 9" w:uiPriority="9" w:semiHidden="1" w:unhideWhenUsed="1" w:qFormat="1"/>
    <w:lsdException w:name="Salutation" w:semiHidden="1" w:unhideWhenUsed="1"/>
    <w:lsdException w:name="List 5" w:semiHidden="1" w:unhideWhenUsed="1"/>
    <w:lsdException w:name="Body Text" w:semiHidden="1" w:unhideWhenUsed="1"/>
    <w:lsdException w:name="Title" w:uiPriority="10" w:qFormat="1"/>
    <w:lsdException w:name="index 1" w:semiHidden="1" w:unhideWhenUsed="1"/>
    <w:lsdException w:name="toc 7" w:uiPriority="39" w:semiHidden="1" w:unhideWhenUsed="1"/>
    <w:lsdException w:name="List Bullet 2" w:semiHidden="1" w:unhideWhenUsed="1"/>
    <w:lsdException w:name="List Number 4" w:semiHidden="1" w:unhideWhenUsed="1"/>
    <w:lsdException w:name="index 3" w:semiHidden="1" w:unhideWhenUsed="1"/>
    <w:lsdException w:name="Date" w:semiHidden="1" w:unhideWhenUsed="1"/>
    <w:lsdException w:name="List Bullet" w:semiHidden="1" w:unhideWhenUsed="1"/>
    <w:lsdException w:name="List Bullet 4" w:semiHidden="1" w:unhideWhenUsed="1"/>
    <w:lsdException w:name="List Continue 5" w:semiHidden="1" w:unhideWhenUsed="1"/>
    <w:lsdException w:name="endnote reference" w:semiHidden="1" w:unhideWhenUsed="1"/>
    <w:lsdException w:name="heading 3" w:uiPriority="9" w:semiHidden="1" w:unhideWhenUsed="1" w:qFormat="1"/>
  </w:latentStyles>
  <w:style w:type="paragraph" w:styleId="000004">
    <w:name w:val="toc 2"/>
    <w:basedOn w:val="Normal"/>
    <w:qFormat w:val="1"/>
    <w:pPr>
      <w:tabs>
        <w:tab w:val="right" w:leader="dot" w:pos="9072"/>
      </w:tabs>
      <w:spacing w:after="60" w:line="360"/>
      <w:ind w:left="420"/>
    </w:pPr>
    <w:rPr>
      <w:rFonts w:ascii="SimSun" w:hAnsi="SimSun" w:eastAsia="SimSun" w:cs="SimSun"/>
      <w:sz w:val="24"/>
      <w:szCs w:val="24"/>
    </w:rPr>
  </w:style>
  <w:style w:type="paragraph" w:styleId="000006">
    <w:name w:val="heading 2"/>
    <w:basedOn w:val="Normal"/>
    <w:next w:val="Normal"/>
    <w:uiPriority w:val="9"/>
    <w:qFormat w:val="1"/>
    <w:pPr>
      <w:keepNext w:val="1"/>
      <w:keepLines w:val="1"/>
      <w:spacing w:before="200" w:after="100"/>
      <w:outlineLvl w:val="1"/>
    </w:pPr>
    <w:rPr>
      <w:b w:val="1"/>
      <w:sz w:val="26"/>
      <w:szCs w:val="26"/>
    </w:rPr>
  </w:style>
  <w:style w:type="paragraph" w:styleId="000003">
    <w:name w:val="toc 1"/>
    <w:basedOn w:val="Normal"/>
    <w:qFormat w:val="1"/>
    <w:pPr>
      <w:tabs>
        <w:tab w:val="right" w:leader="dot" w:pos="9072"/>
      </w:tabs>
      <w:spacing w:before="120" w:after="120" w:line="360"/>
    </w:pPr>
    <w:rPr>
      <w:rFonts w:ascii="SimSun" w:hAnsi="SimSun" w:eastAsia="SimSun" w:cs="SimSun"/>
      <w:sz w:val="24"/>
      <w:szCs w:val="24"/>
    </w:rPr>
  </w:style>
  <w:style w:type="paragraph" w:styleId="000015">
    <w:name w:val="heading 3"/>
    <w:basedOn w:val="Normal"/>
    <w:next w:val="Normal"/>
    <w:uiPriority w:val="9"/>
    <w:qFormat w:val="1"/>
    <w:pPr>
      <w:keepNext w:val="1"/>
      <w:keepLines w:val="1"/>
      <w:spacing w:before="180" w:after="80"/>
      <w:outlineLvl w:val="2"/>
    </w:pPr>
    <w:rPr>
      <w:b w:val="1"/>
      <w:sz w:val="24"/>
      <w:szCs w:val="24"/>
    </w:rPr>
  </w:style>
  <w:style w:type="paragraph" w:styleId="000005">
    <w:name w:val="heading 1"/>
    <w:basedOn w:val="Normal"/>
    <w:next w:val="Normal"/>
    <w:uiPriority w:val="9"/>
    <w:qFormat w:val="1"/>
    <w:pPr>
      <w:keepNext w:val="1"/>
      <w:keepLines w:val="1"/>
      <w:spacing w:before="240" w:after="120"/>
      <w:outlineLvl w:val="0"/>
    </w:pPr>
    <w:rPr>
      <w:b w:val="1"/>
      <w:sz w:val="32"/>
      <w:szCs w:val="32"/>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2" Type="http://schemas.openxmlformats.org/officeDocument/2006/relationships/fontTable" Target="fontTable.xml" /><Relationship Id="rId1" Type="http://schemas.openxmlformats.org/officeDocument/2006/relationships/settings" Target="settings.xml" /><Relationship Id="rId4" Type="http://schemas.openxmlformats.org/officeDocument/2006/relationships/numbering" Target="numbering.xml" /><Relationship Id="rId3" Type="http://schemas.openxmlformats.org/officeDocument/2006/relationships/theme" Target="theme/theme1.xml" /><Relationship Id="rId5" Type="http://schemas.openxmlformats.org/officeDocument/2006/relationships/footer" Target="footer1.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2026-10-23T09:56:28Z</dcterms:created>
  <dcterms:modified xsi:type="dcterms:W3CDTF">2026-10-23T09:56:28Z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"01a16675b16c7da2bd9b2e64937e8c91", "ReservedCode1": "", "ContentPropagator": "00119111010856365494821B355", "PropagateID": "01a16675b16c7da2bd9b2e64937e8c91", "ReservedCode2": ""}}</vt:lpwstr>
  </property>
</Properties>
</file>