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0"/>
        <w:jc w:val="center"/>
      </w:pPr>
      <w:r>
        <w:rPr>
          <w:rFonts w:ascii="Arial" w:hAnsi="Arial" w:eastAsia="黑体"/>
          <w:b/>
          <w:color w:val="000000"/>
          <w:sz w:val="48"/>
        </w:rPr>
        <w:t>LLM中文文本生成系统</w:t>
      </w:r>
    </w:p>
    <w:p>
      <w:pPr>
        <w:spacing w:before="360"/>
        <w:jc w:val="center"/>
      </w:pPr>
      <w:r>
        <w:rPr>
          <w:rFonts w:ascii="Arial" w:hAnsi="Arial" w:eastAsia="黑体"/>
          <w:b/>
          <w:color w:val="000000"/>
          <w:sz w:val="36"/>
        </w:rPr>
        <w:t>用户操作手册</w:t>
      </w:r>
    </w:p>
    <w:p>
      <w:pPr>
        <w:spacing w:before="520"/>
        <w:jc w:val="center"/>
      </w:pPr>
      <w:r>
        <w:rPr>
          <w:rFonts w:ascii="Arial" w:hAnsi="Arial" w:eastAsia="宋体"/>
          <w:color w:val="000000"/>
          <w:sz w:val="28"/>
        </w:rPr>
        <w:t>V1.0</w:t>
      </w:r>
    </w:p>
    <w:p>
      <w:pPr>
        <w:spacing w:before="3800"/>
        <w:jc w:val="center"/>
      </w:pPr>
      <w:r>
        <w:rPr>
          <w:rFonts w:ascii="Arial" w:hAnsi="Arial" w:eastAsia="宋体"/>
          <w:color w:val="000000"/>
          <w:sz w:val="22"/>
        </w:rPr>
        <w:t>编制日期：2026 年 9 月</w:t>
      </w:r>
    </w:p>
    <w:p>
      <w:r>
        <w:br w:type="page"/>
      </w:r>
    </w:p>
    <w:p>
      <w:pPr>
        <w:pStyle w:val="Heading1"/>
        <w:keepNext/>
      </w:pPr>
      <w:r>
        <w:t>文档说明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本手册面向教师、编辑、研究人员和系统维护人员，说明软件的安装、配置、内容生成、质量评估、批量处理、模型微调和结果查看方法。基础模式无需网络、显卡或外部模型即可完成全部工作流演示。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软件名称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LLM中文文本生成系统</w:t>
            </w:r>
          </w:p>
        </w:tc>
      </w:tr>
      <w:t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版本</w:t>
            </w:r>
          </w:p>
        </w:tc>
        <w:tc>
          <w:tcPr>
            <w:tcW w:type="dxa" w:w="70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运行方式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命令行应用</w:t>
            </w:r>
          </w:p>
        </w:tc>
      </w:tr>
      <w:t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基础环境</w:t>
            </w:r>
          </w:p>
        </w:tc>
        <w:tc>
          <w:tcPr>
            <w:tcW w:type="dxa" w:w="70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Python 3.10 及以上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默认模式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离线模板生成与规则质量评估</w:t>
            </w:r>
          </w:p>
        </w:tc>
      </w:tr>
      <w:t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可选能力</w:t>
            </w:r>
          </w:p>
        </w:tc>
        <w:tc>
          <w:tcPr>
            <w:tcW w:type="dxa" w:w="70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本地 Transformers 模型生成与 LoRA 微调</w:t>
            </w:r>
          </w:p>
        </w:tc>
      </w:tr>
    </w:tbl>
    <w:p/>
    <w:p>
      <w:pPr>
        <w:pStyle w:val="Heading1"/>
        <w:keepNext/>
      </w:pPr>
      <w:r>
        <w:t>目录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1 软件概述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2 安装与启动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3 快速演示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4 单篇内容生成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5 文本质量评估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6 批量任务处理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7 训练数据准备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8 LoRA 模型微调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9 配置说明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10 输出文件说明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11 一键功能测试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12 Notebook 分批测试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13 常见问题与故障处理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14 数据安全与使用边界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15 日常维护与卸载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附录 A 命令速查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附录 B 验收检查表</w:t>
      </w:r>
    </w:p>
    <w:p>
      <w:pPr>
        <w:pStyle w:val="Heading1"/>
        <w:keepNext/>
      </w:pPr>
      <w:r>
        <w:t>1 软件概述</w:t>
      </w:r>
    </w:p>
    <w:p>
      <w:pPr>
        <w:pStyle w:val="Heading2"/>
        <w:keepNext/>
      </w:pPr>
      <w:r>
        <w:t>1.1 软件用途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系统围绕小学、初中和高中三个阅读等级，完成中文阅读材料生成、自动质量检查和批量报告导出。它解决原始研究脚本入口分散、路径依赖、环境配置不一致和结果难以汇总的问题，把模型生成、文本统计和分级评估组织为可重复执行的软件流程。</w:t>
      </w:r>
    </w:p>
    <w:p>
      <w:pPr>
        <w:pStyle w:val="Heading2"/>
        <w:keepNext/>
      </w:pPr>
      <w:r>
        <w:t>1.2 核心功能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按主题、学段、关键词和附加要求生成中文阅读材料。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使用离线模板后端完成安装验收，或接入用户拥有的本地语言模型。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计算汉字数、句数、段落数、平均句长、重复率、英文比例和难度匹配度。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按优秀、良好、合格、待改进给出综合结论，并列出警告和修改建议。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从 JSONL 读取批量任务，隔离单条异常并输出 HTML、CSV、JSON 和 JSONL 报告。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把带学段标签的文本转换为训练数据，并对兼容模型执行 LoRA 微调。</w:t>
      </w:r>
    </w:p>
    <w:p>
      <w:pPr>
        <w:pStyle w:val="Heading2"/>
        <w:keepNext/>
      </w:pPr>
      <w:r>
        <w:t>1.3 工作流程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用户先选择生成后端并给出主题。系统校验请求后生成正文，将正文交给评估器计算统计指标和综合分，再把文章、分数、提示与元数据写入结构化结果。批量模式会重复这一流程，并在结束后生成汇总报告。</w:t>
      </w:r>
    </w:p>
    <w:p>
      <w:pPr>
        <w:pStyle w:val="Heading1"/>
        <w:keepNext/>
      </w:pPr>
      <w:r>
        <w:t>2 安装与启动</w:t>
      </w:r>
    </w:p>
    <w:p>
      <w:pPr>
        <w:pStyle w:val="Heading2"/>
        <w:keepNext/>
      </w:pPr>
      <w:r>
        <w:t>2.1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最低要求</w:t>
            </w:r>
          </w:p>
        </w:tc>
        <w:tc>
          <w:tcPr>
            <w:tcW w:type="dxa" w:w="408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建议配置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操作系统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Windows 10、常见 Linux 或 macOS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64 位桌面或服务器系统</w:t>
            </w:r>
          </w:p>
        </w:tc>
      </w:tr>
      <w:t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Python</w:t>
            </w:r>
          </w:p>
        </w:tc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3.10</w:t>
            </w:r>
          </w:p>
        </w:tc>
        <w:tc>
          <w:tcPr>
            <w:tcW w:type="dxa" w:w="408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3.11 或 3.12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内存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4 GB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8 GB 以上</w:t>
            </w:r>
          </w:p>
        </w:tc>
      </w:tr>
      <w:t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磁盘</w:t>
            </w:r>
          </w:p>
        </w:tc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基础软件 50 MB 内</w:t>
            </w:r>
          </w:p>
        </w:tc>
        <w:tc>
          <w:tcPr>
            <w:tcW w:type="dxa" w:w="408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按本地模型体积预留空间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显卡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基础模式不需要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模型模式按模型规模配置 CUDA 显卡</w:t>
            </w:r>
          </w:p>
        </w:tc>
      </w:tr>
    </w:tbl>
    <w:p/>
    <w:p>
      <w:pPr>
        <w:pStyle w:val="Heading2"/>
        <w:keepNext/>
      </w:pPr>
      <w:r>
        <w:t>2.2 安装基础软件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在命令行进入软件根目录，即包含 pyproject.toml 的目录，执行以下命令。安装过程只安装本软件基础包，默认不下载大模型。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python -m pip install -e .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--version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看到 llmctg 1.0.0 表示入口安装成功。若不执行安装，也可以将 src 目录加入 PYTHONPATH 后使用 python -m llmctg。</w:t>
      </w:r>
    </w:p>
    <w:p>
      <w:pPr>
        <w:pStyle w:val="Heading2"/>
        <w:keepNext/>
      </w:pPr>
      <w:r>
        <w:t>2.3 安装模型扩展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只有需要加载本地 Hugging Face 模型或执行 LoRA 微调时才安装扩展依赖。模型权重不包含在本软件中，应由用户从合法来源准备。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python -m pip install -e ".[llm]"</w:t>
      </w:r>
    </w:p>
    <w:p>
      <w:pPr>
        <w:pStyle w:val="Heading2"/>
        <w:keepNext/>
      </w:pPr>
      <w:r>
        <w:t>2.4 Linux GPU 环境检查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在加载模型前，应确认驱动、PyTorch 和 CUDA 运行时能够协同工作。显卡驱动显示的 CUDA Version 表示驱动可支持的最高 CUDA 版本，不等同于当前 PyTorch 的编译版本。以下命令用于核对设备状态。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nvidia-smi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python -c "import torch; print(torch.__version__); print(torch.version.cuda); print(torch.cuda.is_available()); print(torch.cuda.get_device_name(0))"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输出中的 torch.cuda.is_available() 应为 True，并能显示显卡名称。若服务器拥有多张卡，可在命令前设置 CUDA_VISIBLE_DEVICES=0，只向当前进程暴露一张物理卡。此时程序内部仍使用 cuda:0。</w:t>
      </w:r>
    </w:p>
    <w:p>
      <w:pPr>
        <w:pStyle w:val="Heading2"/>
        <w:keepNext/>
      </w:pPr>
      <w:r>
        <w:t>2.5 Linux 预设部署路径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配套测试脚本默认使用下列部署路径。路径不一致时，可以通过脚本参数覆盖，也可以在 Notebook 的初始化单元中修改。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663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预设路径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软件目录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/home/wangzy/workplace/wyc/llmctg</w:t>
            </w:r>
          </w:p>
        </w:tc>
      </w:tr>
      <w:tr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基础模型</w:t>
            </w:r>
          </w:p>
        </w:tc>
        <w:tc>
          <w:tcPr>
            <w:tcW w:type="dxa" w:w="663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/home/wangzy/workplace/wyc/Qwen3-1.7B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训练样本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test_data/llmctg_smoke_train.txt</w:t>
            </w:r>
          </w:p>
        </w:tc>
      </w:tr>
      <w:tr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测试输出</w:t>
            </w:r>
          </w:p>
        </w:tc>
        <w:tc>
          <w:tcPr>
            <w:tcW w:type="dxa" w:w="663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test_output/时间戳目录</w:t>
            </w:r>
          </w:p>
        </w:tc>
      </w:tr>
    </w:tbl>
    <w:p/>
    <w:p>
      <w:pPr>
        <w:pStyle w:val="Heading1"/>
        <w:keepNext/>
      </w:pPr>
      <w:r>
        <w:t>3 快速演示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快速演示不调用外部模型，会分别生成小学、初中和高中示例，完成自动评分并输出报告。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demo --output output/demo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663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articles.jsonl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逐条保存文章、请求信息和完整评估结果</w:t>
            </w:r>
          </w:p>
        </w:tc>
      </w:tr>
      <w:tr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summary.json</w:t>
            </w:r>
          </w:p>
        </w:tc>
        <w:tc>
          <w:tcPr>
            <w:tcW w:type="dxa" w:w="663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保存数量、通过数、平均分和异常数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summary.csv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用于办公软件筛选和统计</w:t>
            </w:r>
          </w:p>
        </w:tc>
      </w:tr>
      <w:tr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report.html</w:t>
            </w:r>
          </w:p>
        </w:tc>
        <w:tc>
          <w:tcPr>
            <w:tcW w:type="dxa" w:w="663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用于浏览器阅读文章和质量提示</w:t>
            </w:r>
          </w:p>
        </w:tc>
      </w:tr>
    </w:tbl>
    <w:p/>
    <w:p>
      <w:pPr>
        <w:pStyle w:val="Heading1"/>
        <w:keepNext/>
      </w:pPr>
      <w:r>
        <w:t>4 单篇内容生成</w:t>
      </w:r>
    </w:p>
    <w:p>
      <w:pPr>
        <w:pStyle w:val="Heading2"/>
        <w:keepNext/>
      </w:pPr>
      <w:r>
        <w:t>4.1 基本命令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generate --topic "海洋" --level junior --count 2 --seed 2026 --output output/ocean.jsonl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是否必填</w:t>
            </w:r>
          </w:p>
        </w:tc>
        <w:tc>
          <w:tcPr>
            <w:tcW w:type="dxa" w:w="53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--topic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是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文章主题，不允许为空</w:t>
            </w:r>
          </w:p>
        </w:tc>
      </w:tr>
      <w:t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--level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否</w:t>
            </w:r>
          </w:p>
        </w:tc>
        <w:tc>
          <w:tcPr>
            <w:tcW w:type="dxa" w:w="538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primary、junior、senior 或中文学段，默认 junior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--instruction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否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补充内容范围、体裁或表达要求</w:t>
            </w:r>
          </w:p>
        </w:tc>
      </w:tr>
      <w:t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--keywords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否</w:t>
            </w:r>
          </w:p>
        </w:tc>
        <w:tc>
          <w:tcPr>
            <w:tcW w:type="dxa" w:w="538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用中文或英文逗号分隔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--count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否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一次生成 1 至 20 篇</w:t>
            </w:r>
          </w:p>
        </w:tc>
      </w:tr>
      <w:t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--seed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否</w:t>
            </w:r>
          </w:p>
        </w:tc>
        <w:tc>
          <w:tcPr>
            <w:tcW w:type="dxa" w:w="538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固定随机种子以便复现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--backend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否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template 或 transformers</w:t>
            </w:r>
          </w:p>
        </w:tc>
      </w:tr>
      <w:t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--output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否</w:t>
            </w:r>
          </w:p>
        </w:tc>
        <w:tc>
          <w:tcPr>
            <w:tcW w:type="dxa" w:w="538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JSONL 文件；省略时打印到终端</w:t>
            </w:r>
          </w:p>
        </w:tc>
      </w:tr>
    </w:tbl>
    <w:p/>
    <w:p>
      <w:pPr>
        <w:pStyle w:val="Heading2"/>
        <w:keepNext/>
      </w:pPr>
      <w:r>
        <w:t>4.2 指定本地模型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generate --backend transformers --model-path D:/models/Qwen --device auto --topic "城市生态" --level senior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系统会在首次生成时加载模型。device 为 auto 时优先使用可用 CUDA，否则使用 CPU。为降低供应链风险，软件不会执行模型目录中的远程自定义代码。</w:t>
      </w:r>
    </w:p>
    <w:p>
      <w:pPr>
        <w:pStyle w:val="Heading2"/>
        <w:keepNext/>
      </w:pPr>
      <w:r>
        <w:t>4.3 加载 LoRA 适配器生成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微调完成后，使用 --lora-path 指向包含 adapter_config.json 和 adapter_model.safetensors 的适配器目录。系统先加载基础模型，再以只读推理方式挂载适配器。基础模型必须与训练该适配器时使用的模型一致。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CUDA_VISIBLE_DEVICES=0 llmctg generate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--backend transformers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--model-path /home/wangzy/workplace/wyc/Qwen3-1.7B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--lora-path test_output/qwen3-1.7b-lora-smoke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--device cuda:0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--topic "城市河流与生态保护"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--level junior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--instruction "说明生态价值、污染来源和保护方法"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--keywords "河流,生态,污染,保护"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--count 1 --seed 2026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--output test_output/qwen3-lora-generation.jsonl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命令中的反斜杠只放在 Linux 命令行的行末用于续行。参数名前应写 --，变量名中不要插入反斜杠。例如应写 --model-path 和 $MODEL_PATH，不能写成 \--model-path 或 $MODEL\_PATH。</w:t>
      </w:r>
    </w:p>
    <w:p>
      <w:pPr>
        <w:pStyle w:val="Heading2"/>
        <w:keepNext/>
      </w:pPr>
      <w:r>
        <w:t>4.4 生成参数的影响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74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使用建议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temperature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控制采样随机性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较低值更稳定，较高值更多样</w:t>
            </w:r>
          </w:p>
        </w:tc>
      </w:tr>
      <w:tr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top_p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限制累计概率范围</w:t>
            </w:r>
          </w:p>
        </w:tc>
        <w:tc>
          <w:tcPr>
            <w:tcW w:type="dxa" w:w="374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通常与 temperature 配合使用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top_k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限制候选词数量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过小可能使表达单一</w:t>
            </w:r>
          </w:p>
        </w:tc>
      </w:tr>
      <w:tr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repetition_penalty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降低重复片段概率</w:t>
            </w:r>
          </w:p>
        </w:tc>
        <w:tc>
          <w:tcPr>
            <w:tcW w:type="dxa" w:w="374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过高可能破坏语句自然度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max_new_tokens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限制新增令牌数量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按学段在配置文件中分别设置</w:t>
            </w:r>
          </w:p>
        </w:tc>
      </w:tr>
      <w:tr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seed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设置随机种子</w:t>
            </w:r>
          </w:p>
        </w:tc>
        <w:tc>
          <w:tcPr>
            <w:tcW w:type="dxa" w:w="374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用于同一环境下复现实验</w:t>
            </w:r>
          </w:p>
        </w:tc>
      </w:tr>
    </w:tbl>
    <w:p/>
    <w:p>
      <w:pPr>
        <w:pStyle w:val="Heading1"/>
        <w:keepNext/>
      </w:pPr>
      <w:r>
        <w:t>5 文本质量评估</w:t>
      </w:r>
    </w:p>
    <w:p>
      <w:pPr>
        <w:pStyle w:val="Heading2"/>
        <w:keepNext/>
      </w:pPr>
      <w:r>
        <w:t>5.1 评估直接输入文本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evaluate --text "春天来了。小草从泥土里探出头。" --level primary</w:t>
      </w:r>
    </w:p>
    <w:p>
      <w:pPr>
        <w:pStyle w:val="Heading2"/>
        <w:keepNext/>
      </w:pPr>
      <w:r>
        <w:t>5.2 评估文本文件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evaluate --input article.txt --level junior --output output/evaluation.json</w:t>
      </w:r>
    </w:p>
    <w:p>
      <w:pPr>
        <w:pStyle w:val="Heading2"/>
        <w:keepNext/>
      </w:pPr>
      <w:r>
        <w:t>5.3 理解评估结果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06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overall_score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结构、长度、等级匹配和流畅性的加权总分</w:t>
            </w:r>
          </w:p>
        </w:tc>
      </w:tr>
      <w:tr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predicted_level</w:t>
            </w:r>
          </w:p>
        </w:tc>
        <w:tc>
          <w:tcPr>
            <w:tcW w:type="dxa" w:w="606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根据句长和字词难度估算的阅读等级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repetition_rate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连续四字片段的重复程度</w:t>
            </w:r>
          </w:p>
        </w:tc>
      </w:tr>
      <w:tr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english_ratio</w:t>
            </w:r>
          </w:p>
        </w:tc>
        <w:tc>
          <w:tcPr>
            <w:tcW w:type="dxa" w:w="606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英文字符占全文字符的比例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uncommon_character_ratio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不在内置常用字集合中的汉字比例</w:t>
            </w:r>
          </w:p>
        </w:tc>
      </w:tr>
      <w:tr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warnings</w:t>
            </w:r>
          </w:p>
        </w:tc>
        <w:tc>
          <w:tcPr>
            <w:tcW w:type="dxa" w:w="606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触发阈值的质量问题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suggestions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针对问题生成的修改建议</w:t>
            </w:r>
          </w:p>
        </w:tc>
      </w:tr>
    </w:tbl>
    <w:p/>
    <w:p>
      <w:pPr>
        <w:ind w:firstLine="420"/>
      </w:pPr>
      <w:r>
        <w:rPr>
          <w:rFonts w:ascii="Arial" w:hAnsi="Arial" w:eastAsia="宋体"/>
          <w:color w:val="000000"/>
          <w:sz w:val="21"/>
        </w:rPr>
        <w:t>自动评估是编辑辅助工具，不能判断所有事实是否真实，也不能代替教师、编辑或学科专家的最终审核。</w:t>
      </w:r>
    </w:p>
    <w:p>
      <w:pPr>
        <w:pStyle w:val="Heading1"/>
        <w:keepNext/>
      </w:pPr>
      <w:r>
        <w:t>6 批量任务处理</w:t>
      </w:r>
    </w:p>
    <w:p>
      <w:pPr>
        <w:pStyle w:val="Heading2"/>
        <w:keepNext/>
      </w:pPr>
      <w:r>
        <w:t>6.1 准备任务文件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任务文件采用 JSONL，即每一行是一个独立 JSON 对象。主题 topic 必填，其他字段可省略。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{"topic":"森林里的水循环","level":"primary","keywords":["树叶","雨水"]}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{"topic":"数据如何影响公共决策","level":"senior","instruction":"说明证据边界"}</w:t>
      </w:r>
    </w:p>
    <w:p>
      <w:pPr>
        <w:pStyle w:val="Heading2"/>
        <w:keepNext/>
      </w:pPr>
      <w:r>
        <w:t>6.2 执行任务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batch --input examples/tasks.jsonl --output output/batch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默认启用断点续作。系统为每条源任务计算稳定编号，已完成任务会跳过。若需要重新计算，可使用 --no-resume 并选择新的输出目录。单条任务失败后，原因写入 errors.jsonl，其余任务继续执行。</w:t>
      </w:r>
    </w:p>
    <w:p>
      <w:pPr>
        <w:pStyle w:val="Heading2"/>
        <w:keepNext/>
      </w:pPr>
      <w:r>
        <w:t>6.3 批处理结果检查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1. </w:t>
      </w:r>
      <w:r>
        <w:rPr>
          <w:rFonts w:ascii="Arial" w:hAnsi="Arial" w:eastAsia="宋体"/>
          <w:color w:val="000000"/>
          <w:sz w:val="21"/>
        </w:rPr>
        <w:t>打开 summary.json，确认 generated、passed、failed 和 average_score 等汇总值符合任务规模。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2. </w:t>
      </w:r>
      <w:r>
        <w:rPr>
          <w:rFonts w:ascii="Arial" w:hAnsi="Arial" w:eastAsia="宋体"/>
          <w:color w:val="000000"/>
          <w:sz w:val="21"/>
        </w:rPr>
        <w:t>打开 articles.jsonl，逐行检查 topic、level、content、backend 和 evaluation 字段。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3. </w:t>
      </w:r>
      <w:r>
        <w:rPr>
          <w:rFonts w:ascii="Arial" w:hAnsi="Arial" w:eastAsia="宋体"/>
          <w:color w:val="000000"/>
          <w:sz w:val="21"/>
        </w:rPr>
        <w:t>若存在 errors.jsonl，根据 line_number 定位输入行，并根据 error_type 和 message 修正任务。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4. </w:t>
      </w:r>
      <w:r>
        <w:rPr>
          <w:rFonts w:ascii="Arial" w:hAnsi="Arial" w:eastAsia="宋体"/>
          <w:color w:val="000000"/>
          <w:sz w:val="21"/>
        </w:rPr>
        <w:t>使用浏览器打开 report.html 进行人工抽查；使用表格软件打开 summary.csv 进行筛选或汇总。</w:t>
      </w:r>
    </w:p>
    <w:p>
      <w:pPr>
        <w:pStyle w:val="Heading1"/>
        <w:keepNext/>
      </w:pPr>
      <w:r>
        <w:t>7 训练数据准备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原始文本每行由正文、制表符和等级标签构成。等级可使用 0、1、2 或小学、初中、高中。转换器会生成带 instruction、input、output 和 level 字段的 JSONL。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prepare-data --input train.txt --output data/train.jsonl</w:t>
      </w:r>
    </w:p>
    <w:p>
      <w:pPr>
        <w:pStyle w:val="Heading2"/>
        <w:keepNext/>
      </w:pPr>
      <w:r>
        <w:t>7.1 原始标注格式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每个非空行只能表示一个样本。正文与等级之间必须使用真正的 TAB 字符，而不是多个空格。等级 0 表示小学，1 表示初中，2 表示高中。转换过程中遇到缺少 TAB、正文为空或等级无法识别时，程序会报告具体行号。</w:t>
      </w:r>
    </w:p>
    <w:p>
      <w:pPr>
        <w:pStyle w:val="Heading2"/>
        <w:keepNext/>
      </w:pPr>
      <w:r>
        <w:t>7.2 转换结果核验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python -m json.tool --json-lines data/train.jsonl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每行应包含 instruction、input、output 和 level。output 保存训练正文，level 使用 primary、junior 或 senior。正式训练前建议检查样本是否含乱码、敏感信息、重复文本以及超出目标学段的内容。</w:t>
      </w:r>
    </w:p>
    <w:p>
      <w:pPr>
        <w:pStyle w:val="Heading1"/>
        <w:keepNext/>
      </w:pPr>
      <w:r>
        <w:t>8 LoRA 模型微调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微调前应确认基础模型和训练语料的授权，准备足够磁盘与显存，并先使用少量样本验证流程。软件使用显式参数替代原始脚本中的个人绝对路径。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CUDA_VISIBLE_DEVICES=0 llmctg train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--model-path /home/wangzy/workplace/wyc/Qwen3-1.7B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--dataset test_data/llmctg_smoke_train.jsonl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--output test_output/qwen3-1.7b-lora-smoke \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 xml:space="preserve">  --epochs 1 --batch-size 1 --max-length 256 --device cuda:0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训练输出目录保存 LoRA 适配器和分词器配置。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CUDA 环境使用半精度并启用梯度检查点与输入梯度，以降低训练显存压力；CPU 环境使用单精度。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若模型层名称与 q_proj、k_proj、v_proj、o_proj 不匹配，应由维护人员调整目标模块。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训练损失只反映拟合过程，不能代替独立测试集和人工内容评价。</w:t>
      </w:r>
    </w:p>
    <w:p>
      <w:pPr>
        <w:pStyle w:val="Heading2"/>
        <w:keepNext/>
      </w:pPr>
      <w:r>
        <w:t>8.1 训练过程观察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训练启动后依次显示模型分片加载、数据映射和进度条。可在另一个终端运行 nvitop 或 nvidia-smi 观察显存与利用率。12 条样本、单卡、批量大小 1、梯度累积 4 时通常约有 3 个优化步；具体步数可能随 Transformers 版本和分布式环境变化。</w:t>
      </w:r>
    </w:p>
    <w:p>
      <w:pPr>
        <w:pStyle w:val="Heading2"/>
        <w:keepNext/>
      </w:pPr>
      <w:r>
        <w:t>8.2 训练成功判据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1. </w:t>
      </w:r>
      <w:r>
        <w:rPr>
          <w:rFonts w:ascii="Arial" w:hAnsi="Arial" w:eastAsia="宋体"/>
          <w:color w:val="000000"/>
          <w:sz w:val="21"/>
        </w:rPr>
        <w:t>命令正常返回，结果 JSON 中包含 output_dir、train_samples、train_loss、global_step 和 device。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2. </w:t>
      </w:r>
      <w:r>
        <w:rPr>
          <w:rFonts w:ascii="Arial" w:hAnsi="Arial" w:eastAsia="宋体"/>
          <w:color w:val="000000"/>
          <w:sz w:val="21"/>
        </w:rPr>
        <w:t>输出目录存在 adapter_config.json 和 adapter_model.safetensors。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3. </w:t>
      </w:r>
      <w:r>
        <w:rPr>
          <w:rFonts w:ascii="Arial" w:hAnsi="Arial" w:eastAsia="宋体"/>
          <w:color w:val="000000"/>
          <w:sz w:val="21"/>
        </w:rPr>
        <w:t>分词器相关文件已保存，可以与基础模型共同用于推理。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4. </w:t>
      </w:r>
      <w:r>
        <w:rPr>
          <w:rFonts w:ascii="Arial" w:hAnsi="Arial" w:eastAsia="宋体"/>
          <w:color w:val="000000"/>
          <w:sz w:val="21"/>
        </w:rPr>
        <w:t>使用 --lora-path 完成至少一次真实生成，并确认 content 字段非空。</w:t>
      </w:r>
    </w:p>
    <w:p>
      <w:pPr>
        <w:pStyle w:val="Heading2"/>
        <w:keepNext/>
      </w:pPr>
      <w:r>
        <w:t>8.3 单卡与多卡说明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仅传入 --device cuda:0 不一定限制 Trainer 可见的显卡数量。小规模数据在多卡数据并行下可能因复制和同步开销而变慢。冒烟测试建议在命令前使用 CUDA_VISIBLE_DEVICES=0；正式训练再根据数据量和分布式训练方案决定是否使用多卡。</w:t>
      </w:r>
    </w:p>
    <w:p>
      <w:pPr>
        <w:pStyle w:val="Heading1"/>
        <w:keepNext/>
      </w:pPr>
      <w:r>
        <w:t>9 配置说明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执行 init-config 可生成默认 JSON 配置。命令行中的后端、模型路径和设备会覆盖配置文件对应值。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init-config --output llmctg.json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--config llmctg.json generate --topic "气候"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379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generation.backend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template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生成后端</w:t>
            </w:r>
          </w:p>
        </w:tc>
      </w:tr>
      <w:tr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generation.model_path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空</w:t>
            </w:r>
          </w:p>
        </w:tc>
        <w:tc>
          <w:tcPr>
            <w:tcW w:type="dxa" w:w="379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本地基础模型目录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generation.lora_path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空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可选 LoRA 适配器目录</w:t>
            </w:r>
          </w:p>
        </w:tc>
      </w:tr>
      <w:tr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generation.device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auto</w:t>
            </w:r>
          </w:p>
        </w:tc>
        <w:tc>
          <w:tcPr>
            <w:tcW w:type="dxa" w:w="379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推理设备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generation.temperature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0.9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采样随机性</w:t>
            </w:r>
          </w:p>
        </w:tc>
      </w:tr>
      <w:tr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generation.top_p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0.9</w:t>
            </w:r>
          </w:p>
        </w:tc>
        <w:tc>
          <w:tcPr>
            <w:tcW w:type="dxa" w:w="379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核采样阈值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generation.repetition_penalty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1.1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模型重复惩罚</w:t>
            </w:r>
          </w:p>
        </w:tc>
      </w:tr>
      <w:tr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evaluation.pass_score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60</w:t>
            </w:r>
          </w:p>
        </w:tc>
        <w:tc>
          <w:tcPr>
            <w:tcW w:type="dxa" w:w="379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质量通过分数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evaluation.repetition_warning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0.18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重复率警告阈值</w:t>
            </w:r>
          </w:p>
        </w:tc>
      </w:tr>
      <w:tr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log_level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INFO</w:t>
            </w:r>
          </w:p>
        </w:tc>
        <w:tc>
          <w:tcPr>
            <w:tcW w:type="dxa" w:w="379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日志级别</w:t>
            </w:r>
          </w:p>
        </w:tc>
      </w:tr>
    </w:tbl>
    <w:p/>
    <w:p>
      <w:pPr>
        <w:pStyle w:val="Heading1"/>
        <w:keepNext/>
      </w:pPr>
      <w:r>
        <w:t>10 输出文件说明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JSON 和 JSONL 保存全部结构化信息，适合程序继续处理；CSV 以 UTF-8 BOM 编码，适合 Excel 等软件；HTML 报告完全本地化，可直接双击打开。生成时间采用带时区的 ISO 8601 格式。</w:t>
      </w:r>
    </w:p>
    <w:p>
      <w:pPr>
        <w:pStyle w:val="Heading1"/>
        <w:keepNext/>
      </w:pPr>
      <w:r>
        <w:t>11 一键功能测试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scripts/one_click_test.py 用于完成全功能验收。脚本采用预设 Linux 路径，按时间创建独立输出目录，逐项显示运行功能与预期结果，并在结束时写入 test_summary.json。某一项失败后，脚本会记录失败并继续执行后续独立项目。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cd /home/wangzy/workplace/wyc/llmctg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python scripts/one_click_test.py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124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测试序号</w:t>
            </w:r>
          </w:p>
        </w:tc>
        <w:tc>
          <w:tcPr>
            <w:tcW w:type="dxa" w:w="29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70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主要成功判据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1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版本与命令入口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显示版本且退出码为 0</w:t>
            </w:r>
          </w:p>
        </w:tc>
      </w:tr>
      <w:tr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2</w:t>
            </w:r>
          </w:p>
        </w:tc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默认配置生成</w:t>
            </w:r>
          </w:p>
        </w:tc>
        <w:tc>
          <w:tcPr>
            <w:tcW w:type="dxa" w:w="470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JSON 包含 generation 和 evaluation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3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训练数据转换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生成至少 12 条有效 JSONL</w:t>
            </w:r>
          </w:p>
        </w:tc>
      </w:tr>
      <w:tr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4</w:t>
            </w:r>
          </w:p>
        </w:tc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模板文本生成</w:t>
            </w:r>
          </w:p>
        </w:tc>
        <w:tc>
          <w:tcPr>
            <w:tcW w:type="dxa" w:w="470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正文生成且 backend 为 template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5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文本质量评估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结果包含 metrics 和 statistics</w:t>
            </w:r>
          </w:p>
        </w:tc>
      </w:tr>
      <w:tr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6</w:t>
            </w:r>
          </w:p>
        </w:tc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批量任务处理</w:t>
            </w:r>
          </w:p>
        </w:tc>
        <w:tc>
          <w:tcPr>
            <w:tcW w:type="dxa" w:w="470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生成文章、摘要、CSV 和 HTML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7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完整离线演示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生成三个学段示例及报告</w:t>
            </w:r>
          </w:p>
        </w:tc>
      </w:tr>
      <w:tr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8</w:t>
            </w:r>
          </w:p>
        </w:tc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本地基础模型生成</w:t>
            </w:r>
          </w:p>
        </w:tc>
        <w:tc>
          <w:tcPr>
            <w:tcW w:type="dxa" w:w="470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Qwen3 输出非空正文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9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LoRA 冒烟微调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适配器配置和权重成功保存</w:t>
            </w:r>
          </w:p>
        </w:tc>
      </w:tr>
      <w:tr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10</w:t>
            </w:r>
          </w:p>
        </w:tc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LoRA 适配器生成</w:t>
            </w:r>
          </w:p>
        </w:tc>
        <w:tc>
          <w:tcPr>
            <w:tcW w:type="dxa" w:w="470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挂载适配器后输出非空正文</w:t>
            </w:r>
          </w:p>
        </w:tc>
      </w:tr>
    </w:tbl>
    <w:p/>
    <w:p>
      <w:pPr>
        <w:ind w:firstLine="420"/>
      </w:pPr>
      <w:r>
        <w:rPr>
          <w:rFonts w:ascii="Arial" w:hAnsi="Arial" w:eastAsia="宋体"/>
          <w:color w:val="000000"/>
          <w:sz w:val="21"/>
        </w:rPr>
        <w:t>只检查不依赖大模型的基础功能时使用 python scripts/one_click_test.py --skip-llm。需要改变部署位置时，可传入 --project-root、--model-path 和 --device。所有结果位于 test_output/one_click_时间戳，脚本整体通过时退出码为 0。</w:t>
      </w:r>
    </w:p>
    <w:p>
      <w:pPr>
        <w:pStyle w:val="Heading1"/>
        <w:keepNext/>
      </w:pPr>
      <w:r>
        <w:t>12 Notebook 分批测试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notebooks/llmctg_function_test.ipynb 适合交互式验收。Notebook 把测试拆分为初始化、基础功能、生成评估、批处理、基础模型推理、LoRA 训练和 LoRA 推理等单元，每个单元都列出预期结果并通过 assert 自动判定关键输出。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cd /home/wangzy/workplace/wyc/llmctg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jupyter notebook notebooks/llmctg_function_test.ipynb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1. </w:t>
      </w:r>
      <w:r>
        <w:rPr>
          <w:rFonts w:ascii="Arial" w:hAnsi="Arial" w:eastAsia="宋体"/>
          <w:color w:val="000000"/>
          <w:sz w:val="21"/>
        </w:rPr>
        <w:t>选择安装 llmctg 及其模型扩展依赖的 Python 内核。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2. </w:t>
      </w:r>
      <w:r>
        <w:rPr>
          <w:rFonts w:ascii="Arial" w:hAnsi="Arial" w:eastAsia="宋体"/>
          <w:color w:val="000000"/>
          <w:sz w:val="21"/>
        </w:rPr>
        <w:t>先运行初始化单元，核对 PROJECT_ROOT、MODEL_PATH、DEVICE 和 OUTPUT_ROOT。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3. </w:t>
      </w:r>
      <w:r>
        <w:rPr>
          <w:rFonts w:ascii="Arial" w:hAnsi="Arial" w:eastAsia="宋体"/>
          <w:color w:val="000000"/>
          <w:sz w:val="21"/>
        </w:rPr>
        <w:t>按从上到下的顺序运行；后续训练和 LoRA 单元依赖前面生成的 TRAIN_FILE 与 ADAPTER_PATH。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4. </w:t>
      </w:r>
      <w:r>
        <w:rPr>
          <w:rFonts w:ascii="Arial" w:hAnsi="Arial" w:eastAsia="宋体"/>
          <w:color w:val="000000"/>
          <w:sz w:val="21"/>
        </w:rPr>
        <w:t>观察单元末尾是否显示 PASS；若 assert 失败，从当前单元的命令输出定位问题。</w:t>
      </w:r>
    </w:p>
    <w:p>
      <w:pPr>
        <w:ind w:left="454" w:hanging="340"/>
      </w:pPr>
      <w:r>
        <w:rPr>
          <w:rFonts w:ascii="Arial" w:hAnsi="Arial" w:eastAsia="宋体"/>
          <w:b/>
          <w:color w:val="000000"/>
          <w:sz w:val="21"/>
        </w:rPr>
        <w:t xml:space="preserve">5. </w:t>
      </w:r>
      <w:r>
        <w:rPr>
          <w:rFonts w:ascii="Arial" w:hAnsi="Arial" w:eastAsia="宋体"/>
          <w:color w:val="000000"/>
          <w:sz w:val="21"/>
        </w:rPr>
        <w:t>训练时可同时打开 nvitop，确认只有指定 GPU 被当前进程使用。</w:t>
      </w:r>
    </w:p>
    <w:p>
      <w:pPr>
        <w:pStyle w:val="Heading1"/>
        <w:keepNext/>
      </w:pPr>
      <w:r>
        <w:t>13 常见问题与故障处理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/>
        </w:trPr>
        <w:tc>
          <w:tcPr>
            <w:tcW w:type="dxa" w:w="29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595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原因与处理方法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invalid choice: 城市河流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generate 子命令缺失或参数顺序错误；应先写 llmctg generate，再写 --topic</w:t>
            </w:r>
          </w:p>
        </w:tc>
      </w:tr>
      <w:tr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提示主题不能为空</w:t>
            </w:r>
          </w:p>
        </w:tc>
        <w:tc>
          <w:tcPr>
            <w:tcW w:type="dxa" w:w="595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检查 --topic 或批量任务 topic 字段，删除只有空格的值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提示不支持的阅读等级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使用 primary、junior、senior、0、1、2 或相应中文学段</w:t>
            </w:r>
          </w:p>
        </w:tc>
      </w:tr>
      <w:tr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提示缺少模型依赖</w:t>
            </w:r>
          </w:p>
        </w:tc>
        <w:tc>
          <w:tcPr>
            <w:tcW w:type="dxa" w:w="595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安装 [llm] 扩展，并确认当前命令使用同一 Python 环境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模型目录不存在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检查路径拼写与访问权限，不要填写网络模型名称代替本地目录</w:t>
            </w:r>
          </w:p>
        </w:tc>
      </w:tr>
      <w:tr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NVIDIA driver is too old</w:t>
            </w:r>
          </w:p>
        </w:tc>
        <w:tc>
          <w:tcPr>
            <w:tcW w:type="dxa" w:w="595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安装与驱动兼容的 PyTorch CUDA 构建，或由管理员升级驱动；先核对 torch.version.cuda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model_kwargs 包含 generator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更新到已移除 generator 参数的当前版本，再执行 pip install -e .</w:t>
            </w:r>
          </w:p>
        </w:tc>
      </w:tr>
      <w:tr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TrainingArguments 参数不兼容</w:t>
            </w:r>
          </w:p>
        </w:tc>
        <w:tc>
          <w:tcPr>
            <w:tcW w:type="dxa" w:w="595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更新当前代码；系统会按已安装 Transformers 的签名筛选可用参数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Unable to create tensor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更新当前代码；训练标签应由支持动态 padding 的数据整理器生成</w:t>
            </w:r>
          </w:p>
        </w:tc>
      </w:tr>
      <w:tr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训练只有 1 步且很慢</w:t>
            </w:r>
          </w:p>
        </w:tc>
        <w:tc>
          <w:tcPr>
            <w:tcW w:type="dxa" w:w="595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可能自动使用多卡；用 CUDA_VISIBLE_DEVICES=0 限制单卡后重试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找不到 adapter_config.json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--lora-path 必须指向完整适配器目录，不能指向基础模型或单个权重文件</w:t>
            </w:r>
          </w:p>
        </w:tc>
      </w:tr>
      <w:tr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CUDA 显存不足</w:t>
            </w:r>
          </w:p>
        </w:tc>
        <w:tc>
          <w:tcPr>
            <w:tcW w:type="dxa" w:w="595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降低 max-length、使用更小模型、减少批量大小或改用 CPU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批量任务部分失败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查看 errors.jsonl 的行号、异常类型和消息，修正后使用新目录重跑</w:t>
            </w:r>
          </w:p>
        </w:tc>
      </w:tr>
      <w:tr>
        <w:tc>
          <w:tcPr>
            <w:tcW w:type="dxa" w:w="294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中文在终端显示异常</w:t>
            </w:r>
          </w:p>
        </w:tc>
        <w:tc>
          <w:tcPr>
            <w:tcW w:type="dxa" w:w="5953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将终端切换到 UTF-8，文件本身仍按 UTF-8 保存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质量分低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查看 warnings 与 suggestions，重点检查长度、长句、重复和等级匹配</w:t>
            </w:r>
          </w:p>
        </w:tc>
      </w:tr>
    </w:tbl>
    <w:p/>
    <w:p>
      <w:pPr>
        <w:pStyle w:val="Heading1"/>
        <w:keepNext/>
      </w:pPr>
      <w:r>
        <w:t>14 数据安全与使用边界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默认后端完全离线，不向网络发送主题或文章。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本地模型后端只读取用户指定目录，但模型、语料和数据库授权由使用者负责确认。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请勿把含个人敏感信息、未授权作品或保密材料直接用于训练。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生成内容投入教学、出版或公开传播前，必须进行事实、版权、年龄适宜性和价值导向审核。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备份输出目录时应遵守所在单位的数据分类与保存制度。</w:t>
      </w:r>
    </w:p>
    <w:p>
      <w:pPr>
        <w:pStyle w:val="Heading1"/>
        <w:keepNext/>
      </w:pPr>
      <w:r>
        <w:t>15 日常维护与卸载</w:t>
      </w:r>
    </w:p>
    <w:p>
      <w:pPr>
        <w:pStyle w:val="Heading2"/>
        <w:keepNext/>
      </w:pPr>
      <w:r>
        <w:t>15.1 日常维护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升级代码后重新执行 python -m pip install -e .，并运行不依赖模型的快速测试。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不要把模型权重、训练检查点、环境变量文件和 test_output 提交到版本库；项目已提供 .gitignore。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定期归档正式训练的适配器、配置、数据版本和测试摘要，以便复现。</w:t>
      </w:r>
    </w:p>
    <w:p>
      <w:pPr>
        <w:pStyle w:val="ListBullet"/>
        <w:ind w:left="454"/>
      </w:pPr>
      <w:r>
        <w:rPr>
          <w:rFonts w:ascii="Arial" w:hAnsi="Arial" w:eastAsia="宋体"/>
          <w:color w:val="000000"/>
          <w:sz w:val="21"/>
        </w:rPr>
        <w:t>清理输出目录前先确认其中没有唯一的适配器权重或验收记录。</w:t>
      </w:r>
    </w:p>
    <w:p>
      <w:pPr>
        <w:pStyle w:val="Heading2"/>
        <w:keepNext/>
      </w:pPr>
      <w:r>
        <w:t>15.2 软件卸载</w:t>
      </w:r>
    </w:p>
    <w:p>
      <w:pPr>
        <w:ind w:firstLine="420"/>
      </w:pPr>
      <w:r>
        <w:rPr>
          <w:rFonts w:ascii="Arial" w:hAnsi="Arial" w:eastAsia="宋体"/>
          <w:color w:val="000000"/>
          <w:sz w:val="21"/>
        </w:rPr>
        <w:t>使用 pip 安装时执行下列命令卸载程序。输出目录、模型和训练数据不会自动删除，应由用户确认后单独归档或清理。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python -m pip uninstall llmctg</w:t>
      </w:r>
    </w:p>
    <w:p>
      <w:pPr>
        <w:pStyle w:val="Heading1"/>
        <w:keepNext/>
      </w:pPr>
      <w:r>
        <w:t>附录 A 命令速查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--version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init-config --output llmctg.json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demo --output output/demo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generate --backend template --topic "城市河流" --level junior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evaluate --input article.txt --level junior --output evaluation.json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batch --input examples/tasks.jsonl --output output/batch --no-resume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prepare-data --input train.txt --output train.jsonl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train --model-path MODEL --dataset train.jsonl --output ADAPTER --device cuda:0</w:t>
      </w:r>
    </w:p>
    <w:p>
      <w:pPr>
        <w:spacing w:after="0" w:line="240" w:lineRule="auto"/>
        <w:ind w:left="454"/>
      </w:pPr>
      <w:r>
        <w:rPr>
          <w:rFonts w:ascii="Consolas" w:hAnsi="Consolas" w:eastAsia="等线"/>
          <w:color w:val="000000"/>
          <w:sz w:val="18"/>
        </w:rPr>
        <w:t>llmctg generate --backend transformers --model-path MODEL --lora-path ADAPTER --device cuda:0 --topic "城市河流"</w:t>
      </w:r>
    </w:p>
    <w:p>
      <w:pPr>
        <w:pStyle w:val="Heading1"/>
        <w:keepNext/>
      </w:pPr>
      <w:r>
        <w:t>附录 B 验收检查表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311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检查项目</w:t>
            </w:r>
          </w:p>
        </w:tc>
        <w:tc>
          <w:tcPr>
            <w:tcW w:type="dxa" w:w="464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合格标准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安装入口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llmctg --version 正常返回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11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模板生成</w:t>
            </w:r>
          </w:p>
        </w:tc>
        <w:tc>
          <w:tcPr>
            <w:tcW w:type="dxa" w:w="464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输出正文与完整评估字段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文本评估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JSON 包含统计、分数、警告和建议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11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批量任务</w:t>
            </w:r>
          </w:p>
        </w:tc>
        <w:tc>
          <w:tcPr>
            <w:tcW w:type="dxa" w:w="464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正常记录成功项并隔离异常项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报告导出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JSONL、JSON、CSV、HTML 可正常打开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11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本地模型</w:t>
            </w:r>
          </w:p>
        </w:tc>
        <w:tc>
          <w:tcPr>
            <w:tcW w:type="dxa" w:w="464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指定 Qwen3 模型能够生成非空正文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LoRA 训练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适配器配置与权重成功保存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11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LoRA 推理</w:t>
            </w:r>
          </w:p>
        </w:tc>
        <w:tc>
          <w:tcPr>
            <w:tcW w:type="dxa" w:w="464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--lora-path 加载成功并生成正文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一键测试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test_summary.json 中所有项目为 PASS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11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Notebook</w:t>
            </w:r>
          </w:p>
        </w:tc>
        <w:tc>
          <w:tcPr>
            <w:tcW w:type="dxa" w:w="464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各批次单元按顺序执行通过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□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color w:val="000000"/>
        <w:sz w:val="16"/>
      </w:rPr>
      <w:t xml:space="preserve">LLM中文文本生成系统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