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E964" w14:textId="77777777" w:rsidR="00B63298" w:rsidRPr="00B63298" w:rsidRDefault="00B63298" w:rsidP="00B63298">
      <w:pPr>
        <w:jc w:val="center"/>
        <w:rPr>
          <w:b/>
          <w:bCs/>
          <w:sz w:val="40"/>
          <w:szCs w:val="40"/>
        </w:rPr>
      </w:pPr>
      <w:r w:rsidRPr="00B63298">
        <w:rPr>
          <w:b/>
          <w:bCs/>
          <w:sz w:val="40"/>
          <w:szCs w:val="40"/>
        </w:rPr>
        <w:t>Conversational Test and General Intelligence</w:t>
      </w:r>
    </w:p>
    <w:p w14:paraId="51A06B6E" w14:textId="77777777" w:rsidR="00B63298" w:rsidRPr="00B63298" w:rsidRDefault="00B63298" w:rsidP="00B63298">
      <w:pPr>
        <w:rPr>
          <w:rFonts w:ascii="Times New Roman" w:hAnsi="Times New Roman" w:cs="Times New Roman"/>
          <w:b/>
          <w:bCs/>
          <w:sz w:val="36"/>
          <w:szCs w:val="36"/>
        </w:rPr>
      </w:pPr>
      <w:r w:rsidRPr="00B63298">
        <w:rPr>
          <w:rFonts w:ascii="Times New Roman" w:hAnsi="Times New Roman" w:cs="Times New Roman"/>
          <w:b/>
          <w:bCs/>
          <w:sz w:val="36"/>
          <w:szCs w:val="36"/>
        </w:rPr>
        <w:t>1. Conversational Test</w:t>
      </w:r>
    </w:p>
    <w:p w14:paraId="12464D74" w14:textId="77777777" w:rsidR="00B63298" w:rsidRPr="00B63298" w:rsidRDefault="00B63298" w:rsidP="00B63298">
      <w:pPr>
        <w:rPr>
          <w:rFonts w:ascii="Times New Roman" w:hAnsi="Times New Roman" w:cs="Times New Roman"/>
          <w:sz w:val="32"/>
          <w:szCs w:val="32"/>
        </w:rPr>
      </w:pPr>
      <w:r w:rsidRPr="00B63298">
        <w:rPr>
          <w:rFonts w:ascii="Times New Roman" w:hAnsi="Times New Roman" w:cs="Times New Roman"/>
          <w:sz w:val="32"/>
          <w:szCs w:val="32"/>
        </w:rPr>
        <w:t>According to Alan Turing's 1950 paper, “Computing Machinery and Intelligence,” the imitation game provides a way to examine whether a machine can imitate human responses. In this test, a human interrogator asks questions and tries to distinguish the machine from a human through their answers. The test focuses on how convincingly a machine can communicate.</w:t>
      </w:r>
    </w:p>
    <w:p w14:paraId="226070DC" w14:textId="45B4F806" w:rsidR="00B63298" w:rsidRPr="00B63298" w:rsidRDefault="00B63298" w:rsidP="00B63298">
      <w:pPr>
        <w:rPr>
          <w:rFonts w:ascii="Times New Roman" w:hAnsi="Times New Roman" w:cs="Times New Roman"/>
          <w:b/>
          <w:bCs/>
          <w:sz w:val="36"/>
          <w:szCs w:val="36"/>
        </w:rPr>
      </w:pPr>
      <w:r w:rsidRPr="00B63298">
        <w:rPr>
          <w:rFonts w:ascii="Times New Roman" w:hAnsi="Times New Roman" w:cs="Times New Roman"/>
          <w:b/>
          <w:bCs/>
          <w:sz w:val="36"/>
          <w:szCs w:val="36"/>
        </w:rPr>
        <w:t>2. General Intelligence</w:t>
      </w:r>
    </w:p>
    <w:p w14:paraId="68D67E50" w14:textId="77777777" w:rsidR="00B63298" w:rsidRDefault="00B63298" w:rsidP="00B63298">
      <w:pPr>
        <w:rPr>
          <w:rFonts w:ascii="Times New Roman" w:hAnsi="Times New Roman" w:cs="Times New Roman"/>
          <w:sz w:val="32"/>
          <w:szCs w:val="32"/>
        </w:rPr>
      </w:pPr>
      <w:r w:rsidRPr="00B63298">
        <w:rPr>
          <w:rFonts w:ascii="Times New Roman" w:hAnsi="Times New Roman" w:cs="Times New Roman"/>
          <w:sz w:val="32"/>
          <w:szCs w:val="32"/>
        </w:rPr>
        <w:t>The Turing Test evaluates human-like conversation, but it does not assess every aspect of intelligence. The Stanford Encyclopedia of Philosophy explains that the test focuses on the ability to sustain a conversation. Therefore, passing it alone does not establish that a machine can perform every type of task or reason correctly in all situations.</w:t>
      </w:r>
    </w:p>
    <w:p w14:paraId="784211E4" w14:textId="77777777" w:rsidR="00217390" w:rsidRPr="00B63298" w:rsidRDefault="00217390" w:rsidP="00B63298">
      <w:pPr>
        <w:rPr>
          <w:rFonts w:ascii="Times New Roman" w:hAnsi="Times New Roman" w:cs="Times New Roman"/>
          <w:sz w:val="32"/>
          <w:szCs w:val="32"/>
        </w:rPr>
      </w:pPr>
    </w:p>
    <w:p w14:paraId="2A26DDDC" w14:textId="77777777" w:rsidR="00B63298" w:rsidRPr="00217390" w:rsidRDefault="00B63298" w:rsidP="00217390">
      <w:pPr>
        <w:pStyle w:val="ListParagraph"/>
        <w:numPr>
          <w:ilvl w:val="0"/>
          <w:numId w:val="8"/>
        </w:numPr>
        <w:rPr>
          <w:rFonts w:ascii="Times New Roman" w:hAnsi="Times New Roman" w:cs="Times New Roman"/>
          <w:sz w:val="32"/>
          <w:szCs w:val="32"/>
        </w:rPr>
      </w:pPr>
      <w:r w:rsidRPr="00217390">
        <w:rPr>
          <w:rFonts w:ascii="Times New Roman" w:hAnsi="Times New Roman" w:cs="Times New Roman"/>
          <w:sz w:val="32"/>
          <w:szCs w:val="32"/>
        </w:rPr>
        <w:t>Imagine a student asks an AI assistant whether they can apply for a scholarship. The AI gives a clear and confident answer, but it does not check all the scholarship requirements before responding. The student may find the answer convincing, even though it could be incorrect. This shows that speaking confidently and naturally does not always mean that the AI has understood the problem correctly.</w:t>
      </w:r>
    </w:p>
    <w:p w14:paraId="469048BF" w14:textId="77777777" w:rsidR="00217390" w:rsidRDefault="00217390" w:rsidP="00217390">
      <w:pPr>
        <w:pStyle w:val="ListParagraph"/>
        <w:numPr>
          <w:ilvl w:val="0"/>
          <w:numId w:val="8"/>
        </w:numPr>
        <w:rPr>
          <w:rFonts w:ascii="Times New Roman" w:hAnsi="Times New Roman" w:cs="Times New Roman"/>
          <w:sz w:val="32"/>
          <w:szCs w:val="32"/>
        </w:rPr>
      </w:pPr>
      <w:r w:rsidRPr="00217390">
        <w:rPr>
          <w:rFonts w:ascii="Times New Roman" w:hAnsi="Times New Roman" w:cs="Times New Roman"/>
          <w:sz w:val="32"/>
          <w:szCs w:val="32"/>
        </w:rPr>
        <w:t>To check whether the AI gives reliable answers, we can provide it with different scholarship applications and ask it to check their eligibility. We can then compare its answers with the official scholarship requirements. If the AI makes correct decisions consistently, it shows that it can perform this task reliably.</w:t>
      </w:r>
    </w:p>
    <w:p w14:paraId="23E5BBC1" w14:textId="77777777" w:rsidR="00217390" w:rsidRPr="00217390" w:rsidRDefault="00217390" w:rsidP="00217390">
      <w:pPr>
        <w:pStyle w:val="ListParagraph"/>
        <w:rPr>
          <w:rFonts w:ascii="Times New Roman" w:hAnsi="Times New Roman" w:cs="Times New Roman"/>
          <w:sz w:val="32"/>
          <w:szCs w:val="32"/>
        </w:rPr>
      </w:pPr>
    </w:p>
    <w:p w14:paraId="338956D5" w14:textId="77777777" w:rsidR="00B63298" w:rsidRPr="00B63298" w:rsidRDefault="00B63298" w:rsidP="00B63298">
      <w:pPr>
        <w:rPr>
          <w:rFonts w:ascii="Times New Roman" w:hAnsi="Times New Roman" w:cs="Times New Roman"/>
          <w:b/>
          <w:bCs/>
          <w:sz w:val="36"/>
          <w:szCs w:val="36"/>
        </w:rPr>
      </w:pPr>
      <w:r w:rsidRPr="00B63298">
        <w:rPr>
          <w:rFonts w:ascii="Times New Roman" w:hAnsi="Times New Roman" w:cs="Times New Roman"/>
          <w:b/>
          <w:bCs/>
          <w:sz w:val="36"/>
          <w:szCs w:val="36"/>
        </w:rPr>
        <w:t>References</w:t>
      </w:r>
    </w:p>
    <w:p w14:paraId="36D4ED91" w14:textId="77777777" w:rsidR="00B63298" w:rsidRPr="00B63298" w:rsidRDefault="00B63298" w:rsidP="00B63298">
      <w:pPr>
        <w:numPr>
          <w:ilvl w:val="0"/>
          <w:numId w:val="2"/>
        </w:numPr>
        <w:rPr>
          <w:rFonts w:ascii="Times New Roman" w:hAnsi="Times New Roman" w:cs="Times New Roman"/>
          <w:sz w:val="32"/>
          <w:szCs w:val="32"/>
        </w:rPr>
      </w:pPr>
      <w:r w:rsidRPr="00B63298">
        <w:rPr>
          <w:rFonts w:ascii="Times New Roman" w:hAnsi="Times New Roman" w:cs="Times New Roman"/>
          <w:sz w:val="32"/>
          <w:szCs w:val="32"/>
        </w:rPr>
        <w:t>Turing, A. M. (1950). Computing Machinery and Intelligence. Mind, 59(236), 433–460.</w:t>
      </w:r>
      <w:r w:rsidRPr="00B63298">
        <w:rPr>
          <w:rFonts w:ascii="Times New Roman" w:hAnsi="Times New Roman" w:cs="Times New Roman"/>
          <w:sz w:val="32"/>
          <w:szCs w:val="32"/>
        </w:rPr>
        <w:br/>
      </w:r>
      <w:hyperlink r:id="rId5" w:history="1">
        <w:r w:rsidRPr="00B63298">
          <w:rPr>
            <w:rStyle w:val="Hyperlink"/>
            <w:rFonts w:ascii="Times New Roman" w:hAnsi="Times New Roman" w:cs="Times New Roman"/>
            <w:sz w:val="32"/>
            <w:szCs w:val="32"/>
          </w:rPr>
          <w:t>https://academic.oup.com/mind/article/LIX/236/433/986238</w:t>
        </w:r>
      </w:hyperlink>
    </w:p>
    <w:p w14:paraId="21AA9265" w14:textId="77777777" w:rsidR="00B63298" w:rsidRPr="00B63298" w:rsidRDefault="00B63298" w:rsidP="00B63298">
      <w:pPr>
        <w:numPr>
          <w:ilvl w:val="0"/>
          <w:numId w:val="2"/>
        </w:numPr>
        <w:rPr>
          <w:rFonts w:ascii="Times New Roman" w:hAnsi="Times New Roman" w:cs="Times New Roman"/>
          <w:sz w:val="32"/>
          <w:szCs w:val="32"/>
        </w:rPr>
      </w:pPr>
      <w:r w:rsidRPr="00B63298">
        <w:rPr>
          <w:rFonts w:ascii="Times New Roman" w:hAnsi="Times New Roman" w:cs="Times New Roman"/>
          <w:sz w:val="32"/>
          <w:szCs w:val="32"/>
        </w:rPr>
        <w:t>Stanford Encyclopedia of Philosophy. The Turing Test.</w:t>
      </w:r>
      <w:r w:rsidRPr="00B63298">
        <w:rPr>
          <w:rFonts w:ascii="Times New Roman" w:hAnsi="Times New Roman" w:cs="Times New Roman"/>
          <w:sz w:val="32"/>
          <w:szCs w:val="32"/>
        </w:rPr>
        <w:br/>
      </w:r>
      <w:hyperlink r:id="rId6" w:history="1">
        <w:r w:rsidRPr="00B63298">
          <w:rPr>
            <w:rStyle w:val="Hyperlink"/>
            <w:rFonts w:ascii="Times New Roman" w:hAnsi="Times New Roman" w:cs="Times New Roman"/>
            <w:sz w:val="32"/>
            <w:szCs w:val="32"/>
          </w:rPr>
          <w:t>https://plato.stanford.edu/entries/turing-test/</w:t>
        </w:r>
      </w:hyperlink>
    </w:p>
    <w:p w14:paraId="362AE50E" w14:textId="77777777" w:rsidR="00AA4773" w:rsidRPr="00B63298" w:rsidRDefault="00AA4773">
      <w:pPr>
        <w:rPr>
          <w:rFonts w:ascii="Times New Roman" w:hAnsi="Times New Roman" w:cs="Times New Roman"/>
          <w:sz w:val="32"/>
          <w:szCs w:val="32"/>
        </w:rPr>
      </w:pPr>
    </w:p>
    <w:sectPr w:rsidR="00AA4773" w:rsidRPr="00B63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2ECC"/>
    <w:multiLevelType w:val="hybridMultilevel"/>
    <w:tmpl w:val="23DCF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977A2"/>
    <w:multiLevelType w:val="hybridMultilevel"/>
    <w:tmpl w:val="D90090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046EC"/>
    <w:multiLevelType w:val="multilevel"/>
    <w:tmpl w:val="16F8B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21B9A"/>
    <w:multiLevelType w:val="hybridMultilevel"/>
    <w:tmpl w:val="15B06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12C3C"/>
    <w:multiLevelType w:val="hybridMultilevel"/>
    <w:tmpl w:val="F0381ED6"/>
    <w:lvl w:ilvl="0" w:tplc="82BE295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BC365F"/>
    <w:multiLevelType w:val="multilevel"/>
    <w:tmpl w:val="401A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3C3AE4"/>
    <w:multiLevelType w:val="multilevel"/>
    <w:tmpl w:val="0470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81CD4"/>
    <w:multiLevelType w:val="multilevel"/>
    <w:tmpl w:val="2DCA0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342375">
    <w:abstractNumId w:val="5"/>
  </w:num>
  <w:num w:numId="2" w16cid:durableId="447819701">
    <w:abstractNumId w:val="6"/>
  </w:num>
  <w:num w:numId="3" w16cid:durableId="1378093191">
    <w:abstractNumId w:val="7"/>
  </w:num>
  <w:num w:numId="4" w16cid:durableId="2128502296">
    <w:abstractNumId w:val="0"/>
  </w:num>
  <w:num w:numId="5" w16cid:durableId="50933251">
    <w:abstractNumId w:val="1"/>
  </w:num>
  <w:num w:numId="6" w16cid:durableId="1403913350">
    <w:abstractNumId w:val="4"/>
  </w:num>
  <w:num w:numId="7" w16cid:durableId="1159034039">
    <w:abstractNumId w:val="2"/>
  </w:num>
  <w:num w:numId="8" w16cid:durableId="434984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98"/>
    <w:rsid w:val="00217390"/>
    <w:rsid w:val="00423186"/>
    <w:rsid w:val="005C24EF"/>
    <w:rsid w:val="00705BBA"/>
    <w:rsid w:val="00AA4773"/>
    <w:rsid w:val="00B63298"/>
    <w:rsid w:val="00E5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664B"/>
  <w15:chartTrackingRefBased/>
  <w15:docId w15:val="{63657575-18C8-4E84-B7BD-7CD2F9A8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298"/>
    <w:rPr>
      <w:rFonts w:eastAsiaTheme="majorEastAsia" w:cstheme="majorBidi"/>
      <w:color w:val="272727" w:themeColor="text1" w:themeTint="D8"/>
    </w:rPr>
  </w:style>
  <w:style w:type="paragraph" w:styleId="Title">
    <w:name w:val="Title"/>
    <w:basedOn w:val="Normal"/>
    <w:next w:val="Normal"/>
    <w:link w:val="TitleChar"/>
    <w:uiPriority w:val="10"/>
    <w:qFormat/>
    <w:rsid w:val="00B6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298"/>
    <w:pPr>
      <w:spacing w:before="160"/>
      <w:jc w:val="center"/>
    </w:pPr>
    <w:rPr>
      <w:i/>
      <w:iCs/>
      <w:color w:val="404040" w:themeColor="text1" w:themeTint="BF"/>
    </w:rPr>
  </w:style>
  <w:style w:type="character" w:customStyle="1" w:styleId="QuoteChar">
    <w:name w:val="Quote Char"/>
    <w:basedOn w:val="DefaultParagraphFont"/>
    <w:link w:val="Quote"/>
    <w:uiPriority w:val="29"/>
    <w:rsid w:val="00B63298"/>
    <w:rPr>
      <w:i/>
      <w:iCs/>
      <w:color w:val="404040" w:themeColor="text1" w:themeTint="BF"/>
    </w:rPr>
  </w:style>
  <w:style w:type="paragraph" w:styleId="ListParagraph">
    <w:name w:val="List Paragraph"/>
    <w:basedOn w:val="Normal"/>
    <w:uiPriority w:val="34"/>
    <w:qFormat/>
    <w:rsid w:val="00B63298"/>
    <w:pPr>
      <w:ind w:left="720"/>
      <w:contextualSpacing/>
    </w:pPr>
  </w:style>
  <w:style w:type="character" w:styleId="IntenseEmphasis">
    <w:name w:val="Intense Emphasis"/>
    <w:basedOn w:val="DefaultParagraphFont"/>
    <w:uiPriority w:val="21"/>
    <w:qFormat/>
    <w:rsid w:val="00B63298"/>
    <w:rPr>
      <w:i/>
      <w:iCs/>
      <w:color w:val="0F4761" w:themeColor="accent1" w:themeShade="BF"/>
    </w:rPr>
  </w:style>
  <w:style w:type="paragraph" w:styleId="IntenseQuote">
    <w:name w:val="Intense Quote"/>
    <w:basedOn w:val="Normal"/>
    <w:next w:val="Normal"/>
    <w:link w:val="IntenseQuoteChar"/>
    <w:uiPriority w:val="30"/>
    <w:qFormat/>
    <w:rsid w:val="00B6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298"/>
    <w:rPr>
      <w:i/>
      <w:iCs/>
      <w:color w:val="0F4761" w:themeColor="accent1" w:themeShade="BF"/>
    </w:rPr>
  </w:style>
  <w:style w:type="character" w:styleId="IntenseReference">
    <w:name w:val="Intense Reference"/>
    <w:basedOn w:val="DefaultParagraphFont"/>
    <w:uiPriority w:val="32"/>
    <w:qFormat/>
    <w:rsid w:val="00B63298"/>
    <w:rPr>
      <w:b/>
      <w:bCs/>
      <w:smallCaps/>
      <w:color w:val="0F4761" w:themeColor="accent1" w:themeShade="BF"/>
      <w:spacing w:val="5"/>
    </w:rPr>
  </w:style>
  <w:style w:type="character" w:styleId="Hyperlink">
    <w:name w:val="Hyperlink"/>
    <w:basedOn w:val="DefaultParagraphFont"/>
    <w:uiPriority w:val="99"/>
    <w:unhideWhenUsed/>
    <w:rsid w:val="00B63298"/>
    <w:rPr>
      <w:color w:val="467886" w:themeColor="hyperlink"/>
      <w:u w:val="single"/>
    </w:rPr>
  </w:style>
  <w:style w:type="character" w:styleId="UnresolvedMention">
    <w:name w:val="Unresolved Mention"/>
    <w:basedOn w:val="DefaultParagraphFont"/>
    <w:uiPriority w:val="99"/>
    <w:semiHidden/>
    <w:unhideWhenUsed/>
    <w:rsid w:val="00B63298"/>
    <w:rPr>
      <w:color w:val="605E5C"/>
      <w:shd w:val="clear" w:color="auto" w:fill="E1DFDD"/>
    </w:rPr>
  </w:style>
  <w:style w:type="character" w:styleId="FollowedHyperlink">
    <w:name w:val="FollowedHyperlink"/>
    <w:basedOn w:val="DefaultParagraphFont"/>
    <w:uiPriority w:val="99"/>
    <w:semiHidden/>
    <w:unhideWhenUsed/>
    <w:rsid w:val="00B63298"/>
    <w:rPr>
      <w:color w:val="96607D" w:themeColor="followedHyperlink"/>
      <w:u w:val="single"/>
    </w:rPr>
  </w:style>
  <w:style w:type="paragraph" w:styleId="NormalWeb">
    <w:name w:val="Normal (Web)"/>
    <w:basedOn w:val="Normal"/>
    <w:uiPriority w:val="99"/>
    <w:semiHidden/>
    <w:unhideWhenUsed/>
    <w:rsid w:val="00B632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turing-test/" TargetMode="External"/><Relationship Id="rId5" Type="http://schemas.openxmlformats.org/officeDocument/2006/relationships/hyperlink" Target="https://academic.oup.com/mind/article/LIX/236/433/9862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waniaahmad33@gmail.com</dc:creator>
  <cp:keywords/>
  <dc:description/>
  <cp:lastModifiedBy>waniaahmad33@gmail.com</cp:lastModifiedBy>
  <cp:revision>2</cp:revision>
  <dcterms:created xsi:type="dcterms:W3CDTF">2026-10-17T07:02:00Z</dcterms:created>
  <dcterms:modified xsi:type="dcterms:W3CDTF">2026-10-17T07:02:00Z</dcterms:modified>
</cp:coreProperties>
</file>