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NovaTech</w:t>
      </w:r>
    </w:p>
    <w:p>
      <w:pPr>
        <w:spacing w:after="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Assistente de IA — Gestão Documental</w:t>
      </w:r>
    </w:p>
    <w:p>
      <w:pPr>
        <w:spacing w:after="160" w:before="0"/>
      </w:pPr>
      <w:r>
        <w:t xml:space="preserve"/>
      </w:r>
    </w:p>
    <w:p>
      <w:pPr>
        <w:pBdr>
          <w:bottom w:val="single" w:color="2E75B6" w:sz="12" w:space="1"/>
        </w:pBdr>
        <w:spacing w:after="24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HARNESS DE PRODUTO</w:t>
      </w:r>
    </w:p>
    <w:p>
      <w:pPr>
        <w:spacing w:after="400" w:before="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Governança de Qualidade, Feedback e Aprovação de Mudanças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1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vigor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Janeiro de 2024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 — DB1 / NovaTech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prevista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 ou após mudança crítica</w:t>
            </w:r>
          </w:p>
        </w:tc>
      </w:tr>
      <w:tr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Documentos de referência</w:t>
            </w:r>
          </w:p>
        </w:tc>
        <w:tc>
          <w:tcPr>
            <w:tcW w:type="dxa" w:w="6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AGENTS.md | ADRs | PROC-042-v2 | POL-001 | SLA-2024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 e Objetivo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 documento define o Harness de Produto do Assistente de IA da NovaTech: o conjunto de processos, critérios e responsabilidades que governam a qualidade do assistente em produção, o tratamento do feedback dos atendentes e a validação de qualquer mudança antes de sua publicação.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assistente opera sobre um pipeline de RAG (Recuperação e Geração Aumentada) e responde a dúvidas da equipe de atendimento sobre prazos, regras de frete, políticas de devolução e procedimentos de reclamação, sempre com indicação da fonte documental. Sua confiabilidade é crítica: respostas incorretas ou inconsistentes impactam diretamente o cliente final e a reputação da NovaTech.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ℹ️  Este documento deve ser lido em conjunto com os guardrails definidos em AGENTS.md (seção 2.3) e com as ADRs de arquitetura aprovadas na fase de entendimento. Em caso de conflito, os guardrails prevalecem.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Processo de Feedback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Fontes de Feedback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feedback sobre o assistente provém de três origens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Avaliação direta no Teams: o atendente marca a resposta como útil (👍) ou não útil (👎) imediatamente após recebê-la.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Relato de incidente: o atendente registra um chamado formal quando identifica uma resposta incorreta, desatualizada ou sem fonte adequada.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Revisão periódica: o Product Specialist analisa semanalmente um conjunto amostral de interações, independentemente de avaliação ativa dos atendentes.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Classificação do Feedback Recebido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feedback negativo deve ser triado e classificado antes de qualquer ação. A tabela a seguir define as categorias, seus critérios e o prazo de resposta esperado.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22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de triagem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Fonte ausente ou incorreta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sem indicação de documento ou com referência equivocada.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sem [POL-001 § 3.1]; source_document com versão errada.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h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numérico não documentado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Prazo, multiplicador ou percentual diverge do corpus ou foi estimado.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de 3 dias sem base em SLA-2024; multiplicador regional arredondado.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h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Violação de guardrail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viola RULE-006 a RULE-013 (DEVE, NÃO DEVE ou QUANDO EM DÚVIDA).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Carga perigosa encaminhada pelo fluxo padrão; tier 'Platinum' confirmado.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h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desatualizado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baseada em versão anterior quando a vigente deveria ser usada.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PROC-042 v1 usado após publicação de PROC-042-v2.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h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incompleta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Informação parcial, sem escalação quando deveria ter sido feita.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Ausência do aviso de confiança baixa exigido pela RULE-011.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 h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positivo com observação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útil, mas atendente sugere melhoria de clareza ou completude.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correta, mas terminologia diferente da usada internamente.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Backlog semanal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Fluxo de Tratamento do Feedback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Após a triagem, cada feedback classificado percorre o fluxo abaixo. A ação corretiva depende da causa raiz identificada.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 identificada</w:t>
            </w:r>
          </w:p>
        </w:tc>
        <w:tc>
          <w:tcPr>
            <w:tcW w:type="dxa" w:w="37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corretiva</w:t>
            </w:r>
          </w:p>
        </w:tc>
        <w:tc>
          <w:tcPr>
            <w:tcW w:type="dxa" w:w="28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documento correto existe no corpus, mas não foi recuperado.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Reindexação do documento afetado ou ajuste nos metadados de busca.</w:t>
            </w:r>
          </w:p>
        </w:tc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Especialista Técnico RAG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documento não existe no corpus (lacuna documental).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Inclusão do documento na base e reindexação.</w:t>
            </w:r>
          </w:p>
        </w:tc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 + Gestão Documental NovaTech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instrução no system prompt é ambígua ou ausente.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Ajuste de prompt com versionamento e registro no prompt-changelog.</w:t>
            </w:r>
          </w:p>
        </w:tc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documento foi atualizado na fonte (SharePoint/Confluence), mas não no corpus.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Atualização e reindexação; verificar periodicidade do pipeline de ingestão.</w:t>
            </w:r>
          </w:p>
        </w:tc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Especialista Técnico RAG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Violação de guardrail por limitação do modelo.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Reforço do guardrail no system prompt; criação de golden query de regressão.</w:t>
            </w:r>
          </w:p>
        </w:tc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 + QA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de melhoria sem erro objetivo.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no backlog; avaliação na reunião semanal de qualidade.</w:t>
            </w:r>
          </w:p>
        </w:tc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Critérios para Ação Corretiva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Nem todo feedback isolado justifica uma intervenção imediata. Os critérios abaixo orientam a priorização: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51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obrigatória</w:t>
            </w:r>
          </w:p>
        </w:tc>
      </w:tr>
      <w:tr>
        <w:tc>
          <w:tcPr>
            <w:tcW w:type="dxa" w:w="4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Violação de guardrail (qualquer categoria RULE-006 a RULE-013)</w:t>
            </w:r>
          </w:p>
        </w:tc>
        <w:tc>
          <w:tcPr>
            <w:tcW w:type="dxa" w:w="5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Correção imediata — não aguardar ciclo semanal.</w:t>
            </w:r>
          </w:p>
        </w:tc>
      </w:tr>
      <w:tr>
        <w:tc>
          <w:tcPr>
            <w:tcW w:type="dxa" w:w="4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erro em 3 ou mais chamados distintos na semana</w:t>
            </w:r>
          </w:p>
        </w:tc>
        <w:tc>
          <w:tcPr>
            <w:tcW w:type="dxa" w:w="5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Correção na próxima janela de deploy (máx. 5 dias úteis).</w:t>
            </w:r>
          </w:p>
        </w:tc>
      </w:tr>
      <w:tr>
        <w:tc>
          <w:tcPr>
            <w:tcW w:type="dxa" w:w="4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desatualizado identificado</w:t>
            </w:r>
          </w:p>
        </w:tc>
        <w:tc>
          <w:tcPr>
            <w:tcW w:type="dxa" w:w="5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Reindexação em até 48 horas.</w:t>
            </w:r>
          </w:p>
        </w:tc>
      </w:tr>
      <w:tr>
        <w:tc>
          <w:tcPr>
            <w:tcW w:type="dxa" w:w="4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positivo recorrente sobre o mesmo tema</w:t>
            </w:r>
          </w:p>
        </w:tc>
        <w:tc>
          <w:tcPr>
            <w:tcW w:type="dxa" w:w="5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como golden query candidata para o conjunto de regressão.</w:t>
            </w:r>
          </w:p>
        </w:tc>
      </w:tr>
      <w:tr>
        <w:tc>
          <w:tcPr>
            <w:tcW w:type="dxa" w:w="4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Sugestão de melhoria isolada sem impacto em guardrail</w:t>
            </w:r>
          </w:p>
        </w:tc>
        <w:tc>
          <w:tcPr>
            <w:tcW w:type="dxa" w:w="51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Backlog — avaliação na reunião quinzenal de produto.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Regression Testing de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Objetivo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regression testing garante que nenhuma mudança no assistente — seja no system prompt, na base documental ou na configuração do pipeline — piore respostas que já funcionavam corretamente ou passe a violar guardrails previamente respeitados.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 Toda alteração em qualquer componente do assistente (prompt, corpus, pipeline) é tratada como potencial regressão até que os testes a aprovem. Nenhuma mudança vai a produção sem aprovação do conjunto de testes.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Conjunto de Golden Queries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conjunto de golden queries é o instrumento central do regression testing. Ele é composto por perguntas reais ou representativas, cada uma associada a uma resposta esperada e aos critérios de avaliação correspondentes.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Estrutura mínima de uma golden query: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Pergunta: enunciado em linguagem natural, igual ao que um atendente digitaria.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Resposta esperada: conteúdo correto com indicação de fonte (documento, seção, versão).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Guardrail verificado: identificador(es) da(s) RULE(s) que a query exercita.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Resultado aceitável: critério objetivo de aprovação (ex.: source_document presente; confidence ≠ high quando base é FAQ; carga perigosa não encaminhada pelo fluxo padrão).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Origem: se veio de feedback real, incidente ou construção proativa.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Cobertura mínima obrigatória do conjunto de golden queries: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60"/>
        <w:gridCol w:w="3200"/>
      </w:tblGrid>
      <w:tr>
        <w:trPr>
          <w:tblHeader/>
        </w:trPr>
        <w:tc>
          <w:tcPr>
            <w:tcW w:type="dxa" w:w="3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coberta</w:t>
            </w:r>
          </w:p>
        </w:tc>
        <w:tc>
          <w:tcPr>
            <w:tcW w:type="dxa" w:w="27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exercitada</w:t>
            </w:r>
          </w:p>
        </w:tc>
        <w:tc>
          <w:tcPr>
            <w:tcW w:type="dxa" w:w="32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 mínima de queries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Citação de fonte (source_document)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RULE-001, RULE-002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Valores numéricos (prazos, multiplicadores, SLAs)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RULE-006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Carga perigosa — bloqueio de fluxo padrão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RULE-007, RULE-013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Tiers de cliente — rejeição de tiers inválidos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RULE-008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Uso restrito do FAQ como fonte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RULE-009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Seguro de carga — alerta de variação contratual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RULE-010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Seleção de versão mais recente de documento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RULE-004, RULE-012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Escalação ao supervisor (confiança baixa)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RULE-005, RULE-011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Idioma formal (português culto)</w:t>
            </w:r>
          </w:p>
        </w:tc>
        <w:tc>
          <w:tcPr>
            <w:tcW w:type="dxa" w:w="2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RULE-003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conjunto deve ser versionado no repositório sob o caminho prompts/eval/golden-queries.json e atualizado sempre que um novo tipo de falha for identificado em produção.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Ciclos de Teste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testes de regressão são executados em dois momentos distintos: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3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36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Pré-deploy</w:t>
            </w:r>
          </w:p>
        </w:tc>
        <w:tc>
          <w:tcPr>
            <w:tcW w:type="dxa" w:w="3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 vez que houver mudança em prompt, corpus ou pipeline.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do conjunto de golden queries.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periódica</w:t>
            </w:r>
          </w:p>
        </w:tc>
        <w:tc>
          <w:tcPr>
            <w:tcW w:type="dxa" w:w="3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Quinzenalmente, mesmo sem mudanças pendentes.</w:t>
            </w:r>
          </w:p>
        </w:tc>
        <w:tc>
          <w:tcPr>
            <w:tcW w:type="dxa" w:w="3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do conjunto + amostra aleatória de 10 interações recentes de produção.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Critérios de Aprovação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que uma mudança seja aprovada para produção, todos os critérios abaixo devem ser atendidos: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 violações de guardrail: nenhuma golden query que exercita RULE-006 a RULE-013 pode retornar resultado incorreto.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source_document presente em 100% das respostas testadas, incluindo casos de confiança baixa.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Nenhuma regressão em relação ao ciclo anterior: queries que passavam antes não podem falhar após a mudança.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Confidence corretamente atribuída: respostas com base exclusiva no FAQ devem retornar confidence medium ou low, nunca high.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Língua formal: nenhuma resposta deve conter contrações informais, gírias ou abreviações (RULE-003).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🚫  Se qualquer critério for violado, a mudança é bloqueada. A publicação só pode ocorrer após correção e novo ciclo completo de testes.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Registro de Resultados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ciclo de testes deve produzir um registro contendo: data de execução, identificador da mudança avaliada, resultado por golden query (aprovado/reprovado), categoria de falha quando reprovado, e decisão final (aprovado para deploy / bloqueado). Esse registro é arquivado no repositório e vinculado ao PR da mudança correspondente.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Human-in-the-Loop (HITL)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Princípio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Nem toda mudança no assistente tem o mesmo nível de risco. O processo de aprovação humana é proporcional ao impacto potencial: mudanças de baixo risco seguem um fluxo simplificado; mudanças de alto risco exigem aprovação formal antes de qualquer publicação.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Classificação de Mudanças por Nível de Risco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4400"/>
      </w:tblGrid>
      <w:tr>
        <w:trPr>
          <w:tblHeader/>
        </w:trPr>
        <w:tc>
          <w:tcPr>
            <w:tcW w:type="dxa" w:w="16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3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mudança</w:t>
            </w:r>
          </w:p>
        </w:tc>
        <w:tc>
          <w:tcPr>
            <w:tcW w:type="dxa" w:w="4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 Baixo</w:t>
            </w:r>
          </w:p>
        </w:tc>
        <w:tc>
          <w:tcPr>
            <w:tcW w:type="dxa" w:w="3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Reindexação de documento já existente sem alteração de conteúdo.</w:t>
            </w:r>
          </w:p>
        </w:tc>
        <w:tc>
          <w:tcPr>
            <w:tcW w:type="dxa" w:w="4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Atualização de metadados; reprocessamento após falha técnica de ingestão.</w:t>
            </w:r>
          </w:p>
        </w:tc>
      </w:tr>
      <w:tr>
        <w:tc>
          <w:tcPr>
            <w:tcW w:type="dxa" w:w="1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 Médio</w:t>
            </w:r>
          </w:p>
        </w:tc>
        <w:tc>
          <w:tcPr>
            <w:tcW w:type="dxa" w:w="3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Inclusão de novo documento no corpus; ajuste de prompt que não afeta guardrails.</w:t>
            </w:r>
          </w:p>
        </w:tc>
        <w:tc>
          <w:tcPr>
            <w:tcW w:type="dxa" w:w="4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Novo manual de procedimento; melhoria de clareza no system prompt.</w:t>
            </w:r>
          </w:p>
        </w:tc>
      </w:tr>
      <w:tr>
        <w:tc>
          <w:tcPr>
            <w:tcW w:type="dxa" w:w="16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 Alto</w:t>
            </w:r>
          </w:p>
        </w:tc>
        <w:tc>
          <w:tcPr>
            <w:tcW w:type="dxa" w:w="3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mudança que afeta ou expande guardrails; substituição de versão de documento normativo; alteração de lógica de seleção de versão; nova instrução sobre tiers, carga perigosa, SLA ou valores numéricos.</w:t>
            </w:r>
          </w:p>
        </w:tc>
        <w:tc>
          <w:tcPr>
            <w:tcW w:type="dxa" w:w="4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Inclusão de PROC-042-v3; nova RULE; alteração em CustomerTier; mudança na lógica de escalação.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Fluxo de Aprovação por Nível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0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aprovar</w:t>
            </w:r>
          </w:p>
        </w:tc>
        <w:tc>
          <w:tcPr>
            <w:tcW w:type="dxa" w:w="30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Requisitos antes da aprovação</w:t>
            </w:r>
          </w:p>
        </w:tc>
        <w:tc>
          <w:tcPr>
            <w:tcW w:type="dxa" w:w="25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 obrigatório</w:t>
            </w:r>
          </w:p>
        </w:tc>
      </w:tr>
      <w:tr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 Baixo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Especialista Técnico RAG</w:t>
            </w:r>
          </w:p>
        </w:tc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Execução do ciclo de testes de regressão com aprovação.</w:t>
            </w:r>
          </w:p>
        </w:tc>
        <w:tc>
          <w:tcPr>
            <w:tcW w:type="dxa" w:w="2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deploy com referência ao ciclo de testes.</w:t>
            </w:r>
          </w:p>
        </w:tc>
      </w:tr>
      <w:tr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 Médio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</w:t>
            </w:r>
          </w:p>
        </w:tc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completo de testes + revisão do registro de resultados.</w:t>
            </w:r>
          </w:p>
        </w:tc>
        <w:tc>
          <w:tcPr>
            <w:tcW w:type="dxa" w:w="2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 aprovação no PR + atualização do prompt-changelog se aplicável.</w:t>
            </w:r>
          </w:p>
        </w:tc>
      </w:tr>
      <w:tr>
        <w:tc>
          <w:tcPr>
            <w:tcW w:type="dxa" w:w="1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 Alto</w:t>
            </w:r>
          </w:p>
        </w:tc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 + Responsável de Compliance NovaTech</w:t>
            </w:r>
          </w:p>
        </w:tc>
        <w:tc>
          <w:tcPr>
            <w:tcW w:type="dxa" w:w="3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completo de testes + análise de impacto nos guardrails + revisão do glossário de domínio.</w:t>
            </w:r>
          </w:p>
        </w:tc>
        <w:tc>
          <w:tcPr>
            <w:tcW w:type="dxa" w:w="2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 de aprovação formal + versionamento do documento no repositório + atualização do prompt-changelog.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Situações que Exigem Aprovação Imediata (Bloqueio de Emergência)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Independentemente do nível de risco, as situações abaixo exigem interrupção imediata do assistente ou bloqueio da mudança, seguidos de aprovação formal antes de qualquer retomada: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assistente confirma um tier inexistente (ex.: Platinum) para um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assistente orienta devolução de carga perigosa pelo fluxo padrão, sem encaminhar ao ramal 4500.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assistente gera um valor numérico (prazo, multiplicador, percentual) não encontrado literalmente no corpus.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assistente cita o FAQ-Atendimento como fonte normativa primária em resposta enviada ao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assistente responde com confidence high utilizando exclusivamente chunks do FAQ.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🚫  Em casos de bloqueio de emergência, o Especialista Técnico RAG deve ser acionado imediatamente para desativar ou restringir o assistente até que a causa seja identificada e corrigida. A retomada depende de aprovação formal conforme o nível de risco da correção aplicada.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Mudanças que Nunca Podem ser Feitas sem Aprovação de Compliance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alterações listadas abaixo afetam contratos semânticos fundamentais do domínio e, portanto, exigem aprovação do Responsável de Compliance da NovaTech sem exceção, mesmo em situações de urgência: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Adição, remoção ou renomeação de tiers de cliente (CustomerTier).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Alteração da lista de classes de carga perigosa (DANGEROUS_CARGO_CLASSES).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Mudança nos critérios de escalação ao supervisor (RULE-005, RULE-011).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Substituição do documento normativo vigente por nova versão (ex.: POL-001 v3.1 → v4.0).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Alteração do comportamento do campo source_document (RULE-002).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Papéis e Responsabilidades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5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no harness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 (DB1)</w:t>
            </w:r>
          </w:p>
        </w:tc>
        <w:tc>
          <w:tcPr>
            <w:tcW w:type="dxa" w:w="6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Triagem e classificação de feedback. Decisão sobre ação corretiva. Aprovação de mudanças de nível médio. Co-aprovação de mudanças de alto risco. Manutenção do conjunto de golden queries e do prompt-changelog.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Especialista Técnico RAG (DB1)</w:t>
            </w:r>
          </w:p>
        </w:tc>
        <w:tc>
          <w:tcPr>
            <w:tcW w:type="dxa" w:w="6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Execução dos ciclos de regressão. Reindexação e ajustes técnicos no corpus. Aprovação de mudanças de baixo risco. Acionamento de bloqueio de emergência. Registro de resultados de testes.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Responsável de Compliance (NovaTech)</w:t>
            </w:r>
          </w:p>
        </w:tc>
        <w:tc>
          <w:tcPr>
            <w:tcW w:type="dxa" w:w="6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Co-aprovação de mudanças de alto risco. Aprovação exclusiva das mudanças listadas na seção 4.5. Validação de novos documentos normativos incluídos no corpus.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Documental (NovaTech)</w:t>
            </w:r>
          </w:p>
        </w:tc>
        <w:tc>
          <w:tcPr>
            <w:tcW w:type="dxa" w:w="6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Comunicação proativa de atualizações documentais ao time DB1. Aprovação da inclusão de novos documentos no corpus. Manutenção do status dos documentos (vigente, obsoleto, transitório).</w:t>
            </w:r>
          </w:p>
        </w:tc>
      </w:tr>
      <w:tr>
        <w:tc>
          <w:tcPr>
            <w:tcW w:type="dxa" w:w="28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Atendentes (NovaTech)</w:t>
            </w:r>
          </w:p>
        </w:tc>
        <w:tc>
          <w:tcPr>
            <w:tcW w:type="dxa" w:w="65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Avaliação direta das respostas (👍 / 👎). Relato de incidentes com descrição do problema. Participação em sessões periódicas de revisão de qualidade.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Cadência Operacional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50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3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Contínua</w:t>
            </w:r>
          </w:p>
        </w:tc>
        <w:tc>
          <w:tcPr>
            <w:tcW w:type="dxa" w:w="5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Coleta de feedback (👍 / 👎) e relatos de incidente.</w:t>
            </w:r>
          </w:p>
        </w:tc>
        <w:tc>
          <w:tcPr>
            <w:tcW w:type="dxa" w:w="2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Atendentes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Diária</w:t>
            </w:r>
          </w:p>
        </w:tc>
        <w:tc>
          <w:tcPr>
            <w:tcW w:type="dxa" w:w="5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Triagem de feedback negativo classificado como violação de guardrail.</w:t>
            </w:r>
          </w:p>
        </w:tc>
        <w:tc>
          <w:tcPr>
            <w:tcW w:type="dxa" w:w="2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Semanal</w:t>
            </w:r>
          </w:p>
        </w:tc>
        <w:tc>
          <w:tcPr>
            <w:tcW w:type="dxa" w:w="5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da fila de feedback; análise amostral de interações; priorização de backlog.</w:t>
            </w:r>
          </w:p>
        </w:tc>
        <w:tc>
          <w:tcPr>
            <w:tcW w:type="dxa" w:w="2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deploy</w:t>
            </w:r>
          </w:p>
        </w:tc>
        <w:tc>
          <w:tcPr>
            <w:tcW w:type="dxa" w:w="5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Execução do ciclo completo de regression testing antes da publicação.</w:t>
            </w:r>
          </w:p>
        </w:tc>
        <w:tc>
          <w:tcPr>
            <w:tcW w:type="dxa" w:w="2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Especialista Técnico RAG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Quinzenal</w:t>
            </w:r>
          </w:p>
        </w:tc>
        <w:tc>
          <w:tcPr>
            <w:tcW w:type="dxa" w:w="5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periódico de regressão (mesmo sem mudanças pendentes) + reunião de qualidade.</w:t>
            </w:r>
          </w:p>
        </w:tc>
        <w:tc>
          <w:tcPr>
            <w:tcW w:type="dxa" w:w="2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 + Especialista Técnico RAG</w:t>
            </w:r>
          </w:p>
        </w:tc>
      </w:tr>
      <w:tr>
        <w:tc>
          <w:tcPr>
            <w:tcW w:type="dxa" w:w="2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Trimestral</w:t>
            </w:r>
          </w:p>
        </w:tc>
        <w:tc>
          <w:tcPr>
            <w:tcW w:type="dxa" w:w="50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Revisão deste documento e dos guardrails; atualização do conjunto de golden queries.</w:t>
            </w:r>
          </w:p>
        </w:tc>
        <w:tc>
          <w:tcPr>
            <w:tcW w:type="dxa" w:w="23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Specialist + Compliance NovaTech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Glossário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termos abaixo têm definição canônica no domínio NovaTech e devem ser usados de forma consistente em todos os artefatos do projeto (código, prompts, documentação, testes).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47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22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Golden query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Pergunta de referência com resposta esperada e critérios de avaliação, usada nos ciclos de regression testing.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 documento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Guardrail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Regra de comportamento obrigatória do assistente (DEVE, NÃO DEVE, QUANDO EM DÚVIDA), definida em AGENTS.md § 2.3.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AGENTS.md § 2.3 (RULE-001 a RULE-013)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Harness de produto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Conjunto de processos, critérios e responsabilidades que governam a qualidade do assistente em produção.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 documento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Regression testing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Ciclo de testes que verifica se mudanças no assistente não pioraram comportamentos previamente corretos.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 documento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Reindexação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Processo de reprocessamento e atualização dos chunks de um documento no corpus de recuperação RAG.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AGENTS.md — Glossário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source_document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obrigatório no JSON de resposta do assistente, identificando a origem normativa da informação.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RULE-002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Classificação do cliente: Gold, Silver ou Standard. Nenhum outro valor é válido.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SLA-2024 § 1, RULE-008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Carga perigosa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Carga classificada nas classes 1 a 6 da ANTT (Resolução nº 5.947/2021). Sujeita a restrições de devolução.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POL-001 § 3.2, RULE-007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Bloqueio de emergência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Interrupção imediata do assistente ou de uma mudança diante de violação crítica de guardrail.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 documento § 4.4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Prompt-changelog</w:t>
            </w:r>
          </w:p>
        </w:tc>
        <w:tc>
          <w:tcPr>
            <w:tcW w:type="dxa" w:w="4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versionado de todas as alterações realizadas no system prompt do assistente.</w:t>
            </w:r>
          </w:p>
        </w:tc>
        <w:tc>
          <w:tcPr>
            <w:tcW w:type="dxa" w:w="2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prompts/prompt-changelog.md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Referências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760"/>
            <w:tcBorders>
              <w:top w:val="single" w:color="8AABCC" w:sz="1"/>
              <w:left w:val="single" w:color="8AABCC" w:sz="1"/>
              <w:bottom w:val="single" w:color="8AABCC" w:sz="1"/>
              <w:right w:val="single" w:color="8AAB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este harness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Guardrails do Assistente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AGENTS.md § 2.3 (produto anexado)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todas as RULE referenciadas neste documento.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prompts/system-prompt.md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Alvo das mudanças de nível médio e alto que passam por HITL.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Changelog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prompts/prompt-changelog.md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obrigatório em mudanças de nível médio e alto.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Golden Queries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prompts/eval/golden-queries.json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Conjunto de referência para os ciclos de regression testing.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Política de Devolução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docs/novatech/POL-001-politica-devolucao.md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Fonte normativa para RULE-007 (carga perigosa) e RULE-006 (prazos).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Procedimento de Frete (vigente)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docs/novatech/PROC-042-v2-frete-especial-revisado.md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Fonte dos multiplicadores regionais e fatores de peso.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de SLA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docs/novatech/SLA-2024-tabela-sla-clientes.md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Fonte dos SLAs por tier e definição dos tiers válidos.</w:t>
            </w:r>
          </w:p>
        </w:tc>
      </w:tr>
      <w:tr>
        <w:tc>
          <w:tcPr>
            <w:tcW w:type="dxa" w:w="24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 de Atendimento</w:t>
            </w:r>
          </w:p>
        </w:tc>
        <w:tc>
          <w:tcPr>
            <w:tcW w:type="dxa" w:w="320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docs/novatech/FAQ-atendimento.md</w:t>
            </w:r>
          </w:p>
        </w:tc>
        <w:tc>
          <w:tcPr>
            <w:tcW w:type="dxa" w:w="3760"/>
            <w:tcBorders>
              <w:top w:val="single" w:color="C0C8D0" w:sz="1"/>
              <w:left w:val="single" w:color="C0C8D0" w:sz="1"/>
              <w:bottom w:val="single" w:color="C0C8D0" w:sz="1"/>
              <w:right w:val="single" w:color="C0C8D0" w:sz="1"/>
            </w:tcBorders>
            <w:shd w:fill="EAF2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informal — uso restrito conforme RULE-009.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2E75B6" w:sz="6" w:space="4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elaborado por DB1 para NovaTech — Confidencial — Uso Interno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AAAAAA"/>
        <w:sz w:val="16"/>
        <w:szCs w:val="16"/>
      </w:rPr>
      <w:t xml:space="preserve">	Página </w:t>
    </w:r>
    <w:r>
      <w:rPr>
        <w:rFonts w:ascii="Arial" w:cs="Arial" w:eastAsia="Arial" w:hAnsi="Arial"/>
        <w:color w:val="AAAAAA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NovaTech — Harness de Produto do Assistente de IA</w:t>
    </w:r>
    <w:r>
      <w:rPr>
        <w:rFonts w:ascii="Arial" w:cs="Arial" w:eastAsia="Arial" w:hAnsi="Arial"/>
        <w:color w:val="AAAAAA"/>
        <w:sz w:val="18"/>
        <w:szCs w:val="18"/>
      </w:rPr>
      <w:t xml:space="preserve">     |     Versão 1.0     |    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–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2026-06-27T00:52:41.806Z</dcterms:created>
  <dcterms:modified xsi:type="dcterms:W3CDTF">2026-06-27T00:52:41.806Z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