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Default Prediction Dataset – Credit Risk Analysis Summary</w:t>
      </w:r>
    </w:p>
    <w:p>
      <w:pPr>
        <w:pStyle w:val="Heading1"/>
      </w:pPr>
      <w:r>
        <w:t>Objective</w:t>
      </w:r>
    </w:p>
    <w:p>
      <w:r>
        <w:t>To analyze the loan portfolio, assess credit risk exposure, calculate the Non-Performing Loan (NPL) ratio, and identify the primary drivers of loan delinquency and non-performance.</w:t>
      </w:r>
    </w:p>
    <w:p>
      <w:pPr>
        <w:pStyle w:val="Heading1"/>
      </w:pPr>
      <w:r>
        <w:t>Data Preparation and Cleaning</w:t>
      </w:r>
    </w:p>
    <w:p>
      <w:r>
        <w:t>Removed duplicate records.</w:t>
      </w:r>
    </w:p>
    <w:p>
      <w:r>
        <w:t>Renamed and organized columns for clarity and consistency.</w:t>
      </w:r>
    </w:p>
    <w:p>
      <w:r>
        <w:t>Verified data completeness and structure to ensure reliable analysis.</w:t>
      </w:r>
    </w:p>
    <w:p>
      <w:pPr>
        <w:pStyle w:val="Heading1"/>
      </w:pPr>
      <w:r>
        <w:t>Risk Classification</w:t>
      </w:r>
    </w:p>
    <w:p>
      <w:r>
        <w:t>Created Repayment_Status column using IF formula to classify loans as Performing or Non-Performing.</w:t>
      </w:r>
    </w:p>
    <w:p>
      <w:r>
        <w:t>Created Risk_Level column using IF and OR formulas to capture behavioural risk indicators such as missed payments.</w:t>
      </w:r>
    </w:p>
    <w:p>
      <w:pPr>
        <w:pStyle w:val="Heading1"/>
      </w:pPr>
      <w:r>
        <w:t>Portfolio Risk Metrics</w:t>
      </w:r>
    </w:p>
    <w:p>
      <w:r>
        <w:t>Total Loans: 15</w:t>
      </w:r>
    </w:p>
    <w:p>
      <w:r>
        <w:t>Non-Performing Loans: 3</w:t>
      </w:r>
    </w:p>
    <w:p>
      <w:r>
        <w:t>NPL Ratio: 20%</w:t>
      </w:r>
    </w:p>
    <w:p>
      <w:r>
        <w:t>Interpretation: The loan portfolio consists of 15 loans, of which 3 are non-performing. This indicates elevated credit risk and warrants further investigation.</w:t>
      </w:r>
    </w:p>
    <w:p>
      <w:pPr>
        <w:pStyle w:val="Heading1"/>
      </w:pPr>
      <w:r>
        <w:t>Pivot Table Analysis</w:t>
      </w:r>
    </w:p>
    <w:p>
      <w:r>
        <w:t>Pivot Table 1 showed Performing Loans = 12 and Non-Performing Loans = 3.</w:t>
      </w:r>
    </w:p>
    <w:p>
      <w:r>
        <w:t>Pivot Table 2 confirmed all Non-Performing Loans originated from delinquent accounts.</w:t>
      </w:r>
    </w:p>
    <w:p>
      <w:pPr>
        <w:pStyle w:val="Heading1"/>
      </w:pPr>
      <w:r>
        <w:t>Root Cause Analysis</w:t>
      </w:r>
    </w:p>
    <w:p>
      <w:r>
        <w:t>All non-performing loans were delinquent and had missed payments.</w:t>
      </w:r>
    </w:p>
    <w:p>
      <w:r>
        <w:t>This confirms behavioural risk as the primary driver of non-performance.</w:t>
      </w:r>
    </w:p>
    <w:p>
      <w:pPr>
        <w:pStyle w:val="Heading1"/>
      </w:pPr>
      <w:r>
        <w:t>Recommendations</w:t>
      </w:r>
    </w:p>
    <w:p>
      <w:r>
        <w:t>Strengthen monitoring of delinquent accounts.</w:t>
      </w:r>
    </w:p>
    <w:p>
      <w:r>
        <w:t>Prioritize collections efforts.</w:t>
      </w:r>
    </w:p>
    <w:p>
      <w:r>
        <w:t>Implement early intervention strategies.</w:t>
      </w:r>
    </w:p>
    <w:p>
      <w:r>
        <w:t>Track NPL ratio trends over time.</w:t>
      </w:r>
    </w:p>
    <w:p>
      <w:pPr>
        <w:pStyle w:val="Heading1"/>
      </w:pPr>
      <w:r>
        <w:t>Conclusion</w:t>
      </w:r>
    </w:p>
    <w:p>
      <w:r>
        <w:t>The analysis successfully identified key risk metrics, root causes of delinquency, and actionable risk management strategies.</w:t>
      </w:r>
    </w:p>
    <w:p>
      <w:r>
        <w:t>This reflects standard credit risk analysis practices used in financial institutions.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