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BCFF" w14:textId="77777777" w:rsidR="001676DF" w:rsidRDefault="00000000">
      <w:pPr>
        <w:spacing w:before="400"/>
        <w:jc w:val="center"/>
      </w:pPr>
      <w:r>
        <w:rPr>
          <w:b/>
          <w:color w:val="0D3265"/>
          <w:sz w:val="28"/>
        </w:rPr>
        <w:t>INTERNATIONAL CYBERSECURITY AND</w:t>
      </w:r>
      <w:r>
        <w:rPr>
          <w:b/>
          <w:color w:val="0D3265"/>
          <w:sz w:val="28"/>
        </w:rPr>
        <w:br/>
        <w:t>DIGITAL FORENSICS ACADEMY</w:t>
      </w:r>
    </w:p>
    <w:p w14:paraId="7BFA28D6" w14:textId="77777777" w:rsidR="001676DF" w:rsidRDefault="00000000">
      <w:pPr>
        <w:pStyle w:val="Title"/>
        <w:jc w:val="center"/>
      </w:pPr>
      <w:r>
        <w:rPr>
          <w:rFonts w:ascii="Aptos" w:hAnsi="Aptos"/>
          <w:sz w:val="50"/>
        </w:rPr>
        <w:t>Week 1 Practical Laboratory</w:t>
      </w:r>
    </w:p>
    <w:p w14:paraId="46FD95E6" w14:textId="77777777" w:rsidR="001676DF" w:rsidRDefault="00000000">
      <w:pPr>
        <w:jc w:val="center"/>
      </w:pPr>
      <w:r>
        <w:rPr>
          <w:b/>
          <w:color w:val="1A130A"/>
          <w:sz w:val="38"/>
        </w:rPr>
        <w:t>Information Security Governance in Action</w:t>
      </w:r>
    </w:p>
    <w:p w14:paraId="096C71A6" w14:textId="77777777" w:rsidR="001676DF" w:rsidRDefault="00000000">
      <w:pPr>
        <w:spacing w:before="120"/>
        <w:jc w:val="center"/>
      </w:pPr>
      <w:r>
        <w:rPr>
          <w:i/>
          <w:color w:val="555555"/>
          <w:sz w:val="23"/>
        </w:rPr>
        <w:t>GlobalHealth Connect (GHC) — Executive Governance Simulation</w:t>
      </w:r>
    </w:p>
    <w:tbl>
      <w:tblPr>
        <w:tblStyle w:val="TableGrid"/>
        <w:tblW w:w="0" w:type="auto"/>
        <w:jc w:val="center"/>
        <w:tblLook w:val="04A0" w:firstRow="1" w:lastRow="0" w:firstColumn="1" w:lastColumn="0" w:noHBand="0" w:noVBand="1"/>
      </w:tblPr>
      <w:tblGrid>
        <w:gridCol w:w="3960"/>
        <w:gridCol w:w="6120"/>
      </w:tblGrid>
      <w:tr w:rsidR="001676DF" w14:paraId="22EE3D8C" w14:textId="77777777" w:rsidTr="00701D45">
        <w:trPr>
          <w:cantSplit/>
          <w:tblHeader/>
          <w:jc w:val="center"/>
        </w:trPr>
        <w:tc>
          <w:tcPr>
            <w:tcW w:w="3960" w:type="dxa"/>
            <w:shd w:val="clear" w:color="auto" w:fill="0D3265"/>
            <w:tcMar>
              <w:top w:w="110" w:type="dxa"/>
              <w:left w:w="120" w:type="dxa"/>
              <w:bottom w:w="110" w:type="dxa"/>
              <w:right w:w="120" w:type="dxa"/>
            </w:tcMar>
            <w:vAlign w:val="center"/>
          </w:tcPr>
          <w:p w14:paraId="20509FA9" w14:textId="77777777" w:rsidR="001676DF" w:rsidRDefault="00000000">
            <w:pPr>
              <w:spacing w:after="30"/>
            </w:pPr>
            <w:r>
              <w:rPr>
                <w:b/>
                <w:color w:val="FFFFFF"/>
                <w:sz w:val="19"/>
              </w:rPr>
              <w:t>Course</w:t>
            </w:r>
          </w:p>
        </w:tc>
        <w:tc>
          <w:tcPr>
            <w:tcW w:w="6120" w:type="dxa"/>
            <w:tcMar>
              <w:top w:w="110" w:type="dxa"/>
              <w:left w:w="120" w:type="dxa"/>
              <w:bottom w:w="110" w:type="dxa"/>
              <w:right w:w="120" w:type="dxa"/>
            </w:tcMar>
            <w:vAlign w:val="center"/>
          </w:tcPr>
          <w:p w14:paraId="5009CC44" w14:textId="77777777" w:rsidR="001676DF" w:rsidRDefault="00000000">
            <w:pPr>
              <w:spacing w:after="30"/>
            </w:pPr>
            <w:r>
              <w:rPr>
                <w:color w:val="1A130A"/>
                <w:sz w:val="19"/>
              </w:rPr>
              <w:t>GRC102 – Information Security Governance</w:t>
            </w:r>
          </w:p>
        </w:tc>
      </w:tr>
      <w:tr w:rsidR="001676DF" w14:paraId="5005C290" w14:textId="77777777" w:rsidTr="00701D45">
        <w:trPr>
          <w:cantSplit/>
          <w:jc w:val="center"/>
        </w:trPr>
        <w:tc>
          <w:tcPr>
            <w:tcW w:w="3960" w:type="dxa"/>
            <w:shd w:val="clear" w:color="auto" w:fill="0D3265"/>
            <w:tcMar>
              <w:top w:w="110" w:type="dxa"/>
              <w:left w:w="120" w:type="dxa"/>
              <w:bottom w:w="110" w:type="dxa"/>
              <w:right w:w="120" w:type="dxa"/>
            </w:tcMar>
            <w:vAlign w:val="center"/>
          </w:tcPr>
          <w:p w14:paraId="28BBEC77" w14:textId="77777777" w:rsidR="001676DF" w:rsidRDefault="00000000">
            <w:pPr>
              <w:spacing w:after="30"/>
            </w:pPr>
            <w:r>
              <w:rPr>
                <w:b/>
                <w:color w:val="FFFFFF"/>
                <w:sz w:val="19"/>
              </w:rPr>
              <w:t>Module</w:t>
            </w:r>
          </w:p>
        </w:tc>
        <w:tc>
          <w:tcPr>
            <w:tcW w:w="6120" w:type="dxa"/>
            <w:tcMar>
              <w:top w:w="110" w:type="dxa"/>
              <w:left w:w="120" w:type="dxa"/>
              <w:bottom w:w="110" w:type="dxa"/>
              <w:right w:w="120" w:type="dxa"/>
            </w:tcMar>
            <w:vAlign w:val="center"/>
          </w:tcPr>
          <w:p w14:paraId="4C6B6B72" w14:textId="77777777" w:rsidR="001676DF" w:rsidRDefault="00000000">
            <w:pPr>
              <w:spacing w:after="30"/>
            </w:pPr>
            <w:r>
              <w:rPr>
                <w:color w:val="1A130A"/>
                <w:sz w:val="19"/>
              </w:rPr>
              <w:t>Module 1 – Principles of Information Security Governance</w:t>
            </w:r>
          </w:p>
        </w:tc>
      </w:tr>
      <w:tr w:rsidR="001676DF" w14:paraId="787F2B3C" w14:textId="77777777" w:rsidTr="00701D45">
        <w:trPr>
          <w:cantSplit/>
          <w:jc w:val="center"/>
        </w:trPr>
        <w:tc>
          <w:tcPr>
            <w:tcW w:w="3960" w:type="dxa"/>
            <w:shd w:val="clear" w:color="auto" w:fill="0D3265"/>
            <w:tcMar>
              <w:top w:w="110" w:type="dxa"/>
              <w:left w:w="120" w:type="dxa"/>
              <w:bottom w:w="110" w:type="dxa"/>
              <w:right w:w="120" w:type="dxa"/>
            </w:tcMar>
            <w:vAlign w:val="center"/>
          </w:tcPr>
          <w:p w14:paraId="0805F977" w14:textId="77777777" w:rsidR="001676DF" w:rsidRDefault="00000000">
            <w:pPr>
              <w:spacing w:after="30"/>
            </w:pPr>
            <w:r>
              <w:rPr>
                <w:b/>
                <w:color w:val="FFFFFF"/>
                <w:sz w:val="19"/>
              </w:rPr>
              <w:t>Access Window</w:t>
            </w:r>
          </w:p>
        </w:tc>
        <w:tc>
          <w:tcPr>
            <w:tcW w:w="6120" w:type="dxa"/>
            <w:tcMar>
              <w:top w:w="110" w:type="dxa"/>
              <w:left w:w="120" w:type="dxa"/>
              <w:bottom w:w="110" w:type="dxa"/>
              <w:right w:w="120" w:type="dxa"/>
            </w:tcMar>
            <w:vAlign w:val="center"/>
          </w:tcPr>
          <w:p w14:paraId="683FF3F7" w14:textId="77777777" w:rsidR="001676DF" w:rsidRDefault="00000000">
            <w:pPr>
              <w:spacing w:after="30"/>
            </w:pPr>
            <w:r>
              <w:rPr>
                <w:color w:val="1A130A"/>
                <w:sz w:val="19"/>
              </w:rPr>
              <w:t>05–11 September 2026</w:t>
            </w:r>
          </w:p>
        </w:tc>
      </w:tr>
      <w:tr w:rsidR="001676DF" w14:paraId="271BC45F" w14:textId="77777777" w:rsidTr="00701D45">
        <w:trPr>
          <w:cantSplit/>
          <w:jc w:val="center"/>
        </w:trPr>
        <w:tc>
          <w:tcPr>
            <w:tcW w:w="3960" w:type="dxa"/>
            <w:shd w:val="clear" w:color="auto" w:fill="0D3265"/>
            <w:tcMar>
              <w:top w:w="110" w:type="dxa"/>
              <w:left w:w="120" w:type="dxa"/>
              <w:bottom w:w="110" w:type="dxa"/>
              <w:right w:w="120" w:type="dxa"/>
            </w:tcMar>
            <w:vAlign w:val="center"/>
          </w:tcPr>
          <w:p w14:paraId="41AA9B33" w14:textId="77777777" w:rsidR="001676DF" w:rsidRDefault="00000000">
            <w:pPr>
              <w:spacing w:after="30"/>
            </w:pPr>
            <w:r>
              <w:rPr>
                <w:b/>
                <w:color w:val="FFFFFF"/>
                <w:sz w:val="19"/>
              </w:rPr>
              <w:t>Due</w:t>
            </w:r>
          </w:p>
        </w:tc>
        <w:tc>
          <w:tcPr>
            <w:tcW w:w="6120" w:type="dxa"/>
            <w:tcMar>
              <w:top w:w="110" w:type="dxa"/>
              <w:left w:w="120" w:type="dxa"/>
              <w:bottom w:w="110" w:type="dxa"/>
              <w:right w:w="120" w:type="dxa"/>
            </w:tcMar>
            <w:vAlign w:val="center"/>
          </w:tcPr>
          <w:p w14:paraId="4910DDDA" w14:textId="77777777" w:rsidR="001676DF" w:rsidRDefault="00000000">
            <w:pPr>
              <w:spacing w:after="30"/>
            </w:pPr>
            <w:r>
              <w:rPr>
                <w:color w:val="1A130A"/>
                <w:sz w:val="19"/>
              </w:rPr>
              <w:t>11 September 2026, 11:59 PM WAT</w:t>
            </w:r>
          </w:p>
        </w:tc>
      </w:tr>
      <w:tr w:rsidR="001676DF" w14:paraId="66A5DF9E" w14:textId="77777777" w:rsidTr="00701D45">
        <w:trPr>
          <w:cantSplit/>
          <w:jc w:val="center"/>
        </w:trPr>
        <w:tc>
          <w:tcPr>
            <w:tcW w:w="3960" w:type="dxa"/>
            <w:shd w:val="clear" w:color="auto" w:fill="0D3265"/>
            <w:tcMar>
              <w:top w:w="110" w:type="dxa"/>
              <w:left w:w="120" w:type="dxa"/>
              <w:bottom w:w="110" w:type="dxa"/>
              <w:right w:w="120" w:type="dxa"/>
            </w:tcMar>
            <w:vAlign w:val="center"/>
          </w:tcPr>
          <w:p w14:paraId="6F49319F" w14:textId="77777777" w:rsidR="001676DF" w:rsidRDefault="00000000">
            <w:pPr>
              <w:spacing w:after="30"/>
            </w:pPr>
            <w:r>
              <w:rPr>
                <w:b/>
                <w:color w:val="FFFFFF"/>
                <w:sz w:val="19"/>
              </w:rPr>
              <w:t>Maximum Score</w:t>
            </w:r>
          </w:p>
        </w:tc>
        <w:tc>
          <w:tcPr>
            <w:tcW w:w="6120" w:type="dxa"/>
            <w:tcMar>
              <w:top w:w="110" w:type="dxa"/>
              <w:left w:w="120" w:type="dxa"/>
              <w:bottom w:w="110" w:type="dxa"/>
              <w:right w:w="120" w:type="dxa"/>
            </w:tcMar>
            <w:vAlign w:val="center"/>
          </w:tcPr>
          <w:p w14:paraId="66019B0B" w14:textId="77777777" w:rsidR="001676DF" w:rsidRDefault="00000000">
            <w:pPr>
              <w:spacing w:after="30"/>
            </w:pPr>
            <w:r>
              <w:rPr>
                <w:color w:val="1A130A"/>
                <w:sz w:val="19"/>
              </w:rPr>
              <w:t>100 marks</w:t>
            </w:r>
          </w:p>
        </w:tc>
      </w:tr>
      <w:tr w:rsidR="001676DF" w14:paraId="4629A333" w14:textId="77777777" w:rsidTr="00701D45">
        <w:trPr>
          <w:cantSplit/>
          <w:jc w:val="center"/>
        </w:trPr>
        <w:tc>
          <w:tcPr>
            <w:tcW w:w="3960" w:type="dxa"/>
            <w:shd w:val="clear" w:color="auto" w:fill="0D3265"/>
            <w:tcMar>
              <w:top w:w="110" w:type="dxa"/>
              <w:left w:w="120" w:type="dxa"/>
              <w:bottom w:w="110" w:type="dxa"/>
              <w:right w:w="120" w:type="dxa"/>
            </w:tcMar>
            <w:vAlign w:val="center"/>
          </w:tcPr>
          <w:p w14:paraId="04809C73" w14:textId="77777777" w:rsidR="001676DF" w:rsidRDefault="00000000">
            <w:pPr>
              <w:spacing w:after="30"/>
            </w:pPr>
            <w:r>
              <w:rPr>
                <w:b/>
                <w:color w:val="FFFFFF"/>
                <w:sz w:val="19"/>
              </w:rPr>
              <w:t>Gradebook Contribution</w:t>
            </w:r>
          </w:p>
        </w:tc>
        <w:tc>
          <w:tcPr>
            <w:tcW w:w="6120" w:type="dxa"/>
            <w:tcMar>
              <w:top w:w="110" w:type="dxa"/>
              <w:left w:w="120" w:type="dxa"/>
              <w:bottom w:w="110" w:type="dxa"/>
              <w:right w:w="120" w:type="dxa"/>
            </w:tcMar>
            <w:vAlign w:val="center"/>
          </w:tcPr>
          <w:p w14:paraId="54FE9868" w14:textId="77777777" w:rsidR="001676DF" w:rsidRDefault="00000000">
            <w:pPr>
              <w:spacing w:after="30"/>
            </w:pPr>
            <w:r>
              <w:rPr>
                <w:color w:val="1A130A"/>
                <w:sz w:val="19"/>
              </w:rPr>
              <w:t>10% – Practical Laboratories</w:t>
            </w:r>
          </w:p>
        </w:tc>
      </w:tr>
    </w:tbl>
    <w:p w14:paraId="4666B810" w14:textId="77777777" w:rsidR="001676DF" w:rsidRDefault="00000000">
      <w:pPr>
        <w:spacing w:before="360"/>
        <w:jc w:val="center"/>
      </w:pPr>
      <w:r>
        <w:rPr>
          <w:b/>
          <w:color w:val="0D3265"/>
          <w:sz w:val="20"/>
        </w:rPr>
        <w:t>Submission mode: Written report + supporting evidence</w:t>
      </w:r>
    </w:p>
    <w:p w14:paraId="6DB02429" w14:textId="77777777" w:rsidR="001676DF" w:rsidRDefault="00000000">
      <w:pPr>
        <w:jc w:val="center"/>
      </w:pPr>
      <w:r>
        <w:rPr>
          <w:i/>
          <w:color w:val="666666"/>
          <w:sz w:val="19"/>
        </w:rPr>
        <w:t>Scenario-based lab • No terminal or command-line work is required for this laboratory</w:t>
      </w:r>
    </w:p>
    <w:p w14:paraId="19683DBF" w14:textId="77777777" w:rsidR="001676DF" w:rsidRDefault="00000000">
      <w:r>
        <w:br w:type="page"/>
      </w:r>
    </w:p>
    <w:p w14:paraId="4F157DCF" w14:textId="77777777" w:rsidR="001676DF" w:rsidRDefault="00000000">
      <w:pPr>
        <w:pStyle w:val="Heading1"/>
      </w:pPr>
      <w:r>
        <w:lastRenderedPageBreak/>
        <w:t>1. Laboratory Overview</w:t>
      </w:r>
    </w:p>
    <w:p w14:paraId="06885B99" w14:textId="77777777" w:rsidR="001676DF" w:rsidRDefault="00000000">
      <w:pPr>
        <w:spacing w:after="100" w:line="252" w:lineRule="auto"/>
      </w:pPr>
      <w:r>
        <w:rPr>
          <w:color w:val="1A130A"/>
        </w:rPr>
        <w:t>You have been appointed Director of Information Security Governance at GlobalHealth Connect (GHC), a mid-sized health-technology organisation that provides cloud-based patient management systems. Following rapid growth, two acquisitions and a contained data-leakage near-miss, the Board has determined that GHC's current ad-hoc security approach is no longer sustainable.</w:t>
      </w:r>
    </w:p>
    <w:p w14:paraId="382EB78D" w14:textId="77777777" w:rsidR="001676DF" w:rsidRDefault="00000000">
      <w:pPr>
        <w:spacing w:after="100" w:line="252" w:lineRule="auto"/>
      </w:pPr>
      <w:r>
        <w:rPr>
          <w:color w:val="1A130A"/>
        </w:rPr>
        <w:t>This practical laboratory places you inside a realistic governance environment. Rather than performing technical command-line tasks, you will analyse organisational information, respond to executive requests, design governance artefacts, interpret security metrics and build a practical roadmap that turns a reactive security programme into a business-aligned governance function.</w:t>
      </w:r>
    </w:p>
    <w:p w14:paraId="73447430" w14:textId="77777777" w:rsidR="001676DF" w:rsidRDefault="00000000">
      <w:pPr>
        <w:pStyle w:val="Heading1"/>
      </w:pPr>
      <w:r>
        <w:t>2. Learning Objectives</w:t>
      </w:r>
    </w:p>
    <w:p w14:paraId="242A38B8" w14:textId="77777777" w:rsidR="001676DF" w:rsidRDefault="00000000">
      <w:pPr>
        <w:ind w:left="259" w:hanging="173"/>
      </w:pPr>
      <w:r>
        <w:rPr>
          <w:b/>
          <w:color w:val="07ADF6"/>
        </w:rPr>
        <w:t xml:space="preserve">• </w:t>
      </w:r>
      <w:r>
        <w:rPr>
          <w:color w:val="1A130A"/>
        </w:rPr>
        <w:t>Design an information security governance structure appropriate to a growing organisation.</w:t>
      </w:r>
    </w:p>
    <w:p w14:paraId="02CEB840" w14:textId="77777777" w:rsidR="001676DF" w:rsidRDefault="00000000">
      <w:pPr>
        <w:ind w:left="259" w:hanging="173"/>
      </w:pPr>
      <w:r>
        <w:rPr>
          <w:b/>
          <w:color w:val="07ADF6"/>
        </w:rPr>
        <w:t xml:space="preserve">• </w:t>
      </w:r>
      <w:r>
        <w:rPr>
          <w:color w:val="1A130A"/>
        </w:rPr>
        <w:t>Define accountability using organisational structures and a RACI responsibility model.</w:t>
      </w:r>
    </w:p>
    <w:p w14:paraId="4F7F14B7" w14:textId="77777777" w:rsidR="001676DF" w:rsidRDefault="00000000">
      <w:pPr>
        <w:ind w:left="259" w:hanging="173"/>
      </w:pPr>
      <w:r>
        <w:rPr>
          <w:b/>
          <w:color w:val="07ADF6"/>
        </w:rPr>
        <w:t xml:space="preserve">• </w:t>
      </w:r>
      <w:r>
        <w:rPr>
          <w:color w:val="1A130A"/>
        </w:rPr>
        <w:t>Draft a formal Information Security Charter that establishes mandate, authority and scope.</w:t>
      </w:r>
    </w:p>
    <w:p w14:paraId="594A836D" w14:textId="77777777" w:rsidR="001676DF" w:rsidRDefault="00000000">
      <w:pPr>
        <w:ind w:left="259" w:hanging="173"/>
      </w:pPr>
      <w:r>
        <w:rPr>
          <w:b/>
          <w:color w:val="07ADF6"/>
        </w:rPr>
        <w:t xml:space="preserve">• </w:t>
      </w:r>
      <w:r>
        <w:rPr>
          <w:color w:val="1A130A"/>
        </w:rPr>
        <w:t>Translate technical security information into concise Board-level metrics and risk reporting.</w:t>
      </w:r>
    </w:p>
    <w:p w14:paraId="1AA0E05D" w14:textId="77777777" w:rsidR="001676DF" w:rsidRDefault="00000000">
      <w:pPr>
        <w:ind w:left="259" w:hanging="173"/>
      </w:pPr>
      <w:r>
        <w:rPr>
          <w:b/>
          <w:color w:val="07ADF6"/>
        </w:rPr>
        <w:t xml:space="preserve">• </w:t>
      </w:r>
      <w:r>
        <w:rPr>
          <w:color w:val="1A130A"/>
        </w:rPr>
        <w:t>Design a Security Steering Committee that supports cross-functional decision-making.</w:t>
      </w:r>
    </w:p>
    <w:p w14:paraId="28CC1B9D" w14:textId="77777777" w:rsidR="001676DF" w:rsidRDefault="00000000">
      <w:pPr>
        <w:ind w:left="259" w:hanging="173"/>
      </w:pPr>
      <w:r>
        <w:rPr>
          <w:b/>
          <w:color w:val="07ADF6"/>
        </w:rPr>
        <w:t xml:space="preserve">• </w:t>
      </w:r>
      <w:r>
        <w:rPr>
          <w:color w:val="1A130A"/>
        </w:rPr>
        <w:t>Assess governance maturity and propose a measurable 12–18 month improvement roadmap.</w:t>
      </w:r>
    </w:p>
    <w:p w14:paraId="394C28FB" w14:textId="77777777" w:rsidR="001676DF" w:rsidRDefault="00000000">
      <w:pPr>
        <w:pStyle w:val="Heading1"/>
      </w:pPr>
      <w:r>
        <w:t>3. Key Stakeholders</w:t>
      </w:r>
    </w:p>
    <w:tbl>
      <w:tblPr>
        <w:tblStyle w:val="TableGrid"/>
        <w:tblW w:w="0" w:type="auto"/>
        <w:jc w:val="center"/>
        <w:tblLook w:val="04A0" w:firstRow="1" w:lastRow="0" w:firstColumn="1" w:lastColumn="0" w:noHBand="0" w:noVBand="1"/>
      </w:tblPr>
      <w:tblGrid>
        <w:gridCol w:w="3360"/>
        <w:gridCol w:w="3360"/>
        <w:gridCol w:w="3360"/>
      </w:tblGrid>
      <w:tr w:rsidR="001676DF" w14:paraId="18FD1EA1" w14:textId="77777777">
        <w:trPr>
          <w:cantSplit/>
          <w:tblHeader/>
          <w:jc w:val="center"/>
        </w:trPr>
        <w:tc>
          <w:tcPr>
            <w:tcW w:w="3360" w:type="dxa"/>
            <w:shd w:val="clear" w:color="auto" w:fill="0D3265"/>
            <w:vAlign w:val="center"/>
          </w:tcPr>
          <w:p w14:paraId="39CD01F2" w14:textId="77777777" w:rsidR="001676DF" w:rsidRDefault="00000000">
            <w:pPr>
              <w:spacing w:after="30"/>
            </w:pPr>
            <w:r>
              <w:rPr>
                <w:b/>
                <w:color w:val="FFFFFF"/>
                <w:sz w:val="19"/>
              </w:rPr>
              <w:t>Stakeholder</w:t>
            </w:r>
          </w:p>
        </w:tc>
        <w:tc>
          <w:tcPr>
            <w:tcW w:w="3360" w:type="dxa"/>
            <w:shd w:val="clear" w:color="auto" w:fill="0D3265"/>
            <w:vAlign w:val="center"/>
          </w:tcPr>
          <w:p w14:paraId="08D075D0" w14:textId="77777777" w:rsidR="001676DF" w:rsidRDefault="00000000">
            <w:pPr>
              <w:spacing w:after="30"/>
            </w:pPr>
            <w:r>
              <w:rPr>
                <w:b/>
                <w:color w:val="FFFFFF"/>
                <w:sz w:val="19"/>
              </w:rPr>
              <w:t>Role</w:t>
            </w:r>
          </w:p>
        </w:tc>
        <w:tc>
          <w:tcPr>
            <w:tcW w:w="3360" w:type="dxa"/>
            <w:shd w:val="clear" w:color="auto" w:fill="0D3265"/>
            <w:vAlign w:val="center"/>
          </w:tcPr>
          <w:p w14:paraId="40445852" w14:textId="77777777" w:rsidR="001676DF" w:rsidRDefault="00000000">
            <w:pPr>
              <w:spacing w:after="30"/>
            </w:pPr>
            <w:r>
              <w:rPr>
                <w:b/>
                <w:color w:val="FFFFFF"/>
                <w:sz w:val="19"/>
              </w:rPr>
              <w:t>Primary Concerns</w:t>
            </w:r>
          </w:p>
        </w:tc>
      </w:tr>
      <w:tr w:rsidR="001676DF" w14:paraId="42D74AE6" w14:textId="77777777">
        <w:trPr>
          <w:cantSplit/>
          <w:jc w:val="center"/>
        </w:trPr>
        <w:tc>
          <w:tcPr>
            <w:tcW w:w="3360" w:type="dxa"/>
            <w:tcMar>
              <w:top w:w="90" w:type="dxa"/>
              <w:left w:w="90" w:type="dxa"/>
              <w:bottom w:w="90" w:type="dxa"/>
              <w:right w:w="90" w:type="dxa"/>
            </w:tcMar>
            <w:vAlign w:val="center"/>
          </w:tcPr>
          <w:p w14:paraId="418CBBFD" w14:textId="77777777" w:rsidR="001676DF" w:rsidRDefault="00000000">
            <w:pPr>
              <w:spacing w:after="30"/>
            </w:pPr>
            <w:r>
              <w:rPr>
                <w:color w:val="1A130A"/>
                <w:sz w:val="18"/>
              </w:rPr>
              <w:t>Sarah Chen</w:t>
            </w:r>
          </w:p>
        </w:tc>
        <w:tc>
          <w:tcPr>
            <w:tcW w:w="3360" w:type="dxa"/>
            <w:tcMar>
              <w:top w:w="90" w:type="dxa"/>
              <w:left w:w="90" w:type="dxa"/>
              <w:bottom w:w="90" w:type="dxa"/>
              <w:right w:w="90" w:type="dxa"/>
            </w:tcMar>
            <w:vAlign w:val="center"/>
          </w:tcPr>
          <w:p w14:paraId="4F14A6E9" w14:textId="77777777" w:rsidR="001676DF" w:rsidRDefault="00000000">
            <w:pPr>
              <w:spacing w:after="30"/>
            </w:pPr>
            <w:r>
              <w:rPr>
                <w:color w:val="1A130A"/>
                <w:sz w:val="18"/>
              </w:rPr>
              <w:t>Chief Executive Officer</w:t>
            </w:r>
          </w:p>
        </w:tc>
        <w:tc>
          <w:tcPr>
            <w:tcW w:w="3360" w:type="dxa"/>
            <w:tcMar>
              <w:top w:w="90" w:type="dxa"/>
              <w:left w:w="90" w:type="dxa"/>
              <w:bottom w:w="90" w:type="dxa"/>
              <w:right w:w="90" w:type="dxa"/>
            </w:tcMar>
            <w:vAlign w:val="center"/>
          </w:tcPr>
          <w:p w14:paraId="665415DA" w14:textId="77777777" w:rsidR="001676DF" w:rsidRDefault="00000000">
            <w:pPr>
              <w:spacing w:after="30"/>
            </w:pPr>
            <w:r>
              <w:rPr>
                <w:color w:val="1A130A"/>
                <w:sz w:val="18"/>
              </w:rPr>
              <w:t>Growth, reputation, operational efficiency and accountability.</w:t>
            </w:r>
          </w:p>
        </w:tc>
      </w:tr>
      <w:tr w:rsidR="001676DF" w14:paraId="1D05E498" w14:textId="77777777">
        <w:trPr>
          <w:cantSplit/>
          <w:jc w:val="center"/>
        </w:trPr>
        <w:tc>
          <w:tcPr>
            <w:tcW w:w="3360" w:type="dxa"/>
            <w:tcMar>
              <w:top w:w="90" w:type="dxa"/>
              <w:left w:w="90" w:type="dxa"/>
              <w:bottom w:w="90" w:type="dxa"/>
              <w:right w:w="90" w:type="dxa"/>
            </w:tcMar>
            <w:vAlign w:val="center"/>
          </w:tcPr>
          <w:p w14:paraId="58613950" w14:textId="77777777" w:rsidR="001676DF" w:rsidRDefault="00000000">
            <w:pPr>
              <w:spacing w:after="30"/>
            </w:pPr>
            <w:r>
              <w:rPr>
                <w:color w:val="1A130A"/>
                <w:sz w:val="18"/>
              </w:rPr>
              <w:t>Marcus Thorne</w:t>
            </w:r>
          </w:p>
        </w:tc>
        <w:tc>
          <w:tcPr>
            <w:tcW w:w="3360" w:type="dxa"/>
            <w:tcMar>
              <w:top w:w="90" w:type="dxa"/>
              <w:left w:w="90" w:type="dxa"/>
              <w:bottom w:w="90" w:type="dxa"/>
              <w:right w:w="90" w:type="dxa"/>
            </w:tcMar>
            <w:vAlign w:val="center"/>
          </w:tcPr>
          <w:p w14:paraId="24E09126" w14:textId="77777777" w:rsidR="001676DF" w:rsidRDefault="00000000">
            <w:pPr>
              <w:spacing w:after="30"/>
            </w:pPr>
            <w:r>
              <w:rPr>
                <w:color w:val="1A130A"/>
                <w:sz w:val="18"/>
              </w:rPr>
              <w:t>Chief Financial Officer</w:t>
            </w:r>
          </w:p>
        </w:tc>
        <w:tc>
          <w:tcPr>
            <w:tcW w:w="3360" w:type="dxa"/>
            <w:tcMar>
              <w:top w:w="90" w:type="dxa"/>
              <w:left w:w="90" w:type="dxa"/>
              <w:bottom w:w="90" w:type="dxa"/>
              <w:right w:w="90" w:type="dxa"/>
            </w:tcMar>
            <w:vAlign w:val="center"/>
          </w:tcPr>
          <w:p w14:paraId="562D2589" w14:textId="77777777" w:rsidR="001676DF" w:rsidRDefault="00000000">
            <w:pPr>
              <w:spacing w:after="30"/>
            </w:pPr>
            <w:r>
              <w:rPr>
                <w:color w:val="1A130A"/>
                <w:sz w:val="18"/>
              </w:rPr>
              <w:t>Return on investment, compliance cost and enterprise risk.</w:t>
            </w:r>
          </w:p>
        </w:tc>
      </w:tr>
      <w:tr w:rsidR="001676DF" w14:paraId="221BEC9E" w14:textId="77777777">
        <w:trPr>
          <w:cantSplit/>
          <w:jc w:val="center"/>
        </w:trPr>
        <w:tc>
          <w:tcPr>
            <w:tcW w:w="3360" w:type="dxa"/>
            <w:tcMar>
              <w:top w:w="90" w:type="dxa"/>
              <w:left w:w="90" w:type="dxa"/>
              <w:bottom w:w="90" w:type="dxa"/>
              <w:right w:w="90" w:type="dxa"/>
            </w:tcMar>
            <w:vAlign w:val="center"/>
          </w:tcPr>
          <w:p w14:paraId="061F5D4F" w14:textId="77777777" w:rsidR="001676DF" w:rsidRDefault="00000000">
            <w:pPr>
              <w:spacing w:after="30"/>
            </w:pPr>
            <w:r>
              <w:rPr>
                <w:color w:val="1A130A"/>
                <w:sz w:val="18"/>
              </w:rPr>
              <w:t>Elena Rodriguez</w:t>
            </w:r>
          </w:p>
        </w:tc>
        <w:tc>
          <w:tcPr>
            <w:tcW w:w="3360" w:type="dxa"/>
            <w:tcMar>
              <w:top w:w="90" w:type="dxa"/>
              <w:left w:w="90" w:type="dxa"/>
              <w:bottom w:w="90" w:type="dxa"/>
              <w:right w:w="90" w:type="dxa"/>
            </w:tcMar>
            <w:vAlign w:val="center"/>
          </w:tcPr>
          <w:p w14:paraId="7C4B5B1D" w14:textId="77777777" w:rsidR="001676DF" w:rsidRDefault="00000000">
            <w:pPr>
              <w:spacing w:after="30"/>
            </w:pPr>
            <w:r>
              <w:rPr>
                <w:color w:val="1A130A"/>
                <w:sz w:val="18"/>
              </w:rPr>
              <w:t>Chief Technology Officer</w:t>
            </w:r>
          </w:p>
        </w:tc>
        <w:tc>
          <w:tcPr>
            <w:tcW w:w="3360" w:type="dxa"/>
            <w:tcMar>
              <w:top w:w="90" w:type="dxa"/>
              <w:left w:w="90" w:type="dxa"/>
              <w:bottom w:w="90" w:type="dxa"/>
              <w:right w:w="90" w:type="dxa"/>
            </w:tcMar>
            <w:vAlign w:val="center"/>
          </w:tcPr>
          <w:p w14:paraId="71F3694F" w14:textId="77777777" w:rsidR="001676DF" w:rsidRDefault="00000000">
            <w:pPr>
              <w:spacing w:after="30"/>
            </w:pPr>
            <w:r>
              <w:rPr>
                <w:color w:val="1A130A"/>
                <w:sz w:val="18"/>
              </w:rPr>
              <w:t>Developer productivity, technical debt and innovation.</w:t>
            </w:r>
          </w:p>
        </w:tc>
      </w:tr>
      <w:tr w:rsidR="001676DF" w14:paraId="0F079838" w14:textId="77777777">
        <w:trPr>
          <w:cantSplit/>
          <w:jc w:val="center"/>
        </w:trPr>
        <w:tc>
          <w:tcPr>
            <w:tcW w:w="3360" w:type="dxa"/>
            <w:tcMar>
              <w:top w:w="90" w:type="dxa"/>
              <w:left w:w="90" w:type="dxa"/>
              <w:bottom w:w="90" w:type="dxa"/>
              <w:right w:w="90" w:type="dxa"/>
            </w:tcMar>
            <w:vAlign w:val="center"/>
          </w:tcPr>
          <w:p w14:paraId="2451390D" w14:textId="77777777" w:rsidR="001676DF" w:rsidRDefault="00000000">
            <w:pPr>
              <w:spacing w:after="30"/>
            </w:pPr>
            <w:r>
              <w:rPr>
                <w:color w:val="1A130A"/>
                <w:sz w:val="18"/>
              </w:rPr>
              <w:t>David Miller</w:t>
            </w:r>
          </w:p>
        </w:tc>
        <w:tc>
          <w:tcPr>
            <w:tcW w:w="3360" w:type="dxa"/>
            <w:tcMar>
              <w:top w:w="90" w:type="dxa"/>
              <w:left w:w="90" w:type="dxa"/>
              <w:bottom w:w="90" w:type="dxa"/>
              <w:right w:w="90" w:type="dxa"/>
            </w:tcMar>
            <w:vAlign w:val="center"/>
          </w:tcPr>
          <w:p w14:paraId="5B065E6B" w14:textId="77777777" w:rsidR="001676DF" w:rsidRDefault="00000000">
            <w:pPr>
              <w:spacing w:after="30"/>
            </w:pPr>
            <w:r>
              <w:rPr>
                <w:color w:val="1A130A"/>
                <w:sz w:val="18"/>
              </w:rPr>
              <w:t>Board Member</w:t>
            </w:r>
          </w:p>
        </w:tc>
        <w:tc>
          <w:tcPr>
            <w:tcW w:w="3360" w:type="dxa"/>
            <w:tcMar>
              <w:top w:w="90" w:type="dxa"/>
              <w:left w:w="90" w:type="dxa"/>
              <w:bottom w:w="90" w:type="dxa"/>
              <w:right w:w="90" w:type="dxa"/>
            </w:tcMar>
            <w:vAlign w:val="center"/>
          </w:tcPr>
          <w:p w14:paraId="1E611FA4" w14:textId="77777777" w:rsidR="001676DF" w:rsidRDefault="00000000">
            <w:pPr>
              <w:spacing w:after="30"/>
            </w:pPr>
            <w:r>
              <w:rPr>
                <w:color w:val="1A130A"/>
                <w:sz w:val="18"/>
              </w:rPr>
              <w:t>Accountability, meaningful metrics and regulatory compliance.</w:t>
            </w:r>
          </w:p>
        </w:tc>
      </w:tr>
    </w:tbl>
    <w:p w14:paraId="31675451" w14:textId="77777777" w:rsidR="001676DF" w:rsidRDefault="00000000">
      <w:pPr>
        <w:pStyle w:val="Heading1"/>
      </w:pPr>
      <w:r>
        <w:t>4. Rules of Engagement</w:t>
      </w:r>
    </w:p>
    <w:p w14:paraId="641A7533" w14:textId="77777777" w:rsidR="001676DF" w:rsidRDefault="00000000">
      <w:pPr>
        <w:pStyle w:val="ListBullet"/>
        <w:spacing w:after="100" w:line="252" w:lineRule="auto"/>
      </w:pPr>
      <w:r>
        <w:rPr>
          <w:color w:val="1A130A"/>
        </w:rPr>
        <w:t>Treat all scenario information as confidential organisational information for the purpose of this simulation.</w:t>
      </w:r>
    </w:p>
    <w:p w14:paraId="660F1432" w14:textId="77777777" w:rsidR="001676DF" w:rsidRDefault="00000000">
      <w:pPr>
        <w:pStyle w:val="ListBullet"/>
        <w:spacing w:after="100" w:line="252" w:lineRule="auto"/>
      </w:pPr>
      <w:r>
        <w:rPr>
          <w:color w:val="1A130A"/>
        </w:rPr>
        <w:t>Base decisions on governance principles, business context and evidence provided in this brief.</w:t>
      </w:r>
    </w:p>
    <w:p w14:paraId="6B86A6DE" w14:textId="77777777" w:rsidR="001676DF" w:rsidRDefault="00000000">
      <w:pPr>
        <w:pStyle w:val="ListBullet"/>
        <w:spacing w:after="100" w:line="252" w:lineRule="auto"/>
      </w:pPr>
      <w:r>
        <w:rPr>
          <w:color w:val="1A130A"/>
        </w:rPr>
        <w:t>Where external sources are used, cite them appropriately. Do not fabricate laws, standards, evidence or metrics.</w:t>
      </w:r>
    </w:p>
    <w:p w14:paraId="27BC7149" w14:textId="77777777" w:rsidR="001676DF" w:rsidRDefault="00000000">
      <w:pPr>
        <w:pStyle w:val="ListBullet"/>
        <w:spacing w:after="100" w:line="252" w:lineRule="auto"/>
      </w:pPr>
      <w:r>
        <w:rPr>
          <w:color w:val="1A130A"/>
        </w:rPr>
        <w:t>AI tools may be used for brainstorming or language support, but you remain responsible for verification, reasoning and originality. Any material AI assistance should be declared in your submission.</w:t>
      </w:r>
    </w:p>
    <w:p w14:paraId="0352C0E2" w14:textId="77777777" w:rsidR="001676DF" w:rsidRDefault="00000000">
      <w:pPr>
        <w:pStyle w:val="ListBullet"/>
        <w:spacing w:after="100" w:line="252" w:lineRule="auto"/>
      </w:pPr>
      <w:r>
        <w:rPr>
          <w:color w:val="1A130A"/>
        </w:rPr>
        <w:t>Submit only work you can explain and defend during grading or moderation.</w:t>
      </w:r>
    </w:p>
    <w:p w14:paraId="18BE5CE5" w14:textId="56A3C9F2" w:rsidR="001676DF" w:rsidRDefault="00000000">
      <w:pPr>
        <w:pStyle w:val="Heading1"/>
      </w:pPr>
      <w:r>
        <w:lastRenderedPageBreak/>
        <w:t>5. Task 1 Governance Blueprint</w:t>
      </w:r>
    </w:p>
    <w:p w14:paraId="59FE78E9" w14:textId="77777777" w:rsidR="001676DF" w:rsidRDefault="00000000">
      <w:r>
        <w:rPr>
          <w:b/>
          <w:color w:val="0D3265"/>
        </w:rPr>
        <w:t xml:space="preserve">Executive request: </w:t>
      </w:r>
      <w:r>
        <w:rPr>
          <w:color w:val="1A130A"/>
        </w:rPr>
        <w:t>The CEO requires a formal security governance structure with clear roles, reporting relationships and accountability following the recent near-miss.</w:t>
      </w:r>
    </w:p>
    <w:p w14:paraId="12716A93" w14:textId="77777777" w:rsidR="001676DF" w:rsidRDefault="00000000">
      <w:pPr>
        <w:pStyle w:val="Heading2"/>
      </w:pPr>
      <w:r>
        <w:t>Current Organisational Context</w:t>
      </w:r>
    </w:p>
    <w:tbl>
      <w:tblPr>
        <w:tblStyle w:val="TableGrid"/>
        <w:tblW w:w="0" w:type="auto"/>
        <w:jc w:val="center"/>
        <w:tblLook w:val="04A0" w:firstRow="1" w:lastRow="0" w:firstColumn="1" w:lastColumn="0" w:noHBand="0" w:noVBand="1"/>
      </w:tblPr>
      <w:tblGrid>
        <w:gridCol w:w="3360"/>
        <w:gridCol w:w="3360"/>
        <w:gridCol w:w="3360"/>
      </w:tblGrid>
      <w:tr w:rsidR="001676DF" w14:paraId="16B4DD4E" w14:textId="77777777">
        <w:trPr>
          <w:cantSplit/>
          <w:tblHeader/>
          <w:jc w:val="center"/>
        </w:trPr>
        <w:tc>
          <w:tcPr>
            <w:tcW w:w="3360" w:type="dxa"/>
            <w:shd w:val="clear" w:color="auto" w:fill="0D3265"/>
            <w:vAlign w:val="center"/>
          </w:tcPr>
          <w:p w14:paraId="24123A68" w14:textId="77777777" w:rsidR="001676DF" w:rsidRDefault="00000000">
            <w:pPr>
              <w:spacing w:after="30"/>
            </w:pPr>
            <w:r>
              <w:rPr>
                <w:b/>
                <w:color w:val="FFFFFF"/>
                <w:sz w:val="18"/>
              </w:rPr>
              <w:t>Employee / Role</w:t>
            </w:r>
          </w:p>
        </w:tc>
        <w:tc>
          <w:tcPr>
            <w:tcW w:w="3360" w:type="dxa"/>
            <w:shd w:val="clear" w:color="auto" w:fill="0D3265"/>
            <w:vAlign w:val="center"/>
          </w:tcPr>
          <w:p w14:paraId="6A5779AD" w14:textId="77777777" w:rsidR="001676DF" w:rsidRDefault="00000000">
            <w:pPr>
              <w:spacing w:after="30"/>
            </w:pPr>
            <w:r>
              <w:rPr>
                <w:b/>
                <w:color w:val="FFFFFF"/>
                <w:sz w:val="18"/>
              </w:rPr>
              <w:t>Department</w:t>
            </w:r>
          </w:p>
        </w:tc>
        <w:tc>
          <w:tcPr>
            <w:tcW w:w="3360" w:type="dxa"/>
            <w:shd w:val="clear" w:color="auto" w:fill="0D3265"/>
            <w:vAlign w:val="center"/>
          </w:tcPr>
          <w:p w14:paraId="38E3D025" w14:textId="77777777" w:rsidR="001676DF" w:rsidRDefault="00000000">
            <w:pPr>
              <w:spacing w:after="30"/>
            </w:pPr>
            <w:r>
              <w:rPr>
                <w:b/>
                <w:color w:val="FFFFFF"/>
                <w:sz w:val="18"/>
              </w:rPr>
              <w:t>Relevant Context</w:t>
            </w:r>
          </w:p>
        </w:tc>
      </w:tr>
      <w:tr w:rsidR="001676DF" w14:paraId="3CB35067" w14:textId="77777777">
        <w:trPr>
          <w:cantSplit/>
          <w:jc w:val="center"/>
        </w:trPr>
        <w:tc>
          <w:tcPr>
            <w:tcW w:w="3360" w:type="dxa"/>
            <w:tcMar>
              <w:top w:w="90" w:type="dxa"/>
              <w:left w:w="90" w:type="dxa"/>
              <w:bottom w:w="90" w:type="dxa"/>
              <w:right w:w="90" w:type="dxa"/>
            </w:tcMar>
            <w:vAlign w:val="center"/>
          </w:tcPr>
          <w:p w14:paraId="339AC637" w14:textId="77777777" w:rsidR="001676DF" w:rsidRDefault="00000000">
            <w:pPr>
              <w:spacing w:after="30"/>
            </w:pPr>
            <w:r>
              <w:rPr>
                <w:color w:val="1A130A"/>
                <w:sz w:val="17"/>
              </w:rPr>
              <w:t>John Smith – IT Manager</w:t>
            </w:r>
          </w:p>
        </w:tc>
        <w:tc>
          <w:tcPr>
            <w:tcW w:w="3360" w:type="dxa"/>
            <w:tcMar>
              <w:top w:w="90" w:type="dxa"/>
              <w:left w:w="90" w:type="dxa"/>
              <w:bottom w:w="90" w:type="dxa"/>
              <w:right w:w="90" w:type="dxa"/>
            </w:tcMar>
            <w:vAlign w:val="center"/>
          </w:tcPr>
          <w:p w14:paraId="53B2ED64" w14:textId="77777777" w:rsidR="001676DF" w:rsidRDefault="00000000">
            <w:pPr>
              <w:spacing w:after="30"/>
            </w:pPr>
            <w:r>
              <w:rPr>
                <w:color w:val="1A130A"/>
                <w:sz w:val="17"/>
              </w:rPr>
              <w:t>IT Operations</w:t>
            </w:r>
          </w:p>
        </w:tc>
        <w:tc>
          <w:tcPr>
            <w:tcW w:w="3360" w:type="dxa"/>
            <w:tcMar>
              <w:top w:w="90" w:type="dxa"/>
              <w:left w:w="90" w:type="dxa"/>
              <w:bottom w:w="90" w:type="dxa"/>
              <w:right w:w="90" w:type="dxa"/>
            </w:tcMar>
            <w:vAlign w:val="center"/>
          </w:tcPr>
          <w:p w14:paraId="124A0520" w14:textId="77777777" w:rsidR="001676DF" w:rsidRDefault="00000000">
            <w:pPr>
              <w:spacing w:after="30"/>
            </w:pPr>
            <w:r>
              <w:rPr>
                <w:color w:val="1A130A"/>
                <w:sz w:val="17"/>
              </w:rPr>
              <w:t>Manages infrastructure and performs some security activities.</w:t>
            </w:r>
          </w:p>
        </w:tc>
      </w:tr>
      <w:tr w:rsidR="001676DF" w14:paraId="6EB68766" w14:textId="77777777">
        <w:trPr>
          <w:cantSplit/>
          <w:jc w:val="center"/>
        </w:trPr>
        <w:tc>
          <w:tcPr>
            <w:tcW w:w="3360" w:type="dxa"/>
            <w:tcMar>
              <w:top w:w="90" w:type="dxa"/>
              <w:left w:w="90" w:type="dxa"/>
              <w:bottom w:w="90" w:type="dxa"/>
              <w:right w:w="90" w:type="dxa"/>
            </w:tcMar>
            <w:vAlign w:val="center"/>
          </w:tcPr>
          <w:p w14:paraId="4620469A" w14:textId="77777777" w:rsidR="001676DF" w:rsidRDefault="00000000">
            <w:pPr>
              <w:spacing w:after="30"/>
            </w:pPr>
            <w:r>
              <w:rPr>
                <w:color w:val="1A130A"/>
                <w:sz w:val="17"/>
              </w:rPr>
              <w:t>Jane Doe – Senior Developer</w:t>
            </w:r>
          </w:p>
        </w:tc>
        <w:tc>
          <w:tcPr>
            <w:tcW w:w="3360" w:type="dxa"/>
            <w:tcMar>
              <w:top w:w="90" w:type="dxa"/>
              <w:left w:w="90" w:type="dxa"/>
              <w:bottom w:w="90" w:type="dxa"/>
              <w:right w:w="90" w:type="dxa"/>
            </w:tcMar>
            <w:vAlign w:val="center"/>
          </w:tcPr>
          <w:p w14:paraId="5F414AD9" w14:textId="77777777" w:rsidR="001676DF" w:rsidRDefault="00000000">
            <w:pPr>
              <w:spacing w:after="30"/>
            </w:pPr>
            <w:r>
              <w:rPr>
                <w:color w:val="1A130A"/>
                <w:sz w:val="17"/>
              </w:rPr>
              <w:t>Development</w:t>
            </w:r>
          </w:p>
        </w:tc>
        <w:tc>
          <w:tcPr>
            <w:tcW w:w="3360" w:type="dxa"/>
            <w:tcMar>
              <w:top w:w="90" w:type="dxa"/>
              <w:left w:w="90" w:type="dxa"/>
              <w:bottom w:w="90" w:type="dxa"/>
              <w:right w:w="90" w:type="dxa"/>
            </w:tcMar>
            <w:vAlign w:val="center"/>
          </w:tcPr>
          <w:p w14:paraId="66E15CEB" w14:textId="77777777" w:rsidR="001676DF" w:rsidRDefault="00000000">
            <w:pPr>
              <w:spacing w:after="30"/>
            </w:pPr>
            <w:r>
              <w:rPr>
                <w:color w:val="1A130A"/>
                <w:sz w:val="17"/>
              </w:rPr>
              <w:t>Leads a key product development team.</w:t>
            </w:r>
          </w:p>
        </w:tc>
      </w:tr>
      <w:tr w:rsidR="001676DF" w14:paraId="23735F9F" w14:textId="77777777">
        <w:trPr>
          <w:cantSplit/>
          <w:jc w:val="center"/>
        </w:trPr>
        <w:tc>
          <w:tcPr>
            <w:tcW w:w="3360" w:type="dxa"/>
            <w:tcMar>
              <w:top w:w="90" w:type="dxa"/>
              <w:left w:w="90" w:type="dxa"/>
              <w:bottom w:w="90" w:type="dxa"/>
              <w:right w:w="90" w:type="dxa"/>
            </w:tcMar>
            <w:vAlign w:val="center"/>
          </w:tcPr>
          <w:p w14:paraId="6B7540B3" w14:textId="77777777" w:rsidR="001676DF" w:rsidRDefault="00000000">
            <w:pPr>
              <w:spacing w:after="30"/>
            </w:pPr>
            <w:r>
              <w:rPr>
                <w:color w:val="1A130A"/>
                <w:sz w:val="17"/>
              </w:rPr>
              <w:t>Mark Johnson – Compliance Officer</w:t>
            </w:r>
          </w:p>
        </w:tc>
        <w:tc>
          <w:tcPr>
            <w:tcW w:w="3360" w:type="dxa"/>
            <w:tcMar>
              <w:top w:w="90" w:type="dxa"/>
              <w:left w:w="90" w:type="dxa"/>
              <w:bottom w:w="90" w:type="dxa"/>
              <w:right w:w="90" w:type="dxa"/>
            </w:tcMar>
            <w:vAlign w:val="center"/>
          </w:tcPr>
          <w:p w14:paraId="0C3FFB8E" w14:textId="77777777" w:rsidR="001676DF" w:rsidRDefault="00000000">
            <w:pPr>
              <w:spacing w:after="30"/>
            </w:pPr>
            <w:r>
              <w:rPr>
                <w:color w:val="1A130A"/>
                <w:sz w:val="17"/>
              </w:rPr>
              <w:t>Legal &amp; Compliance</w:t>
            </w:r>
          </w:p>
        </w:tc>
        <w:tc>
          <w:tcPr>
            <w:tcW w:w="3360" w:type="dxa"/>
            <w:tcMar>
              <w:top w:w="90" w:type="dxa"/>
              <w:left w:w="90" w:type="dxa"/>
              <w:bottom w:w="90" w:type="dxa"/>
              <w:right w:w="90" w:type="dxa"/>
            </w:tcMar>
            <w:vAlign w:val="center"/>
          </w:tcPr>
          <w:p w14:paraId="0DA2390D" w14:textId="77777777" w:rsidR="001676DF" w:rsidRDefault="00000000">
            <w:pPr>
              <w:spacing w:after="30"/>
            </w:pPr>
            <w:r>
              <w:rPr>
                <w:color w:val="1A130A"/>
                <w:sz w:val="17"/>
              </w:rPr>
              <w:t>Focuses on healthcare regulatory obligations.</w:t>
            </w:r>
          </w:p>
        </w:tc>
      </w:tr>
      <w:tr w:rsidR="001676DF" w14:paraId="4A24EB1B" w14:textId="77777777">
        <w:trPr>
          <w:cantSplit/>
          <w:jc w:val="center"/>
        </w:trPr>
        <w:tc>
          <w:tcPr>
            <w:tcW w:w="3360" w:type="dxa"/>
            <w:tcMar>
              <w:top w:w="90" w:type="dxa"/>
              <w:left w:w="90" w:type="dxa"/>
              <w:bottom w:w="90" w:type="dxa"/>
              <w:right w:w="90" w:type="dxa"/>
            </w:tcMar>
            <w:vAlign w:val="center"/>
          </w:tcPr>
          <w:p w14:paraId="1C281D92" w14:textId="77777777" w:rsidR="001676DF" w:rsidRDefault="00000000">
            <w:pPr>
              <w:spacing w:after="30"/>
            </w:pPr>
            <w:r>
              <w:rPr>
                <w:color w:val="1A130A"/>
                <w:sz w:val="17"/>
              </w:rPr>
              <w:t>Emily White – Data Analyst</w:t>
            </w:r>
          </w:p>
        </w:tc>
        <w:tc>
          <w:tcPr>
            <w:tcW w:w="3360" w:type="dxa"/>
            <w:tcMar>
              <w:top w:w="90" w:type="dxa"/>
              <w:left w:w="90" w:type="dxa"/>
              <w:bottom w:w="90" w:type="dxa"/>
              <w:right w:w="90" w:type="dxa"/>
            </w:tcMar>
            <w:vAlign w:val="center"/>
          </w:tcPr>
          <w:p w14:paraId="4A033677" w14:textId="77777777" w:rsidR="001676DF" w:rsidRDefault="00000000">
            <w:pPr>
              <w:spacing w:after="30"/>
            </w:pPr>
            <w:r>
              <w:rPr>
                <w:color w:val="1A130A"/>
                <w:sz w:val="17"/>
              </w:rPr>
              <w:t>Finance</w:t>
            </w:r>
          </w:p>
        </w:tc>
        <w:tc>
          <w:tcPr>
            <w:tcW w:w="3360" w:type="dxa"/>
            <w:tcMar>
              <w:top w:w="90" w:type="dxa"/>
              <w:left w:w="90" w:type="dxa"/>
              <w:bottom w:w="90" w:type="dxa"/>
              <w:right w:w="90" w:type="dxa"/>
            </w:tcMar>
            <w:vAlign w:val="center"/>
          </w:tcPr>
          <w:p w14:paraId="784D578E" w14:textId="77777777" w:rsidR="001676DF" w:rsidRDefault="00000000">
            <w:pPr>
              <w:spacing w:after="30"/>
            </w:pPr>
            <w:r>
              <w:rPr>
                <w:color w:val="1A130A"/>
                <w:sz w:val="17"/>
              </w:rPr>
              <w:t>Handles sensitive financial information.</w:t>
            </w:r>
          </w:p>
        </w:tc>
      </w:tr>
      <w:tr w:rsidR="001676DF" w14:paraId="1446BDFB" w14:textId="77777777">
        <w:trPr>
          <w:cantSplit/>
          <w:jc w:val="center"/>
        </w:trPr>
        <w:tc>
          <w:tcPr>
            <w:tcW w:w="3360" w:type="dxa"/>
            <w:tcMar>
              <w:top w:w="90" w:type="dxa"/>
              <w:left w:w="90" w:type="dxa"/>
              <w:bottom w:w="90" w:type="dxa"/>
              <w:right w:w="90" w:type="dxa"/>
            </w:tcMar>
            <w:vAlign w:val="center"/>
          </w:tcPr>
          <w:p w14:paraId="055C42DA" w14:textId="77777777" w:rsidR="001676DF" w:rsidRDefault="00000000">
            <w:pPr>
              <w:spacing w:after="30"/>
            </w:pPr>
            <w:r>
              <w:rPr>
                <w:color w:val="1A130A"/>
                <w:sz w:val="17"/>
              </w:rPr>
              <w:t>Robert Green – HR Manager</w:t>
            </w:r>
          </w:p>
        </w:tc>
        <w:tc>
          <w:tcPr>
            <w:tcW w:w="3360" w:type="dxa"/>
            <w:tcMar>
              <w:top w:w="90" w:type="dxa"/>
              <w:left w:w="90" w:type="dxa"/>
              <w:bottom w:w="90" w:type="dxa"/>
              <w:right w:w="90" w:type="dxa"/>
            </w:tcMar>
            <w:vAlign w:val="center"/>
          </w:tcPr>
          <w:p w14:paraId="3F7D6915" w14:textId="77777777" w:rsidR="001676DF" w:rsidRDefault="00000000">
            <w:pPr>
              <w:spacing w:after="30"/>
            </w:pPr>
            <w:r>
              <w:rPr>
                <w:color w:val="1A130A"/>
                <w:sz w:val="17"/>
              </w:rPr>
              <w:t>Human Resources</w:t>
            </w:r>
          </w:p>
        </w:tc>
        <w:tc>
          <w:tcPr>
            <w:tcW w:w="3360" w:type="dxa"/>
            <w:tcMar>
              <w:top w:w="90" w:type="dxa"/>
              <w:left w:w="90" w:type="dxa"/>
              <w:bottom w:w="90" w:type="dxa"/>
              <w:right w:w="90" w:type="dxa"/>
            </w:tcMar>
            <w:vAlign w:val="center"/>
          </w:tcPr>
          <w:p w14:paraId="493513D5" w14:textId="77777777" w:rsidR="001676DF" w:rsidRDefault="00000000">
            <w:pPr>
              <w:spacing w:after="30"/>
            </w:pPr>
            <w:r>
              <w:rPr>
                <w:color w:val="1A130A"/>
                <w:sz w:val="17"/>
              </w:rPr>
              <w:t>Owns onboarding and offboarding processes.</w:t>
            </w:r>
          </w:p>
        </w:tc>
      </w:tr>
    </w:tbl>
    <w:p w14:paraId="78F2F35D" w14:textId="5B3D834C" w:rsidR="001676DF" w:rsidRDefault="00000000">
      <w:pPr>
        <w:pStyle w:val="Heading2"/>
      </w:pPr>
      <w:r>
        <w:t>Required Evidence  Task 1</w:t>
      </w:r>
    </w:p>
    <w:p w14:paraId="1B6F24EF" w14:textId="77777777" w:rsidR="001676DF" w:rsidRDefault="00000000">
      <w:pPr>
        <w:pStyle w:val="ListNumber"/>
        <w:spacing w:after="100" w:line="252" w:lineRule="auto"/>
      </w:pPr>
      <w:r>
        <w:rPr>
          <w:color w:val="1A130A"/>
        </w:rPr>
        <w:t>A current-state governance gap assessment identifying the most important weaknesses in GHC's ad-hoc model.</w:t>
      </w:r>
    </w:p>
    <w:p w14:paraId="11E898E7" w14:textId="77777777" w:rsidR="001676DF" w:rsidRDefault="00000000">
      <w:pPr>
        <w:pStyle w:val="ListNumber"/>
        <w:spacing w:after="100" w:line="252" w:lineRule="auto"/>
      </w:pPr>
      <w:r>
        <w:rPr>
          <w:color w:val="1A130A"/>
        </w:rPr>
        <w:t>A proposed security governance organisational chart showing the Board, CEO, governance function and relevant business/technology relationships.</w:t>
      </w:r>
    </w:p>
    <w:p w14:paraId="233E929D" w14:textId="77777777" w:rsidR="001676DF" w:rsidRDefault="00000000">
      <w:pPr>
        <w:pStyle w:val="ListNumber"/>
        <w:spacing w:after="100" w:line="252" w:lineRule="auto"/>
      </w:pPr>
      <w:r>
        <w:rPr>
          <w:color w:val="1A130A"/>
        </w:rPr>
        <w:t>A RACI matrix covering at least six governance activities, including policy approval, risk review and incident response planning.</w:t>
      </w:r>
    </w:p>
    <w:p w14:paraId="328B4975" w14:textId="77777777" w:rsidR="001676DF" w:rsidRDefault="00000000">
      <w:pPr>
        <w:pStyle w:val="ListNumber"/>
        <w:spacing w:after="100" w:line="252" w:lineRule="auto"/>
      </w:pPr>
      <w:r>
        <w:rPr>
          <w:color w:val="1A130A"/>
        </w:rPr>
        <w:t>A short explanation of how the proposed structure supports accountability, transparency, business alignment and risk management.</w:t>
      </w:r>
    </w:p>
    <w:p w14:paraId="248DDEBA" w14:textId="400D59DE" w:rsidR="001676DF" w:rsidRDefault="00000000">
      <w:pPr>
        <w:pStyle w:val="Heading1"/>
      </w:pPr>
      <w:r>
        <w:t>6. Task 2  Information Security Charter</w:t>
      </w:r>
    </w:p>
    <w:p w14:paraId="71A65B83" w14:textId="77777777" w:rsidR="001676DF" w:rsidRDefault="00000000">
      <w:pPr>
        <w:spacing w:after="100" w:line="252" w:lineRule="auto"/>
      </w:pPr>
      <w:r>
        <w:rPr>
          <w:color w:val="1A130A"/>
        </w:rPr>
        <w:t>The CFO and Board require a formal mandate for the information security programme. Draft a concise but complete Information Security Charter that can be approved by executive management and referenced across the organisation.</w:t>
      </w:r>
    </w:p>
    <w:p w14:paraId="1611978B" w14:textId="77777777" w:rsidR="001676DF" w:rsidRDefault="00000000">
      <w:pPr>
        <w:pStyle w:val="Heading2"/>
      </w:pPr>
      <w:r>
        <w:t>GHC Strategic Goals for 2026</w:t>
      </w:r>
    </w:p>
    <w:tbl>
      <w:tblPr>
        <w:tblStyle w:val="TableGrid"/>
        <w:tblW w:w="0" w:type="auto"/>
        <w:jc w:val="center"/>
        <w:tblLook w:val="04A0" w:firstRow="1" w:lastRow="0" w:firstColumn="1" w:lastColumn="0" w:noHBand="0" w:noVBand="1"/>
      </w:tblPr>
      <w:tblGrid>
        <w:gridCol w:w="5040"/>
        <w:gridCol w:w="5040"/>
      </w:tblGrid>
      <w:tr w:rsidR="001676DF" w14:paraId="570C8703" w14:textId="77777777">
        <w:trPr>
          <w:cantSplit/>
          <w:tblHeader/>
          <w:jc w:val="center"/>
        </w:trPr>
        <w:tc>
          <w:tcPr>
            <w:tcW w:w="5040" w:type="dxa"/>
            <w:shd w:val="clear" w:color="auto" w:fill="0D3265"/>
            <w:vAlign w:val="center"/>
          </w:tcPr>
          <w:p w14:paraId="3BEF7927" w14:textId="77777777" w:rsidR="001676DF" w:rsidRDefault="00000000">
            <w:pPr>
              <w:spacing w:after="30"/>
            </w:pPr>
            <w:r>
              <w:rPr>
                <w:b/>
                <w:color w:val="FFFFFF"/>
                <w:sz w:val="18"/>
              </w:rPr>
              <w:t>Strategic Goal</w:t>
            </w:r>
          </w:p>
        </w:tc>
        <w:tc>
          <w:tcPr>
            <w:tcW w:w="5040" w:type="dxa"/>
            <w:shd w:val="clear" w:color="auto" w:fill="0D3265"/>
            <w:vAlign w:val="center"/>
          </w:tcPr>
          <w:p w14:paraId="6D0795D9" w14:textId="77777777" w:rsidR="001676DF" w:rsidRDefault="00000000">
            <w:pPr>
              <w:spacing w:after="30"/>
            </w:pPr>
            <w:r>
              <w:rPr>
                <w:b/>
                <w:color w:val="FFFFFF"/>
                <w:sz w:val="18"/>
              </w:rPr>
              <w:t>Business Intent</w:t>
            </w:r>
          </w:p>
        </w:tc>
      </w:tr>
      <w:tr w:rsidR="001676DF" w14:paraId="496B37B9" w14:textId="77777777">
        <w:trPr>
          <w:cantSplit/>
          <w:jc w:val="center"/>
        </w:trPr>
        <w:tc>
          <w:tcPr>
            <w:tcW w:w="5040" w:type="dxa"/>
            <w:tcMar>
              <w:top w:w="90" w:type="dxa"/>
              <w:left w:w="90" w:type="dxa"/>
              <w:bottom w:w="90" w:type="dxa"/>
              <w:right w:w="90" w:type="dxa"/>
            </w:tcMar>
            <w:vAlign w:val="center"/>
          </w:tcPr>
          <w:p w14:paraId="16A46E8F" w14:textId="77777777" w:rsidR="001676DF" w:rsidRDefault="00000000">
            <w:pPr>
              <w:spacing w:after="30"/>
            </w:pPr>
            <w:r>
              <w:rPr>
                <w:color w:val="1A130A"/>
                <w:sz w:val="17"/>
              </w:rPr>
              <w:t>Expand Market Share</w:t>
            </w:r>
          </w:p>
        </w:tc>
        <w:tc>
          <w:tcPr>
            <w:tcW w:w="5040" w:type="dxa"/>
            <w:tcMar>
              <w:top w:w="90" w:type="dxa"/>
              <w:left w:w="90" w:type="dxa"/>
              <w:bottom w:w="90" w:type="dxa"/>
              <w:right w:w="90" w:type="dxa"/>
            </w:tcMar>
            <w:vAlign w:val="center"/>
          </w:tcPr>
          <w:p w14:paraId="3D323014" w14:textId="77777777" w:rsidR="001676DF" w:rsidRDefault="00000000">
            <w:pPr>
              <w:spacing w:after="30"/>
            </w:pPr>
            <w:r>
              <w:rPr>
                <w:color w:val="1A130A"/>
                <w:sz w:val="17"/>
              </w:rPr>
              <w:t>Increase the client base by 25% through new features and entry into two regional markets.</w:t>
            </w:r>
          </w:p>
        </w:tc>
      </w:tr>
      <w:tr w:rsidR="001676DF" w14:paraId="1E7B1217" w14:textId="77777777">
        <w:trPr>
          <w:cantSplit/>
          <w:jc w:val="center"/>
        </w:trPr>
        <w:tc>
          <w:tcPr>
            <w:tcW w:w="5040" w:type="dxa"/>
            <w:tcMar>
              <w:top w:w="90" w:type="dxa"/>
              <w:left w:w="90" w:type="dxa"/>
              <w:bottom w:w="90" w:type="dxa"/>
              <w:right w:w="90" w:type="dxa"/>
            </w:tcMar>
            <w:vAlign w:val="center"/>
          </w:tcPr>
          <w:p w14:paraId="3145807C" w14:textId="77777777" w:rsidR="001676DF" w:rsidRDefault="00000000">
            <w:pPr>
              <w:spacing w:after="30"/>
            </w:pPr>
            <w:r>
              <w:rPr>
                <w:color w:val="1A130A"/>
                <w:sz w:val="17"/>
              </w:rPr>
              <w:t>Enhance Operational Efficiency</w:t>
            </w:r>
          </w:p>
        </w:tc>
        <w:tc>
          <w:tcPr>
            <w:tcW w:w="5040" w:type="dxa"/>
            <w:tcMar>
              <w:top w:w="90" w:type="dxa"/>
              <w:left w:w="90" w:type="dxa"/>
              <w:bottom w:w="90" w:type="dxa"/>
              <w:right w:w="90" w:type="dxa"/>
            </w:tcMar>
            <w:vAlign w:val="center"/>
          </w:tcPr>
          <w:p w14:paraId="525EEB70" w14:textId="77777777" w:rsidR="001676DF" w:rsidRDefault="00000000">
            <w:pPr>
              <w:spacing w:after="30"/>
            </w:pPr>
            <w:r>
              <w:rPr>
                <w:color w:val="1A130A"/>
                <w:sz w:val="17"/>
              </w:rPr>
              <w:t>Reduce overhead by 10% and improve system uptime to 99.99%.</w:t>
            </w:r>
          </w:p>
        </w:tc>
      </w:tr>
      <w:tr w:rsidR="001676DF" w14:paraId="76EBF832" w14:textId="77777777">
        <w:trPr>
          <w:cantSplit/>
          <w:jc w:val="center"/>
        </w:trPr>
        <w:tc>
          <w:tcPr>
            <w:tcW w:w="5040" w:type="dxa"/>
            <w:tcMar>
              <w:top w:w="90" w:type="dxa"/>
              <w:left w:w="90" w:type="dxa"/>
              <w:bottom w:w="90" w:type="dxa"/>
              <w:right w:w="90" w:type="dxa"/>
            </w:tcMar>
            <w:vAlign w:val="center"/>
          </w:tcPr>
          <w:p w14:paraId="7271AD22" w14:textId="77777777" w:rsidR="001676DF" w:rsidRDefault="00000000">
            <w:pPr>
              <w:spacing w:after="30"/>
            </w:pPr>
            <w:r>
              <w:rPr>
                <w:color w:val="1A130A"/>
                <w:sz w:val="17"/>
              </w:rPr>
              <w:t>Maintain Customer Trust</w:t>
            </w:r>
          </w:p>
        </w:tc>
        <w:tc>
          <w:tcPr>
            <w:tcW w:w="5040" w:type="dxa"/>
            <w:tcMar>
              <w:top w:w="90" w:type="dxa"/>
              <w:left w:w="90" w:type="dxa"/>
              <w:bottom w:w="90" w:type="dxa"/>
              <w:right w:w="90" w:type="dxa"/>
            </w:tcMar>
            <w:vAlign w:val="center"/>
          </w:tcPr>
          <w:p w14:paraId="0E0BD4B6" w14:textId="77777777" w:rsidR="001676DF" w:rsidRDefault="00000000">
            <w:pPr>
              <w:spacing w:after="30"/>
            </w:pPr>
            <w:r>
              <w:rPr>
                <w:color w:val="1A130A"/>
                <w:sz w:val="17"/>
              </w:rPr>
              <w:t>Protect patient information and aim for zero major data breaches.</w:t>
            </w:r>
          </w:p>
        </w:tc>
      </w:tr>
      <w:tr w:rsidR="001676DF" w14:paraId="3DBF20B6" w14:textId="77777777">
        <w:trPr>
          <w:cantSplit/>
          <w:jc w:val="center"/>
        </w:trPr>
        <w:tc>
          <w:tcPr>
            <w:tcW w:w="5040" w:type="dxa"/>
            <w:tcMar>
              <w:top w:w="90" w:type="dxa"/>
              <w:left w:w="90" w:type="dxa"/>
              <w:bottom w:w="90" w:type="dxa"/>
              <w:right w:w="90" w:type="dxa"/>
            </w:tcMar>
            <w:vAlign w:val="center"/>
          </w:tcPr>
          <w:p w14:paraId="559D8B33" w14:textId="77777777" w:rsidR="001676DF" w:rsidRDefault="00000000">
            <w:pPr>
              <w:spacing w:after="30"/>
            </w:pPr>
            <w:r>
              <w:rPr>
                <w:color w:val="1A130A"/>
                <w:sz w:val="17"/>
              </w:rPr>
              <w:t>Foster Innovation</w:t>
            </w:r>
          </w:p>
        </w:tc>
        <w:tc>
          <w:tcPr>
            <w:tcW w:w="5040" w:type="dxa"/>
            <w:tcMar>
              <w:top w:w="90" w:type="dxa"/>
              <w:left w:w="90" w:type="dxa"/>
              <w:bottom w:w="90" w:type="dxa"/>
              <w:right w:w="90" w:type="dxa"/>
            </w:tcMar>
            <w:vAlign w:val="center"/>
          </w:tcPr>
          <w:p w14:paraId="17F2193E" w14:textId="77777777" w:rsidR="001676DF" w:rsidRDefault="00000000">
            <w:pPr>
              <w:spacing w:after="30"/>
            </w:pPr>
            <w:r>
              <w:rPr>
                <w:color w:val="1A130A"/>
                <w:sz w:val="17"/>
              </w:rPr>
              <w:t>Invest in AI-driven diagnostics and secure data-exchange capabilities.</w:t>
            </w:r>
          </w:p>
        </w:tc>
      </w:tr>
      <w:tr w:rsidR="001676DF" w14:paraId="564DEFB5" w14:textId="77777777">
        <w:trPr>
          <w:cantSplit/>
          <w:jc w:val="center"/>
        </w:trPr>
        <w:tc>
          <w:tcPr>
            <w:tcW w:w="5040" w:type="dxa"/>
            <w:tcMar>
              <w:top w:w="90" w:type="dxa"/>
              <w:left w:w="90" w:type="dxa"/>
              <w:bottom w:w="90" w:type="dxa"/>
              <w:right w:w="90" w:type="dxa"/>
            </w:tcMar>
            <w:vAlign w:val="center"/>
          </w:tcPr>
          <w:p w14:paraId="6856C101" w14:textId="77777777" w:rsidR="001676DF" w:rsidRDefault="00000000">
            <w:pPr>
              <w:spacing w:after="30"/>
            </w:pPr>
            <w:r>
              <w:rPr>
                <w:color w:val="1A130A"/>
                <w:sz w:val="17"/>
              </w:rPr>
              <w:t>Achieve Regulatory Excellence</w:t>
            </w:r>
          </w:p>
        </w:tc>
        <w:tc>
          <w:tcPr>
            <w:tcW w:w="5040" w:type="dxa"/>
            <w:tcMar>
              <w:top w:w="90" w:type="dxa"/>
              <w:left w:w="90" w:type="dxa"/>
              <w:bottom w:w="90" w:type="dxa"/>
              <w:right w:w="90" w:type="dxa"/>
            </w:tcMar>
            <w:vAlign w:val="center"/>
          </w:tcPr>
          <w:p w14:paraId="633729DD" w14:textId="77777777" w:rsidR="001676DF" w:rsidRDefault="00000000">
            <w:pPr>
              <w:spacing w:after="30"/>
            </w:pPr>
            <w:r>
              <w:rPr>
                <w:color w:val="1A130A"/>
                <w:sz w:val="17"/>
              </w:rPr>
              <w:t>Meet applicable healthcare and data-protection obligations proactively.</w:t>
            </w:r>
          </w:p>
        </w:tc>
      </w:tr>
    </w:tbl>
    <w:p w14:paraId="06F1C63A" w14:textId="77777777" w:rsidR="001676DF" w:rsidRDefault="00000000">
      <w:pPr>
        <w:pStyle w:val="Heading2"/>
      </w:pPr>
      <w:r>
        <w:t>Charter Sections</w:t>
      </w:r>
    </w:p>
    <w:p w14:paraId="044E5FE3" w14:textId="77777777" w:rsidR="001676DF" w:rsidRDefault="00000000">
      <w:pPr>
        <w:pStyle w:val="ListBullet"/>
        <w:spacing w:after="100" w:line="252" w:lineRule="auto"/>
      </w:pPr>
      <w:r>
        <w:rPr>
          <w:color w:val="1A130A"/>
        </w:rPr>
        <w:t>Purpose — why the Information Security Programme exists and how it supports GHC.</w:t>
      </w:r>
    </w:p>
    <w:p w14:paraId="4DC13F83" w14:textId="77777777" w:rsidR="001676DF" w:rsidRDefault="00000000">
      <w:pPr>
        <w:pStyle w:val="ListBullet"/>
        <w:spacing w:after="100" w:line="252" w:lineRule="auto"/>
      </w:pPr>
      <w:r>
        <w:rPr>
          <w:color w:val="1A130A"/>
        </w:rPr>
        <w:t>Scope — assets, systems, data, people and third parties covered by the programme.</w:t>
      </w:r>
    </w:p>
    <w:p w14:paraId="09AE5956" w14:textId="77777777" w:rsidR="001676DF" w:rsidRDefault="00000000">
      <w:pPr>
        <w:pStyle w:val="ListBullet"/>
        <w:spacing w:after="100" w:line="252" w:lineRule="auto"/>
      </w:pPr>
      <w:r>
        <w:rPr>
          <w:color w:val="1A130A"/>
        </w:rPr>
        <w:lastRenderedPageBreak/>
        <w:t>Authority — source of authority, decision rights and escalation powers.</w:t>
      </w:r>
    </w:p>
    <w:p w14:paraId="00A5FC6E" w14:textId="77777777" w:rsidR="001676DF" w:rsidRDefault="00000000">
      <w:pPr>
        <w:pStyle w:val="ListBullet"/>
        <w:spacing w:after="100" w:line="252" w:lineRule="auto"/>
      </w:pPr>
      <w:r>
        <w:rPr>
          <w:color w:val="1A130A"/>
        </w:rPr>
        <w:t>Roles and Responsibilities — high-level governance accountabilities linked to Task 1.</w:t>
      </w:r>
    </w:p>
    <w:p w14:paraId="7AD1C6AC" w14:textId="77777777" w:rsidR="001676DF" w:rsidRDefault="00000000">
      <w:pPr>
        <w:pStyle w:val="ListBullet"/>
        <w:spacing w:after="100" w:line="252" w:lineRule="auto"/>
      </w:pPr>
      <w:r>
        <w:rPr>
          <w:color w:val="1A130A"/>
        </w:rPr>
        <w:t>Key Principles — risk-based, business-aligned, proportionate and continuously improving security.</w:t>
      </w:r>
    </w:p>
    <w:p w14:paraId="5CBFB5F6" w14:textId="77777777" w:rsidR="001676DF" w:rsidRDefault="00000000">
      <w:pPr>
        <w:pStyle w:val="ListBullet"/>
        <w:spacing w:after="100" w:line="252" w:lineRule="auto"/>
      </w:pPr>
      <w:r>
        <w:rPr>
          <w:color w:val="1A130A"/>
        </w:rPr>
        <w:t>Reporting Structure — management, committee and Board reporting expectations.</w:t>
      </w:r>
    </w:p>
    <w:p w14:paraId="41B47EF3" w14:textId="77777777" w:rsidR="001676DF" w:rsidRDefault="00000000">
      <w:pPr>
        <w:pStyle w:val="ListBullet"/>
        <w:spacing w:after="100" w:line="252" w:lineRule="auto"/>
      </w:pPr>
      <w:r>
        <w:rPr>
          <w:color w:val="1A130A"/>
        </w:rPr>
        <w:t>Review and Approval — approval authority, review frequency and change control.</w:t>
      </w:r>
    </w:p>
    <w:p w14:paraId="44770F49" w14:textId="1794BC6D" w:rsidR="001676DF" w:rsidRDefault="00000000">
      <w:pPr>
        <w:pStyle w:val="Heading2"/>
      </w:pPr>
      <w:r>
        <w:t>Required Evidence  Task 2</w:t>
      </w:r>
    </w:p>
    <w:p w14:paraId="269249A6" w14:textId="77777777" w:rsidR="001676DF" w:rsidRDefault="00000000">
      <w:pPr>
        <w:pStyle w:val="ListNumber"/>
        <w:spacing w:after="100" w:line="252" w:lineRule="auto"/>
      </w:pPr>
      <w:r>
        <w:rPr>
          <w:color w:val="1A130A"/>
        </w:rPr>
        <w:t>Completed GHC Information Security Charter.</w:t>
      </w:r>
    </w:p>
    <w:p w14:paraId="55202EE2" w14:textId="77777777" w:rsidR="001676DF" w:rsidRDefault="00000000">
      <w:pPr>
        <w:pStyle w:val="ListNumber"/>
        <w:spacing w:after="100" w:line="252" w:lineRule="auto"/>
      </w:pPr>
      <w:r>
        <w:rPr>
          <w:color w:val="1A130A"/>
        </w:rPr>
        <w:t>A 1–2 paragraph justification memo to Marcus Thorne, CFO, explaining how the Charter supports GHC's strategic goals, accountability and investment decisions.</w:t>
      </w:r>
    </w:p>
    <w:p w14:paraId="4EB37C2D" w14:textId="33F34B19" w:rsidR="001676DF" w:rsidRDefault="00000000">
      <w:pPr>
        <w:pStyle w:val="Heading1"/>
      </w:pPr>
      <w:r>
        <w:t>7. Task 3  Board Reporting and Security Metrics</w:t>
      </w:r>
    </w:p>
    <w:p w14:paraId="56AFAFA6" w14:textId="77777777" w:rsidR="001676DF" w:rsidRDefault="00000000">
      <w:pPr>
        <w:spacing w:after="100" w:line="252" w:lineRule="auto"/>
      </w:pPr>
      <w:r>
        <w:rPr>
          <w:color w:val="1A130A"/>
        </w:rPr>
        <w:t>The Board has requested a concise, business-focused security update. Select the most decision-useful metrics from the six-month dataset, interpret the trends and present the organisation's security posture without unnecessary technical jargon.</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1676DF" w14:paraId="193EDDC2" w14:textId="77777777">
        <w:trPr>
          <w:cantSplit/>
          <w:tblHeader/>
          <w:jc w:val="center"/>
        </w:trPr>
        <w:tc>
          <w:tcPr>
            <w:tcW w:w="1440" w:type="dxa"/>
            <w:shd w:val="clear" w:color="auto" w:fill="0D3265"/>
            <w:vAlign w:val="center"/>
          </w:tcPr>
          <w:p w14:paraId="2CF26353" w14:textId="77777777" w:rsidR="001676DF" w:rsidRDefault="00000000">
            <w:pPr>
              <w:spacing w:after="30"/>
            </w:pPr>
            <w:r>
              <w:rPr>
                <w:b/>
                <w:color w:val="FFFFFF"/>
                <w:sz w:val="14"/>
              </w:rPr>
              <w:t>Month</w:t>
            </w:r>
          </w:p>
        </w:tc>
        <w:tc>
          <w:tcPr>
            <w:tcW w:w="1440" w:type="dxa"/>
            <w:shd w:val="clear" w:color="auto" w:fill="0D3265"/>
            <w:vAlign w:val="center"/>
          </w:tcPr>
          <w:p w14:paraId="69D92FD5" w14:textId="77777777" w:rsidR="001676DF" w:rsidRDefault="00000000">
            <w:pPr>
              <w:spacing w:after="30"/>
            </w:pPr>
            <w:r>
              <w:rPr>
                <w:b/>
                <w:color w:val="FFFFFF"/>
                <w:sz w:val="14"/>
              </w:rPr>
              <w:t>Phishing</w:t>
            </w:r>
          </w:p>
        </w:tc>
        <w:tc>
          <w:tcPr>
            <w:tcW w:w="1440" w:type="dxa"/>
            <w:shd w:val="clear" w:color="auto" w:fill="0D3265"/>
            <w:vAlign w:val="center"/>
          </w:tcPr>
          <w:p w14:paraId="4C0CDF8F" w14:textId="77777777" w:rsidR="001676DF" w:rsidRDefault="00000000">
            <w:pPr>
              <w:spacing w:after="30"/>
            </w:pPr>
            <w:r>
              <w:rPr>
                <w:b/>
                <w:color w:val="FFFFFF"/>
                <w:sz w:val="14"/>
              </w:rPr>
              <w:t>Malware</w:t>
            </w:r>
          </w:p>
        </w:tc>
        <w:tc>
          <w:tcPr>
            <w:tcW w:w="1440" w:type="dxa"/>
            <w:shd w:val="clear" w:color="auto" w:fill="0D3265"/>
            <w:vAlign w:val="center"/>
          </w:tcPr>
          <w:p w14:paraId="24E96158" w14:textId="77777777" w:rsidR="001676DF" w:rsidRDefault="00000000">
            <w:pPr>
              <w:spacing w:after="30"/>
            </w:pPr>
            <w:r>
              <w:rPr>
                <w:b/>
                <w:color w:val="FFFFFF"/>
                <w:sz w:val="14"/>
              </w:rPr>
              <w:t>Critical Vulns Patched</w:t>
            </w:r>
          </w:p>
        </w:tc>
        <w:tc>
          <w:tcPr>
            <w:tcW w:w="1440" w:type="dxa"/>
            <w:shd w:val="clear" w:color="auto" w:fill="0D3265"/>
            <w:vAlign w:val="center"/>
          </w:tcPr>
          <w:p w14:paraId="28483221" w14:textId="77777777" w:rsidR="001676DF" w:rsidRDefault="00000000">
            <w:pPr>
              <w:spacing w:after="30"/>
            </w:pPr>
            <w:r>
              <w:rPr>
                <w:b/>
                <w:color w:val="FFFFFF"/>
                <w:sz w:val="14"/>
              </w:rPr>
              <w:t>Patching %</w:t>
            </w:r>
          </w:p>
        </w:tc>
        <w:tc>
          <w:tcPr>
            <w:tcW w:w="1440" w:type="dxa"/>
            <w:shd w:val="clear" w:color="auto" w:fill="0D3265"/>
            <w:vAlign w:val="center"/>
          </w:tcPr>
          <w:p w14:paraId="74B7E890" w14:textId="77777777" w:rsidR="001676DF" w:rsidRDefault="00000000">
            <w:pPr>
              <w:spacing w:after="30"/>
            </w:pPr>
            <w:r>
              <w:rPr>
                <w:b/>
                <w:color w:val="FFFFFF"/>
                <w:sz w:val="14"/>
              </w:rPr>
              <w:t>Training %</w:t>
            </w:r>
          </w:p>
        </w:tc>
        <w:tc>
          <w:tcPr>
            <w:tcW w:w="1440" w:type="dxa"/>
            <w:shd w:val="clear" w:color="auto" w:fill="0D3265"/>
            <w:vAlign w:val="center"/>
          </w:tcPr>
          <w:p w14:paraId="4E61CE94" w14:textId="77777777" w:rsidR="001676DF" w:rsidRDefault="00000000">
            <w:pPr>
              <w:spacing w:after="30"/>
            </w:pPr>
            <w:r>
              <w:rPr>
                <w:b/>
                <w:color w:val="FFFFFF"/>
                <w:sz w:val="14"/>
              </w:rPr>
              <w:t>High-Risk Incidents</w:t>
            </w:r>
          </w:p>
        </w:tc>
      </w:tr>
      <w:tr w:rsidR="001676DF" w14:paraId="5A2E965F" w14:textId="77777777">
        <w:trPr>
          <w:cantSplit/>
          <w:jc w:val="center"/>
        </w:trPr>
        <w:tc>
          <w:tcPr>
            <w:tcW w:w="1440" w:type="dxa"/>
            <w:tcMar>
              <w:top w:w="70" w:type="dxa"/>
              <w:left w:w="60" w:type="dxa"/>
              <w:bottom w:w="70" w:type="dxa"/>
              <w:right w:w="60" w:type="dxa"/>
            </w:tcMar>
            <w:vAlign w:val="center"/>
          </w:tcPr>
          <w:p w14:paraId="1BCE14B9" w14:textId="77777777" w:rsidR="001676DF" w:rsidRDefault="00000000">
            <w:pPr>
              <w:spacing w:after="30"/>
            </w:pPr>
            <w:r>
              <w:rPr>
                <w:color w:val="1A130A"/>
                <w:sz w:val="15"/>
              </w:rPr>
              <w:t>September</w:t>
            </w:r>
          </w:p>
        </w:tc>
        <w:tc>
          <w:tcPr>
            <w:tcW w:w="1440" w:type="dxa"/>
            <w:tcMar>
              <w:top w:w="70" w:type="dxa"/>
              <w:left w:w="60" w:type="dxa"/>
              <w:bottom w:w="70" w:type="dxa"/>
              <w:right w:w="60" w:type="dxa"/>
            </w:tcMar>
            <w:vAlign w:val="center"/>
          </w:tcPr>
          <w:p w14:paraId="4BFDCE5B" w14:textId="77777777" w:rsidR="001676DF" w:rsidRDefault="00000000">
            <w:pPr>
              <w:spacing w:after="30"/>
            </w:pPr>
            <w:r>
              <w:rPr>
                <w:color w:val="1A130A"/>
                <w:sz w:val="15"/>
              </w:rPr>
              <w:t>150</w:t>
            </w:r>
          </w:p>
        </w:tc>
        <w:tc>
          <w:tcPr>
            <w:tcW w:w="1440" w:type="dxa"/>
            <w:tcMar>
              <w:top w:w="70" w:type="dxa"/>
              <w:left w:w="60" w:type="dxa"/>
              <w:bottom w:w="70" w:type="dxa"/>
              <w:right w:w="60" w:type="dxa"/>
            </w:tcMar>
            <w:vAlign w:val="center"/>
          </w:tcPr>
          <w:p w14:paraId="62E24808" w14:textId="77777777" w:rsidR="001676DF" w:rsidRDefault="00000000">
            <w:pPr>
              <w:spacing w:after="30"/>
            </w:pPr>
            <w:r>
              <w:rPr>
                <w:color w:val="1A130A"/>
                <w:sz w:val="15"/>
              </w:rPr>
              <w:t>25</w:t>
            </w:r>
          </w:p>
        </w:tc>
        <w:tc>
          <w:tcPr>
            <w:tcW w:w="1440" w:type="dxa"/>
            <w:tcMar>
              <w:top w:w="70" w:type="dxa"/>
              <w:left w:w="60" w:type="dxa"/>
              <w:bottom w:w="70" w:type="dxa"/>
              <w:right w:w="60" w:type="dxa"/>
            </w:tcMar>
            <w:vAlign w:val="center"/>
          </w:tcPr>
          <w:p w14:paraId="1DF245FB" w14:textId="77777777" w:rsidR="001676DF" w:rsidRDefault="00000000">
            <w:pPr>
              <w:spacing w:after="30"/>
            </w:pPr>
            <w:r>
              <w:rPr>
                <w:color w:val="1A130A"/>
                <w:sz w:val="15"/>
              </w:rPr>
              <w:t>10 of 15</w:t>
            </w:r>
          </w:p>
        </w:tc>
        <w:tc>
          <w:tcPr>
            <w:tcW w:w="1440" w:type="dxa"/>
            <w:tcMar>
              <w:top w:w="70" w:type="dxa"/>
              <w:left w:w="60" w:type="dxa"/>
              <w:bottom w:w="70" w:type="dxa"/>
              <w:right w:w="60" w:type="dxa"/>
            </w:tcMar>
            <w:vAlign w:val="center"/>
          </w:tcPr>
          <w:p w14:paraId="72737750" w14:textId="77777777" w:rsidR="001676DF" w:rsidRDefault="00000000">
            <w:pPr>
              <w:spacing w:after="30"/>
            </w:pPr>
            <w:r>
              <w:rPr>
                <w:color w:val="1A130A"/>
                <w:sz w:val="15"/>
              </w:rPr>
              <w:t>67%</w:t>
            </w:r>
          </w:p>
        </w:tc>
        <w:tc>
          <w:tcPr>
            <w:tcW w:w="1440" w:type="dxa"/>
            <w:tcMar>
              <w:top w:w="70" w:type="dxa"/>
              <w:left w:w="60" w:type="dxa"/>
              <w:bottom w:w="70" w:type="dxa"/>
              <w:right w:w="60" w:type="dxa"/>
            </w:tcMar>
            <w:vAlign w:val="center"/>
          </w:tcPr>
          <w:p w14:paraId="52B51CB1" w14:textId="77777777" w:rsidR="001676DF" w:rsidRDefault="00000000">
            <w:pPr>
              <w:spacing w:after="30"/>
            </w:pPr>
            <w:r>
              <w:rPr>
                <w:color w:val="1A130A"/>
                <w:sz w:val="15"/>
              </w:rPr>
              <w:t>45%</w:t>
            </w:r>
          </w:p>
        </w:tc>
        <w:tc>
          <w:tcPr>
            <w:tcW w:w="1440" w:type="dxa"/>
            <w:tcMar>
              <w:top w:w="70" w:type="dxa"/>
              <w:left w:w="60" w:type="dxa"/>
              <w:bottom w:w="70" w:type="dxa"/>
              <w:right w:w="60" w:type="dxa"/>
            </w:tcMar>
            <w:vAlign w:val="center"/>
          </w:tcPr>
          <w:p w14:paraId="091A8A0C" w14:textId="77777777" w:rsidR="001676DF" w:rsidRDefault="00000000">
            <w:pPr>
              <w:spacing w:after="30"/>
            </w:pPr>
            <w:r>
              <w:rPr>
                <w:color w:val="1A130A"/>
                <w:sz w:val="15"/>
              </w:rPr>
              <w:t>2</w:t>
            </w:r>
          </w:p>
        </w:tc>
      </w:tr>
      <w:tr w:rsidR="001676DF" w14:paraId="2264655A" w14:textId="77777777">
        <w:trPr>
          <w:cantSplit/>
          <w:jc w:val="center"/>
        </w:trPr>
        <w:tc>
          <w:tcPr>
            <w:tcW w:w="1440" w:type="dxa"/>
            <w:tcMar>
              <w:top w:w="70" w:type="dxa"/>
              <w:left w:w="60" w:type="dxa"/>
              <w:bottom w:w="70" w:type="dxa"/>
              <w:right w:w="60" w:type="dxa"/>
            </w:tcMar>
            <w:vAlign w:val="center"/>
          </w:tcPr>
          <w:p w14:paraId="484B9433" w14:textId="77777777" w:rsidR="001676DF" w:rsidRDefault="00000000">
            <w:pPr>
              <w:spacing w:after="30"/>
            </w:pPr>
            <w:r>
              <w:rPr>
                <w:color w:val="1A130A"/>
                <w:sz w:val="15"/>
              </w:rPr>
              <w:t>October</w:t>
            </w:r>
          </w:p>
        </w:tc>
        <w:tc>
          <w:tcPr>
            <w:tcW w:w="1440" w:type="dxa"/>
            <w:tcMar>
              <w:top w:w="70" w:type="dxa"/>
              <w:left w:w="60" w:type="dxa"/>
              <w:bottom w:w="70" w:type="dxa"/>
              <w:right w:w="60" w:type="dxa"/>
            </w:tcMar>
            <w:vAlign w:val="center"/>
          </w:tcPr>
          <w:p w14:paraId="168152A1" w14:textId="77777777" w:rsidR="001676DF" w:rsidRDefault="00000000">
            <w:pPr>
              <w:spacing w:after="30"/>
            </w:pPr>
            <w:r>
              <w:rPr>
                <w:color w:val="1A130A"/>
                <w:sz w:val="15"/>
              </w:rPr>
              <w:t>180</w:t>
            </w:r>
          </w:p>
        </w:tc>
        <w:tc>
          <w:tcPr>
            <w:tcW w:w="1440" w:type="dxa"/>
            <w:tcMar>
              <w:top w:w="70" w:type="dxa"/>
              <w:left w:w="60" w:type="dxa"/>
              <w:bottom w:w="70" w:type="dxa"/>
              <w:right w:w="60" w:type="dxa"/>
            </w:tcMar>
            <w:vAlign w:val="center"/>
          </w:tcPr>
          <w:p w14:paraId="7A4BA5C1" w14:textId="77777777" w:rsidR="001676DF" w:rsidRDefault="00000000">
            <w:pPr>
              <w:spacing w:after="30"/>
            </w:pPr>
            <w:r>
              <w:rPr>
                <w:color w:val="1A130A"/>
                <w:sz w:val="15"/>
              </w:rPr>
              <w:t>30</w:t>
            </w:r>
          </w:p>
        </w:tc>
        <w:tc>
          <w:tcPr>
            <w:tcW w:w="1440" w:type="dxa"/>
            <w:tcMar>
              <w:top w:w="70" w:type="dxa"/>
              <w:left w:w="60" w:type="dxa"/>
              <w:bottom w:w="70" w:type="dxa"/>
              <w:right w:w="60" w:type="dxa"/>
            </w:tcMar>
            <w:vAlign w:val="center"/>
          </w:tcPr>
          <w:p w14:paraId="4322D0F4" w14:textId="77777777" w:rsidR="001676DF" w:rsidRDefault="00000000">
            <w:pPr>
              <w:spacing w:after="30"/>
            </w:pPr>
            <w:r>
              <w:rPr>
                <w:color w:val="1A130A"/>
                <w:sz w:val="15"/>
              </w:rPr>
              <w:t>12 of 20</w:t>
            </w:r>
          </w:p>
        </w:tc>
        <w:tc>
          <w:tcPr>
            <w:tcW w:w="1440" w:type="dxa"/>
            <w:tcMar>
              <w:top w:w="70" w:type="dxa"/>
              <w:left w:w="60" w:type="dxa"/>
              <w:bottom w:w="70" w:type="dxa"/>
              <w:right w:w="60" w:type="dxa"/>
            </w:tcMar>
            <w:vAlign w:val="center"/>
          </w:tcPr>
          <w:p w14:paraId="29B6F397" w14:textId="77777777" w:rsidR="001676DF" w:rsidRDefault="00000000">
            <w:pPr>
              <w:spacing w:after="30"/>
            </w:pPr>
            <w:r>
              <w:rPr>
                <w:color w:val="1A130A"/>
                <w:sz w:val="15"/>
              </w:rPr>
              <w:t>60%</w:t>
            </w:r>
          </w:p>
        </w:tc>
        <w:tc>
          <w:tcPr>
            <w:tcW w:w="1440" w:type="dxa"/>
            <w:tcMar>
              <w:top w:w="70" w:type="dxa"/>
              <w:left w:w="60" w:type="dxa"/>
              <w:bottom w:w="70" w:type="dxa"/>
              <w:right w:w="60" w:type="dxa"/>
            </w:tcMar>
            <w:vAlign w:val="center"/>
          </w:tcPr>
          <w:p w14:paraId="6AAB9E40" w14:textId="77777777" w:rsidR="001676DF" w:rsidRDefault="00000000">
            <w:pPr>
              <w:spacing w:after="30"/>
            </w:pPr>
            <w:r>
              <w:rPr>
                <w:color w:val="1A130A"/>
                <w:sz w:val="15"/>
              </w:rPr>
              <w:t>50%</w:t>
            </w:r>
          </w:p>
        </w:tc>
        <w:tc>
          <w:tcPr>
            <w:tcW w:w="1440" w:type="dxa"/>
            <w:tcMar>
              <w:top w:w="70" w:type="dxa"/>
              <w:left w:w="60" w:type="dxa"/>
              <w:bottom w:w="70" w:type="dxa"/>
              <w:right w:w="60" w:type="dxa"/>
            </w:tcMar>
            <w:vAlign w:val="center"/>
          </w:tcPr>
          <w:p w14:paraId="54E2F882" w14:textId="77777777" w:rsidR="001676DF" w:rsidRDefault="00000000">
            <w:pPr>
              <w:spacing w:after="30"/>
            </w:pPr>
            <w:r>
              <w:rPr>
                <w:color w:val="1A130A"/>
                <w:sz w:val="15"/>
              </w:rPr>
              <w:t>3</w:t>
            </w:r>
          </w:p>
        </w:tc>
      </w:tr>
      <w:tr w:rsidR="001676DF" w14:paraId="6DE2F665" w14:textId="77777777">
        <w:trPr>
          <w:cantSplit/>
          <w:jc w:val="center"/>
        </w:trPr>
        <w:tc>
          <w:tcPr>
            <w:tcW w:w="1440" w:type="dxa"/>
            <w:tcMar>
              <w:top w:w="70" w:type="dxa"/>
              <w:left w:w="60" w:type="dxa"/>
              <w:bottom w:w="70" w:type="dxa"/>
              <w:right w:w="60" w:type="dxa"/>
            </w:tcMar>
            <w:vAlign w:val="center"/>
          </w:tcPr>
          <w:p w14:paraId="0090E42C" w14:textId="77777777" w:rsidR="001676DF" w:rsidRDefault="00000000">
            <w:pPr>
              <w:spacing w:after="30"/>
            </w:pPr>
            <w:r>
              <w:rPr>
                <w:color w:val="1A130A"/>
                <w:sz w:val="15"/>
              </w:rPr>
              <w:t>November</w:t>
            </w:r>
          </w:p>
        </w:tc>
        <w:tc>
          <w:tcPr>
            <w:tcW w:w="1440" w:type="dxa"/>
            <w:tcMar>
              <w:top w:w="70" w:type="dxa"/>
              <w:left w:w="60" w:type="dxa"/>
              <w:bottom w:w="70" w:type="dxa"/>
              <w:right w:w="60" w:type="dxa"/>
            </w:tcMar>
            <w:vAlign w:val="center"/>
          </w:tcPr>
          <w:p w14:paraId="518E217C" w14:textId="77777777" w:rsidR="001676DF" w:rsidRDefault="00000000">
            <w:pPr>
              <w:spacing w:after="30"/>
            </w:pPr>
            <w:r>
              <w:rPr>
                <w:color w:val="1A130A"/>
                <w:sz w:val="15"/>
              </w:rPr>
              <w:t>210</w:t>
            </w:r>
          </w:p>
        </w:tc>
        <w:tc>
          <w:tcPr>
            <w:tcW w:w="1440" w:type="dxa"/>
            <w:tcMar>
              <w:top w:w="70" w:type="dxa"/>
              <w:left w:w="60" w:type="dxa"/>
              <w:bottom w:w="70" w:type="dxa"/>
              <w:right w:w="60" w:type="dxa"/>
            </w:tcMar>
            <w:vAlign w:val="center"/>
          </w:tcPr>
          <w:p w14:paraId="54A7600C" w14:textId="77777777" w:rsidR="001676DF" w:rsidRDefault="00000000">
            <w:pPr>
              <w:spacing w:after="30"/>
            </w:pPr>
            <w:r>
              <w:rPr>
                <w:color w:val="1A130A"/>
                <w:sz w:val="15"/>
              </w:rPr>
              <w:t>35</w:t>
            </w:r>
          </w:p>
        </w:tc>
        <w:tc>
          <w:tcPr>
            <w:tcW w:w="1440" w:type="dxa"/>
            <w:tcMar>
              <w:top w:w="70" w:type="dxa"/>
              <w:left w:w="60" w:type="dxa"/>
              <w:bottom w:w="70" w:type="dxa"/>
              <w:right w:w="60" w:type="dxa"/>
            </w:tcMar>
            <w:vAlign w:val="center"/>
          </w:tcPr>
          <w:p w14:paraId="341C9509" w14:textId="77777777" w:rsidR="001676DF" w:rsidRDefault="00000000">
            <w:pPr>
              <w:spacing w:after="30"/>
            </w:pPr>
            <w:r>
              <w:rPr>
                <w:color w:val="1A130A"/>
                <w:sz w:val="15"/>
              </w:rPr>
              <w:t>15 of 25</w:t>
            </w:r>
          </w:p>
        </w:tc>
        <w:tc>
          <w:tcPr>
            <w:tcW w:w="1440" w:type="dxa"/>
            <w:tcMar>
              <w:top w:w="70" w:type="dxa"/>
              <w:left w:w="60" w:type="dxa"/>
              <w:bottom w:w="70" w:type="dxa"/>
              <w:right w:w="60" w:type="dxa"/>
            </w:tcMar>
            <w:vAlign w:val="center"/>
          </w:tcPr>
          <w:p w14:paraId="478E4A98" w14:textId="77777777" w:rsidR="001676DF" w:rsidRDefault="00000000">
            <w:pPr>
              <w:spacing w:after="30"/>
            </w:pPr>
            <w:r>
              <w:rPr>
                <w:color w:val="1A130A"/>
                <w:sz w:val="15"/>
              </w:rPr>
              <w:t>60%</w:t>
            </w:r>
          </w:p>
        </w:tc>
        <w:tc>
          <w:tcPr>
            <w:tcW w:w="1440" w:type="dxa"/>
            <w:tcMar>
              <w:top w:w="70" w:type="dxa"/>
              <w:left w:w="60" w:type="dxa"/>
              <w:bottom w:w="70" w:type="dxa"/>
              <w:right w:w="60" w:type="dxa"/>
            </w:tcMar>
            <w:vAlign w:val="center"/>
          </w:tcPr>
          <w:p w14:paraId="38D07845" w14:textId="77777777" w:rsidR="001676DF" w:rsidRDefault="00000000">
            <w:pPr>
              <w:spacing w:after="30"/>
            </w:pPr>
            <w:r>
              <w:rPr>
                <w:color w:val="1A130A"/>
                <w:sz w:val="15"/>
              </w:rPr>
              <w:t>55%</w:t>
            </w:r>
          </w:p>
        </w:tc>
        <w:tc>
          <w:tcPr>
            <w:tcW w:w="1440" w:type="dxa"/>
            <w:tcMar>
              <w:top w:w="70" w:type="dxa"/>
              <w:left w:w="60" w:type="dxa"/>
              <w:bottom w:w="70" w:type="dxa"/>
              <w:right w:w="60" w:type="dxa"/>
            </w:tcMar>
            <w:vAlign w:val="center"/>
          </w:tcPr>
          <w:p w14:paraId="30A2BABF" w14:textId="77777777" w:rsidR="001676DF" w:rsidRDefault="00000000">
            <w:pPr>
              <w:spacing w:after="30"/>
            </w:pPr>
            <w:r>
              <w:rPr>
                <w:color w:val="1A130A"/>
                <w:sz w:val="15"/>
              </w:rPr>
              <w:t>4</w:t>
            </w:r>
          </w:p>
        </w:tc>
      </w:tr>
      <w:tr w:rsidR="001676DF" w14:paraId="7D64BA9F" w14:textId="77777777">
        <w:trPr>
          <w:cantSplit/>
          <w:jc w:val="center"/>
        </w:trPr>
        <w:tc>
          <w:tcPr>
            <w:tcW w:w="1440" w:type="dxa"/>
            <w:tcMar>
              <w:top w:w="70" w:type="dxa"/>
              <w:left w:w="60" w:type="dxa"/>
              <w:bottom w:w="70" w:type="dxa"/>
              <w:right w:w="60" w:type="dxa"/>
            </w:tcMar>
            <w:vAlign w:val="center"/>
          </w:tcPr>
          <w:p w14:paraId="371365B2" w14:textId="77777777" w:rsidR="001676DF" w:rsidRDefault="00000000">
            <w:pPr>
              <w:spacing w:after="30"/>
            </w:pPr>
            <w:r>
              <w:rPr>
                <w:color w:val="1A130A"/>
                <w:sz w:val="15"/>
              </w:rPr>
              <w:t>December</w:t>
            </w:r>
          </w:p>
        </w:tc>
        <w:tc>
          <w:tcPr>
            <w:tcW w:w="1440" w:type="dxa"/>
            <w:tcMar>
              <w:top w:w="70" w:type="dxa"/>
              <w:left w:w="60" w:type="dxa"/>
              <w:bottom w:w="70" w:type="dxa"/>
              <w:right w:w="60" w:type="dxa"/>
            </w:tcMar>
            <w:vAlign w:val="center"/>
          </w:tcPr>
          <w:p w14:paraId="7E3131CE" w14:textId="77777777" w:rsidR="001676DF" w:rsidRDefault="00000000">
            <w:pPr>
              <w:spacing w:after="30"/>
            </w:pPr>
            <w:r>
              <w:rPr>
                <w:color w:val="1A130A"/>
                <w:sz w:val="15"/>
              </w:rPr>
              <w:t>250</w:t>
            </w:r>
          </w:p>
        </w:tc>
        <w:tc>
          <w:tcPr>
            <w:tcW w:w="1440" w:type="dxa"/>
            <w:tcMar>
              <w:top w:w="70" w:type="dxa"/>
              <w:left w:w="60" w:type="dxa"/>
              <w:bottom w:w="70" w:type="dxa"/>
              <w:right w:w="60" w:type="dxa"/>
            </w:tcMar>
            <w:vAlign w:val="center"/>
          </w:tcPr>
          <w:p w14:paraId="4050AB5D" w14:textId="77777777" w:rsidR="001676DF" w:rsidRDefault="00000000">
            <w:pPr>
              <w:spacing w:after="30"/>
            </w:pPr>
            <w:r>
              <w:rPr>
                <w:color w:val="1A130A"/>
                <w:sz w:val="15"/>
              </w:rPr>
              <w:t>40</w:t>
            </w:r>
          </w:p>
        </w:tc>
        <w:tc>
          <w:tcPr>
            <w:tcW w:w="1440" w:type="dxa"/>
            <w:tcMar>
              <w:top w:w="70" w:type="dxa"/>
              <w:left w:w="60" w:type="dxa"/>
              <w:bottom w:w="70" w:type="dxa"/>
              <w:right w:w="60" w:type="dxa"/>
            </w:tcMar>
            <w:vAlign w:val="center"/>
          </w:tcPr>
          <w:p w14:paraId="71CAEE9E" w14:textId="77777777" w:rsidR="001676DF" w:rsidRDefault="00000000">
            <w:pPr>
              <w:spacing w:after="30"/>
            </w:pPr>
            <w:r>
              <w:rPr>
                <w:color w:val="1A130A"/>
                <w:sz w:val="15"/>
              </w:rPr>
              <w:t>18 of 30</w:t>
            </w:r>
          </w:p>
        </w:tc>
        <w:tc>
          <w:tcPr>
            <w:tcW w:w="1440" w:type="dxa"/>
            <w:tcMar>
              <w:top w:w="70" w:type="dxa"/>
              <w:left w:w="60" w:type="dxa"/>
              <w:bottom w:w="70" w:type="dxa"/>
              <w:right w:w="60" w:type="dxa"/>
            </w:tcMar>
            <w:vAlign w:val="center"/>
          </w:tcPr>
          <w:p w14:paraId="11310974" w14:textId="77777777" w:rsidR="001676DF" w:rsidRDefault="00000000">
            <w:pPr>
              <w:spacing w:after="30"/>
            </w:pPr>
            <w:r>
              <w:rPr>
                <w:color w:val="1A130A"/>
                <w:sz w:val="15"/>
              </w:rPr>
              <w:t>60%</w:t>
            </w:r>
          </w:p>
        </w:tc>
        <w:tc>
          <w:tcPr>
            <w:tcW w:w="1440" w:type="dxa"/>
            <w:tcMar>
              <w:top w:w="70" w:type="dxa"/>
              <w:left w:w="60" w:type="dxa"/>
              <w:bottom w:w="70" w:type="dxa"/>
              <w:right w:w="60" w:type="dxa"/>
            </w:tcMar>
            <w:vAlign w:val="center"/>
          </w:tcPr>
          <w:p w14:paraId="214469E7" w14:textId="77777777" w:rsidR="001676DF" w:rsidRDefault="00000000">
            <w:pPr>
              <w:spacing w:after="30"/>
            </w:pPr>
            <w:r>
              <w:rPr>
                <w:color w:val="1A130A"/>
                <w:sz w:val="15"/>
              </w:rPr>
              <w:t>60%</w:t>
            </w:r>
          </w:p>
        </w:tc>
        <w:tc>
          <w:tcPr>
            <w:tcW w:w="1440" w:type="dxa"/>
            <w:tcMar>
              <w:top w:w="70" w:type="dxa"/>
              <w:left w:w="60" w:type="dxa"/>
              <w:bottom w:w="70" w:type="dxa"/>
              <w:right w:w="60" w:type="dxa"/>
            </w:tcMar>
            <w:vAlign w:val="center"/>
          </w:tcPr>
          <w:p w14:paraId="589F96B0" w14:textId="77777777" w:rsidR="001676DF" w:rsidRDefault="00000000">
            <w:pPr>
              <w:spacing w:after="30"/>
            </w:pPr>
            <w:r>
              <w:rPr>
                <w:color w:val="1A130A"/>
                <w:sz w:val="15"/>
              </w:rPr>
              <w:t>5</w:t>
            </w:r>
          </w:p>
        </w:tc>
      </w:tr>
      <w:tr w:rsidR="001676DF" w14:paraId="606B5CE4" w14:textId="77777777">
        <w:trPr>
          <w:cantSplit/>
          <w:jc w:val="center"/>
        </w:trPr>
        <w:tc>
          <w:tcPr>
            <w:tcW w:w="1440" w:type="dxa"/>
            <w:tcMar>
              <w:top w:w="70" w:type="dxa"/>
              <w:left w:w="60" w:type="dxa"/>
              <w:bottom w:w="70" w:type="dxa"/>
              <w:right w:w="60" w:type="dxa"/>
            </w:tcMar>
            <w:vAlign w:val="center"/>
          </w:tcPr>
          <w:p w14:paraId="1C585A0E" w14:textId="77777777" w:rsidR="001676DF" w:rsidRDefault="00000000">
            <w:pPr>
              <w:spacing w:after="30"/>
            </w:pPr>
            <w:r>
              <w:rPr>
                <w:color w:val="1A130A"/>
                <w:sz w:val="15"/>
              </w:rPr>
              <w:t>January</w:t>
            </w:r>
          </w:p>
        </w:tc>
        <w:tc>
          <w:tcPr>
            <w:tcW w:w="1440" w:type="dxa"/>
            <w:tcMar>
              <w:top w:w="70" w:type="dxa"/>
              <w:left w:w="60" w:type="dxa"/>
              <w:bottom w:w="70" w:type="dxa"/>
              <w:right w:w="60" w:type="dxa"/>
            </w:tcMar>
            <w:vAlign w:val="center"/>
          </w:tcPr>
          <w:p w14:paraId="04837AF8" w14:textId="77777777" w:rsidR="001676DF" w:rsidRDefault="00000000">
            <w:pPr>
              <w:spacing w:after="30"/>
            </w:pPr>
            <w:r>
              <w:rPr>
                <w:color w:val="1A130A"/>
                <w:sz w:val="15"/>
              </w:rPr>
              <w:t>280</w:t>
            </w:r>
          </w:p>
        </w:tc>
        <w:tc>
          <w:tcPr>
            <w:tcW w:w="1440" w:type="dxa"/>
            <w:tcMar>
              <w:top w:w="70" w:type="dxa"/>
              <w:left w:w="60" w:type="dxa"/>
              <w:bottom w:w="70" w:type="dxa"/>
              <w:right w:w="60" w:type="dxa"/>
            </w:tcMar>
            <w:vAlign w:val="center"/>
          </w:tcPr>
          <w:p w14:paraId="43113231" w14:textId="77777777" w:rsidR="001676DF" w:rsidRDefault="00000000">
            <w:pPr>
              <w:spacing w:after="30"/>
            </w:pPr>
            <w:r>
              <w:rPr>
                <w:color w:val="1A130A"/>
                <w:sz w:val="15"/>
              </w:rPr>
              <w:t>45</w:t>
            </w:r>
          </w:p>
        </w:tc>
        <w:tc>
          <w:tcPr>
            <w:tcW w:w="1440" w:type="dxa"/>
            <w:tcMar>
              <w:top w:w="70" w:type="dxa"/>
              <w:left w:w="60" w:type="dxa"/>
              <w:bottom w:w="70" w:type="dxa"/>
              <w:right w:w="60" w:type="dxa"/>
            </w:tcMar>
            <w:vAlign w:val="center"/>
          </w:tcPr>
          <w:p w14:paraId="05BF6130" w14:textId="77777777" w:rsidR="001676DF" w:rsidRDefault="00000000">
            <w:pPr>
              <w:spacing w:after="30"/>
            </w:pPr>
            <w:r>
              <w:rPr>
                <w:color w:val="1A130A"/>
                <w:sz w:val="15"/>
              </w:rPr>
              <w:t>20 of 35</w:t>
            </w:r>
          </w:p>
        </w:tc>
        <w:tc>
          <w:tcPr>
            <w:tcW w:w="1440" w:type="dxa"/>
            <w:tcMar>
              <w:top w:w="70" w:type="dxa"/>
              <w:left w:w="60" w:type="dxa"/>
              <w:bottom w:w="70" w:type="dxa"/>
              <w:right w:w="60" w:type="dxa"/>
            </w:tcMar>
            <w:vAlign w:val="center"/>
          </w:tcPr>
          <w:p w14:paraId="1A002AAF" w14:textId="77777777" w:rsidR="001676DF" w:rsidRDefault="00000000">
            <w:pPr>
              <w:spacing w:after="30"/>
            </w:pPr>
            <w:r>
              <w:rPr>
                <w:color w:val="1A130A"/>
                <w:sz w:val="15"/>
              </w:rPr>
              <w:t>57%</w:t>
            </w:r>
          </w:p>
        </w:tc>
        <w:tc>
          <w:tcPr>
            <w:tcW w:w="1440" w:type="dxa"/>
            <w:tcMar>
              <w:top w:w="70" w:type="dxa"/>
              <w:left w:w="60" w:type="dxa"/>
              <w:bottom w:w="70" w:type="dxa"/>
              <w:right w:w="60" w:type="dxa"/>
            </w:tcMar>
            <w:vAlign w:val="center"/>
          </w:tcPr>
          <w:p w14:paraId="1372308D" w14:textId="77777777" w:rsidR="001676DF" w:rsidRDefault="00000000">
            <w:pPr>
              <w:spacing w:after="30"/>
            </w:pPr>
            <w:r>
              <w:rPr>
                <w:color w:val="1A130A"/>
                <w:sz w:val="15"/>
              </w:rPr>
              <w:t>65%</w:t>
            </w:r>
          </w:p>
        </w:tc>
        <w:tc>
          <w:tcPr>
            <w:tcW w:w="1440" w:type="dxa"/>
            <w:tcMar>
              <w:top w:w="70" w:type="dxa"/>
              <w:left w:w="60" w:type="dxa"/>
              <w:bottom w:w="70" w:type="dxa"/>
              <w:right w:w="60" w:type="dxa"/>
            </w:tcMar>
            <w:vAlign w:val="center"/>
          </w:tcPr>
          <w:p w14:paraId="1EBD54CF" w14:textId="77777777" w:rsidR="001676DF" w:rsidRDefault="00000000">
            <w:pPr>
              <w:spacing w:after="30"/>
            </w:pPr>
            <w:r>
              <w:rPr>
                <w:color w:val="1A130A"/>
                <w:sz w:val="15"/>
              </w:rPr>
              <w:t>6</w:t>
            </w:r>
          </w:p>
        </w:tc>
      </w:tr>
      <w:tr w:rsidR="001676DF" w14:paraId="03DCE24C" w14:textId="77777777">
        <w:trPr>
          <w:cantSplit/>
          <w:jc w:val="center"/>
        </w:trPr>
        <w:tc>
          <w:tcPr>
            <w:tcW w:w="1440" w:type="dxa"/>
            <w:tcMar>
              <w:top w:w="70" w:type="dxa"/>
              <w:left w:w="60" w:type="dxa"/>
              <w:bottom w:w="70" w:type="dxa"/>
              <w:right w:w="60" w:type="dxa"/>
            </w:tcMar>
            <w:vAlign w:val="center"/>
          </w:tcPr>
          <w:p w14:paraId="11D792EA" w14:textId="77777777" w:rsidR="001676DF" w:rsidRDefault="00000000">
            <w:pPr>
              <w:spacing w:after="30"/>
            </w:pPr>
            <w:r>
              <w:rPr>
                <w:color w:val="1A130A"/>
                <w:sz w:val="15"/>
              </w:rPr>
              <w:t>February</w:t>
            </w:r>
          </w:p>
        </w:tc>
        <w:tc>
          <w:tcPr>
            <w:tcW w:w="1440" w:type="dxa"/>
            <w:tcMar>
              <w:top w:w="70" w:type="dxa"/>
              <w:left w:w="60" w:type="dxa"/>
              <w:bottom w:w="70" w:type="dxa"/>
              <w:right w:w="60" w:type="dxa"/>
            </w:tcMar>
            <w:vAlign w:val="center"/>
          </w:tcPr>
          <w:p w14:paraId="162BC6B2" w14:textId="77777777" w:rsidR="001676DF" w:rsidRDefault="00000000">
            <w:pPr>
              <w:spacing w:after="30"/>
            </w:pPr>
            <w:r>
              <w:rPr>
                <w:color w:val="1A130A"/>
                <w:sz w:val="15"/>
              </w:rPr>
              <w:t>320</w:t>
            </w:r>
          </w:p>
        </w:tc>
        <w:tc>
          <w:tcPr>
            <w:tcW w:w="1440" w:type="dxa"/>
            <w:tcMar>
              <w:top w:w="70" w:type="dxa"/>
              <w:left w:w="60" w:type="dxa"/>
              <w:bottom w:w="70" w:type="dxa"/>
              <w:right w:w="60" w:type="dxa"/>
            </w:tcMar>
            <w:vAlign w:val="center"/>
          </w:tcPr>
          <w:p w14:paraId="28724A2C" w14:textId="77777777" w:rsidR="001676DF" w:rsidRDefault="00000000">
            <w:pPr>
              <w:spacing w:after="30"/>
            </w:pPr>
            <w:r>
              <w:rPr>
                <w:color w:val="1A130A"/>
                <w:sz w:val="15"/>
              </w:rPr>
              <w:t>50</w:t>
            </w:r>
          </w:p>
        </w:tc>
        <w:tc>
          <w:tcPr>
            <w:tcW w:w="1440" w:type="dxa"/>
            <w:tcMar>
              <w:top w:w="70" w:type="dxa"/>
              <w:left w:w="60" w:type="dxa"/>
              <w:bottom w:w="70" w:type="dxa"/>
              <w:right w:w="60" w:type="dxa"/>
            </w:tcMar>
            <w:vAlign w:val="center"/>
          </w:tcPr>
          <w:p w14:paraId="4394339B" w14:textId="77777777" w:rsidR="001676DF" w:rsidRDefault="00000000">
            <w:pPr>
              <w:spacing w:after="30"/>
            </w:pPr>
            <w:r>
              <w:rPr>
                <w:color w:val="1A130A"/>
                <w:sz w:val="15"/>
              </w:rPr>
              <w:t>22 of 40</w:t>
            </w:r>
          </w:p>
        </w:tc>
        <w:tc>
          <w:tcPr>
            <w:tcW w:w="1440" w:type="dxa"/>
            <w:tcMar>
              <w:top w:w="70" w:type="dxa"/>
              <w:left w:w="60" w:type="dxa"/>
              <w:bottom w:w="70" w:type="dxa"/>
              <w:right w:w="60" w:type="dxa"/>
            </w:tcMar>
            <w:vAlign w:val="center"/>
          </w:tcPr>
          <w:p w14:paraId="278C8EF0" w14:textId="77777777" w:rsidR="001676DF" w:rsidRDefault="00000000">
            <w:pPr>
              <w:spacing w:after="30"/>
            </w:pPr>
            <w:r>
              <w:rPr>
                <w:color w:val="1A130A"/>
                <w:sz w:val="15"/>
              </w:rPr>
              <w:t>55%</w:t>
            </w:r>
          </w:p>
        </w:tc>
        <w:tc>
          <w:tcPr>
            <w:tcW w:w="1440" w:type="dxa"/>
            <w:tcMar>
              <w:top w:w="70" w:type="dxa"/>
              <w:left w:w="60" w:type="dxa"/>
              <w:bottom w:w="70" w:type="dxa"/>
              <w:right w:w="60" w:type="dxa"/>
            </w:tcMar>
            <w:vAlign w:val="center"/>
          </w:tcPr>
          <w:p w14:paraId="5654478E" w14:textId="77777777" w:rsidR="001676DF" w:rsidRDefault="00000000">
            <w:pPr>
              <w:spacing w:after="30"/>
            </w:pPr>
            <w:r>
              <w:rPr>
                <w:color w:val="1A130A"/>
                <w:sz w:val="15"/>
              </w:rPr>
              <w:t>70%</w:t>
            </w:r>
          </w:p>
        </w:tc>
        <w:tc>
          <w:tcPr>
            <w:tcW w:w="1440" w:type="dxa"/>
            <w:tcMar>
              <w:top w:w="70" w:type="dxa"/>
              <w:left w:w="60" w:type="dxa"/>
              <w:bottom w:w="70" w:type="dxa"/>
              <w:right w:w="60" w:type="dxa"/>
            </w:tcMar>
            <w:vAlign w:val="center"/>
          </w:tcPr>
          <w:p w14:paraId="7A49FF87" w14:textId="77777777" w:rsidR="001676DF" w:rsidRDefault="00000000">
            <w:pPr>
              <w:spacing w:after="30"/>
            </w:pPr>
            <w:r>
              <w:rPr>
                <w:color w:val="1A130A"/>
                <w:sz w:val="15"/>
              </w:rPr>
              <w:t>7</w:t>
            </w:r>
          </w:p>
        </w:tc>
      </w:tr>
    </w:tbl>
    <w:p w14:paraId="4BE221A6" w14:textId="450D8D52" w:rsidR="001676DF" w:rsidRDefault="00000000">
      <w:pPr>
        <w:pStyle w:val="Heading2"/>
      </w:pPr>
      <w:r>
        <w:t>Required Evidence  Task 3</w:t>
      </w:r>
    </w:p>
    <w:p w14:paraId="3D31C54E" w14:textId="77777777" w:rsidR="001676DF" w:rsidRDefault="00000000">
      <w:pPr>
        <w:pStyle w:val="ListNumber"/>
        <w:spacing w:after="100" w:line="252" w:lineRule="auto"/>
      </w:pPr>
      <w:r>
        <w:rPr>
          <w:color w:val="1A130A"/>
        </w:rPr>
        <w:t>A one-page Board Executive Summary containing an overall Red/Amber/Green posture assessment and justification.</w:t>
      </w:r>
    </w:p>
    <w:p w14:paraId="396B1FAC" w14:textId="77777777" w:rsidR="001676DF" w:rsidRDefault="00000000">
      <w:pPr>
        <w:pStyle w:val="ListNumber"/>
        <w:spacing w:after="100" w:line="252" w:lineRule="auto"/>
      </w:pPr>
      <w:r>
        <w:rPr>
          <w:color w:val="1A130A"/>
        </w:rPr>
        <w:t>Five selected security metrics showing current status, six-month trend and concise business commentary.</w:t>
      </w:r>
    </w:p>
    <w:p w14:paraId="5DAAD742" w14:textId="77777777" w:rsidR="001676DF" w:rsidRDefault="00000000">
      <w:pPr>
        <w:pStyle w:val="ListNumber"/>
        <w:spacing w:after="100" w:line="252" w:lineRule="auto"/>
      </w:pPr>
      <w:r>
        <w:rPr>
          <w:color w:val="1A130A"/>
        </w:rPr>
        <w:t>At least two priority risks/issues and two actionable recommendations.</w:t>
      </w:r>
    </w:p>
    <w:p w14:paraId="7E10EDA4" w14:textId="77777777" w:rsidR="001676DF" w:rsidRDefault="00000000">
      <w:pPr>
        <w:pStyle w:val="ListNumber"/>
        <w:spacing w:after="100" w:line="252" w:lineRule="auto"/>
      </w:pPr>
      <w:r>
        <w:rPr>
          <w:color w:val="1A130A"/>
        </w:rPr>
        <w:t>A short rationale explaining why your five selected metrics are suitable for Board oversight.</w:t>
      </w:r>
    </w:p>
    <w:p w14:paraId="6A79B7A5" w14:textId="16F16071" w:rsidR="001676DF" w:rsidRDefault="00000000">
      <w:pPr>
        <w:pStyle w:val="Heading1"/>
      </w:pPr>
      <w:r>
        <w:t>8. Task 4  Security Steering Committee</w:t>
      </w:r>
    </w:p>
    <w:p w14:paraId="5A871393" w14:textId="77777777" w:rsidR="001676DF" w:rsidRDefault="00000000">
      <w:pPr>
        <w:spacing w:after="100" w:line="252" w:lineRule="auto"/>
      </w:pPr>
      <w:r>
        <w:rPr>
          <w:color w:val="1A130A"/>
        </w:rPr>
        <w:t>A dispute has emerged between the CTO and IT Manager regarding a proposed password policy. The CTO believes the policy will create excessive friction; the IT Manager argues that stronger controls are necessary. The CEO wants a formal Security Steering Committee (SSC) to resolve such cross-functional issues.</w:t>
      </w:r>
    </w:p>
    <w:p w14:paraId="0B06D80E" w14:textId="77777777" w:rsidR="001676DF" w:rsidRDefault="00000000">
      <w:r>
        <w:rPr>
          <w:b/>
          <w:color w:val="0D3265"/>
        </w:rPr>
        <w:t xml:space="preserve">Conflict context: </w:t>
      </w:r>
      <w:r>
        <w:rPr>
          <w:color w:val="1A130A"/>
        </w:rPr>
        <w:t>The proposed policy requires 16-character complex passwords changed every 30 days without password-manager integration. The CTO recommends a more balanced approach emphasising multi-factor authentication and secure password-management.</w:t>
      </w:r>
    </w:p>
    <w:p w14:paraId="209B48E9" w14:textId="01D3019C" w:rsidR="001676DF" w:rsidRDefault="00000000">
      <w:pPr>
        <w:pStyle w:val="Heading2"/>
      </w:pPr>
      <w:r>
        <w:t>Required Evidence  Task 4</w:t>
      </w:r>
    </w:p>
    <w:p w14:paraId="0048D27D" w14:textId="77777777" w:rsidR="001676DF" w:rsidRDefault="00000000">
      <w:pPr>
        <w:pStyle w:val="ListNumber"/>
        <w:spacing w:after="100" w:line="252" w:lineRule="auto"/>
      </w:pPr>
      <w:r>
        <w:rPr>
          <w:color w:val="1A130A"/>
        </w:rPr>
        <w:t>Security Steering Committee Terms of Reference covering purpose, scope, membership, responsibilities, meeting cadence, decision authority and reporting.</w:t>
      </w:r>
    </w:p>
    <w:p w14:paraId="04BFAF99" w14:textId="77777777" w:rsidR="001676DF" w:rsidRDefault="00000000">
      <w:pPr>
        <w:pStyle w:val="ListNumber"/>
        <w:spacing w:after="100" w:line="252" w:lineRule="auto"/>
      </w:pPr>
      <w:r>
        <w:rPr>
          <w:color w:val="1A130A"/>
        </w:rPr>
        <w:t>A sample agenda for the first SSC meeting with the password-policy conflict as a key discussion item.</w:t>
      </w:r>
    </w:p>
    <w:p w14:paraId="48C03E2D" w14:textId="77777777" w:rsidR="001676DF" w:rsidRDefault="00000000">
      <w:pPr>
        <w:pStyle w:val="ListNumber"/>
        <w:spacing w:after="100" w:line="252" w:lineRule="auto"/>
      </w:pPr>
      <w:r>
        <w:rPr>
          <w:color w:val="1A130A"/>
        </w:rPr>
        <w:t>A 1–2 paragraph briefing note to the CEO explaining how the SSC will resolve cross-functional conflict and maintain strategic alignment.</w:t>
      </w:r>
    </w:p>
    <w:p w14:paraId="121E120A" w14:textId="428EF828" w:rsidR="001676DF" w:rsidRDefault="00000000">
      <w:pPr>
        <w:pStyle w:val="Heading1"/>
      </w:pPr>
      <w:r>
        <w:lastRenderedPageBreak/>
        <w:t>9. Task 5  Governance Maturity Assessment</w:t>
      </w:r>
    </w:p>
    <w:p w14:paraId="26A6B41E" w14:textId="77777777" w:rsidR="001676DF" w:rsidRDefault="00000000">
      <w:pPr>
        <w:spacing w:after="100" w:line="252" w:lineRule="auto"/>
      </w:pPr>
      <w:r>
        <w:rPr>
          <w:color w:val="1A130A"/>
        </w:rPr>
        <w:t>The Board wants evidence that the new governance arrangements will improve over time. Assess GHC's current maturity using the simplified 1–5 model below and propose a realistic roadmap to achieve at least Level 3 (Defined) across all domains within 12–18 months.</w:t>
      </w:r>
    </w:p>
    <w:p w14:paraId="6458BC5C" w14:textId="77777777" w:rsidR="001676DF" w:rsidRDefault="00000000">
      <w:pPr>
        <w:pStyle w:val="Heading2"/>
      </w:pPr>
      <w:r>
        <w:t>Current-State Interview Summary</w:t>
      </w:r>
    </w:p>
    <w:tbl>
      <w:tblPr>
        <w:tblStyle w:val="TableGrid"/>
        <w:tblW w:w="0" w:type="auto"/>
        <w:jc w:val="center"/>
        <w:tblLook w:val="04A0" w:firstRow="1" w:lastRow="0" w:firstColumn="1" w:lastColumn="0" w:noHBand="0" w:noVBand="1"/>
      </w:tblPr>
      <w:tblGrid>
        <w:gridCol w:w="5040"/>
        <w:gridCol w:w="5040"/>
      </w:tblGrid>
      <w:tr w:rsidR="001676DF" w14:paraId="7AA60246" w14:textId="77777777">
        <w:trPr>
          <w:cantSplit/>
          <w:tblHeader/>
          <w:jc w:val="center"/>
        </w:trPr>
        <w:tc>
          <w:tcPr>
            <w:tcW w:w="5040" w:type="dxa"/>
            <w:shd w:val="clear" w:color="auto" w:fill="0D3265"/>
            <w:vAlign w:val="center"/>
          </w:tcPr>
          <w:p w14:paraId="3B3F10FB" w14:textId="77777777" w:rsidR="001676DF" w:rsidRDefault="00000000">
            <w:pPr>
              <w:spacing w:after="30"/>
            </w:pPr>
            <w:r>
              <w:rPr>
                <w:b/>
                <w:color w:val="FFFFFF"/>
                <w:sz w:val="18"/>
              </w:rPr>
              <w:t>Governance Domain</w:t>
            </w:r>
          </w:p>
        </w:tc>
        <w:tc>
          <w:tcPr>
            <w:tcW w:w="5040" w:type="dxa"/>
            <w:shd w:val="clear" w:color="auto" w:fill="0D3265"/>
            <w:vAlign w:val="center"/>
          </w:tcPr>
          <w:p w14:paraId="7D7B34D0" w14:textId="77777777" w:rsidR="001676DF" w:rsidRDefault="00000000">
            <w:pPr>
              <w:spacing w:after="30"/>
            </w:pPr>
            <w:r>
              <w:rPr>
                <w:b/>
                <w:color w:val="FFFFFF"/>
                <w:sz w:val="18"/>
              </w:rPr>
              <w:t>Current-State Evidence</w:t>
            </w:r>
          </w:p>
        </w:tc>
      </w:tr>
      <w:tr w:rsidR="001676DF" w14:paraId="42E98FB1" w14:textId="77777777">
        <w:trPr>
          <w:cantSplit/>
          <w:jc w:val="center"/>
        </w:trPr>
        <w:tc>
          <w:tcPr>
            <w:tcW w:w="5040" w:type="dxa"/>
            <w:tcMar>
              <w:top w:w="90" w:type="dxa"/>
              <w:left w:w="90" w:type="dxa"/>
              <w:bottom w:w="90" w:type="dxa"/>
              <w:right w:w="90" w:type="dxa"/>
            </w:tcMar>
            <w:vAlign w:val="center"/>
          </w:tcPr>
          <w:p w14:paraId="4DB23B3A" w14:textId="77777777" w:rsidR="001676DF" w:rsidRDefault="00000000">
            <w:pPr>
              <w:spacing w:after="30"/>
            </w:pPr>
            <w:r>
              <w:rPr>
                <w:color w:val="1A130A"/>
                <w:sz w:val="17"/>
              </w:rPr>
              <w:t>Policy &amp; Documentation</w:t>
            </w:r>
          </w:p>
        </w:tc>
        <w:tc>
          <w:tcPr>
            <w:tcW w:w="5040" w:type="dxa"/>
            <w:tcMar>
              <w:top w:w="90" w:type="dxa"/>
              <w:left w:w="90" w:type="dxa"/>
              <w:bottom w:w="90" w:type="dxa"/>
              <w:right w:w="90" w:type="dxa"/>
            </w:tcMar>
            <w:vAlign w:val="center"/>
          </w:tcPr>
          <w:p w14:paraId="49970D64" w14:textId="77777777" w:rsidR="001676DF" w:rsidRDefault="00000000">
            <w:pPr>
              <w:spacing w:after="30"/>
            </w:pPr>
            <w:r>
              <w:rPr>
                <w:color w:val="1A130A"/>
                <w:sz w:val="17"/>
              </w:rPr>
              <w:t>Policies are inconsistent, inherited from acquisitions and not always current.</w:t>
            </w:r>
          </w:p>
        </w:tc>
      </w:tr>
      <w:tr w:rsidR="001676DF" w14:paraId="381DD0DC" w14:textId="77777777">
        <w:trPr>
          <w:cantSplit/>
          <w:jc w:val="center"/>
        </w:trPr>
        <w:tc>
          <w:tcPr>
            <w:tcW w:w="5040" w:type="dxa"/>
            <w:tcMar>
              <w:top w:w="90" w:type="dxa"/>
              <w:left w:w="90" w:type="dxa"/>
              <w:bottom w:w="90" w:type="dxa"/>
              <w:right w:w="90" w:type="dxa"/>
            </w:tcMar>
            <w:vAlign w:val="center"/>
          </w:tcPr>
          <w:p w14:paraId="153A5564" w14:textId="77777777" w:rsidR="001676DF" w:rsidRDefault="00000000">
            <w:pPr>
              <w:spacing w:after="30"/>
            </w:pPr>
            <w:r>
              <w:rPr>
                <w:color w:val="1A130A"/>
                <w:sz w:val="17"/>
              </w:rPr>
              <w:t>Roles &amp; Responsibilities</w:t>
            </w:r>
          </w:p>
        </w:tc>
        <w:tc>
          <w:tcPr>
            <w:tcW w:w="5040" w:type="dxa"/>
            <w:tcMar>
              <w:top w:w="90" w:type="dxa"/>
              <w:left w:w="90" w:type="dxa"/>
              <w:bottom w:w="90" w:type="dxa"/>
              <w:right w:w="90" w:type="dxa"/>
            </w:tcMar>
            <w:vAlign w:val="center"/>
          </w:tcPr>
          <w:p w14:paraId="79EA99DE" w14:textId="77777777" w:rsidR="001676DF" w:rsidRDefault="00000000">
            <w:pPr>
              <w:spacing w:after="30"/>
            </w:pPr>
            <w:r>
              <w:rPr>
                <w:color w:val="1A130A"/>
                <w:sz w:val="17"/>
              </w:rPr>
              <w:t>Security ownership and accountability are unclear.</w:t>
            </w:r>
          </w:p>
        </w:tc>
      </w:tr>
      <w:tr w:rsidR="001676DF" w14:paraId="6A239E90" w14:textId="77777777">
        <w:trPr>
          <w:cantSplit/>
          <w:jc w:val="center"/>
        </w:trPr>
        <w:tc>
          <w:tcPr>
            <w:tcW w:w="5040" w:type="dxa"/>
            <w:tcMar>
              <w:top w:w="90" w:type="dxa"/>
              <w:left w:w="90" w:type="dxa"/>
              <w:bottom w:w="90" w:type="dxa"/>
              <w:right w:w="90" w:type="dxa"/>
            </w:tcMar>
            <w:vAlign w:val="center"/>
          </w:tcPr>
          <w:p w14:paraId="6AE26175" w14:textId="77777777" w:rsidR="001676DF" w:rsidRDefault="00000000">
            <w:pPr>
              <w:spacing w:after="30"/>
            </w:pPr>
            <w:r>
              <w:rPr>
                <w:color w:val="1A130A"/>
                <w:sz w:val="17"/>
              </w:rPr>
              <w:t>Risk Management</w:t>
            </w:r>
          </w:p>
        </w:tc>
        <w:tc>
          <w:tcPr>
            <w:tcW w:w="5040" w:type="dxa"/>
            <w:tcMar>
              <w:top w:w="90" w:type="dxa"/>
              <w:left w:w="90" w:type="dxa"/>
              <w:bottom w:w="90" w:type="dxa"/>
              <w:right w:w="90" w:type="dxa"/>
            </w:tcMar>
            <w:vAlign w:val="center"/>
          </w:tcPr>
          <w:p w14:paraId="09C1C808" w14:textId="77777777" w:rsidR="001676DF" w:rsidRDefault="00000000">
            <w:pPr>
              <w:spacing w:after="30"/>
            </w:pPr>
            <w:r>
              <w:rPr>
                <w:color w:val="1A130A"/>
                <w:sz w:val="17"/>
              </w:rPr>
              <w:t>The organisation is reactive and lacks a formal proactive assessment process.</w:t>
            </w:r>
          </w:p>
        </w:tc>
      </w:tr>
      <w:tr w:rsidR="001676DF" w14:paraId="6B453F62" w14:textId="77777777">
        <w:trPr>
          <w:cantSplit/>
          <w:jc w:val="center"/>
        </w:trPr>
        <w:tc>
          <w:tcPr>
            <w:tcW w:w="5040" w:type="dxa"/>
            <w:tcMar>
              <w:top w:w="90" w:type="dxa"/>
              <w:left w:w="90" w:type="dxa"/>
              <w:bottom w:w="90" w:type="dxa"/>
              <w:right w:w="90" w:type="dxa"/>
            </w:tcMar>
            <w:vAlign w:val="center"/>
          </w:tcPr>
          <w:p w14:paraId="7386FB56" w14:textId="77777777" w:rsidR="001676DF" w:rsidRDefault="00000000">
            <w:pPr>
              <w:spacing w:after="30"/>
            </w:pPr>
            <w:r>
              <w:rPr>
                <w:color w:val="1A130A"/>
                <w:sz w:val="17"/>
              </w:rPr>
              <w:t>Metrics &amp; Reporting</w:t>
            </w:r>
          </w:p>
        </w:tc>
        <w:tc>
          <w:tcPr>
            <w:tcW w:w="5040" w:type="dxa"/>
            <w:tcMar>
              <w:top w:w="90" w:type="dxa"/>
              <w:left w:w="90" w:type="dxa"/>
              <w:bottom w:w="90" w:type="dxa"/>
              <w:right w:w="90" w:type="dxa"/>
            </w:tcMar>
            <w:vAlign w:val="center"/>
          </w:tcPr>
          <w:p w14:paraId="1C650A34" w14:textId="77777777" w:rsidR="001676DF" w:rsidRDefault="00000000">
            <w:pPr>
              <w:spacing w:after="30"/>
            </w:pPr>
            <w:r>
              <w:rPr>
                <w:color w:val="1A130A"/>
                <w:sz w:val="17"/>
              </w:rPr>
              <w:t>Technical metrics exist, but they are not consistently translated into business impact.</w:t>
            </w:r>
          </w:p>
        </w:tc>
      </w:tr>
      <w:tr w:rsidR="001676DF" w14:paraId="5AB40161" w14:textId="77777777">
        <w:trPr>
          <w:cantSplit/>
          <w:jc w:val="center"/>
        </w:trPr>
        <w:tc>
          <w:tcPr>
            <w:tcW w:w="5040" w:type="dxa"/>
            <w:tcMar>
              <w:top w:w="90" w:type="dxa"/>
              <w:left w:w="90" w:type="dxa"/>
              <w:bottom w:w="90" w:type="dxa"/>
              <w:right w:w="90" w:type="dxa"/>
            </w:tcMar>
            <w:vAlign w:val="center"/>
          </w:tcPr>
          <w:p w14:paraId="5A9D9247" w14:textId="77777777" w:rsidR="001676DF" w:rsidRDefault="00000000">
            <w:pPr>
              <w:spacing w:after="30"/>
            </w:pPr>
            <w:r>
              <w:rPr>
                <w:color w:val="1A130A"/>
                <w:sz w:val="17"/>
              </w:rPr>
              <w:t>Training &amp; Awareness</w:t>
            </w:r>
          </w:p>
        </w:tc>
        <w:tc>
          <w:tcPr>
            <w:tcW w:w="5040" w:type="dxa"/>
            <w:tcMar>
              <w:top w:w="90" w:type="dxa"/>
              <w:left w:w="90" w:type="dxa"/>
              <w:bottom w:w="90" w:type="dxa"/>
              <w:right w:w="90" w:type="dxa"/>
            </w:tcMar>
            <w:vAlign w:val="center"/>
          </w:tcPr>
          <w:p w14:paraId="6A019B69" w14:textId="77777777" w:rsidR="001676DF" w:rsidRDefault="00000000">
            <w:pPr>
              <w:spacing w:after="30"/>
            </w:pPr>
            <w:r>
              <w:rPr>
                <w:color w:val="1A130A"/>
                <w:sz w:val="17"/>
              </w:rPr>
              <w:t>Annual training is mandatory, but engagement is low.</w:t>
            </w:r>
          </w:p>
        </w:tc>
      </w:tr>
      <w:tr w:rsidR="001676DF" w14:paraId="14445160" w14:textId="77777777">
        <w:trPr>
          <w:cantSplit/>
          <w:jc w:val="center"/>
        </w:trPr>
        <w:tc>
          <w:tcPr>
            <w:tcW w:w="5040" w:type="dxa"/>
            <w:tcMar>
              <w:top w:w="90" w:type="dxa"/>
              <w:left w:w="90" w:type="dxa"/>
              <w:bottom w:w="90" w:type="dxa"/>
              <w:right w:w="90" w:type="dxa"/>
            </w:tcMar>
            <w:vAlign w:val="center"/>
          </w:tcPr>
          <w:p w14:paraId="46A5D834" w14:textId="77777777" w:rsidR="001676DF" w:rsidRDefault="00000000">
            <w:pPr>
              <w:spacing w:after="30"/>
            </w:pPr>
            <w:r>
              <w:rPr>
                <w:color w:val="1A130A"/>
                <w:sz w:val="17"/>
              </w:rPr>
              <w:t>Compliance</w:t>
            </w:r>
          </w:p>
        </w:tc>
        <w:tc>
          <w:tcPr>
            <w:tcW w:w="5040" w:type="dxa"/>
            <w:tcMar>
              <w:top w:w="90" w:type="dxa"/>
              <w:left w:w="90" w:type="dxa"/>
              <w:bottom w:w="90" w:type="dxa"/>
              <w:right w:w="90" w:type="dxa"/>
            </w:tcMar>
            <w:vAlign w:val="center"/>
          </w:tcPr>
          <w:p w14:paraId="6364274B" w14:textId="77777777" w:rsidR="001676DF" w:rsidRDefault="00000000">
            <w:pPr>
              <w:spacing w:after="30"/>
            </w:pPr>
            <w:r>
              <w:rPr>
                <w:color w:val="1A130A"/>
                <w:sz w:val="17"/>
              </w:rPr>
              <w:t>Preparation is audit-driven rather than continuously monitored.</w:t>
            </w:r>
          </w:p>
        </w:tc>
      </w:tr>
    </w:tbl>
    <w:p w14:paraId="1BF27D49" w14:textId="77777777" w:rsidR="001676DF" w:rsidRDefault="00000000">
      <w:pPr>
        <w:pStyle w:val="Heading2"/>
      </w:pPr>
      <w:r>
        <w:t>Simplified Maturity Scale</w:t>
      </w:r>
    </w:p>
    <w:tbl>
      <w:tblPr>
        <w:tblStyle w:val="TableGrid"/>
        <w:tblW w:w="0" w:type="auto"/>
        <w:jc w:val="center"/>
        <w:tblLook w:val="04A0" w:firstRow="1" w:lastRow="0" w:firstColumn="1" w:lastColumn="0" w:noHBand="0" w:noVBand="1"/>
      </w:tblPr>
      <w:tblGrid>
        <w:gridCol w:w="5040"/>
        <w:gridCol w:w="5040"/>
      </w:tblGrid>
      <w:tr w:rsidR="001676DF" w14:paraId="4890BBEF" w14:textId="77777777">
        <w:trPr>
          <w:cantSplit/>
          <w:tblHeader/>
          <w:jc w:val="center"/>
        </w:trPr>
        <w:tc>
          <w:tcPr>
            <w:tcW w:w="5040" w:type="dxa"/>
            <w:shd w:val="clear" w:color="auto" w:fill="0D3265"/>
            <w:vAlign w:val="center"/>
          </w:tcPr>
          <w:p w14:paraId="40BD0FD8" w14:textId="77777777" w:rsidR="001676DF" w:rsidRDefault="00000000">
            <w:pPr>
              <w:spacing w:after="30"/>
            </w:pPr>
            <w:r>
              <w:rPr>
                <w:b/>
                <w:color w:val="FFFFFF"/>
                <w:sz w:val="18"/>
              </w:rPr>
              <w:t>Level</w:t>
            </w:r>
          </w:p>
        </w:tc>
        <w:tc>
          <w:tcPr>
            <w:tcW w:w="5040" w:type="dxa"/>
            <w:shd w:val="clear" w:color="auto" w:fill="0D3265"/>
            <w:vAlign w:val="center"/>
          </w:tcPr>
          <w:p w14:paraId="30159F65" w14:textId="77777777" w:rsidR="001676DF" w:rsidRDefault="00000000">
            <w:pPr>
              <w:spacing w:after="30"/>
            </w:pPr>
            <w:r>
              <w:rPr>
                <w:b/>
                <w:color w:val="FFFFFF"/>
                <w:sz w:val="18"/>
              </w:rPr>
              <w:t>Description</w:t>
            </w:r>
          </w:p>
        </w:tc>
      </w:tr>
      <w:tr w:rsidR="001676DF" w14:paraId="756C2F98" w14:textId="77777777">
        <w:trPr>
          <w:cantSplit/>
          <w:jc w:val="center"/>
        </w:trPr>
        <w:tc>
          <w:tcPr>
            <w:tcW w:w="5040" w:type="dxa"/>
            <w:tcMar>
              <w:top w:w="90" w:type="dxa"/>
              <w:left w:w="90" w:type="dxa"/>
              <w:bottom w:w="90" w:type="dxa"/>
              <w:right w:w="90" w:type="dxa"/>
            </w:tcMar>
            <w:vAlign w:val="center"/>
          </w:tcPr>
          <w:p w14:paraId="73869C48" w14:textId="77777777" w:rsidR="001676DF" w:rsidRDefault="00000000">
            <w:pPr>
              <w:spacing w:after="30"/>
            </w:pPr>
            <w:r>
              <w:rPr>
                <w:color w:val="1A130A"/>
                <w:sz w:val="17"/>
              </w:rPr>
              <w:t>1 – Ad Hoc</w:t>
            </w:r>
          </w:p>
        </w:tc>
        <w:tc>
          <w:tcPr>
            <w:tcW w:w="5040" w:type="dxa"/>
            <w:tcMar>
              <w:top w:w="90" w:type="dxa"/>
              <w:left w:w="90" w:type="dxa"/>
              <w:bottom w:w="90" w:type="dxa"/>
              <w:right w:w="90" w:type="dxa"/>
            </w:tcMar>
            <w:vAlign w:val="center"/>
          </w:tcPr>
          <w:p w14:paraId="0E267BE8" w14:textId="77777777" w:rsidR="001676DF" w:rsidRDefault="00000000">
            <w:pPr>
              <w:spacing w:after="30"/>
            </w:pPr>
            <w:r>
              <w:rPr>
                <w:color w:val="1A130A"/>
                <w:sz w:val="17"/>
              </w:rPr>
              <w:t>Informal, reactive and inconsistent; no defined processes.</w:t>
            </w:r>
          </w:p>
        </w:tc>
      </w:tr>
      <w:tr w:rsidR="001676DF" w14:paraId="2EA48551" w14:textId="77777777">
        <w:trPr>
          <w:cantSplit/>
          <w:jc w:val="center"/>
        </w:trPr>
        <w:tc>
          <w:tcPr>
            <w:tcW w:w="5040" w:type="dxa"/>
            <w:tcMar>
              <w:top w:w="90" w:type="dxa"/>
              <w:left w:w="90" w:type="dxa"/>
              <w:bottom w:w="90" w:type="dxa"/>
              <w:right w:w="90" w:type="dxa"/>
            </w:tcMar>
            <w:vAlign w:val="center"/>
          </w:tcPr>
          <w:p w14:paraId="526AE2E3" w14:textId="77777777" w:rsidR="001676DF" w:rsidRDefault="00000000">
            <w:pPr>
              <w:spacing w:after="30"/>
            </w:pPr>
            <w:r>
              <w:rPr>
                <w:color w:val="1A130A"/>
                <w:sz w:val="17"/>
              </w:rPr>
              <w:t>2 – Initial</w:t>
            </w:r>
          </w:p>
        </w:tc>
        <w:tc>
          <w:tcPr>
            <w:tcW w:w="5040" w:type="dxa"/>
            <w:tcMar>
              <w:top w:w="90" w:type="dxa"/>
              <w:left w:w="90" w:type="dxa"/>
              <w:bottom w:w="90" w:type="dxa"/>
              <w:right w:w="90" w:type="dxa"/>
            </w:tcMar>
            <w:vAlign w:val="center"/>
          </w:tcPr>
          <w:p w14:paraId="698F044A" w14:textId="77777777" w:rsidR="001676DF" w:rsidRDefault="00000000">
            <w:pPr>
              <w:spacing w:after="30"/>
            </w:pPr>
            <w:r>
              <w:rPr>
                <w:color w:val="1A130A"/>
                <w:sz w:val="17"/>
              </w:rPr>
              <w:t>Some processes exist but are inconsistently documented or applied.</w:t>
            </w:r>
          </w:p>
        </w:tc>
      </w:tr>
      <w:tr w:rsidR="001676DF" w14:paraId="793B036A" w14:textId="77777777">
        <w:trPr>
          <w:cantSplit/>
          <w:jc w:val="center"/>
        </w:trPr>
        <w:tc>
          <w:tcPr>
            <w:tcW w:w="5040" w:type="dxa"/>
            <w:tcMar>
              <w:top w:w="90" w:type="dxa"/>
              <w:left w:w="90" w:type="dxa"/>
              <w:bottom w:w="90" w:type="dxa"/>
              <w:right w:w="90" w:type="dxa"/>
            </w:tcMar>
            <w:vAlign w:val="center"/>
          </w:tcPr>
          <w:p w14:paraId="789B469E" w14:textId="77777777" w:rsidR="001676DF" w:rsidRDefault="00000000">
            <w:pPr>
              <w:spacing w:after="30"/>
            </w:pPr>
            <w:r>
              <w:rPr>
                <w:color w:val="1A130A"/>
                <w:sz w:val="17"/>
              </w:rPr>
              <w:t>3 – Defined</w:t>
            </w:r>
          </w:p>
        </w:tc>
        <w:tc>
          <w:tcPr>
            <w:tcW w:w="5040" w:type="dxa"/>
            <w:tcMar>
              <w:top w:w="90" w:type="dxa"/>
              <w:left w:w="90" w:type="dxa"/>
              <w:bottom w:w="90" w:type="dxa"/>
              <w:right w:w="90" w:type="dxa"/>
            </w:tcMar>
            <w:vAlign w:val="center"/>
          </w:tcPr>
          <w:p w14:paraId="77F12590" w14:textId="77777777" w:rsidR="001676DF" w:rsidRDefault="00000000">
            <w:pPr>
              <w:spacing w:after="30"/>
            </w:pPr>
            <w:r>
              <w:rPr>
                <w:color w:val="1A130A"/>
                <w:sz w:val="17"/>
              </w:rPr>
              <w:t>Processes are documented, standardised, communicated and supported by clear responsibilities.</w:t>
            </w:r>
          </w:p>
        </w:tc>
      </w:tr>
      <w:tr w:rsidR="001676DF" w14:paraId="1E5FFB44" w14:textId="77777777">
        <w:trPr>
          <w:cantSplit/>
          <w:jc w:val="center"/>
        </w:trPr>
        <w:tc>
          <w:tcPr>
            <w:tcW w:w="5040" w:type="dxa"/>
            <w:tcMar>
              <w:top w:w="90" w:type="dxa"/>
              <w:left w:w="90" w:type="dxa"/>
              <w:bottom w:w="90" w:type="dxa"/>
              <w:right w:w="90" w:type="dxa"/>
            </w:tcMar>
            <w:vAlign w:val="center"/>
          </w:tcPr>
          <w:p w14:paraId="67FEEE52" w14:textId="77777777" w:rsidR="001676DF" w:rsidRDefault="00000000">
            <w:pPr>
              <w:spacing w:after="30"/>
            </w:pPr>
            <w:r>
              <w:rPr>
                <w:color w:val="1A130A"/>
                <w:sz w:val="17"/>
              </w:rPr>
              <w:t>4 – Managed</w:t>
            </w:r>
          </w:p>
        </w:tc>
        <w:tc>
          <w:tcPr>
            <w:tcW w:w="5040" w:type="dxa"/>
            <w:tcMar>
              <w:top w:w="90" w:type="dxa"/>
              <w:left w:w="90" w:type="dxa"/>
              <w:bottom w:w="90" w:type="dxa"/>
              <w:right w:w="90" w:type="dxa"/>
            </w:tcMar>
            <w:vAlign w:val="center"/>
          </w:tcPr>
          <w:p w14:paraId="3A09A086" w14:textId="77777777" w:rsidR="001676DF" w:rsidRDefault="00000000">
            <w:pPr>
              <w:spacing w:after="30"/>
            </w:pPr>
            <w:r>
              <w:rPr>
                <w:color w:val="1A130A"/>
                <w:sz w:val="17"/>
              </w:rPr>
              <w:t>Processes are measured, monitored and reviewed against performance targets.</w:t>
            </w:r>
          </w:p>
        </w:tc>
      </w:tr>
      <w:tr w:rsidR="001676DF" w14:paraId="5D67E816" w14:textId="77777777">
        <w:trPr>
          <w:cantSplit/>
          <w:jc w:val="center"/>
        </w:trPr>
        <w:tc>
          <w:tcPr>
            <w:tcW w:w="5040" w:type="dxa"/>
            <w:tcMar>
              <w:top w:w="90" w:type="dxa"/>
              <w:left w:w="90" w:type="dxa"/>
              <w:bottom w:w="90" w:type="dxa"/>
              <w:right w:w="90" w:type="dxa"/>
            </w:tcMar>
            <w:vAlign w:val="center"/>
          </w:tcPr>
          <w:p w14:paraId="63371739" w14:textId="77777777" w:rsidR="001676DF" w:rsidRDefault="00000000">
            <w:pPr>
              <w:spacing w:after="30"/>
            </w:pPr>
            <w:r>
              <w:rPr>
                <w:color w:val="1A130A"/>
                <w:sz w:val="17"/>
              </w:rPr>
              <w:t>5 – Optimising</w:t>
            </w:r>
          </w:p>
        </w:tc>
        <w:tc>
          <w:tcPr>
            <w:tcW w:w="5040" w:type="dxa"/>
            <w:tcMar>
              <w:top w:w="90" w:type="dxa"/>
              <w:left w:w="90" w:type="dxa"/>
              <w:bottom w:w="90" w:type="dxa"/>
              <w:right w:w="90" w:type="dxa"/>
            </w:tcMar>
            <w:vAlign w:val="center"/>
          </w:tcPr>
          <w:p w14:paraId="5382D666" w14:textId="77777777" w:rsidR="001676DF" w:rsidRDefault="00000000">
            <w:pPr>
              <w:spacing w:after="30"/>
            </w:pPr>
            <w:r>
              <w:rPr>
                <w:color w:val="1A130A"/>
                <w:sz w:val="17"/>
              </w:rPr>
              <w:t>Continuous improvement is embedded and processes adapt quickly to changing risk.</w:t>
            </w:r>
          </w:p>
        </w:tc>
      </w:tr>
    </w:tbl>
    <w:p w14:paraId="763F7672" w14:textId="79440C0B" w:rsidR="001676DF" w:rsidRDefault="00000000">
      <w:pPr>
        <w:pStyle w:val="Heading2"/>
      </w:pPr>
      <w:r>
        <w:t>Required Evidence  Task 5</w:t>
      </w:r>
    </w:p>
    <w:p w14:paraId="7BAFE72D" w14:textId="77777777" w:rsidR="001676DF" w:rsidRDefault="00000000">
      <w:pPr>
        <w:pStyle w:val="ListNumber"/>
        <w:spacing w:after="100" w:line="252" w:lineRule="auto"/>
      </w:pPr>
      <w:r>
        <w:rPr>
          <w:color w:val="1A130A"/>
        </w:rPr>
        <w:t>A completed maturity assessment for Policy &amp; Documentation, Roles &amp; Responsibilities, Risk Management, Metrics &amp; Reporting, Training &amp; Awareness, and Compliance.</w:t>
      </w:r>
    </w:p>
    <w:p w14:paraId="26449B9D" w14:textId="77777777" w:rsidR="001676DF" w:rsidRDefault="00000000">
      <w:pPr>
        <w:pStyle w:val="ListNumber"/>
        <w:spacing w:after="100" w:line="252" w:lineRule="auto"/>
      </w:pPr>
      <w:r>
        <w:rPr>
          <w:color w:val="1A130A"/>
        </w:rPr>
        <w:t>A 12–18 month maturity roadmap containing 3–5 priority initiatives. For each initiative, state the objective, key activities and measurable expected outcome.</w:t>
      </w:r>
    </w:p>
    <w:p w14:paraId="3112B006" w14:textId="77777777" w:rsidR="001676DF" w:rsidRDefault="00000000">
      <w:pPr>
        <w:pStyle w:val="ListNumber"/>
        <w:spacing w:after="100" w:line="252" w:lineRule="auto"/>
      </w:pPr>
      <w:r>
        <w:rPr>
          <w:color w:val="1A130A"/>
        </w:rPr>
        <w:t>A 1–2 paragraph executive summary to the Board explaining GHC's current maturity and the strategic importance of the roadmap.</w:t>
      </w:r>
    </w:p>
    <w:p w14:paraId="34F7B5CA" w14:textId="77777777" w:rsidR="001676DF" w:rsidRDefault="00000000">
      <w:pPr>
        <w:pStyle w:val="Heading1"/>
      </w:pPr>
      <w:r>
        <w:t>10. Submission Package</w:t>
      </w:r>
    </w:p>
    <w:p w14:paraId="1E05D788" w14:textId="77777777" w:rsidR="001676DF" w:rsidRDefault="00000000">
      <w:pPr>
        <w:spacing w:after="100" w:line="252" w:lineRule="auto"/>
      </w:pPr>
      <w:r>
        <w:rPr>
          <w:color w:val="1A130A"/>
        </w:rPr>
        <w:t>Submit one professionally organised report containing the five task evidence bundles. Supporting diagrams, charts, matrices and other evidence may be embedded in the report or attached as supporting evidence where the E-Campus workflow permits.</w:t>
      </w:r>
    </w:p>
    <w:p w14:paraId="612A4B61" w14:textId="77777777" w:rsidR="001676DF" w:rsidRDefault="00000000">
      <w:pPr>
        <w:pStyle w:val="ListBullet"/>
        <w:spacing w:after="100" w:line="252" w:lineRule="auto"/>
      </w:pPr>
      <w:r>
        <w:rPr>
          <w:color w:val="1A130A"/>
        </w:rPr>
        <w:t>Task 1: governance gap assessment, organisational chart, RACI matrix and governance rationale.</w:t>
      </w:r>
    </w:p>
    <w:p w14:paraId="2E9AB350" w14:textId="77777777" w:rsidR="001676DF" w:rsidRDefault="00000000">
      <w:pPr>
        <w:pStyle w:val="ListBullet"/>
        <w:spacing w:after="100" w:line="252" w:lineRule="auto"/>
      </w:pPr>
      <w:r>
        <w:rPr>
          <w:color w:val="1A130A"/>
        </w:rPr>
        <w:t>Task 2: Information Security Charter and CFO justification memo.</w:t>
      </w:r>
    </w:p>
    <w:p w14:paraId="7FDDCD30" w14:textId="77777777" w:rsidR="001676DF" w:rsidRDefault="00000000">
      <w:pPr>
        <w:pStyle w:val="ListBullet"/>
        <w:spacing w:after="100" w:line="252" w:lineRule="auto"/>
      </w:pPr>
      <w:r>
        <w:rPr>
          <w:color w:val="1A130A"/>
        </w:rPr>
        <w:t>Task 3: Board Executive Summary, five metrics and metric-selection rationale.</w:t>
      </w:r>
    </w:p>
    <w:p w14:paraId="7B15B56D" w14:textId="77777777" w:rsidR="001676DF" w:rsidRDefault="00000000">
      <w:pPr>
        <w:pStyle w:val="ListBullet"/>
        <w:spacing w:after="100" w:line="252" w:lineRule="auto"/>
      </w:pPr>
      <w:r>
        <w:rPr>
          <w:color w:val="1A130A"/>
        </w:rPr>
        <w:lastRenderedPageBreak/>
        <w:t>Task 4: SSC Terms of Reference, sample meeting agenda and CEO briefing note.</w:t>
      </w:r>
    </w:p>
    <w:p w14:paraId="0ADE14B5" w14:textId="77777777" w:rsidR="001676DF" w:rsidRDefault="00000000">
      <w:pPr>
        <w:pStyle w:val="ListBullet"/>
        <w:spacing w:after="100" w:line="252" w:lineRule="auto"/>
      </w:pPr>
      <w:r>
        <w:rPr>
          <w:color w:val="1A130A"/>
        </w:rPr>
        <w:t>Task 5: maturity assessment, 12–18 month roadmap and Board executive summary.</w:t>
      </w:r>
    </w:p>
    <w:p w14:paraId="04CD0BD8" w14:textId="77777777" w:rsidR="001676DF" w:rsidRDefault="00000000">
      <w:pPr>
        <w:pStyle w:val="Heading2"/>
      </w:pPr>
      <w:r>
        <w:t>Submission Standards</w:t>
      </w:r>
    </w:p>
    <w:p w14:paraId="494C17C3" w14:textId="77777777" w:rsidR="001676DF" w:rsidRDefault="00000000">
      <w:pPr>
        <w:pStyle w:val="ListBullet"/>
        <w:spacing w:after="100" w:line="252" w:lineRule="auto"/>
      </w:pPr>
      <w:r>
        <w:rPr>
          <w:color w:val="1A130A"/>
        </w:rPr>
        <w:t>Preferred report format: PDF or DOCX.</w:t>
      </w:r>
    </w:p>
    <w:p w14:paraId="073879D2" w14:textId="77777777" w:rsidR="001676DF" w:rsidRDefault="00000000">
      <w:pPr>
        <w:pStyle w:val="ListBullet"/>
        <w:spacing w:after="100" w:line="252" w:lineRule="auto"/>
      </w:pPr>
      <w:r>
        <w:rPr>
          <w:color w:val="1A130A"/>
        </w:rPr>
        <w:t>Use clear headings and label each task and evidence item.</w:t>
      </w:r>
    </w:p>
    <w:p w14:paraId="1CA628EF" w14:textId="77777777" w:rsidR="001676DF" w:rsidRDefault="00000000">
      <w:pPr>
        <w:pStyle w:val="ListBullet"/>
        <w:spacing w:after="100" w:line="252" w:lineRule="auto"/>
      </w:pPr>
      <w:r>
        <w:rPr>
          <w:color w:val="1A130A"/>
        </w:rPr>
        <w:t>Charts, matrices and diagrams must be legible and professionally presented.</w:t>
      </w:r>
    </w:p>
    <w:p w14:paraId="2D7D22C8" w14:textId="77777777" w:rsidR="001676DF" w:rsidRDefault="00000000">
      <w:pPr>
        <w:pStyle w:val="ListBullet"/>
        <w:spacing w:after="100" w:line="252" w:lineRule="auto"/>
      </w:pPr>
      <w:r>
        <w:rPr>
          <w:color w:val="1A130A"/>
        </w:rPr>
        <w:t>Cite external sources using a consistent academic referencing style.</w:t>
      </w:r>
    </w:p>
    <w:p w14:paraId="34AC10D9" w14:textId="77777777" w:rsidR="001676DF" w:rsidRDefault="00000000">
      <w:pPr>
        <w:pStyle w:val="ListBullet"/>
        <w:spacing w:after="100" w:line="252" w:lineRule="auto"/>
      </w:pPr>
      <w:r>
        <w:rPr>
          <w:color w:val="1A130A"/>
        </w:rPr>
        <w:t>Recommended filename: GRC102_W1_Lab_[StudentName]_[RegistrationNumber].pdf</w:t>
      </w:r>
    </w:p>
    <w:p w14:paraId="480F2588" w14:textId="77777777" w:rsidR="001676DF" w:rsidRDefault="00000000">
      <w:pPr>
        <w:pStyle w:val="ListBullet"/>
        <w:spacing w:after="100" w:line="252" w:lineRule="auto"/>
      </w:pPr>
      <w:r>
        <w:rPr>
          <w:color w:val="1A130A"/>
        </w:rPr>
        <w:t>Due: 11 September 2026 at 11:59 PM WAT.</w:t>
      </w:r>
    </w:p>
    <w:p w14:paraId="081F9DF0" w14:textId="77777777" w:rsidR="001676DF" w:rsidRDefault="00000000">
      <w:pPr>
        <w:pStyle w:val="Heading1"/>
      </w:pPr>
      <w:r>
        <w:t>11. Assessment Criteria</w:t>
      </w:r>
    </w:p>
    <w:tbl>
      <w:tblPr>
        <w:tblStyle w:val="TableGrid"/>
        <w:tblW w:w="0" w:type="auto"/>
        <w:jc w:val="center"/>
        <w:tblLook w:val="04A0" w:firstRow="1" w:lastRow="0" w:firstColumn="1" w:lastColumn="0" w:noHBand="0" w:noVBand="1"/>
      </w:tblPr>
      <w:tblGrid>
        <w:gridCol w:w="3360"/>
        <w:gridCol w:w="3360"/>
        <w:gridCol w:w="3360"/>
      </w:tblGrid>
      <w:tr w:rsidR="001676DF" w14:paraId="1DDC97A8" w14:textId="77777777">
        <w:trPr>
          <w:cantSplit/>
          <w:tblHeader/>
          <w:jc w:val="center"/>
        </w:trPr>
        <w:tc>
          <w:tcPr>
            <w:tcW w:w="3360" w:type="dxa"/>
            <w:shd w:val="clear" w:color="auto" w:fill="0D3265"/>
            <w:vAlign w:val="center"/>
          </w:tcPr>
          <w:p w14:paraId="3FFAB743" w14:textId="77777777" w:rsidR="001676DF" w:rsidRDefault="00000000">
            <w:pPr>
              <w:spacing w:after="30"/>
            </w:pPr>
            <w:r>
              <w:rPr>
                <w:b/>
                <w:color w:val="FFFFFF"/>
                <w:sz w:val="18"/>
              </w:rPr>
              <w:t>Criterion</w:t>
            </w:r>
          </w:p>
        </w:tc>
        <w:tc>
          <w:tcPr>
            <w:tcW w:w="3360" w:type="dxa"/>
            <w:shd w:val="clear" w:color="auto" w:fill="0D3265"/>
            <w:vAlign w:val="center"/>
          </w:tcPr>
          <w:p w14:paraId="10554C3A" w14:textId="77777777" w:rsidR="001676DF" w:rsidRDefault="00000000">
            <w:pPr>
              <w:spacing w:after="30"/>
            </w:pPr>
            <w:r>
              <w:rPr>
                <w:b/>
                <w:color w:val="FFFFFF"/>
                <w:sz w:val="18"/>
              </w:rPr>
              <w:t>Weight</w:t>
            </w:r>
          </w:p>
        </w:tc>
        <w:tc>
          <w:tcPr>
            <w:tcW w:w="3360" w:type="dxa"/>
            <w:shd w:val="clear" w:color="auto" w:fill="0D3265"/>
            <w:vAlign w:val="center"/>
          </w:tcPr>
          <w:p w14:paraId="3359FA1A" w14:textId="77777777" w:rsidR="001676DF" w:rsidRDefault="00000000">
            <w:pPr>
              <w:spacing w:after="30"/>
            </w:pPr>
            <w:r>
              <w:rPr>
                <w:b/>
                <w:color w:val="FFFFFF"/>
                <w:sz w:val="18"/>
              </w:rPr>
              <w:t>What Assessors Will Look For</w:t>
            </w:r>
          </w:p>
        </w:tc>
      </w:tr>
      <w:tr w:rsidR="001676DF" w14:paraId="18E2CCAA" w14:textId="77777777">
        <w:trPr>
          <w:cantSplit/>
          <w:jc w:val="center"/>
        </w:trPr>
        <w:tc>
          <w:tcPr>
            <w:tcW w:w="3360" w:type="dxa"/>
            <w:tcMar>
              <w:top w:w="90" w:type="dxa"/>
              <w:left w:w="90" w:type="dxa"/>
              <w:bottom w:w="90" w:type="dxa"/>
              <w:right w:w="90" w:type="dxa"/>
            </w:tcMar>
            <w:vAlign w:val="center"/>
          </w:tcPr>
          <w:p w14:paraId="32B2C433" w14:textId="77777777" w:rsidR="001676DF" w:rsidRDefault="00000000">
            <w:pPr>
              <w:spacing w:after="30"/>
            </w:pPr>
            <w:r>
              <w:rPr>
                <w:color w:val="1A130A"/>
                <w:sz w:val="17"/>
              </w:rPr>
              <w:t>Completeness</w:t>
            </w:r>
          </w:p>
        </w:tc>
        <w:tc>
          <w:tcPr>
            <w:tcW w:w="3360" w:type="dxa"/>
            <w:tcMar>
              <w:top w:w="90" w:type="dxa"/>
              <w:left w:w="90" w:type="dxa"/>
              <w:bottom w:w="90" w:type="dxa"/>
              <w:right w:w="90" w:type="dxa"/>
            </w:tcMar>
            <w:vAlign w:val="center"/>
          </w:tcPr>
          <w:p w14:paraId="0F1DACE6" w14:textId="77777777" w:rsidR="001676DF" w:rsidRDefault="00000000">
            <w:pPr>
              <w:spacing w:after="30"/>
            </w:pPr>
            <w:r>
              <w:rPr>
                <w:color w:val="1A130A"/>
                <w:sz w:val="17"/>
              </w:rPr>
              <w:t>20%</w:t>
            </w:r>
          </w:p>
        </w:tc>
        <w:tc>
          <w:tcPr>
            <w:tcW w:w="3360" w:type="dxa"/>
            <w:tcMar>
              <w:top w:w="90" w:type="dxa"/>
              <w:left w:w="90" w:type="dxa"/>
              <w:bottom w:w="90" w:type="dxa"/>
              <w:right w:w="90" w:type="dxa"/>
            </w:tcMar>
            <w:vAlign w:val="center"/>
          </w:tcPr>
          <w:p w14:paraId="007EBB44" w14:textId="77777777" w:rsidR="001676DF" w:rsidRDefault="00000000">
            <w:pPr>
              <w:spacing w:after="30"/>
            </w:pPr>
            <w:r>
              <w:rPr>
                <w:color w:val="1A130A"/>
                <w:sz w:val="17"/>
              </w:rPr>
              <w:t>All five task evidence bundles are complete and address the required outputs.</w:t>
            </w:r>
          </w:p>
        </w:tc>
      </w:tr>
      <w:tr w:rsidR="001676DF" w14:paraId="5FC8166E" w14:textId="77777777">
        <w:trPr>
          <w:cantSplit/>
          <w:jc w:val="center"/>
        </w:trPr>
        <w:tc>
          <w:tcPr>
            <w:tcW w:w="3360" w:type="dxa"/>
            <w:tcMar>
              <w:top w:w="90" w:type="dxa"/>
              <w:left w:w="90" w:type="dxa"/>
              <w:bottom w:w="90" w:type="dxa"/>
              <w:right w:w="90" w:type="dxa"/>
            </w:tcMar>
            <w:vAlign w:val="center"/>
          </w:tcPr>
          <w:p w14:paraId="4FD248A2" w14:textId="77777777" w:rsidR="001676DF" w:rsidRDefault="00000000">
            <w:pPr>
              <w:spacing w:after="30"/>
            </w:pPr>
            <w:r>
              <w:rPr>
                <w:color w:val="1A130A"/>
                <w:sz w:val="17"/>
              </w:rPr>
              <w:t>Clarity &amp; Coherence</w:t>
            </w:r>
          </w:p>
        </w:tc>
        <w:tc>
          <w:tcPr>
            <w:tcW w:w="3360" w:type="dxa"/>
            <w:tcMar>
              <w:top w:w="90" w:type="dxa"/>
              <w:left w:w="90" w:type="dxa"/>
              <w:bottom w:w="90" w:type="dxa"/>
              <w:right w:w="90" w:type="dxa"/>
            </w:tcMar>
            <w:vAlign w:val="center"/>
          </w:tcPr>
          <w:p w14:paraId="51396101" w14:textId="77777777" w:rsidR="001676DF" w:rsidRDefault="00000000">
            <w:pPr>
              <w:spacing w:after="30"/>
            </w:pPr>
            <w:r>
              <w:rPr>
                <w:color w:val="1A130A"/>
                <w:sz w:val="17"/>
              </w:rPr>
              <w:t>25%</w:t>
            </w:r>
          </w:p>
        </w:tc>
        <w:tc>
          <w:tcPr>
            <w:tcW w:w="3360" w:type="dxa"/>
            <w:tcMar>
              <w:top w:w="90" w:type="dxa"/>
              <w:left w:w="90" w:type="dxa"/>
              <w:bottom w:w="90" w:type="dxa"/>
              <w:right w:w="90" w:type="dxa"/>
            </w:tcMar>
            <w:vAlign w:val="center"/>
          </w:tcPr>
          <w:p w14:paraId="214B45F9" w14:textId="77777777" w:rsidR="001676DF" w:rsidRDefault="00000000">
            <w:pPr>
              <w:spacing w:after="30"/>
            </w:pPr>
            <w:r>
              <w:rPr>
                <w:color w:val="1A130A"/>
                <w:sz w:val="17"/>
              </w:rPr>
              <w:t>Clear structure, logical reasoning and executive-quality communication.</w:t>
            </w:r>
          </w:p>
        </w:tc>
      </w:tr>
      <w:tr w:rsidR="001676DF" w14:paraId="550A6233" w14:textId="77777777">
        <w:trPr>
          <w:cantSplit/>
          <w:jc w:val="center"/>
        </w:trPr>
        <w:tc>
          <w:tcPr>
            <w:tcW w:w="3360" w:type="dxa"/>
            <w:tcMar>
              <w:top w:w="90" w:type="dxa"/>
              <w:left w:w="90" w:type="dxa"/>
              <w:bottom w:w="90" w:type="dxa"/>
              <w:right w:w="90" w:type="dxa"/>
            </w:tcMar>
            <w:vAlign w:val="center"/>
          </w:tcPr>
          <w:p w14:paraId="1A1163EA" w14:textId="77777777" w:rsidR="001676DF" w:rsidRDefault="00000000">
            <w:pPr>
              <w:spacing w:after="30"/>
            </w:pPr>
            <w:r>
              <w:rPr>
                <w:color w:val="1A130A"/>
                <w:sz w:val="17"/>
              </w:rPr>
              <w:t>Strategic Alignment</w:t>
            </w:r>
          </w:p>
        </w:tc>
        <w:tc>
          <w:tcPr>
            <w:tcW w:w="3360" w:type="dxa"/>
            <w:tcMar>
              <w:top w:w="90" w:type="dxa"/>
              <w:left w:w="90" w:type="dxa"/>
              <w:bottom w:w="90" w:type="dxa"/>
              <w:right w:w="90" w:type="dxa"/>
            </w:tcMar>
            <w:vAlign w:val="center"/>
          </w:tcPr>
          <w:p w14:paraId="2832B557" w14:textId="77777777" w:rsidR="001676DF" w:rsidRDefault="00000000">
            <w:pPr>
              <w:spacing w:after="30"/>
            </w:pPr>
            <w:r>
              <w:rPr>
                <w:color w:val="1A130A"/>
                <w:sz w:val="17"/>
              </w:rPr>
              <w:t>20%</w:t>
            </w:r>
          </w:p>
        </w:tc>
        <w:tc>
          <w:tcPr>
            <w:tcW w:w="3360" w:type="dxa"/>
            <w:tcMar>
              <w:top w:w="90" w:type="dxa"/>
              <w:left w:w="90" w:type="dxa"/>
              <w:bottom w:w="90" w:type="dxa"/>
              <w:right w:w="90" w:type="dxa"/>
            </w:tcMar>
            <w:vAlign w:val="center"/>
          </w:tcPr>
          <w:p w14:paraId="3C63A053" w14:textId="77777777" w:rsidR="001676DF" w:rsidRDefault="00000000">
            <w:pPr>
              <w:spacing w:after="30"/>
            </w:pPr>
            <w:r>
              <w:rPr>
                <w:color w:val="1A130A"/>
                <w:sz w:val="17"/>
              </w:rPr>
              <w:t>Recommendations reflect GHC's business goals, stakeholders and risk context.</w:t>
            </w:r>
          </w:p>
        </w:tc>
      </w:tr>
      <w:tr w:rsidR="001676DF" w14:paraId="1BE28AB1" w14:textId="77777777">
        <w:trPr>
          <w:cantSplit/>
          <w:jc w:val="center"/>
        </w:trPr>
        <w:tc>
          <w:tcPr>
            <w:tcW w:w="3360" w:type="dxa"/>
            <w:tcMar>
              <w:top w:w="90" w:type="dxa"/>
              <w:left w:w="90" w:type="dxa"/>
              <w:bottom w:w="90" w:type="dxa"/>
              <w:right w:w="90" w:type="dxa"/>
            </w:tcMar>
            <w:vAlign w:val="center"/>
          </w:tcPr>
          <w:p w14:paraId="0A661466" w14:textId="77777777" w:rsidR="001676DF" w:rsidRDefault="00000000">
            <w:pPr>
              <w:spacing w:after="30"/>
            </w:pPr>
            <w:r>
              <w:rPr>
                <w:color w:val="1A130A"/>
                <w:sz w:val="17"/>
              </w:rPr>
              <w:t>Critical Thinking</w:t>
            </w:r>
          </w:p>
        </w:tc>
        <w:tc>
          <w:tcPr>
            <w:tcW w:w="3360" w:type="dxa"/>
            <w:tcMar>
              <w:top w:w="90" w:type="dxa"/>
              <w:left w:w="90" w:type="dxa"/>
              <w:bottom w:w="90" w:type="dxa"/>
              <w:right w:w="90" w:type="dxa"/>
            </w:tcMar>
            <w:vAlign w:val="center"/>
          </w:tcPr>
          <w:p w14:paraId="092946AE" w14:textId="77777777" w:rsidR="001676DF" w:rsidRDefault="00000000">
            <w:pPr>
              <w:spacing w:after="30"/>
            </w:pPr>
            <w:r>
              <w:rPr>
                <w:color w:val="1A130A"/>
                <w:sz w:val="17"/>
              </w:rPr>
              <w:t>20%</w:t>
            </w:r>
          </w:p>
        </w:tc>
        <w:tc>
          <w:tcPr>
            <w:tcW w:w="3360" w:type="dxa"/>
            <w:tcMar>
              <w:top w:w="90" w:type="dxa"/>
              <w:left w:w="90" w:type="dxa"/>
              <w:bottom w:w="90" w:type="dxa"/>
              <w:right w:w="90" w:type="dxa"/>
            </w:tcMar>
            <w:vAlign w:val="center"/>
          </w:tcPr>
          <w:p w14:paraId="0F89287A" w14:textId="77777777" w:rsidR="001676DF" w:rsidRDefault="00000000">
            <w:pPr>
              <w:spacing w:after="30"/>
            </w:pPr>
            <w:r>
              <w:rPr>
                <w:color w:val="1A130A"/>
                <w:sz w:val="17"/>
              </w:rPr>
              <w:t>Decisions are justified, practical and supported by appropriate governance reasoning.</w:t>
            </w:r>
          </w:p>
        </w:tc>
      </w:tr>
      <w:tr w:rsidR="001676DF" w14:paraId="68966231" w14:textId="77777777">
        <w:trPr>
          <w:cantSplit/>
          <w:jc w:val="center"/>
        </w:trPr>
        <w:tc>
          <w:tcPr>
            <w:tcW w:w="3360" w:type="dxa"/>
            <w:tcMar>
              <w:top w:w="90" w:type="dxa"/>
              <w:left w:w="90" w:type="dxa"/>
              <w:bottom w:w="90" w:type="dxa"/>
              <w:right w:w="90" w:type="dxa"/>
            </w:tcMar>
            <w:vAlign w:val="center"/>
          </w:tcPr>
          <w:p w14:paraId="5CEF6EE2" w14:textId="77777777" w:rsidR="001676DF" w:rsidRDefault="00000000">
            <w:pPr>
              <w:spacing w:after="30"/>
            </w:pPr>
            <w:r>
              <w:rPr>
                <w:color w:val="1A130A"/>
                <w:sz w:val="17"/>
              </w:rPr>
              <w:t>Professionalism</w:t>
            </w:r>
          </w:p>
        </w:tc>
        <w:tc>
          <w:tcPr>
            <w:tcW w:w="3360" w:type="dxa"/>
            <w:tcMar>
              <w:top w:w="90" w:type="dxa"/>
              <w:left w:w="90" w:type="dxa"/>
              <w:bottom w:w="90" w:type="dxa"/>
              <w:right w:w="90" w:type="dxa"/>
            </w:tcMar>
            <w:vAlign w:val="center"/>
          </w:tcPr>
          <w:p w14:paraId="687DB1FC" w14:textId="77777777" w:rsidR="001676DF" w:rsidRDefault="00000000">
            <w:pPr>
              <w:spacing w:after="30"/>
            </w:pPr>
            <w:r>
              <w:rPr>
                <w:color w:val="1A130A"/>
                <w:sz w:val="17"/>
              </w:rPr>
              <w:t>15%</w:t>
            </w:r>
          </w:p>
        </w:tc>
        <w:tc>
          <w:tcPr>
            <w:tcW w:w="3360" w:type="dxa"/>
            <w:tcMar>
              <w:top w:w="90" w:type="dxa"/>
              <w:left w:w="90" w:type="dxa"/>
              <w:bottom w:w="90" w:type="dxa"/>
              <w:right w:w="90" w:type="dxa"/>
            </w:tcMar>
            <w:vAlign w:val="center"/>
          </w:tcPr>
          <w:p w14:paraId="3922013D" w14:textId="77777777" w:rsidR="001676DF" w:rsidRDefault="00000000">
            <w:pPr>
              <w:spacing w:after="30"/>
            </w:pPr>
            <w:r>
              <w:rPr>
                <w:color w:val="1A130A"/>
                <w:sz w:val="17"/>
              </w:rPr>
              <w:t>High-quality presentation, terminology, grammar, referencing and evidence organisation.</w:t>
            </w:r>
          </w:p>
        </w:tc>
      </w:tr>
    </w:tbl>
    <w:p w14:paraId="6C41D441" w14:textId="77777777" w:rsidR="001676DF" w:rsidRDefault="00000000">
      <w:pPr>
        <w:spacing w:before="160"/>
      </w:pPr>
      <w:r>
        <w:rPr>
          <w:b/>
          <w:color w:val="0D3265"/>
          <w:sz w:val="20"/>
        </w:rPr>
        <w:t>Maximum Score: 100 marks  |  Gradebook Contribution: 10%  |  Practical Pass: institutional standard</w:t>
      </w:r>
    </w:p>
    <w:p w14:paraId="3478B561" w14:textId="77777777" w:rsidR="001676DF" w:rsidRDefault="00000000">
      <w:pPr>
        <w:pStyle w:val="Heading1"/>
      </w:pPr>
      <w:r>
        <w:t>12. Academic Integrity and Evidence Authenticity</w:t>
      </w:r>
    </w:p>
    <w:p w14:paraId="15D31625" w14:textId="77777777" w:rsidR="001676DF" w:rsidRDefault="00000000">
      <w:pPr>
        <w:spacing w:after="100" w:line="252" w:lineRule="auto"/>
      </w:pPr>
      <w:r>
        <w:rPr>
          <w:color w:val="1A130A"/>
        </w:rPr>
        <w:t>All submitted evidence must represent the student's own analysis and decision-making. Fabricated organisational evidence, invented citations, copied work, or submission of AI-generated material that the student cannot explain may be treated as an academic integrity concern. Students must preserve enough working evidence to support their submission if requested during moderation.</w:t>
      </w:r>
    </w:p>
    <w:p w14:paraId="5E053CFE" w14:textId="77777777" w:rsidR="001676DF" w:rsidRDefault="00000000">
      <w:r>
        <w:br w:type="page"/>
      </w:r>
    </w:p>
    <w:p w14:paraId="0A01B4EB" w14:textId="77777777" w:rsidR="001676DF" w:rsidRDefault="00000000">
      <w:pPr>
        <w:pStyle w:val="Heading1"/>
      </w:pPr>
      <w:r>
        <w:lastRenderedPageBreak/>
        <w:t>Appendix A — GHC Company Context</w:t>
      </w:r>
    </w:p>
    <w:p w14:paraId="7E864A46" w14:textId="77777777" w:rsidR="001676DF" w:rsidRDefault="00000000">
      <w:pPr>
        <w:spacing w:after="100" w:line="252" w:lineRule="auto"/>
      </w:pPr>
      <w:r>
        <w:rPr>
          <w:color w:val="1A130A"/>
        </w:rPr>
        <w:t>GlobalHealth Connect is a provider of cloud-based patient-management systems serving healthcare organisations. Its business depends on customer trust, protection of sensitive health information, regulatory compliance, innovation and continued growth through product development and acquisition.</w:t>
      </w:r>
    </w:p>
    <w:tbl>
      <w:tblPr>
        <w:tblStyle w:val="TableGrid"/>
        <w:tblW w:w="0" w:type="auto"/>
        <w:jc w:val="center"/>
        <w:tblLook w:val="04A0" w:firstRow="1" w:lastRow="0" w:firstColumn="1" w:lastColumn="0" w:noHBand="0" w:noVBand="1"/>
      </w:tblPr>
      <w:tblGrid>
        <w:gridCol w:w="2790"/>
        <w:gridCol w:w="7290"/>
      </w:tblGrid>
      <w:tr w:rsidR="001676DF" w14:paraId="1C151158" w14:textId="77777777" w:rsidTr="00240F05">
        <w:trPr>
          <w:cantSplit/>
          <w:tblHeader/>
          <w:jc w:val="center"/>
        </w:trPr>
        <w:tc>
          <w:tcPr>
            <w:tcW w:w="2790" w:type="dxa"/>
            <w:shd w:val="clear" w:color="auto" w:fill="0D3265"/>
            <w:vAlign w:val="center"/>
          </w:tcPr>
          <w:p w14:paraId="00DC5466" w14:textId="77777777" w:rsidR="001676DF" w:rsidRDefault="00000000">
            <w:pPr>
              <w:spacing w:after="30"/>
            </w:pPr>
            <w:r>
              <w:rPr>
                <w:b/>
                <w:color w:val="FFFFFF"/>
                <w:sz w:val="18"/>
              </w:rPr>
              <w:t>Business Driver</w:t>
            </w:r>
          </w:p>
        </w:tc>
        <w:tc>
          <w:tcPr>
            <w:tcW w:w="7290" w:type="dxa"/>
            <w:shd w:val="clear" w:color="auto" w:fill="0D3265"/>
            <w:vAlign w:val="center"/>
          </w:tcPr>
          <w:p w14:paraId="1F9E6F00" w14:textId="77777777" w:rsidR="001676DF" w:rsidRDefault="00000000">
            <w:pPr>
              <w:spacing w:after="30"/>
            </w:pPr>
            <w:r>
              <w:rPr>
                <w:b/>
                <w:color w:val="FFFFFF"/>
                <w:sz w:val="18"/>
              </w:rPr>
              <w:t>Governance Relevance</w:t>
            </w:r>
          </w:p>
        </w:tc>
      </w:tr>
      <w:tr w:rsidR="001676DF" w14:paraId="5BA597A3" w14:textId="77777777" w:rsidTr="00240F05">
        <w:trPr>
          <w:cantSplit/>
          <w:jc w:val="center"/>
        </w:trPr>
        <w:tc>
          <w:tcPr>
            <w:tcW w:w="2790" w:type="dxa"/>
            <w:tcMar>
              <w:top w:w="90" w:type="dxa"/>
              <w:left w:w="90" w:type="dxa"/>
              <w:bottom w:w="90" w:type="dxa"/>
              <w:right w:w="90" w:type="dxa"/>
            </w:tcMar>
            <w:vAlign w:val="center"/>
          </w:tcPr>
          <w:p w14:paraId="6F4720BD" w14:textId="77777777" w:rsidR="001676DF" w:rsidRDefault="00000000">
            <w:pPr>
              <w:spacing w:after="30"/>
            </w:pPr>
            <w:r>
              <w:rPr>
                <w:color w:val="1A130A"/>
                <w:sz w:val="17"/>
              </w:rPr>
              <w:t>Trust</w:t>
            </w:r>
          </w:p>
        </w:tc>
        <w:tc>
          <w:tcPr>
            <w:tcW w:w="7290" w:type="dxa"/>
            <w:tcMar>
              <w:top w:w="90" w:type="dxa"/>
              <w:left w:w="90" w:type="dxa"/>
              <w:bottom w:w="90" w:type="dxa"/>
              <w:right w:w="90" w:type="dxa"/>
            </w:tcMar>
            <w:vAlign w:val="center"/>
          </w:tcPr>
          <w:p w14:paraId="16BFEAF6" w14:textId="77777777" w:rsidR="001676DF" w:rsidRDefault="00000000">
            <w:pPr>
              <w:spacing w:after="30"/>
            </w:pPr>
            <w:r>
              <w:rPr>
                <w:color w:val="1A130A"/>
                <w:sz w:val="17"/>
              </w:rPr>
              <w:t>Security governance must protect patient information and organisational reputation.</w:t>
            </w:r>
          </w:p>
        </w:tc>
      </w:tr>
      <w:tr w:rsidR="001676DF" w14:paraId="763DE6DE" w14:textId="77777777" w:rsidTr="00240F05">
        <w:trPr>
          <w:cantSplit/>
          <w:jc w:val="center"/>
        </w:trPr>
        <w:tc>
          <w:tcPr>
            <w:tcW w:w="2790" w:type="dxa"/>
            <w:tcMar>
              <w:top w:w="90" w:type="dxa"/>
              <w:left w:w="90" w:type="dxa"/>
              <w:bottom w:w="90" w:type="dxa"/>
              <w:right w:w="90" w:type="dxa"/>
            </w:tcMar>
            <w:vAlign w:val="center"/>
          </w:tcPr>
          <w:p w14:paraId="7AB731DC" w14:textId="77777777" w:rsidR="001676DF" w:rsidRDefault="00000000">
            <w:pPr>
              <w:spacing w:after="30"/>
            </w:pPr>
            <w:r>
              <w:rPr>
                <w:color w:val="1A130A"/>
                <w:sz w:val="17"/>
              </w:rPr>
              <w:t>Compliance</w:t>
            </w:r>
          </w:p>
        </w:tc>
        <w:tc>
          <w:tcPr>
            <w:tcW w:w="7290" w:type="dxa"/>
            <w:tcMar>
              <w:top w:w="90" w:type="dxa"/>
              <w:left w:w="90" w:type="dxa"/>
              <w:bottom w:w="90" w:type="dxa"/>
              <w:right w:w="90" w:type="dxa"/>
            </w:tcMar>
            <w:vAlign w:val="center"/>
          </w:tcPr>
          <w:p w14:paraId="6100C978" w14:textId="77777777" w:rsidR="001676DF" w:rsidRDefault="00000000">
            <w:pPr>
              <w:spacing w:after="30"/>
            </w:pPr>
            <w:r>
              <w:rPr>
                <w:color w:val="1A130A"/>
                <w:sz w:val="17"/>
              </w:rPr>
              <w:t>Governance should ensure responsibilities, evidence and oversight for applicable healthcare and privacy obligations.</w:t>
            </w:r>
          </w:p>
        </w:tc>
      </w:tr>
      <w:tr w:rsidR="001676DF" w14:paraId="5902396D" w14:textId="77777777" w:rsidTr="00240F05">
        <w:trPr>
          <w:cantSplit/>
          <w:jc w:val="center"/>
        </w:trPr>
        <w:tc>
          <w:tcPr>
            <w:tcW w:w="2790" w:type="dxa"/>
            <w:tcMar>
              <w:top w:w="90" w:type="dxa"/>
              <w:left w:w="90" w:type="dxa"/>
              <w:bottom w:w="90" w:type="dxa"/>
              <w:right w:w="90" w:type="dxa"/>
            </w:tcMar>
            <w:vAlign w:val="center"/>
          </w:tcPr>
          <w:p w14:paraId="3FCED087" w14:textId="77777777" w:rsidR="001676DF" w:rsidRDefault="00000000">
            <w:pPr>
              <w:spacing w:after="30"/>
            </w:pPr>
            <w:r>
              <w:rPr>
                <w:color w:val="1A130A"/>
                <w:sz w:val="17"/>
              </w:rPr>
              <w:t>Innovation</w:t>
            </w:r>
          </w:p>
        </w:tc>
        <w:tc>
          <w:tcPr>
            <w:tcW w:w="7290" w:type="dxa"/>
            <w:tcMar>
              <w:top w:w="90" w:type="dxa"/>
              <w:left w:w="90" w:type="dxa"/>
              <w:bottom w:w="90" w:type="dxa"/>
              <w:right w:w="90" w:type="dxa"/>
            </w:tcMar>
            <w:vAlign w:val="center"/>
          </w:tcPr>
          <w:p w14:paraId="7C22AADF" w14:textId="77777777" w:rsidR="001676DF" w:rsidRDefault="00000000">
            <w:pPr>
              <w:spacing w:after="30"/>
            </w:pPr>
            <w:r>
              <w:rPr>
                <w:color w:val="1A130A"/>
                <w:sz w:val="17"/>
              </w:rPr>
              <w:t>Security decisions should enable safe development of AI-enabled and digital-health capabilities.</w:t>
            </w:r>
          </w:p>
        </w:tc>
      </w:tr>
      <w:tr w:rsidR="001676DF" w14:paraId="1503FA82" w14:textId="77777777" w:rsidTr="00240F05">
        <w:trPr>
          <w:cantSplit/>
          <w:jc w:val="center"/>
        </w:trPr>
        <w:tc>
          <w:tcPr>
            <w:tcW w:w="2790" w:type="dxa"/>
            <w:tcMar>
              <w:top w:w="90" w:type="dxa"/>
              <w:left w:w="90" w:type="dxa"/>
              <w:bottom w:w="90" w:type="dxa"/>
              <w:right w:w="90" w:type="dxa"/>
            </w:tcMar>
            <w:vAlign w:val="center"/>
          </w:tcPr>
          <w:p w14:paraId="4561F3B9" w14:textId="77777777" w:rsidR="001676DF" w:rsidRDefault="00000000">
            <w:pPr>
              <w:spacing w:after="30"/>
            </w:pPr>
            <w:r>
              <w:rPr>
                <w:color w:val="1A130A"/>
                <w:sz w:val="17"/>
              </w:rPr>
              <w:t>Growth</w:t>
            </w:r>
          </w:p>
        </w:tc>
        <w:tc>
          <w:tcPr>
            <w:tcW w:w="7290" w:type="dxa"/>
            <w:tcMar>
              <w:top w:w="90" w:type="dxa"/>
              <w:left w:w="90" w:type="dxa"/>
              <w:bottom w:w="90" w:type="dxa"/>
              <w:right w:w="90" w:type="dxa"/>
            </w:tcMar>
            <w:vAlign w:val="center"/>
          </w:tcPr>
          <w:p w14:paraId="59CFD3FA" w14:textId="77777777" w:rsidR="001676DF" w:rsidRDefault="00000000">
            <w:pPr>
              <w:spacing w:after="30"/>
            </w:pPr>
            <w:r>
              <w:rPr>
                <w:color w:val="1A130A"/>
                <w:sz w:val="17"/>
              </w:rPr>
              <w:t>Governance must remain effective as the organisation expands and integrates acquisitions.</w:t>
            </w:r>
          </w:p>
        </w:tc>
      </w:tr>
    </w:tbl>
    <w:p w14:paraId="54AE1B27" w14:textId="77777777" w:rsidR="001676DF" w:rsidRDefault="00000000">
      <w:pPr>
        <w:pStyle w:val="Heading1"/>
      </w:pPr>
      <w:r>
        <w:t>Appendix B — Governance Terms</w:t>
      </w:r>
    </w:p>
    <w:tbl>
      <w:tblPr>
        <w:tblStyle w:val="TableGrid"/>
        <w:tblW w:w="0" w:type="auto"/>
        <w:jc w:val="center"/>
        <w:tblLook w:val="04A0" w:firstRow="1" w:lastRow="0" w:firstColumn="1" w:lastColumn="0" w:noHBand="0" w:noVBand="1"/>
      </w:tblPr>
      <w:tblGrid>
        <w:gridCol w:w="2790"/>
        <w:gridCol w:w="7290"/>
      </w:tblGrid>
      <w:tr w:rsidR="001676DF" w14:paraId="7EB676B0" w14:textId="77777777" w:rsidTr="00240F05">
        <w:trPr>
          <w:cantSplit/>
          <w:tblHeader/>
          <w:jc w:val="center"/>
        </w:trPr>
        <w:tc>
          <w:tcPr>
            <w:tcW w:w="2790" w:type="dxa"/>
            <w:shd w:val="clear" w:color="auto" w:fill="0D3265"/>
            <w:vAlign w:val="center"/>
          </w:tcPr>
          <w:p w14:paraId="36547D69" w14:textId="77777777" w:rsidR="001676DF" w:rsidRDefault="00000000">
            <w:pPr>
              <w:spacing w:after="30"/>
            </w:pPr>
            <w:r>
              <w:rPr>
                <w:b/>
                <w:color w:val="FFFFFF"/>
                <w:sz w:val="18"/>
              </w:rPr>
              <w:t>Term</w:t>
            </w:r>
          </w:p>
        </w:tc>
        <w:tc>
          <w:tcPr>
            <w:tcW w:w="7290" w:type="dxa"/>
            <w:shd w:val="clear" w:color="auto" w:fill="0D3265"/>
            <w:vAlign w:val="center"/>
          </w:tcPr>
          <w:p w14:paraId="625C019B" w14:textId="77777777" w:rsidR="001676DF" w:rsidRDefault="00000000">
            <w:pPr>
              <w:spacing w:after="30"/>
            </w:pPr>
            <w:r>
              <w:rPr>
                <w:b/>
                <w:color w:val="FFFFFF"/>
                <w:sz w:val="18"/>
              </w:rPr>
              <w:t>Working Definition</w:t>
            </w:r>
          </w:p>
        </w:tc>
      </w:tr>
      <w:tr w:rsidR="001676DF" w14:paraId="56845059" w14:textId="77777777" w:rsidTr="00240F05">
        <w:trPr>
          <w:cantSplit/>
          <w:jc w:val="center"/>
        </w:trPr>
        <w:tc>
          <w:tcPr>
            <w:tcW w:w="2790" w:type="dxa"/>
            <w:tcMar>
              <w:top w:w="90" w:type="dxa"/>
              <w:left w:w="90" w:type="dxa"/>
              <w:bottom w:w="90" w:type="dxa"/>
              <w:right w:w="90" w:type="dxa"/>
            </w:tcMar>
            <w:vAlign w:val="center"/>
          </w:tcPr>
          <w:p w14:paraId="38F446E8" w14:textId="77777777" w:rsidR="001676DF" w:rsidRDefault="00000000">
            <w:pPr>
              <w:spacing w:after="30"/>
            </w:pPr>
            <w:r>
              <w:rPr>
                <w:color w:val="1A130A"/>
                <w:sz w:val="17"/>
              </w:rPr>
              <w:t>Governance</w:t>
            </w:r>
          </w:p>
        </w:tc>
        <w:tc>
          <w:tcPr>
            <w:tcW w:w="7290" w:type="dxa"/>
            <w:tcMar>
              <w:top w:w="90" w:type="dxa"/>
              <w:left w:w="90" w:type="dxa"/>
              <w:bottom w:w="90" w:type="dxa"/>
              <w:right w:w="90" w:type="dxa"/>
            </w:tcMar>
            <w:vAlign w:val="center"/>
          </w:tcPr>
          <w:p w14:paraId="0E510D9F" w14:textId="77777777" w:rsidR="001676DF" w:rsidRDefault="00000000">
            <w:pPr>
              <w:spacing w:after="30"/>
            </w:pPr>
            <w:r>
              <w:rPr>
                <w:color w:val="1A130A"/>
                <w:sz w:val="17"/>
              </w:rPr>
              <w:t>The system by which an organisation is directed and controlled.</w:t>
            </w:r>
          </w:p>
        </w:tc>
      </w:tr>
      <w:tr w:rsidR="001676DF" w14:paraId="6C508062" w14:textId="77777777" w:rsidTr="00240F05">
        <w:trPr>
          <w:cantSplit/>
          <w:jc w:val="center"/>
        </w:trPr>
        <w:tc>
          <w:tcPr>
            <w:tcW w:w="2790" w:type="dxa"/>
            <w:tcMar>
              <w:top w:w="90" w:type="dxa"/>
              <w:left w:w="90" w:type="dxa"/>
              <w:bottom w:w="90" w:type="dxa"/>
              <w:right w:w="90" w:type="dxa"/>
            </w:tcMar>
            <w:vAlign w:val="center"/>
          </w:tcPr>
          <w:p w14:paraId="2D0B3A07" w14:textId="77777777" w:rsidR="001676DF" w:rsidRDefault="00000000">
            <w:pPr>
              <w:spacing w:after="30"/>
            </w:pPr>
            <w:r>
              <w:rPr>
                <w:color w:val="1A130A"/>
                <w:sz w:val="17"/>
              </w:rPr>
              <w:t>Policy</w:t>
            </w:r>
          </w:p>
        </w:tc>
        <w:tc>
          <w:tcPr>
            <w:tcW w:w="7290" w:type="dxa"/>
            <w:tcMar>
              <w:top w:w="90" w:type="dxa"/>
              <w:left w:w="90" w:type="dxa"/>
              <w:bottom w:w="90" w:type="dxa"/>
              <w:right w:w="90" w:type="dxa"/>
            </w:tcMar>
            <w:vAlign w:val="center"/>
          </w:tcPr>
          <w:p w14:paraId="22BDF443" w14:textId="77777777" w:rsidR="001676DF" w:rsidRDefault="00000000">
            <w:pPr>
              <w:spacing w:after="30"/>
            </w:pPr>
            <w:r>
              <w:rPr>
                <w:color w:val="1A130A"/>
                <w:sz w:val="17"/>
              </w:rPr>
              <w:t>A high-level statement of organisational intent and direction.</w:t>
            </w:r>
          </w:p>
        </w:tc>
      </w:tr>
      <w:tr w:rsidR="001676DF" w14:paraId="6D12FF26" w14:textId="77777777" w:rsidTr="00240F05">
        <w:trPr>
          <w:cantSplit/>
          <w:jc w:val="center"/>
        </w:trPr>
        <w:tc>
          <w:tcPr>
            <w:tcW w:w="2790" w:type="dxa"/>
            <w:tcMar>
              <w:top w:w="90" w:type="dxa"/>
              <w:left w:w="90" w:type="dxa"/>
              <w:bottom w:w="90" w:type="dxa"/>
              <w:right w:w="90" w:type="dxa"/>
            </w:tcMar>
            <w:vAlign w:val="center"/>
          </w:tcPr>
          <w:p w14:paraId="675A2BD5" w14:textId="77777777" w:rsidR="001676DF" w:rsidRDefault="00000000">
            <w:pPr>
              <w:spacing w:after="30"/>
            </w:pPr>
            <w:r>
              <w:rPr>
                <w:color w:val="1A130A"/>
                <w:sz w:val="17"/>
              </w:rPr>
              <w:t>Standard</w:t>
            </w:r>
          </w:p>
        </w:tc>
        <w:tc>
          <w:tcPr>
            <w:tcW w:w="7290" w:type="dxa"/>
            <w:tcMar>
              <w:top w:w="90" w:type="dxa"/>
              <w:left w:w="90" w:type="dxa"/>
              <w:bottom w:w="90" w:type="dxa"/>
              <w:right w:w="90" w:type="dxa"/>
            </w:tcMar>
            <w:vAlign w:val="center"/>
          </w:tcPr>
          <w:p w14:paraId="09506A84" w14:textId="77777777" w:rsidR="001676DF" w:rsidRDefault="00000000">
            <w:pPr>
              <w:spacing w:after="30"/>
            </w:pPr>
            <w:r>
              <w:rPr>
                <w:color w:val="1A130A"/>
                <w:sz w:val="17"/>
              </w:rPr>
              <w:t>A mandatory requirement or specification supporting policy.</w:t>
            </w:r>
          </w:p>
        </w:tc>
      </w:tr>
      <w:tr w:rsidR="001676DF" w14:paraId="23123349" w14:textId="77777777" w:rsidTr="00240F05">
        <w:trPr>
          <w:cantSplit/>
          <w:jc w:val="center"/>
        </w:trPr>
        <w:tc>
          <w:tcPr>
            <w:tcW w:w="2790" w:type="dxa"/>
            <w:tcMar>
              <w:top w:w="90" w:type="dxa"/>
              <w:left w:w="90" w:type="dxa"/>
              <w:bottom w:w="90" w:type="dxa"/>
              <w:right w:w="90" w:type="dxa"/>
            </w:tcMar>
            <w:vAlign w:val="center"/>
          </w:tcPr>
          <w:p w14:paraId="0CD353A9" w14:textId="77777777" w:rsidR="001676DF" w:rsidRDefault="00000000">
            <w:pPr>
              <w:spacing w:after="30"/>
            </w:pPr>
            <w:r>
              <w:rPr>
                <w:color w:val="1A130A"/>
                <w:sz w:val="17"/>
              </w:rPr>
              <w:t>Procedure</w:t>
            </w:r>
          </w:p>
        </w:tc>
        <w:tc>
          <w:tcPr>
            <w:tcW w:w="7290" w:type="dxa"/>
            <w:tcMar>
              <w:top w:w="90" w:type="dxa"/>
              <w:left w:w="90" w:type="dxa"/>
              <w:bottom w:w="90" w:type="dxa"/>
              <w:right w:w="90" w:type="dxa"/>
            </w:tcMar>
            <w:vAlign w:val="center"/>
          </w:tcPr>
          <w:p w14:paraId="223D41CE" w14:textId="77777777" w:rsidR="001676DF" w:rsidRDefault="00000000">
            <w:pPr>
              <w:spacing w:after="30"/>
            </w:pPr>
            <w:r>
              <w:rPr>
                <w:color w:val="1A130A"/>
                <w:sz w:val="17"/>
              </w:rPr>
              <w:t>A defined sequence of steps for performing an activity.</w:t>
            </w:r>
          </w:p>
        </w:tc>
      </w:tr>
      <w:tr w:rsidR="001676DF" w14:paraId="283B42E9" w14:textId="77777777" w:rsidTr="00240F05">
        <w:trPr>
          <w:cantSplit/>
          <w:jc w:val="center"/>
        </w:trPr>
        <w:tc>
          <w:tcPr>
            <w:tcW w:w="2790" w:type="dxa"/>
            <w:tcMar>
              <w:top w:w="90" w:type="dxa"/>
              <w:left w:w="90" w:type="dxa"/>
              <w:bottom w:w="90" w:type="dxa"/>
              <w:right w:w="90" w:type="dxa"/>
            </w:tcMar>
            <w:vAlign w:val="center"/>
          </w:tcPr>
          <w:p w14:paraId="0C463AE2" w14:textId="77777777" w:rsidR="001676DF" w:rsidRDefault="00000000">
            <w:pPr>
              <w:spacing w:after="30"/>
            </w:pPr>
            <w:r>
              <w:rPr>
                <w:color w:val="1A130A"/>
                <w:sz w:val="17"/>
              </w:rPr>
              <w:t>RACI</w:t>
            </w:r>
          </w:p>
        </w:tc>
        <w:tc>
          <w:tcPr>
            <w:tcW w:w="7290" w:type="dxa"/>
            <w:tcMar>
              <w:top w:w="90" w:type="dxa"/>
              <w:left w:w="90" w:type="dxa"/>
              <w:bottom w:w="90" w:type="dxa"/>
              <w:right w:w="90" w:type="dxa"/>
            </w:tcMar>
            <w:vAlign w:val="center"/>
          </w:tcPr>
          <w:p w14:paraId="7D4DAEE3" w14:textId="77777777" w:rsidR="001676DF" w:rsidRDefault="00000000">
            <w:pPr>
              <w:spacing w:after="30"/>
            </w:pPr>
            <w:r>
              <w:rPr>
                <w:color w:val="1A130A"/>
                <w:sz w:val="17"/>
              </w:rPr>
              <w:t>A responsibility model identifying Responsible, Accountable, Consulted and Informed roles.</w:t>
            </w:r>
          </w:p>
        </w:tc>
      </w:tr>
      <w:tr w:rsidR="001676DF" w14:paraId="1D2CD923" w14:textId="77777777" w:rsidTr="00240F05">
        <w:trPr>
          <w:cantSplit/>
          <w:jc w:val="center"/>
        </w:trPr>
        <w:tc>
          <w:tcPr>
            <w:tcW w:w="2790" w:type="dxa"/>
            <w:tcMar>
              <w:top w:w="90" w:type="dxa"/>
              <w:left w:w="90" w:type="dxa"/>
              <w:bottom w:w="90" w:type="dxa"/>
              <w:right w:w="90" w:type="dxa"/>
            </w:tcMar>
            <w:vAlign w:val="center"/>
          </w:tcPr>
          <w:p w14:paraId="0482B5A5" w14:textId="77777777" w:rsidR="001676DF" w:rsidRDefault="00000000">
            <w:pPr>
              <w:spacing w:after="30"/>
            </w:pPr>
            <w:r>
              <w:rPr>
                <w:color w:val="1A130A"/>
                <w:sz w:val="17"/>
              </w:rPr>
              <w:t>Steering Committee</w:t>
            </w:r>
          </w:p>
        </w:tc>
        <w:tc>
          <w:tcPr>
            <w:tcW w:w="7290" w:type="dxa"/>
            <w:tcMar>
              <w:top w:w="90" w:type="dxa"/>
              <w:left w:w="90" w:type="dxa"/>
              <w:bottom w:w="90" w:type="dxa"/>
              <w:right w:w="90" w:type="dxa"/>
            </w:tcMar>
            <w:vAlign w:val="center"/>
          </w:tcPr>
          <w:p w14:paraId="257F3BFB" w14:textId="77777777" w:rsidR="001676DF" w:rsidRDefault="00000000">
            <w:pPr>
              <w:spacing w:after="30"/>
            </w:pPr>
            <w:r>
              <w:rPr>
                <w:color w:val="1A130A"/>
                <w:sz w:val="17"/>
              </w:rPr>
              <w:t>A cross-functional body that provides strategic direction, prioritisation and oversight.</w:t>
            </w:r>
          </w:p>
        </w:tc>
      </w:tr>
      <w:tr w:rsidR="001676DF" w14:paraId="236E86D8" w14:textId="77777777" w:rsidTr="00240F05">
        <w:trPr>
          <w:cantSplit/>
          <w:jc w:val="center"/>
        </w:trPr>
        <w:tc>
          <w:tcPr>
            <w:tcW w:w="2790" w:type="dxa"/>
            <w:tcMar>
              <w:top w:w="90" w:type="dxa"/>
              <w:left w:w="90" w:type="dxa"/>
              <w:bottom w:w="90" w:type="dxa"/>
              <w:right w:w="90" w:type="dxa"/>
            </w:tcMar>
            <w:vAlign w:val="center"/>
          </w:tcPr>
          <w:p w14:paraId="5C92DC18" w14:textId="77777777" w:rsidR="001676DF" w:rsidRDefault="00000000">
            <w:pPr>
              <w:spacing w:after="30"/>
            </w:pPr>
            <w:r>
              <w:rPr>
                <w:color w:val="1A130A"/>
                <w:sz w:val="17"/>
              </w:rPr>
              <w:t>Maturity Model</w:t>
            </w:r>
          </w:p>
        </w:tc>
        <w:tc>
          <w:tcPr>
            <w:tcW w:w="7290" w:type="dxa"/>
            <w:tcMar>
              <w:top w:w="90" w:type="dxa"/>
              <w:left w:w="90" w:type="dxa"/>
              <w:bottom w:w="90" w:type="dxa"/>
              <w:right w:w="90" w:type="dxa"/>
            </w:tcMar>
            <w:vAlign w:val="center"/>
          </w:tcPr>
          <w:p w14:paraId="09127065" w14:textId="77777777" w:rsidR="001676DF" w:rsidRDefault="00000000">
            <w:pPr>
              <w:spacing w:after="30"/>
            </w:pPr>
            <w:r>
              <w:rPr>
                <w:color w:val="1A130A"/>
                <w:sz w:val="17"/>
              </w:rPr>
              <w:t>A structured method for assessing the consistency and sophistication of processes or capabilities.</w:t>
            </w:r>
          </w:p>
        </w:tc>
      </w:tr>
    </w:tbl>
    <w:p w14:paraId="6237D021" w14:textId="77777777" w:rsidR="0069174F" w:rsidRDefault="0069174F"/>
    <w:sectPr w:rsidR="0069174F"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C8F0E" w14:textId="77777777" w:rsidR="0069174F" w:rsidRDefault="0069174F">
      <w:pPr>
        <w:spacing w:after="0" w:line="240" w:lineRule="auto"/>
      </w:pPr>
      <w:r>
        <w:separator/>
      </w:r>
    </w:p>
  </w:endnote>
  <w:endnote w:type="continuationSeparator" w:id="0">
    <w:p w14:paraId="6CA5F8DB" w14:textId="77777777" w:rsidR="0069174F" w:rsidRDefault="00691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0288" w14:textId="77777777" w:rsidR="001676DF" w:rsidRDefault="00000000">
    <w:pPr>
      <w:pStyle w:val="Footer"/>
      <w:jc w:val="center"/>
    </w:pPr>
    <w:r>
      <w:rPr>
        <w:color w:val="666666"/>
        <w:sz w:val="16"/>
      </w:rPr>
      <w:t>International Cybersecurity and Digital Forensics Academy (ICDFA) • Controlled Academic Assessment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37869" w14:textId="77777777" w:rsidR="0069174F" w:rsidRDefault="0069174F">
      <w:pPr>
        <w:spacing w:after="0" w:line="240" w:lineRule="auto"/>
      </w:pPr>
      <w:r>
        <w:separator/>
      </w:r>
    </w:p>
  </w:footnote>
  <w:footnote w:type="continuationSeparator" w:id="0">
    <w:p w14:paraId="72D75F6C" w14:textId="77777777" w:rsidR="0069174F" w:rsidRDefault="00691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56F2" w14:textId="77777777" w:rsidR="001676DF" w:rsidRDefault="00000000">
    <w:pPr>
      <w:pStyle w:val="Header"/>
      <w:jc w:val="right"/>
    </w:pPr>
    <w:r>
      <w:rPr>
        <w:b/>
        <w:color w:val="0D3265"/>
        <w:sz w:val="17"/>
      </w:rPr>
      <w:t>ICDFA | GRC102 Practical Laboratory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127158">
    <w:abstractNumId w:val="8"/>
  </w:num>
  <w:num w:numId="2" w16cid:durableId="1178999920">
    <w:abstractNumId w:val="6"/>
  </w:num>
  <w:num w:numId="3" w16cid:durableId="1132867230">
    <w:abstractNumId w:val="5"/>
  </w:num>
  <w:num w:numId="4" w16cid:durableId="1288588201">
    <w:abstractNumId w:val="4"/>
  </w:num>
  <w:num w:numId="5" w16cid:durableId="2036224476">
    <w:abstractNumId w:val="7"/>
  </w:num>
  <w:num w:numId="6" w16cid:durableId="30107017">
    <w:abstractNumId w:val="3"/>
  </w:num>
  <w:num w:numId="7" w16cid:durableId="1215896352">
    <w:abstractNumId w:val="2"/>
  </w:num>
  <w:num w:numId="8" w16cid:durableId="986476425">
    <w:abstractNumId w:val="1"/>
  </w:num>
  <w:num w:numId="9" w16cid:durableId="88795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6DF"/>
    <w:rsid w:val="00240F05"/>
    <w:rsid w:val="0029639D"/>
    <w:rsid w:val="00326F90"/>
    <w:rsid w:val="0069174F"/>
    <w:rsid w:val="00701D45"/>
    <w:rsid w:val="00AA1D8D"/>
    <w:rsid w:val="00B47730"/>
    <w:rsid w:val="00CA75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4BB6C"/>
  <w14:defaultImageDpi w14:val="300"/>
  <w15:docId w15:val="{3E7F13B6-48CE-4AA1-9BF0-1139588D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326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32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30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D32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1780</Words>
  <Characters>11606</Characters>
  <Application>Microsoft Office Word</Application>
  <DocSecurity>0</DocSecurity>
  <Lines>341</Lines>
  <Paragraphs>304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GRC102 Week 1 Practical Laboratory – Information Security Governance in Action</dc:title>
  <dc:subject>ICDFA GRC102 Practical Lab Assessment Brief</dc:subject>
  <dc:creator>International Cybersecurity and Digital Forensics Academy (ICDFA)</dc:creator>
  <cp:keywords>GRC102, Information Security Governance, Practical Lab, ICDFA</cp:keywords>
  <dc:description>generated by python-docx</dc:description>
  <cp:lastModifiedBy>Aminu Idris</cp:lastModifiedBy>
  <cp:revision>3</cp:revision>
  <dcterms:created xsi:type="dcterms:W3CDTF">2013-12-23T23:15:00Z</dcterms:created>
  <dcterms:modified xsi:type="dcterms:W3CDTF">2026-09-06T16:27:00Z</dcterms:modified>
  <cp:category/>
</cp:coreProperties>
</file>