
<file path=[Content_Types].xml><?xml version="1.0" encoding="utf-8"?>
<Types xmlns="http://schemas.openxmlformats.org/package/2006/content-types">
  <Default Extension="bin" ContentType="application/vnd.openxmlformats-officedocument.oleObject"/>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A00BF" w:rsidRDefault="00CA00BF" w:rsidP="00CA00BF">
      <w:pPr>
        <w:adjustRightInd w:val="0"/>
        <w:snapToGrid w:val="0"/>
        <w:spacing w:line="360" w:lineRule="auto"/>
        <w:jc w:val="center"/>
        <w:outlineLvl w:val="1"/>
        <w:rPr>
          <w:rFonts w:ascii="黑体" w:eastAsia="黑体" w:hAnsi="黑体"/>
          <w:sz w:val="30"/>
        </w:rPr>
      </w:pPr>
      <w:bookmarkStart w:id="0" w:name="_Toc200526631"/>
      <w:bookmarkStart w:id="1" w:name="_Toc14161"/>
      <w:bookmarkStart w:id="2" w:name="_Toc84855261"/>
      <w:r>
        <w:rPr>
          <w:rFonts w:ascii="黑体" w:eastAsia="黑体" w:hAnsi="黑体" w:hint="eastAsia"/>
          <w:sz w:val="30"/>
        </w:rPr>
        <w:t>三、投标须知正文</w:t>
      </w:r>
      <w:bookmarkEnd w:id="0"/>
      <w:bookmarkEnd w:id="1"/>
      <w:bookmarkEnd w:id="2"/>
    </w:p>
    <w:p w:rsidR="00CA00BF" w:rsidRDefault="00CA00BF" w:rsidP="00CA00BF">
      <w:pPr>
        <w:outlineLvl w:val="2"/>
        <w:rPr>
          <w:rFonts w:eastAsia="宋体"/>
          <w:b/>
          <w:sz w:val="28"/>
        </w:rPr>
      </w:pPr>
      <w:bookmarkStart w:id="3" w:name="_Toc18328"/>
      <w:bookmarkStart w:id="4" w:name="_Toc200526632"/>
      <w:bookmarkStart w:id="5" w:name="_Toc84855262"/>
      <w:r>
        <w:rPr>
          <w:rFonts w:eastAsia="宋体"/>
          <w:b/>
          <w:sz w:val="28"/>
        </w:rPr>
        <w:t>1.</w:t>
      </w:r>
      <w:r>
        <w:rPr>
          <w:rFonts w:eastAsia="宋体" w:hint="eastAsia"/>
          <w:b/>
          <w:sz w:val="28"/>
        </w:rPr>
        <w:t>总则</w:t>
      </w:r>
      <w:bookmarkEnd w:id="3"/>
      <w:bookmarkEnd w:id="4"/>
      <w:bookmarkEnd w:id="5"/>
    </w:p>
    <w:p w:rsidR="00CA00BF" w:rsidRDefault="00CA00BF" w:rsidP="00CA00BF">
      <w:pPr>
        <w:spacing w:beforeLines="50" w:before="156" w:afterLines="50" w:after="156"/>
        <w:outlineLvl w:val="3"/>
        <w:rPr>
          <w:rFonts w:eastAsia="宋体"/>
          <w:b/>
          <w:sz w:val="22"/>
        </w:rPr>
      </w:pPr>
      <w:bookmarkStart w:id="6" w:name="_Toc493082483"/>
      <w:r>
        <w:rPr>
          <w:rFonts w:eastAsia="宋体"/>
          <w:b/>
          <w:sz w:val="22"/>
        </w:rPr>
        <w:t>1.1</w:t>
      </w:r>
      <w:r>
        <w:rPr>
          <w:rFonts w:eastAsia="宋体" w:hint="eastAsia"/>
          <w:b/>
          <w:sz w:val="22"/>
        </w:rPr>
        <w:t>招标项目概况</w:t>
      </w:r>
      <w:bookmarkEnd w:id="6"/>
    </w:p>
    <w:p w:rsidR="00CA00BF" w:rsidRPr="00CA00BF" w:rsidRDefault="00CA00BF" w:rsidP="00CA00BF">
      <w:pPr>
        <w:ind w:firstLine="480"/>
        <w:rPr>
          <w:rFonts w:ascii="宋体" w:hAnsi="宋体"/>
          <w:color w:val="000000"/>
          <w:sz w:val="24"/>
        </w:rPr>
      </w:pPr>
    </w:p>
    <w:p w:rsidR="00DA4352" w:rsidRDefault="00DA4352" w:rsidP="00DA4352">
      <w:pPr>
        <w:ind w:firstLine="480"/>
        <w:rPr>
          <w:rFonts w:ascii="宋体" w:hAnsi="宋体"/>
          <w:color w:val="000000"/>
          <w:sz w:val="24"/>
        </w:rPr>
      </w:pPr>
      <w:r>
        <w:rPr>
          <w:rFonts w:ascii="宋体" w:hAnsi="宋体" w:hint="eastAsia"/>
          <w:color w:val="000000"/>
          <w:sz w:val="24"/>
        </w:rPr>
        <w:t>1</w:t>
      </w:r>
      <w:r>
        <w:rPr>
          <w:rFonts w:ascii="宋体" w:hAnsi="宋体" w:hint="eastAsia"/>
          <w:color w:val="000000"/>
          <w:sz w:val="24"/>
        </w:rPr>
        <w:t>）可靠性</w:t>
      </w:r>
    </w:p>
    <w:p w:rsidR="00DA4352" w:rsidRDefault="00DA4352" w:rsidP="00DA4352">
      <w:pPr>
        <w:ind w:firstLine="480"/>
        <w:rPr>
          <w:rFonts w:ascii="宋体" w:hAnsi="宋体"/>
          <w:color w:val="000000"/>
          <w:sz w:val="24"/>
        </w:rPr>
      </w:pPr>
      <w:r>
        <w:rPr>
          <w:rFonts w:ascii="宋体" w:hAnsi="宋体" w:hint="eastAsia"/>
          <w:color w:val="000000"/>
          <w:sz w:val="24"/>
        </w:rPr>
        <w:t>应通过利用如下的技术降低系统故障概率和有关影响正常运行的随机性（包括但不限于）：</w:t>
      </w:r>
    </w:p>
    <w:p w:rsidR="00DA4352" w:rsidRDefault="00DA4352" w:rsidP="00DA4352">
      <w:pPr>
        <w:numPr>
          <w:ilvl w:val="0"/>
          <w:numId w:val="1"/>
        </w:numPr>
        <w:spacing w:line="360" w:lineRule="auto"/>
        <w:rPr>
          <w:rFonts w:ascii="宋体" w:hAnsi="宋体"/>
          <w:color w:val="000000"/>
          <w:sz w:val="24"/>
        </w:rPr>
      </w:pPr>
      <w:r>
        <w:rPr>
          <w:rFonts w:ascii="宋体" w:hAnsi="宋体" w:hint="eastAsia"/>
          <w:color w:val="000000"/>
          <w:sz w:val="24"/>
        </w:rPr>
        <w:t>使用已证明具有高可靠性的元件；</w:t>
      </w:r>
    </w:p>
    <w:p w:rsidR="00DA4352" w:rsidRDefault="00DA4352" w:rsidP="00DA4352">
      <w:pPr>
        <w:numPr>
          <w:ilvl w:val="0"/>
          <w:numId w:val="1"/>
        </w:numPr>
        <w:spacing w:line="360" w:lineRule="auto"/>
        <w:rPr>
          <w:rFonts w:ascii="宋体" w:hAnsi="宋体"/>
          <w:color w:val="000000"/>
          <w:sz w:val="24"/>
        </w:rPr>
      </w:pPr>
      <w:r>
        <w:rPr>
          <w:rFonts w:ascii="宋体" w:hAnsi="宋体" w:hint="eastAsia"/>
          <w:color w:val="000000"/>
          <w:sz w:val="24"/>
        </w:rPr>
        <w:t>使用冗余机制。</w:t>
      </w:r>
    </w:p>
    <w:p w:rsidR="00DA4352" w:rsidRDefault="00DA4352" w:rsidP="00DA4352">
      <w:pPr>
        <w:numPr>
          <w:ilvl w:val="0"/>
          <w:numId w:val="1"/>
        </w:numPr>
        <w:spacing w:line="360" w:lineRule="auto"/>
        <w:rPr>
          <w:rFonts w:ascii="宋体" w:hAnsi="宋体"/>
          <w:color w:val="000000"/>
          <w:sz w:val="24"/>
        </w:rPr>
      </w:pPr>
      <w:r>
        <w:rPr>
          <w:rFonts w:ascii="宋体" w:hAnsi="宋体" w:hint="eastAsia"/>
          <w:color w:val="000000"/>
          <w:sz w:val="24"/>
        </w:rPr>
        <w:t>主板类设备应喷涂三防漆。</w:t>
      </w:r>
    </w:p>
    <w:p w:rsidR="00DA4352" w:rsidRDefault="00DA4352" w:rsidP="00DA4352">
      <w:pPr>
        <w:ind w:firstLine="480"/>
        <w:rPr>
          <w:rFonts w:ascii="宋体" w:hAnsi="宋体"/>
          <w:color w:val="000000"/>
          <w:sz w:val="24"/>
        </w:rPr>
      </w:pPr>
      <w:r>
        <w:rPr>
          <w:rFonts w:ascii="宋体" w:hAnsi="宋体" w:hint="eastAsia"/>
          <w:color w:val="000000"/>
          <w:sz w:val="24"/>
        </w:rPr>
        <w:t>2</w:t>
      </w:r>
      <w:r>
        <w:rPr>
          <w:rFonts w:ascii="宋体" w:hAnsi="宋体" w:hint="eastAsia"/>
          <w:color w:val="000000"/>
          <w:sz w:val="24"/>
        </w:rPr>
        <w:t>）可用性</w:t>
      </w:r>
    </w:p>
    <w:p w:rsidR="00DA4352" w:rsidRDefault="00DA4352" w:rsidP="00DA4352">
      <w:pPr>
        <w:ind w:firstLine="480"/>
        <w:rPr>
          <w:rFonts w:ascii="宋体" w:hAnsi="宋体"/>
          <w:color w:val="000000"/>
          <w:sz w:val="24"/>
        </w:rPr>
      </w:pPr>
      <w:r>
        <w:rPr>
          <w:rFonts w:ascii="宋体" w:hAnsi="宋体" w:hint="eastAsia"/>
          <w:color w:val="000000"/>
          <w:sz w:val="24"/>
        </w:rPr>
        <w:t>投标人应在投标文件中提供系统的可用性指标值，包括计算依据、参数、过程及相关说明。</w:t>
      </w:r>
    </w:p>
    <w:p w:rsidR="00BE476A" w:rsidRPr="00DA4352" w:rsidRDefault="00BE476A"/>
    <w:p w:rsidR="00966871" w:rsidRDefault="00AB6E97" w:rsidP="00CA00BF">
      <w:pPr>
        <w:pStyle w:val="a3"/>
      </w:pPr>
      <w:r w:rsidRPr="00694907">
        <w:object w:dxaOrig="19260" w:dyaOrig="70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435.25pt;height:155.45pt" o:ole="">
            <v:imagedata r:id="rId7" o:title=""/>
          </v:shape>
          <o:OLEObject Type="Embed" ProgID="AutoCAD.Drawing.19" ShapeID="_x0000_i1029" DrawAspect="Content" ObjectID="_1846318276" r:id="rId8"/>
        </w:object>
      </w:r>
    </w:p>
    <w:p w:rsidR="00CA00BF" w:rsidRDefault="00CA00BF" w:rsidP="00CA00BF">
      <w:pPr>
        <w:pStyle w:val="a3"/>
      </w:pPr>
      <w:r>
        <w:rPr>
          <w:rFonts w:hint="eastAsia"/>
        </w:rPr>
        <w:t>非换乘站</w:t>
      </w:r>
      <w:r>
        <w:rPr>
          <w:rFonts w:hint="eastAsia"/>
        </w:rPr>
        <w:t>LED</w:t>
      </w:r>
      <w:r>
        <w:rPr>
          <w:rFonts w:hint="eastAsia"/>
        </w:rPr>
        <w:t>屏</w:t>
      </w:r>
    </w:p>
    <w:p w:rsidR="00966871" w:rsidRDefault="00AB6E97" w:rsidP="00CA00BF">
      <w:pPr>
        <w:pStyle w:val="a3"/>
      </w:pPr>
      <w:r>
        <w:object w:dxaOrig="19260" w:dyaOrig="7005">
          <v:shape id="_x0000_i1026" type="#_x0000_t75" style="width:413.2pt;height:147.25pt" o:ole="">
            <v:imagedata r:id="rId9" o:title=""/>
          </v:shape>
          <o:OLEObject Type="Embed" ProgID="AutoCAD.Drawing.19" ShapeID="_x0000_i1026" DrawAspect="Content" ObjectID="_1846318277" r:id="rId10"/>
        </w:object>
      </w:r>
    </w:p>
    <w:p w:rsidR="00CA00BF" w:rsidRPr="00694907" w:rsidRDefault="00CA00BF" w:rsidP="00CA00BF">
      <w:pPr>
        <w:pStyle w:val="a3"/>
      </w:pPr>
      <w:bookmarkStart w:id="7" w:name="_GoBack"/>
      <w:bookmarkEnd w:id="7"/>
      <w:r>
        <w:rPr>
          <w:rFonts w:hint="eastAsia"/>
        </w:rPr>
        <w:t>换乘站</w:t>
      </w:r>
      <w:r>
        <w:rPr>
          <w:rFonts w:hint="eastAsia"/>
        </w:rPr>
        <w:t>LED</w:t>
      </w:r>
      <w:r>
        <w:rPr>
          <w:rFonts w:hint="eastAsia"/>
        </w:rPr>
        <w:t>屏</w:t>
      </w:r>
    </w:p>
    <w:p w:rsidR="00CA00BF" w:rsidRDefault="00CA00BF"/>
    <w:p w:rsidR="00FC6D53" w:rsidRDefault="00FC6D53">
      <w:r>
        <w:rPr>
          <w:rFonts w:eastAsia="宋体"/>
          <w:noProof/>
          <w:kern w:val="24"/>
        </w:rPr>
        <w:drawing>
          <wp:inline distT="0" distB="0" distL="114300" distR="114300" wp14:anchorId="08842406" wp14:editId="5066B440">
            <wp:extent cx="5046345" cy="5219065"/>
            <wp:effectExtent l="0" t="0" r="1905" b="635"/>
            <wp:docPr id="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9"/>
                    <pic:cNvPicPr>
                      <a:picLocks noChangeAspect="1"/>
                    </pic:cNvPicPr>
                  </pic:nvPicPr>
                  <pic:blipFill>
                    <a:blip r:embed="rId11"/>
                    <a:stretch>
                      <a:fillRect/>
                    </a:stretch>
                  </pic:blipFill>
                  <pic:spPr>
                    <a:xfrm>
                      <a:off x="0" y="0"/>
                      <a:ext cx="5046345" cy="5219065"/>
                    </a:xfrm>
                    <a:prstGeom prst="rect">
                      <a:avLst/>
                    </a:prstGeom>
                    <a:noFill/>
                    <a:ln>
                      <a:noFill/>
                    </a:ln>
                  </pic:spPr>
                </pic:pic>
              </a:graphicData>
            </a:graphic>
          </wp:inline>
        </w:drawing>
      </w:r>
    </w:p>
    <w:p w:rsidR="007F6676" w:rsidRDefault="007F6676" w:rsidP="007F6676">
      <w:pPr>
        <w:jc w:val="center"/>
      </w:pPr>
      <w:r>
        <w:rPr>
          <w:rFonts w:hint="eastAsia"/>
        </w:rPr>
        <w:t>线路图</w:t>
      </w:r>
    </w:p>
    <w:p w:rsidR="00EE3AD5" w:rsidRDefault="00EE3AD5"/>
    <w:p w:rsidR="00EE3AD5" w:rsidRDefault="00EE3AD5" w:rsidP="00EE3AD5">
      <w:pPr>
        <w:adjustRightInd w:val="0"/>
        <w:snapToGrid w:val="0"/>
        <w:spacing w:afterLines="50" w:after="156" w:line="360" w:lineRule="auto"/>
        <w:jc w:val="center"/>
        <w:outlineLvl w:val="0"/>
        <w:rPr>
          <w:rFonts w:ascii="黑体" w:eastAsia="宋体" w:hAnsi="黑体"/>
          <w:b/>
          <w:snapToGrid w:val="0"/>
          <w:sz w:val="32"/>
        </w:rPr>
      </w:pPr>
      <w:bookmarkStart w:id="8" w:name="_Toc200526645"/>
      <w:bookmarkStart w:id="9" w:name="_Toc17421"/>
      <w:r>
        <w:rPr>
          <w:rFonts w:ascii="黑体" w:eastAsia="宋体" w:hAnsi="黑体" w:hint="eastAsia"/>
          <w:b/>
          <w:snapToGrid w:val="0"/>
          <w:sz w:val="32"/>
        </w:rPr>
        <w:t>第三章</w:t>
      </w:r>
      <w:r>
        <w:rPr>
          <w:rFonts w:ascii="黑体" w:eastAsia="宋体" w:hAnsi="黑体" w:hint="eastAsia"/>
          <w:b/>
          <w:snapToGrid w:val="0"/>
          <w:sz w:val="32"/>
        </w:rPr>
        <w:t xml:space="preserve"> </w:t>
      </w:r>
      <w:r>
        <w:rPr>
          <w:rFonts w:ascii="黑体" w:eastAsia="宋体" w:hAnsi="黑体" w:hint="eastAsia"/>
          <w:b/>
          <w:snapToGrid w:val="0"/>
          <w:sz w:val="32"/>
        </w:rPr>
        <w:t>合同条款</w:t>
      </w:r>
      <w:bookmarkEnd w:id="8"/>
      <w:bookmarkEnd w:id="9"/>
    </w:p>
    <w:p w:rsidR="00EE3AD5" w:rsidRDefault="00EE3AD5" w:rsidP="00EE3AD5">
      <w:pPr>
        <w:keepNext/>
        <w:tabs>
          <w:tab w:val="left" w:pos="432"/>
        </w:tabs>
        <w:spacing w:afterLines="200" w:after="624"/>
        <w:ind w:left="10" w:right="116" w:hanging="10"/>
        <w:jc w:val="center"/>
        <w:outlineLvl w:val="1"/>
        <w:rPr>
          <w:rFonts w:ascii="黑体" w:eastAsia="华文中宋" w:hAnsi="黑体" w:cs="黑体"/>
          <w:sz w:val="32"/>
          <w:szCs w:val="32"/>
        </w:rPr>
      </w:pPr>
      <w:bookmarkStart w:id="10" w:name="_Toc200526646"/>
      <w:bookmarkStart w:id="11" w:name="_Toc55482221"/>
      <w:bookmarkStart w:id="12" w:name="_Toc69482914"/>
      <w:bookmarkStart w:id="13" w:name="_Toc84855276"/>
      <w:bookmarkStart w:id="14" w:name="_Toc1041"/>
      <w:bookmarkStart w:id="15" w:name="_Toc55480682"/>
      <w:bookmarkStart w:id="16" w:name="_Toc55482396"/>
      <w:bookmarkStart w:id="17" w:name="_Toc44"/>
      <w:bookmarkStart w:id="18" w:name="_Toc55481714"/>
      <w:bookmarkStart w:id="19" w:name="_Toc45885342"/>
      <w:bookmarkStart w:id="20" w:name="_Toc55480857"/>
      <w:r>
        <w:rPr>
          <w:rFonts w:ascii="黑体" w:eastAsia="华文中宋" w:hAnsi="黑体" w:cs="黑体"/>
          <w:sz w:val="32"/>
          <w:szCs w:val="32"/>
        </w:rPr>
        <w:lastRenderedPageBreak/>
        <w:t>第一部分</w:t>
      </w:r>
      <w:r>
        <w:rPr>
          <w:rFonts w:ascii="黑体" w:eastAsia="华文中宋" w:hAnsi="黑体" w:cs="黑体" w:hint="eastAsia"/>
          <w:sz w:val="32"/>
          <w:szCs w:val="32"/>
        </w:rPr>
        <w:t xml:space="preserve"> </w:t>
      </w:r>
      <w:r>
        <w:rPr>
          <w:rFonts w:ascii="黑体" w:eastAsia="华文中宋" w:hAnsi="黑体" w:cs="黑体"/>
          <w:sz w:val="32"/>
          <w:szCs w:val="32"/>
        </w:rPr>
        <w:t xml:space="preserve"> </w:t>
      </w:r>
      <w:r>
        <w:rPr>
          <w:rFonts w:ascii="黑体" w:eastAsia="华文中宋" w:hAnsi="黑体" w:cs="黑体"/>
          <w:sz w:val="32"/>
          <w:szCs w:val="32"/>
        </w:rPr>
        <w:t>合同协议书</w:t>
      </w:r>
      <w:bookmarkEnd w:id="10"/>
      <w:bookmarkEnd w:id="11"/>
      <w:bookmarkEnd w:id="12"/>
      <w:bookmarkEnd w:id="13"/>
      <w:bookmarkEnd w:id="14"/>
      <w:bookmarkEnd w:id="15"/>
      <w:bookmarkEnd w:id="16"/>
      <w:bookmarkEnd w:id="17"/>
      <w:bookmarkEnd w:id="18"/>
      <w:bookmarkEnd w:id="19"/>
      <w:bookmarkEnd w:id="20"/>
    </w:p>
    <w:p w:rsidR="00EE3AD5" w:rsidRDefault="00EE3AD5" w:rsidP="00EE3AD5">
      <w:pPr>
        <w:keepNext/>
        <w:tabs>
          <w:tab w:val="left" w:pos="432"/>
        </w:tabs>
        <w:spacing w:afterLines="200" w:after="624"/>
        <w:ind w:left="10" w:right="116" w:hanging="10"/>
        <w:jc w:val="center"/>
        <w:outlineLvl w:val="1"/>
        <w:rPr>
          <w:rFonts w:ascii="黑体" w:eastAsia="华文中宋" w:hAnsi="黑体" w:cs="黑体"/>
          <w:sz w:val="32"/>
          <w:szCs w:val="32"/>
        </w:rPr>
      </w:pPr>
      <w:r>
        <w:rPr>
          <w:rFonts w:ascii="黑体" w:eastAsia="华文中宋" w:hAnsi="黑体" w:cs="黑体"/>
          <w:sz w:val="32"/>
          <w:szCs w:val="32"/>
        </w:rPr>
        <w:t>第一</w:t>
      </w:r>
      <w:r>
        <w:rPr>
          <w:rFonts w:ascii="黑体" w:eastAsia="华文中宋" w:hAnsi="黑体" w:cs="黑体" w:hint="eastAsia"/>
          <w:sz w:val="32"/>
          <w:szCs w:val="32"/>
        </w:rPr>
        <w:t>篇</w:t>
      </w:r>
      <w:r>
        <w:rPr>
          <w:rFonts w:ascii="黑体" w:eastAsia="华文中宋" w:hAnsi="黑体" w:cs="黑体" w:hint="eastAsia"/>
          <w:sz w:val="32"/>
          <w:szCs w:val="32"/>
        </w:rPr>
        <w:t xml:space="preserve"> </w:t>
      </w:r>
      <w:r>
        <w:rPr>
          <w:rFonts w:ascii="黑体" w:eastAsia="华文中宋" w:hAnsi="黑体" w:cs="黑体"/>
          <w:sz w:val="32"/>
          <w:szCs w:val="32"/>
        </w:rPr>
        <w:t xml:space="preserve"> </w:t>
      </w:r>
      <w:r>
        <w:rPr>
          <w:rFonts w:ascii="黑体" w:eastAsia="华文中宋" w:hAnsi="黑体" w:cs="黑体"/>
          <w:sz w:val="32"/>
          <w:szCs w:val="32"/>
        </w:rPr>
        <w:t>合同协议书</w:t>
      </w:r>
    </w:p>
    <w:p w:rsidR="00EE3AD5" w:rsidRDefault="00EE3AD5" w:rsidP="00EE3AD5">
      <w:pPr>
        <w:spacing w:line="360" w:lineRule="auto"/>
        <w:ind w:firstLineChars="213" w:firstLine="447"/>
        <w:rPr>
          <w:rFonts w:eastAsia="宋体"/>
          <w:szCs w:val="21"/>
        </w:rPr>
      </w:pPr>
      <w:r>
        <w:rPr>
          <w:rFonts w:eastAsia="宋体" w:hint="eastAsia"/>
          <w:szCs w:val="21"/>
        </w:rPr>
        <w:t>买方（又称“甲方”或“发包人”）：</w:t>
      </w:r>
      <w:r>
        <w:rPr>
          <w:rFonts w:eastAsia="宋体"/>
          <w:bCs/>
          <w:szCs w:val="21"/>
          <w:u w:val="single"/>
        </w:rPr>
        <w:t xml:space="preserve"> </w:t>
      </w:r>
      <w:r>
        <w:rPr>
          <w:rFonts w:eastAsia="宋体" w:hint="eastAsia"/>
          <w:b/>
          <w:szCs w:val="21"/>
          <w:u w:val="single"/>
        </w:rPr>
        <w:t>深圳市地铁集团有限公司</w:t>
      </w:r>
      <w:r>
        <w:rPr>
          <w:rFonts w:eastAsia="宋体"/>
          <w:bCs/>
          <w:szCs w:val="21"/>
          <w:u w:val="single"/>
        </w:rPr>
        <w:t xml:space="preserve">  </w:t>
      </w:r>
    </w:p>
    <w:p w:rsidR="00EE3AD5" w:rsidRDefault="00EE3AD5" w:rsidP="00EE3AD5">
      <w:pPr>
        <w:spacing w:line="360" w:lineRule="auto"/>
        <w:ind w:firstLineChars="213" w:firstLine="447"/>
        <w:rPr>
          <w:rFonts w:eastAsia="宋体"/>
          <w:szCs w:val="21"/>
          <w:u w:val="single"/>
        </w:rPr>
      </w:pPr>
      <w:r>
        <w:rPr>
          <w:rFonts w:eastAsia="宋体" w:hint="eastAsia"/>
          <w:szCs w:val="21"/>
        </w:rPr>
        <w:t>卖方（又称“乙方”或“承包人”）：</w:t>
      </w:r>
      <w:r>
        <w:rPr>
          <w:rFonts w:eastAsia="宋体"/>
          <w:szCs w:val="21"/>
          <w:u w:val="single"/>
        </w:rPr>
        <w:t xml:space="preserve">   </w:t>
      </w:r>
      <w:r>
        <w:rPr>
          <w:rFonts w:eastAsia="宋体" w:hint="eastAsia"/>
          <w:szCs w:val="21"/>
          <w:u w:val="single"/>
        </w:rPr>
        <w:t xml:space="preserve"> </w:t>
      </w:r>
      <w:r>
        <w:rPr>
          <w:rFonts w:eastAsia="宋体"/>
          <w:szCs w:val="21"/>
          <w:u w:val="single"/>
        </w:rPr>
        <w:t xml:space="preserve">      </w:t>
      </w:r>
    </w:p>
    <w:p w:rsidR="00EE3AD5" w:rsidRDefault="00EE3AD5" w:rsidP="00EE3AD5">
      <w:pPr>
        <w:spacing w:afterLines="50" w:after="156" w:line="360" w:lineRule="auto"/>
        <w:ind w:firstLineChars="200" w:firstLine="420"/>
        <w:rPr>
          <w:rFonts w:eastAsia="宋体"/>
          <w:szCs w:val="21"/>
        </w:rPr>
      </w:pPr>
      <w:r>
        <w:rPr>
          <w:rFonts w:eastAsia="宋体" w:hint="eastAsia"/>
          <w:szCs w:val="21"/>
        </w:rPr>
        <w:t>根据《中华人民共和国民法典》《中华人民共和国建筑法》及其他有关法律、法规，遵循平等、自愿、公平和诚实信用的原则，买卖双方就下述工程的设备采购事项协商一致，订立本合同，并自愿恪守。</w:t>
      </w:r>
    </w:p>
    <w:p w:rsidR="00EE3AD5" w:rsidRDefault="00EE3AD5" w:rsidP="00EE3AD5">
      <w:pPr>
        <w:tabs>
          <w:tab w:val="left" w:pos="737"/>
          <w:tab w:val="left" w:pos="7380"/>
        </w:tabs>
        <w:snapToGrid w:val="0"/>
        <w:spacing w:before="200" w:after="200" w:line="420" w:lineRule="exact"/>
        <w:outlineLvl w:val="1"/>
        <w:rPr>
          <w:rFonts w:ascii="宋体" w:eastAsia="宋体" w:hAnsi="宋体" w:cs="宋体"/>
          <w:b/>
          <w:bCs/>
        </w:rPr>
      </w:pPr>
      <w:r>
        <w:rPr>
          <w:rFonts w:ascii="宋体" w:eastAsia="宋体" w:hAnsi="宋体" w:cs="宋体" w:hint="eastAsia"/>
          <w:b/>
          <w:bCs/>
        </w:rPr>
        <w:t>第一节 15号线乘客信息系统</w:t>
      </w:r>
    </w:p>
    <w:p w:rsidR="00EE3AD5" w:rsidRDefault="00EE3AD5" w:rsidP="00EE3AD5">
      <w:pPr>
        <w:numPr>
          <w:ilvl w:val="0"/>
          <w:numId w:val="2"/>
        </w:numPr>
        <w:spacing w:before="200" w:after="200"/>
        <w:ind w:left="0" w:firstLine="0"/>
        <w:outlineLvl w:val="2"/>
        <w:rPr>
          <w:rFonts w:eastAsia="宋体"/>
          <w:sz w:val="30"/>
          <w:szCs w:val="20"/>
        </w:rPr>
      </w:pPr>
      <w:r>
        <w:rPr>
          <w:rFonts w:eastAsia="宋体"/>
          <w:sz w:val="30"/>
          <w:szCs w:val="20"/>
        </w:rPr>
        <w:t>.</w:t>
      </w:r>
      <w:r>
        <w:rPr>
          <w:rFonts w:eastAsia="宋体"/>
          <w:sz w:val="30"/>
          <w:szCs w:val="20"/>
        </w:rPr>
        <w:t>总则</w:t>
      </w:r>
    </w:p>
    <w:p w:rsidR="00EE3AD5" w:rsidRDefault="00EE3AD5" w:rsidP="00EE3AD5">
      <w:pPr>
        <w:numPr>
          <w:ilvl w:val="1"/>
          <w:numId w:val="2"/>
        </w:numPr>
        <w:spacing w:before="200" w:after="200"/>
        <w:ind w:left="0" w:firstLine="0"/>
        <w:outlineLvl w:val="3"/>
        <w:rPr>
          <w:rFonts w:eastAsia="宋体"/>
          <w:sz w:val="28"/>
          <w:szCs w:val="20"/>
        </w:rPr>
      </w:pPr>
      <w:r>
        <w:rPr>
          <w:rFonts w:eastAsia="宋体"/>
          <w:sz w:val="28"/>
          <w:szCs w:val="20"/>
        </w:rPr>
        <w:t>适用范围</w:t>
      </w:r>
    </w:p>
    <w:p w:rsidR="00EE3AD5" w:rsidRDefault="00EE3AD5" w:rsidP="00EE3AD5">
      <w:pPr>
        <w:spacing w:line="360" w:lineRule="auto"/>
        <w:ind w:firstLineChars="200" w:firstLine="420"/>
        <w:textAlignment w:val="center"/>
        <w:rPr>
          <w:rFonts w:eastAsia="宋体"/>
          <w:kern w:val="24"/>
        </w:rPr>
      </w:pPr>
      <w:r>
        <w:rPr>
          <w:rFonts w:eastAsia="宋体"/>
          <w:kern w:val="24"/>
        </w:rPr>
        <w:t>本用户需求书适用于深圳市</w:t>
      </w:r>
      <w:r>
        <w:rPr>
          <w:rFonts w:eastAsia="宋体" w:hint="eastAsia"/>
          <w:kern w:val="24"/>
        </w:rPr>
        <w:t>城市</w:t>
      </w:r>
      <w:r>
        <w:rPr>
          <w:rFonts w:eastAsia="宋体"/>
          <w:kern w:val="24"/>
        </w:rPr>
        <w:t>轨道交通</w:t>
      </w:r>
      <w:r>
        <w:rPr>
          <w:rFonts w:eastAsia="宋体" w:hint="eastAsia"/>
          <w:kern w:val="24"/>
        </w:rPr>
        <w:t>15</w:t>
      </w:r>
      <w:r>
        <w:rPr>
          <w:rFonts w:eastAsia="宋体" w:hint="eastAsia"/>
          <w:kern w:val="24"/>
        </w:rPr>
        <w:t>号线乘客信息系统</w:t>
      </w:r>
      <w:r>
        <w:rPr>
          <w:rFonts w:eastAsia="宋体"/>
          <w:kern w:val="24"/>
        </w:rPr>
        <w:t>设备及服务采购项目（以下简称</w:t>
      </w:r>
      <w:r>
        <w:rPr>
          <w:rFonts w:eastAsia="宋体"/>
          <w:kern w:val="24"/>
        </w:rPr>
        <w:t>“</w:t>
      </w:r>
      <w:r>
        <w:rPr>
          <w:rFonts w:eastAsia="宋体"/>
          <w:kern w:val="24"/>
        </w:rPr>
        <w:t>本项目</w:t>
      </w:r>
      <w:r>
        <w:rPr>
          <w:rFonts w:eastAsia="宋体"/>
          <w:kern w:val="24"/>
        </w:rPr>
        <w:t>”</w:t>
      </w:r>
      <w:r>
        <w:rPr>
          <w:rFonts w:eastAsia="宋体"/>
          <w:kern w:val="24"/>
        </w:rPr>
        <w:t>）的招标。</w:t>
      </w:r>
    </w:p>
    <w:p w:rsidR="00EE3AD5" w:rsidRDefault="00EE3AD5" w:rsidP="00EE3AD5">
      <w:pPr>
        <w:spacing w:line="360" w:lineRule="auto"/>
        <w:ind w:firstLineChars="200" w:firstLine="420"/>
        <w:textAlignment w:val="center"/>
        <w:rPr>
          <w:rFonts w:eastAsia="宋体"/>
          <w:kern w:val="24"/>
        </w:rPr>
      </w:pPr>
      <w:r>
        <w:rPr>
          <w:rFonts w:eastAsia="宋体"/>
          <w:kern w:val="24"/>
        </w:rPr>
        <w:t>本《用户需求书》包括本项目的设备性能、系统组成、系统功能、运营要求、系统接口、供货范围、责任范围、技术服务、设计联络、培训、制造、出厂检验、保险、包装发货、运输、仓储、交货、项目管理、质量控制、硬件安装督导、软件安装、调试、测试和验收、质量保证期内系统缺陷的纠正和维护等的具体规定和要求。</w:t>
      </w:r>
      <w:r>
        <w:rPr>
          <w:rFonts w:eastAsia="宋体"/>
          <w:kern w:val="24"/>
        </w:rPr>
        <w:t xml:space="preserve"> </w:t>
      </w:r>
    </w:p>
    <w:p w:rsidR="00EE3AD5" w:rsidRDefault="00EE3AD5" w:rsidP="00EE3AD5">
      <w:pPr>
        <w:rPr>
          <w:rFonts w:eastAsia="宋体"/>
          <w:kern w:val="24"/>
        </w:rPr>
      </w:pPr>
      <w:r>
        <w:rPr>
          <w:rFonts w:eastAsia="宋体"/>
          <w:kern w:val="24"/>
        </w:rPr>
        <w:t>本《用户需求书》是本项目设备集成采购项目招标的技术要求和准则，是投标人编制该工程本项目投标文件技术部分的依据。</w:t>
      </w:r>
    </w:p>
    <w:p w:rsidR="00EE3AD5" w:rsidRDefault="00EE3AD5" w:rsidP="00EE3AD5">
      <w:pPr>
        <w:numPr>
          <w:ilvl w:val="1"/>
          <w:numId w:val="3"/>
        </w:numPr>
        <w:spacing w:before="240"/>
        <w:outlineLvl w:val="3"/>
        <w:rPr>
          <w:rFonts w:eastAsia="宋体"/>
          <w:sz w:val="28"/>
          <w:szCs w:val="20"/>
        </w:rPr>
      </w:pPr>
      <w:r>
        <w:rPr>
          <w:rFonts w:eastAsia="宋体" w:hint="eastAsia"/>
          <w:sz w:val="28"/>
        </w:rPr>
        <w:t>系统保证</w:t>
      </w:r>
    </w:p>
    <w:p w:rsidR="00EE3AD5" w:rsidRDefault="00EE3AD5" w:rsidP="00EE3AD5">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hint="eastAsia"/>
          <w:szCs w:val="20"/>
        </w:rPr>
        <w:t>概述</w:t>
      </w:r>
    </w:p>
    <w:p w:rsidR="00EE3AD5" w:rsidRDefault="00EE3AD5" w:rsidP="00EE3AD5">
      <w:pPr>
        <w:spacing w:line="480" w:lineRule="exact"/>
        <w:ind w:firstLineChars="200" w:firstLine="420"/>
        <w:rPr>
          <w:rFonts w:eastAsia="宋体"/>
          <w:kern w:val="24"/>
        </w:rPr>
      </w:pPr>
      <w:r>
        <w:rPr>
          <w:rFonts w:eastAsia="宋体"/>
          <w:kern w:val="24"/>
        </w:rPr>
        <w:t>1</w:t>
      </w:r>
      <w:r>
        <w:rPr>
          <w:rFonts w:eastAsia="宋体"/>
          <w:kern w:val="24"/>
        </w:rPr>
        <w:t>）</w:t>
      </w:r>
      <w:r>
        <w:rPr>
          <w:rFonts w:eastAsia="宋体"/>
          <w:kern w:val="24"/>
        </w:rPr>
        <w:t xml:space="preserve"> </w:t>
      </w:r>
      <w:r>
        <w:rPr>
          <w:rFonts w:eastAsia="宋体"/>
          <w:kern w:val="24"/>
        </w:rPr>
        <w:t>本项目的系统安全评估是对工程特定应用（</w:t>
      </w:r>
      <w:r>
        <w:rPr>
          <w:rFonts w:eastAsia="宋体"/>
          <w:kern w:val="24"/>
        </w:rPr>
        <w:t>Specific Application</w:t>
      </w:r>
      <w:r>
        <w:rPr>
          <w:rFonts w:eastAsia="宋体"/>
          <w:kern w:val="24"/>
        </w:rPr>
        <w:t>）的评估。投标人须保证本系统在各个阶段均符合国家相关规范标准及用户需求书中技术部分的各项要求，并对本系统在产品设计、制造、安装、测试</w:t>
      </w:r>
      <w:r>
        <w:rPr>
          <w:rFonts w:eastAsia="宋体"/>
          <w:kern w:val="24"/>
        </w:rPr>
        <w:t>/</w:t>
      </w:r>
      <w:r>
        <w:rPr>
          <w:rFonts w:eastAsia="宋体"/>
          <w:kern w:val="24"/>
        </w:rPr>
        <w:t>调试、试运行、开通、正式运营前等阶段进行工程</w:t>
      </w:r>
      <w:r>
        <w:rPr>
          <w:rFonts w:eastAsia="宋体"/>
          <w:kern w:val="24"/>
        </w:rPr>
        <w:lastRenderedPageBreak/>
        <w:t>全工程</w:t>
      </w:r>
      <w:r>
        <w:rPr>
          <w:rFonts w:eastAsia="宋体"/>
          <w:kern w:val="24"/>
        </w:rPr>
        <w:t>RAMS</w:t>
      </w:r>
      <w:r>
        <w:rPr>
          <w:rFonts w:eastAsia="宋体"/>
          <w:kern w:val="24"/>
        </w:rPr>
        <w:t>管理。</w:t>
      </w:r>
    </w:p>
    <w:p w:rsidR="00EE3AD5" w:rsidRDefault="00EE3AD5" w:rsidP="00EE3AD5">
      <w:pPr>
        <w:spacing w:line="480" w:lineRule="exact"/>
        <w:ind w:firstLineChars="200" w:firstLine="420"/>
        <w:rPr>
          <w:rFonts w:eastAsia="宋体"/>
          <w:kern w:val="24"/>
        </w:rPr>
      </w:pPr>
      <w:r>
        <w:rPr>
          <w:rFonts w:eastAsia="宋体"/>
          <w:kern w:val="24"/>
        </w:rPr>
        <w:t>2</w:t>
      </w:r>
      <w:r>
        <w:rPr>
          <w:rFonts w:eastAsia="宋体"/>
          <w:kern w:val="24"/>
        </w:rPr>
        <w:t>）</w:t>
      </w:r>
      <w:r>
        <w:rPr>
          <w:rFonts w:eastAsia="宋体"/>
          <w:kern w:val="24"/>
        </w:rPr>
        <w:t xml:space="preserve"> </w:t>
      </w:r>
      <w:r>
        <w:rPr>
          <w:rFonts w:eastAsia="宋体"/>
          <w:kern w:val="24"/>
        </w:rPr>
        <w:t>投标人须按</w:t>
      </w:r>
      <w:r>
        <w:rPr>
          <w:rFonts w:eastAsia="宋体"/>
          <w:kern w:val="24"/>
        </w:rPr>
        <w:t>EN5012x</w:t>
      </w:r>
      <w:r>
        <w:rPr>
          <w:rFonts w:eastAsia="宋体"/>
          <w:kern w:val="24"/>
        </w:rPr>
        <w:t>的相关标准对系统进行</w:t>
      </w:r>
      <w:r>
        <w:rPr>
          <w:rFonts w:eastAsia="宋体"/>
          <w:kern w:val="24"/>
        </w:rPr>
        <w:t>RAMS</w:t>
      </w:r>
      <w:r>
        <w:rPr>
          <w:rFonts w:eastAsia="宋体"/>
          <w:kern w:val="24"/>
        </w:rPr>
        <w:t>保障工作，配合并接受招标人委托的独立第三方安全评估机构对本项目的安全评估（含</w:t>
      </w:r>
      <w:r>
        <w:rPr>
          <w:rFonts w:eastAsia="宋体"/>
          <w:kern w:val="24"/>
        </w:rPr>
        <w:t xml:space="preserve"> RAM</w:t>
      </w:r>
      <w:r>
        <w:rPr>
          <w:rFonts w:eastAsia="宋体"/>
          <w:kern w:val="24"/>
        </w:rPr>
        <w:t>）工作，参与评估机构组织的与本系统安全评估有关的各项专题会议。投标人应组建相应系统安全保证小组配合相关评估工作，并在项目的各阶段，向评估方提供所需文件。</w:t>
      </w:r>
    </w:p>
    <w:p w:rsidR="00EE3AD5" w:rsidRDefault="00EE3AD5" w:rsidP="00EE3AD5">
      <w:pPr>
        <w:spacing w:line="480" w:lineRule="exact"/>
        <w:ind w:firstLineChars="200" w:firstLine="420"/>
        <w:rPr>
          <w:rFonts w:eastAsia="宋体"/>
          <w:kern w:val="24"/>
        </w:rPr>
      </w:pPr>
      <w:r>
        <w:rPr>
          <w:rFonts w:eastAsia="宋体"/>
          <w:kern w:val="24"/>
        </w:rPr>
        <w:t>3</w:t>
      </w:r>
      <w:r>
        <w:rPr>
          <w:rFonts w:eastAsia="宋体"/>
          <w:kern w:val="24"/>
        </w:rPr>
        <w:t>）</w:t>
      </w:r>
      <w:r>
        <w:rPr>
          <w:rFonts w:eastAsia="宋体"/>
          <w:kern w:val="24"/>
        </w:rPr>
        <w:t xml:space="preserve"> </w:t>
      </w:r>
      <w:r>
        <w:rPr>
          <w:rFonts w:eastAsia="宋体"/>
          <w:kern w:val="24"/>
        </w:rPr>
        <w:t>投标人系统保证小组的主要工作内容包括但不限于：至少明确一名技术负责人配合安全评估（含</w:t>
      </w:r>
      <w:r>
        <w:rPr>
          <w:rFonts w:eastAsia="宋体"/>
          <w:kern w:val="24"/>
        </w:rPr>
        <w:t>RAM</w:t>
      </w:r>
      <w:r>
        <w:rPr>
          <w:rFonts w:eastAsia="宋体"/>
          <w:kern w:val="24"/>
        </w:rPr>
        <w:t>）的相关工作，该人员需熟悉</w:t>
      </w:r>
      <w:r>
        <w:rPr>
          <w:rFonts w:eastAsia="宋体"/>
          <w:kern w:val="24"/>
        </w:rPr>
        <w:t>EN5012X</w:t>
      </w:r>
      <w:r>
        <w:rPr>
          <w:rFonts w:eastAsia="宋体"/>
          <w:kern w:val="24"/>
        </w:rPr>
        <w:t>和国家有关标准；制定并执行安全保证计划（含</w:t>
      </w:r>
      <w:r>
        <w:rPr>
          <w:rFonts w:eastAsia="宋体"/>
          <w:kern w:val="24"/>
        </w:rPr>
        <w:t>RAM</w:t>
      </w:r>
      <w:r>
        <w:rPr>
          <w:rFonts w:eastAsia="宋体"/>
          <w:kern w:val="24"/>
        </w:rPr>
        <w:t>）；组织实施全生命周期内的所有安全活动（含</w:t>
      </w:r>
      <w:r>
        <w:rPr>
          <w:rFonts w:eastAsia="宋体"/>
          <w:kern w:val="24"/>
        </w:rPr>
        <w:t>RAM</w:t>
      </w:r>
      <w:r>
        <w:rPr>
          <w:rFonts w:eastAsia="宋体"/>
          <w:kern w:val="24"/>
        </w:rPr>
        <w:t>）；并编写所有安全活动（含</w:t>
      </w:r>
      <w:r>
        <w:rPr>
          <w:rFonts w:eastAsia="宋体"/>
          <w:kern w:val="24"/>
        </w:rPr>
        <w:t>RAM</w:t>
      </w:r>
      <w:r>
        <w:rPr>
          <w:rFonts w:eastAsia="宋体"/>
          <w:kern w:val="24"/>
        </w:rPr>
        <w:t>）的所有产出物；对分包商提交的资料进行审查；协助第三方安全评估机构完成对项目的审核。</w:t>
      </w:r>
    </w:p>
    <w:p w:rsidR="00EE3AD5" w:rsidRDefault="00EE3AD5" w:rsidP="00EE3AD5">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szCs w:val="20"/>
        </w:rPr>
        <w:t>可靠性、可用性及可维修性（</w:t>
      </w:r>
      <w:r>
        <w:rPr>
          <w:rFonts w:eastAsia="宋体"/>
          <w:szCs w:val="20"/>
        </w:rPr>
        <w:t>RAM</w:t>
      </w:r>
      <w:r>
        <w:rPr>
          <w:rFonts w:eastAsia="宋体"/>
          <w:szCs w:val="20"/>
        </w:rPr>
        <w:t>）要求</w:t>
      </w:r>
    </w:p>
    <w:p w:rsidR="00EE3AD5" w:rsidRDefault="00EE3AD5" w:rsidP="00EE3AD5">
      <w:pPr>
        <w:numPr>
          <w:ilvl w:val="3"/>
          <w:numId w:val="3"/>
        </w:numPr>
        <w:spacing w:before="240"/>
        <w:ind w:left="0" w:firstLine="0"/>
        <w:outlineLvl w:val="5"/>
        <w:rPr>
          <w:rFonts w:eastAsia="宋体"/>
          <w:szCs w:val="20"/>
        </w:rPr>
      </w:pPr>
      <w:r>
        <w:rPr>
          <w:rFonts w:eastAsia="宋体" w:hint="eastAsia"/>
          <w:szCs w:val="20"/>
        </w:rPr>
        <w:t xml:space="preserve">  </w:t>
      </w:r>
      <w:r>
        <w:rPr>
          <w:rFonts w:eastAsia="宋体"/>
          <w:szCs w:val="20"/>
        </w:rPr>
        <w:t>系统故障定义</w:t>
      </w:r>
    </w:p>
    <w:p w:rsidR="00EE3AD5" w:rsidRDefault="00EE3AD5" w:rsidP="00EE3AD5">
      <w:pPr>
        <w:spacing w:line="480" w:lineRule="exact"/>
        <w:ind w:firstLineChars="200" w:firstLine="420"/>
        <w:rPr>
          <w:rFonts w:eastAsia="宋体"/>
          <w:kern w:val="24"/>
        </w:rPr>
      </w:pPr>
      <w:r>
        <w:rPr>
          <w:rFonts w:eastAsia="宋体"/>
          <w:kern w:val="24"/>
        </w:rPr>
        <w:t>系统在运营期间出现故障，导致系统完全不能执行其应有功能。但是不包括那些因为一些外部输入失效所引致的情况，例如失去了外来的电力供应等。单一冗余设备故障（如服务器、工作站、网络交换机等）、个别功能失效或个别设备监控缺乏均不作系统故障计算</w:t>
      </w:r>
      <w:r>
        <w:rPr>
          <w:rFonts w:eastAsia="宋体" w:hint="eastAsia"/>
          <w:kern w:val="24"/>
        </w:rPr>
        <w:t>。</w:t>
      </w:r>
    </w:p>
    <w:p w:rsidR="00EE3AD5" w:rsidRDefault="00EE3AD5" w:rsidP="00EE3AD5">
      <w:pPr>
        <w:numPr>
          <w:ilvl w:val="3"/>
          <w:numId w:val="3"/>
        </w:numPr>
        <w:spacing w:before="240"/>
        <w:ind w:left="0" w:firstLine="0"/>
        <w:rPr>
          <w:rFonts w:eastAsia="宋体"/>
          <w:szCs w:val="20"/>
        </w:rPr>
      </w:pPr>
      <w:r>
        <w:rPr>
          <w:rFonts w:eastAsia="宋体" w:hint="eastAsia"/>
          <w:szCs w:val="20"/>
        </w:rPr>
        <w:t xml:space="preserve"> RAM</w:t>
      </w:r>
      <w:r>
        <w:rPr>
          <w:rFonts w:eastAsia="宋体" w:hint="eastAsia"/>
          <w:szCs w:val="20"/>
        </w:rPr>
        <w:t>目标</w:t>
      </w:r>
    </w:p>
    <w:p w:rsidR="00EE3AD5" w:rsidRDefault="00EE3AD5" w:rsidP="00EE3AD5">
      <w:pPr>
        <w:spacing w:line="480" w:lineRule="exact"/>
        <w:ind w:firstLineChars="200" w:firstLine="420"/>
        <w:rPr>
          <w:rFonts w:eastAsia="宋体"/>
          <w:kern w:val="24"/>
        </w:rPr>
      </w:pPr>
      <w:r>
        <w:rPr>
          <w:rFonts w:eastAsia="宋体"/>
          <w:kern w:val="24"/>
        </w:rPr>
        <w:t>通信</w:t>
      </w:r>
      <w:r>
        <w:rPr>
          <w:rFonts w:eastAsia="宋体"/>
          <w:kern w:val="24"/>
        </w:rPr>
        <w:t>RAM</w:t>
      </w:r>
      <w:r>
        <w:rPr>
          <w:rFonts w:eastAsia="宋体"/>
          <w:kern w:val="24"/>
        </w:rPr>
        <w:t>目标以本招标文件、设计文件及现行国家标准为准，投标人必须确保所有目标均能达到</w:t>
      </w:r>
      <w:r>
        <w:rPr>
          <w:rFonts w:eastAsia="宋体" w:hint="eastAsia"/>
          <w:kern w:val="24"/>
        </w:rPr>
        <w:t>。</w:t>
      </w:r>
    </w:p>
    <w:p w:rsidR="004B71EA" w:rsidRDefault="004B71EA" w:rsidP="004B71EA">
      <w:pPr>
        <w:numPr>
          <w:ilvl w:val="0"/>
          <w:numId w:val="4"/>
        </w:numPr>
        <w:tabs>
          <w:tab w:val="left" w:pos="737"/>
          <w:tab w:val="left" w:pos="7380"/>
        </w:tabs>
        <w:snapToGrid w:val="0"/>
        <w:spacing w:before="200" w:after="200" w:line="420" w:lineRule="exact"/>
        <w:ind w:left="737" w:hanging="737"/>
        <w:outlineLvl w:val="1"/>
        <w:rPr>
          <w:rFonts w:ascii="宋体" w:eastAsia="宋体" w:hAnsi="宋体" w:cs="宋体"/>
          <w:b/>
          <w:bCs/>
        </w:rPr>
      </w:pPr>
      <w:r>
        <w:rPr>
          <w:rFonts w:ascii="宋体" w:eastAsia="宋体" w:hAnsi="宋体" w:cs="宋体" w:hint="eastAsia"/>
          <w:b/>
          <w:bCs/>
        </w:rPr>
        <w:t>17号线一期乘客信息系统</w:t>
      </w:r>
    </w:p>
    <w:p w:rsidR="004B71EA" w:rsidRDefault="004B71EA" w:rsidP="004B71EA">
      <w:pPr>
        <w:numPr>
          <w:ilvl w:val="0"/>
          <w:numId w:val="2"/>
        </w:numPr>
        <w:spacing w:before="200" w:after="200"/>
        <w:ind w:left="0" w:firstLine="0"/>
        <w:outlineLvl w:val="2"/>
        <w:rPr>
          <w:rFonts w:eastAsia="宋体"/>
          <w:sz w:val="30"/>
          <w:szCs w:val="20"/>
        </w:rPr>
      </w:pPr>
      <w:r>
        <w:rPr>
          <w:rFonts w:eastAsia="宋体"/>
          <w:sz w:val="30"/>
          <w:szCs w:val="20"/>
        </w:rPr>
        <w:t>.</w:t>
      </w:r>
      <w:r>
        <w:rPr>
          <w:rFonts w:eastAsia="宋体"/>
          <w:sz w:val="30"/>
          <w:szCs w:val="20"/>
        </w:rPr>
        <w:t>总则</w:t>
      </w:r>
    </w:p>
    <w:p w:rsidR="004B71EA" w:rsidRDefault="004B71EA" w:rsidP="004B71EA">
      <w:pPr>
        <w:numPr>
          <w:ilvl w:val="1"/>
          <w:numId w:val="2"/>
        </w:numPr>
        <w:spacing w:before="200" w:after="200"/>
        <w:ind w:left="0" w:firstLine="0"/>
        <w:outlineLvl w:val="3"/>
        <w:rPr>
          <w:rFonts w:eastAsia="宋体"/>
          <w:sz w:val="28"/>
          <w:szCs w:val="20"/>
        </w:rPr>
      </w:pPr>
      <w:r>
        <w:rPr>
          <w:rFonts w:eastAsia="宋体"/>
          <w:sz w:val="28"/>
          <w:szCs w:val="20"/>
        </w:rPr>
        <w:t>适用范围</w:t>
      </w:r>
    </w:p>
    <w:p w:rsidR="004B71EA" w:rsidRDefault="004B71EA" w:rsidP="004B71EA">
      <w:pPr>
        <w:spacing w:line="360" w:lineRule="auto"/>
        <w:ind w:firstLineChars="200" w:firstLine="420"/>
        <w:textAlignment w:val="center"/>
        <w:rPr>
          <w:rFonts w:eastAsia="宋体"/>
          <w:kern w:val="24"/>
        </w:rPr>
      </w:pPr>
      <w:r>
        <w:rPr>
          <w:rFonts w:eastAsia="宋体"/>
          <w:kern w:val="24"/>
        </w:rPr>
        <w:t>本用户需求书适用于深圳市</w:t>
      </w:r>
      <w:r>
        <w:rPr>
          <w:rFonts w:eastAsia="宋体" w:hint="eastAsia"/>
          <w:kern w:val="24"/>
        </w:rPr>
        <w:t>城市</w:t>
      </w:r>
      <w:r>
        <w:rPr>
          <w:rFonts w:eastAsia="宋体"/>
          <w:kern w:val="24"/>
        </w:rPr>
        <w:t>轨道交通</w:t>
      </w:r>
      <w:r>
        <w:rPr>
          <w:rFonts w:eastAsia="宋体" w:hint="eastAsia"/>
          <w:kern w:val="24"/>
        </w:rPr>
        <w:t>15</w:t>
      </w:r>
      <w:r>
        <w:rPr>
          <w:rFonts w:eastAsia="宋体" w:hint="eastAsia"/>
          <w:kern w:val="24"/>
        </w:rPr>
        <w:t>号线乘客信息系统</w:t>
      </w:r>
      <w:r>
        <w:rPr>
          <w:rFonts w:eastAsia="宋体"/>
          <w:kern w:val="24"/>
        </w:rPr>
        <w:t>设备及服务采购项目（以下简称</w:t>
      </w:r>
      <w:r>
        <w:rPr>
          <w:rFonts w:eastAsia="宋体"/>
          <w:kern w:val="24"/>
        </w:rPr>
        <w:t>“</w:t>
      </w:r>
      <w:r>
        <w:rPr>
          <w:rFonts w:eastAsia="宋体"/>
          <w:kern w:val="24"/>
        </w:rPr>
        <w:t>本项目</w:t>
      </w:r>
      <w:r>
        <w:rPr>
          <w:rFonts w:eastAsia="宋体"/>
          <w:kern w:val="24"/>
        </w:rPr>
        <w:t>”</w:t>
      </w:r>
      <w:r>
        <w:rPr>
          <w:rFonts w:eastAsia="宋体"/>
          <w:kern w:val="24"/>
        </w:rPr>
        <w:t>）的招标。</w:t>
      </w:r>
    </w:p>
    <w:p w:rsidR="004B71EA" w:rsidRDefault="004B71EA" w:rsidP="004B71EA">
      <w:pPr>
        <w:spacing w:line="360" w:lineRule="auto"/>
        <w:ind w:firstLineChars="200" w:firstLine="420"/>
        <w:textAlignment w:val="center"/>
        <w:rPr>
          <w:rFonts w:eastAsia="宋体"/>
          <w:kern w:val="24"/>
        </w:rPr>
      </w:pPr>
      <w:r>
        <w:rPr>
          <w:rFonts w:eastAsia="宋体"/>
          <w:kern w:val="24"/>
        </w:rPr>
        <w:t>本《用户需求书》包括本项目的设备性能、系统组成、系统功能、运营要求、系统接口、供货范围、责任范围、技术服务、设计联络、培训、制造、出厂检验、保险、包装发货、运输、仓储、交货、项目管理、质量控制、硬件安装督导、软件安装、调试、测试和验收、质</w:t>
      </w:r>
      <w:r>
        <w:rPr>
          <w:rFonts w:eastAsia="宋体"/>
          <w:kern w:val="24"/>
        </w:rPr>
        <w:lastRenderedPageBreak/>
        <w:t>量保证期内系统缺陷的纠正和维护等的具体规定和要求。</w:t>
      </w:r>
      <w:r>
        <w:rPr>
          <w:rFonts w:eastAsia="宋体"/>
          <w:kern w:val="24"/>
        </w:rPr>
        <w:t xml:space="preserve"> </w:t>
      </w:r>
    </w:p>
    <w:p w:rsidR="004B71EA" w:rsidRDefault="004B71EA" w:rsidP="004B71EA">
      <w:pPr>
        <w:rPr>
          <w:rFonts w:eastAsia="宋体"/>
          <w:kern w:val="24"/>
        </w:rPr>
      </w:pPr>
      <w:r>
        <w:rPr>
          <w:rFonts w:eastAsia="宋体"/>
          <w:kern w:val="24"/>
        </w:rPr>
        <w:t>本《用户需求书》是本项目设备集成采购项目招标的技术要求和准则，是投标人编制该工程本项目投标文件技术部分的依据。</w:t>
      </w:r>
    </w:p>
    <w:p w:rsidR="004B71EA" w:rsidRDefault="004B71EA" w:rsidP="004B71EA">
      <w:pPr>
        <w:numPr>
          <w:ilvl w:val="1"/>
          <w:numId w:val="3"/>
        </w:numPr>
        <w:spacing w:before="240"/>
        <w:outlineLvl w:val="3"/>
        <w:rPr>
          <w:rFonts w:eastAsia="宋体"/>
          <w:sz w:val="28"/>
          <w:szCs w:val="20"/>
        </w:rPr>
      </w:pPr>
      <w:r>
        <w:rPr>
          <w:rFonts w:eastAsia="宋体" w:hint="eastAsia"/>
          <w:sz w:val="28"/>
        </w:rPr>
        <w:t>系统保证</w:t>
      </w:r>
    </w:p>
    <w:p w:rsidR="004B71EA" w:rsidRDefault="004B71EA" w:rsidP="004B71EA">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hint="eastAsia"/>
          <w:szCs w:val="20"/>
        </w:rPr>
        <w:t>概述</w:t>
      </w:r>
    </w:p>
    <w:p w:rsidR="004B71EA" w:rsidRDefault="004B71EA" w:rsidP="004B71EA">
      <w:pPr>
        <w:spacing w:line="480" w:lineRule="exact"/>
        <w:ind w:firstLineChars="200" w:firstLine="420"/>
        <w:rPr>
          <w:rFonts w:eastAsia="宋体"/>
          <w:kern w:val="24"/>
        </w:rPr>
      </w:pPr>
      <w:r>
        <w:rPr>
          <w:rFonts w:eastAsia="宋体"/>
          <w:kern w:val="24"/>
        </w:rPr>
        <w:t>1</w:t>
      </w:r>
      <w:r>
        <w:rPr>
          <w:rFonts w:eastAsia="宋体"/>
          <w:kern w:val="24"/>
        </w:rPr>
        <w:t>）</w:t>
      </w:r>
      <w:r>
        <w:rPr>
          <w:rFonts w:eastAsia="宋体"/>
          <w:kern w:val="24"/>
        </w:rPr>
        <w:t xml:space="preserve"> </w:t>
      </w:r>
      <w:r>
        <w:rPr>
          <w:rFonts w:eastAsia="宋体"/>
          <w:kern w:val="24"/>
        </w:rPr>
        <w:t>本项目的系统安全评估是对工程特定应用（</w:t>
      </w:r>
      <w:r>
        <w:rPr>
          <w:rFonts w:eastAsia="宋体"/>
          <w:kern w:val="24"/>
        </w:rPr>
        <w:t>Specific Application</w:t>
      </w:r>
      <w:r>
        <w:rPr>
          <w:rFonts w:eastAsia="宋体"/>
          <w:kern w:val="24"/>
        </w:rPr>
        <w:t>）的评估。投标人须保证本系统在各个阶段均符合国家相关规范标准及用户需求书中技术部分的各项要求，并对本系统在产品设计、制造、安装、测试</w:t>
      </w:r>
      <w:r>
        <w:rPr>
          <w:rFonts w:eastAsia="宋体"/>
          <w:kern w:val="24"/>
        </w:rPr>
        <w:t>/</w:t>
      </w:r>
      <w:r>
        <w:rPr>
          <w:rFonts w:eastAsia="宋体"/>
          <w:kern w:val="24"/>
        </w:rPr>
        <w:t>调试、试运行、开通、正式运营前等阶段进行工程全工程</w:t>
      </w:r>
      <w:r>
        <w:rPr>
          <w:rFonts w:eastAsia="宋体"/>
          <w:kern w:val="24"/>
        </w:rPr>
        <w:t>RAMS</w:t>
      </w:r>
      <w:r>
        <w:rPr>
          <w:rFonts w:eastAsia="宋体"/>
          <w:kern w:val="24"/>
        </w:rPr>
        <w:t>管理。</w:t>
      </w:r>
    </w:p>
    <w:p w:rsidR="004B71EA" w:rsidRDefault="004B71EA" w:rsidP="004B71EA">
      <w:pPr>
        <w:spacing w:line="480" w:lineRule="exact"/>
        <w:ind w:firstLineChars="200" w:firstLine="420"/>
        <w:rPr>
          <w:rFonts w:eastAsia="宋体"/>
          <w:kern w:val="24"/>
        </w:rPr>
      </w:pPr>
      <w:r>
        <w:rPr>
          <w:rFonts w:eastAsia="宋体"/>
          <w:kern w:val="24"/>
        </w:rPr>
        <w:t>2</w:t>
      </w:r>
      <w:r>
        <w:rPr>
          <w:rFonts w:eastAsia="宋体"/>
          <w:kern w:val="24"/>
        </w:rPr>
        <w:t>）</w:t>
      </w:r>
      <w:r>
        <w:rPr>
          <w:rFonts w:eastAsia="宋体"/>
          <w:kern w:val="24"/>
        </w:rPr>
        <w:t xml:space="preserve"> </w:t>
      </w:r>
      <w:r>
        <w:rPr>
          <w:rFonts w:eastAsia="宋体"/>
          <w:kern w:val="24"/>
        </w:rPr>
        <w:t>投标人须按</w:t>
      </w:r>
      <w:r>
        <w:rPr>
          <w:rFonts w:eastAsia="宋体"/>
          <w:kern w:val="24"/>
        </w:rPr>
        <w:t>EN5012x</w:t>
      </w:r>
      <w:r>
        <w:rPr>
          <w:rFonts w:eastAsia="宋体"/>
          <w:kern w:val="24"/>
        </w:rPr>
        <w:t>的相关标准对系统进行</w:t>
      </w:r>
      <w:r>
        <w:rPr>
          <w:rFonts w:eastAsia="宋体"/>
          <w:kern w:val="24"/>
        </w:rPr>
        <w:t>RAMS</w:t>
      </w:r>
      <w:r>
        <w:rPr>
          <w:rFonts w:eastAsia="宋体"/>
          <w:kern w:val="24"/>
        </w:rPr>
        <w:t>保障工作，配合并接受招标人委托的独立第三方安全评估机构对本项目的安全评估（含</w:t>
      </w:r>
      <w:r>
        <w:rPr>
          <w:rFonts w:eastAsia="宋体"/>
          <w:kern w:val="24"/>
        </w:rPr>
        <w:t xml:space="preserve"> RAM</w:t>
      </w:r>
      <w:r>
        <w:rPr>
          <w:rFonts w:eastAsia="宋体"/>
          <w:kern w:val="24"/>
        </w:rPr>
        <w:t>）工作，参与评估机构组织的与本系统安全评估有关的各项专题会议。投标人应组建相应系统安全保证小组配合相关评估工作，并在项目的各阶段，向评估方提供所需文件。</w:t>
      </w:r>
    </w:p>
    <w:p w:rsidR="004B71EA" w:rsidRDefault="004B71EA" w:rsidP="004B71EA">
      <w:pPr>
        <w:spacing w:line="480" w:lineRule="exact"/>
        <w:ind w:firstLineChars="200" w:firstLine="420"/>
        <w:rPr>
          <w:rFonts w:eastAsia="宋体"/>
          <w:kern w:val="24"/>
        </w:rPr>
      </w:pPr>
      <w:r>
        <w:rPr>
          <w:rFonts w:eastAsia="宋体"/>
          <w:kern w:val="24"/>
        </w:rPr>
        <w:t>3</w:t>
      </w:r>
      <w:r>
        <w:rPr>
          <w:rFonts w:eastAsia="宋体"/>
          <w:kern w:val="24"/>
        </w:rPr>
        <w:t>）</w:t>
      </w:r>
      <w:r>
        <w:rPr>
          <w:rFonts w:eastAsia="宋体"/>
          <w:kern w:val="24"/>
        </w:rPr>
        <w:t xml:space="preserve"> </w:t>
      </w:r>
      <w:r>
        <w:rPr>
          <w:rFonts w:eastAsia="宋体"/>
          <w:kern w:val="24"/>
        </w:rPr>
        <w:t>投标人系统保证小组的主要工作内容包括但不限于：至少明确一名技术负责人配合安全评估（含</w:t>
      </w:r>
      <w:r>
        <w:rPr>
          <w:rFonts w:eastAsia="宋体"/>
          <w:kern w:val="24"/>
        </w:rPr>
        <w:t>RAM</w:t>
      </w:r>
      <w:r>
        <w:rPr>
          <w:rFonts w:eastAsia="宋体"/>
          <w:kern w:val="24"/>
        </w:rPr>
        <w:t>）的相关工作，该人员需熟悉</w:t>
      </w:r>
      <w:r>
        <w:rPr>
          <w:rFonts w:eastAsia="宋体"/>
          <w:kern w:val="24"/>
        </w:rPr>
        <w:t>EN5012X</w:t>
      </w:r>
      <w:r>
        <w:rPr>
          <w:rFonts w:eastAsia="宋体"/>
          <w:kern w:val="24"/>
        </w:rPr>
        <w:t>和国家有关标准；制定并执行安全保证计划（含</w:t>
      </w:r>
      <w:r>
        <w:rPr>
          <w:rFonts w:eastAsia="宋体"/>
          <w:kern w:val="24"/>
        </w:rPr>
        <w:t>RAM</w:t>
      </w:r>
      <w:r>
        <w:rPr>
          <w:rFonts w:eastAsia="宋体"/>
          <w:kern w:val="24"/>
        </w:rPr>
        <w:t>）；组织实施全生命周期内的所有安全活动（含</w:t>
      </w:r>
      <w:r>
        <w:rPr>
          <w:rFonts w:eastAsia="宋体"/>
          <w:kern w:val="24"/>
        </w:rPr>
        <w:t>RAM</w:t>
      </w:r>
      <w:r>
        <w:rPr>
          <w:rFonts w:eastAsia="宋体"/>
          <w:kern w:val="24"/>
        </w:rPr>
        <w:t>）；并编写所有安全活动（含</w:t>
      </w:r>
      <w:r>
        <w:rPr>
          <w:rFonts w:eastAsia="宋体"/>
          <w:kern w:val="24"/>
        </w:rPr>
        <w:t>RAM</w:t>
      </w:r>
      <w:r>
        <w:rPr>
          <w:rFonts w:eastAsia="宋体"/>
          <w:kern w:val="24"/>
        </w:rPr>
        <w:t>）的所有产出物；对分包商提交的资料进行审查；协助第三方安全评估机构完成对项目的审核。</w:t>
      </w:r>
    </w:p>
    <w:p w:rsidR="004B71EA" w:rsidRDefault="004B71EA" w:rsidP="004B71EA">
      <w:pPr>
        <w:numPr>
          <w:ilvl w:val="2"/>
          <w:numId w:val="3"/>
        </w:numPr>
        <w:spacing w:before="200" w:after="200" w:line="480" w:lineRule="exact"/>
        <w:ind w:left="0" w:firstLine="0"/>
        <w:outlineLvl w:val="4"/>
        <w:rPr>
          <w:rFonts w:eastAsia="宋体"/>
          <w:szCs w:val="20"/>
        </w:rPr>
      </w:pPr>
      <w:r>
        <w:rPr>
          <w:rFonts w:eastAsia="宋体" w:hint="eastAsia"/>
          <w:szCs w:val="20"/>
        </w:rPr>
        <w:t xml:space="preserve"> </w:t>
      </w:r>
      <w:r>
        <w:rPr>
          <w:rFonts w:eastAsia="宋体"/>
          <w:szCs w:val="20"/>
        </w:rPr>
        <w:t>可靠性、可用性及可维修性（</w:t>
      </w:r>
      <w:r>
        <w:rPr>
          <w:rFonts w:eastAsia="宋体"/>
          <w:szCs w:val="20"/>
        </w:rPr>
        <w:t>RAM</w:t>
      </w:r>
      <w:r>
        <w:rPr>
          <w:rFonts w:eastAsia="宋体"/>
          <w:szCs w:val="20"/>
        </w:rPr>
        <w:t>）要求</w:t>
      </w:r>
    </w:p>
    <w:p w:rsidR="004B71EA" w:rsidRDefault="004B71EA" w:rsidP="004B71EA">
      <w:pPr>
        <w:numPr>
          <w:ilvl w:val="3"/>
          <w:numId w:val="3"/>
        </w:numPr>
        <w:spacing w:before="240"/>
        <w:ind w:left="0" w:firstLine="0"/>
        <w:outlineLvl w:val="5"/>
        <w:rPr>
          <w:rFonts w:eastAsia="宋体"/>
          <w:szCs w:val="20"/>
        </w:rPr>
      </w:pPr>
      <w:r>
        <w:rPr>
          <w:rFonts w:eastAsia="宋体" w:hint="eastAsia"/>
          <w:szCs w:val="20"/>
        </w:rPr>
        <w:t xml:space="preserve">  </w:t>
      </w:r>
      <w:r>
        <w:rPr>
          <w:rFonts w:eastAsia="宋体"/>
          <w:szCs w:val="20"/>
        </w:rPr>
        <w:t>系统故障定义</w:t>
      </w:r>
    </w:p>
    <w:p w:rsidR="004B71EA" w:rsidRDefault="004B71EA" w:rsidP="004B71EA">
      <w:pPr>
        <w:spacing w:line="480" w:lineRule="exact"/>
        <w:ind w:firstLineChars="200" w:firstLine="420"/>
        <w:rPr>
          <w:rFonts w:eastAsia="宋体"/>
          <w:kern w:val="24"/>
        </w:rPr>
      </w:pPr>
      <w:r>
        <w:rPr>
          <w:rFonts w:eastAsia="宋体"/>
          <w:kern w:val="24"/>
        </w:rPr>
        <w:t>系统在运营期间出现故障，导致系统完全不能执行其应有功能。但是不包括那些因为一些外部输入失效所引致的情况，例如失去了外来的电力供应等。单一冗余设备故障（如服务器、工作站、网络交换机等）、个别功能失效或个别设备监控缺乏均不作系统故障计算</w:t>
      </w:r>
      <w:r>
        <w:rPr>
          <w:rFonts w:eastAsia="宋体" w:hint="eastAsia"/>
          <w:kern w:val="24"/>
        </w:rPr>
        <w:t>。</w:t>
      </w:r>
    </w:p>
    <w:p w:rsidR="004B71EA" w:rsidRDefault="004B71EA" w:rsidP="003D0173">
      <w:pPr>
        <w:numPr>
          <w:ilvl w:val="3"/>
          <w:numId w:val="3"/>
        </w:numPr>
        <w:spacing w:before="240"/>
        <w:ind w:left="0" w:firstLine="0"/>
        <w:outlineLvl w:val="5"/>
        <w:rPr>
          <w:rFonts w:eastAsia="宋体"/>
          <w:szCs w:val="20"/>
        </w:rPr>
      </w:pPr>
      <w:r>
        <w:rPr>
          <w:rFonts w:eastAsia="宋体" w:hint="eastAsia"/>
          <w:szCs w:val="20"/>
        </w:rPr>
        <w:t xml:space="preserve"> RAM</w:t>
      </w:r>
      <w:r>
        <w:rPr>
          <w:rFonts w:eastAsia="宋体" w:hint="eastAsia"/>
          <w:szCs w:val="20"/>
        </w:rPr>
        <w:t>目标</w:t>
      </w:r>
    </w:p>
    <w:p w:rsidR="004B71EA" w:rsidRDefault="004B71EA" w:rsidP="004B71EA">
      <w:pPr>
        <w:spacing w:line="480" w:lineRule="exact"/>
        <w:ind w:firstLineChars="200" w:firstLine="420"/>
        <w:rPr>
          <w:rFonts w:eastAsia="宋体"/>
          <w:kern w:val="24"/>
        </w:rPr>
      </w:pPr>
      <w:r>
        <w:rPr>
          <w:rFonts w:eastAsia="宋体"/>
          <w:kern w:val="24"/>
        </w:rPr>
        <w:t>通信</w:t>
      </w:r>
      <w:r>
        <w:rPr>
          <w:rFonts w:eastAsia="宋体"/>
          <w:kern w:val="24"/>
        </w:rPr>
        <w:t>RAM</w:t>
      </w:r>
      <w:r>
        <w:rPr>
          <w:rFonts w:eastAsia="宋体"/>
          <w:kern w:val="24"/>
        </w:rPr>
        <w:t>目标以本招标文件、设计文件及现行国家标准为准，投标人必须确保所有目标均能达到</w:t>
      </w:r>
      <w:r>
        <w:rPr>
          <w:rFonts w:eastAsia="宋体" w:hint="eastAsia"/>
          <w:kern w:val="24"/>
        </w:rPr>
        <w:t>。</w:t>
      </w:r>
    </w:p>
    <w:p w:rsidR="004B71EA" w:rsidRDefault="00613B4C" w:rsidP="004B71EA">
      <w:pPr>
        <w:adjustRightInd w:val="0"/>
        <w:snapToGrid w:val="0"/>
        <w:spacing w:afterLines="50" w:after="156" w:line="360" w:lineRule="auto"/>
        <w:jc w:val="center"/>
        <w:outlineLvl w:val="0"/>
        <w:rPr>
          <w:rFonts w:ascii="黑体" w:eastAsia="宋体" w:hAnsi="黑体"/>
          <w:b/>
          <w:snapToGrid w:val="0"/>
          <w:sz w:val="32"/>
        </w:rPr>
      </w:pPr>
      <w:hyperlink w:anchor="_Toc27841" w:history="1">
        <w:bookmarkStart w:id="21" w:name="_Toc200526701"/>
        <w:r w:rsidR="004B71EA">
          <w:rPr>
            <w:rFonts w:ascii="黑体" w:eastAsia="宋体" w:hAnsi="黑体" w:hint="eastAsia"/>
            <w:b/>
            <w:snapToGrid w:val="0"/>
            <w:sz w:val="32"/>
          </w:rPr>
          <w:t>第六章</w:t>
        </w:r>
        <w:r w:rsidR="004B71EA">
          <w:rPr>
            <w:rFonts w:ascii="黑体" w:eastAsia="宋体" w:hAnsi="黑体" w:hint="eastAsia"/>
            <w:b/>
            <w:snapToGrid w:val="0"/>
            <w:sz w:val="32"/>
          </w:rPr>
          <w:t xml:space="preserve">  </w:t>
        </w:r>
        <w:r w:rsidR="004B71EA">
          <w:rPr>
            <w:rFonts w:ascii="黑体" w:eastAsia="宋体" w:hAnsi="黑体" w:hint="eastAsia"/>
            <w:b/>
            <w:snapToGrid w:val="0"/>
            <w:sz w:val="32"/>
          </w:rPr>
          <w:t>图纸</w:t>
        </w:r>
      </w:hyperlink>
      <w:r w:rsidR="004B71EA">
        <w:rPr>
          <w:rFonts w:ascii="黑体" w:eastAsia="宋体" w:hAnsi="黑体" w:hint="eastAsia"/>
          <w:b/>
          <w:snapToGrid w:val="0"/>
          <w:sz w:val="32"/>
        </w:rPr>
        <w:t>（如有）</w:t>
      </w:r>
      <w:bookmarkEnd w:id="21"/>
    </w:p>
    <w:p w:rsidR="004B71EA" w:rsidRDefault="004B71EA" w:rsidP="004B71EA">
      <w:pPr>
        <w:spacing w:line="480" w:lineRule="exact"/>
        <w:ind w:firstLineChars="200" w:firstLine="420"/>
        <w:rPr>
          <w:rFonts w:eastAsia="宋体"/>
          <w:kern w:val="24"/>
        </w:rPr>
      </w:pPr>
      <w:r>
        <w:rPr>
          <w:rFonts w:eastAsia="宋体"/>
          <w:kern w:val="24"/>
        </w:rPr>
        <w:lastRenderedPageBreak/>
        <w:t>无</w:t>
      </w:r>
    </w:p>
    <w:p w:rsidR="00CF04D2" w:rsidRDefault="00CF04D2" w:rsidP="009F51E5">
      <w:pPr>
        <w:pStyle w:val="1"/>
        <w:keepNext w:val="0"/>
        <w:keepLines w:val="0"/>
        <w:numPr>
          <w:ilvl w:val="0"/>
          <w:numId w:val="6"/>
        </w:numPr>
        <w:adjustRightInd w:val="0"/>
        <w:snapToGrid w:val="0"/>
        <w:jc w:val="left"/>
        <w:rPr>
          <w:rFonts w:ascii="黑体" w:eastAsia="黑体" w:hAnsi="黑体"/>
          <w:color w:val="000000"/>
          <w:sz w:val="30"/>
          <w:szCs w:val="30"/>
        </w:rPr>
      </w:pPr>
      <w:r>
        <w:rPr>
          <w:rFonts w:ascii="黑体" w:eastAsia="黑体" w:hAnsi="黑体" w:hint="eastAsia"/>
          <w:color w:val="000000"/>
          <w:sz w:val="30"/>
          <w:szCs w:val="30"/>
        </w:rPr>
        <w:t>招标要求</w:t>
      </w:r>
    </w:p>
    <w:p w:rsidR="00CF04D2" w:rsidRDefault="00CF04D2" w:rsidP="00CF04D2">
      <w:pPr>
        <w:pStyle w:val="2"/>
        <w:keepNext w:val="0"/>
        <w:keepLines w:val="0"/>
        <w:adjustRightInd w:val="0"/>
        <w:snapToGrid w:val="0"/>
        <w:spacing w:before="240"/>
        <w:jc w:val="left"/>
        <w:rPr>
          <w:rFonts w:ascii="黑体" w:eastAsia="黑体" w:hAnsi="黑体"/>
          <w:color w:val="000000"/>
          <w:sz w:val="28"/>
          <w:szCs w:val="28"/>
        </w:rPr>
      </w:pPr>
      <w:bookmarkStart w:id="22" w:name="_Toc28669"/>
      <w:bookmarkStart w:id="23" w:name="OLE_LINK14"/>
      <w:r>
        <w:rPr>
          <w:rFonts w:ascii="黑体" w:eastAsia="黑体" w:hAnsi="黑体" w:hint="eastAsia"/>
          <w:color w:val="000000"/>
          <w:sz w:val="28"/>
          <w:szCs w:val="28"/>
        </w:rPr>
        <w:t>3.1 总体要求</w:t>
      </w:r>
      <w:bookmarkEnd w:id="22"/>
    </w:p>
    <w:bookmarkEnd w:id="23"/>
    <w:p w:rsidR="00CF04D2" w:rsidRDefault="00CF04D2" w:rsidP="00CF04D2">
      <w:pPr>
        <w:ind w:firstLine="480"/>
        <w:rPr>
          <w:color w:val="000000"/>
          <w:sz w:val="24"/>
        </w:rPr>
      </w:pPr>
      <w:r>
        <w:rPr>
          <w:rFonts w:ascii="MS Mincho" w:eastAsia="MS Mincho" w:hAnsi="MS Mincho" w:cs="MS Mincho"/>
          <w:b/>
          <w:color w:val="000000"/>
          <w:sz w:val="24"/>
        </w:rPr>
        <w:t>★</w:t>
      </w:r>
      <w:r>
        <w:rPr>
          <w:rFonts w:hint="eastAsia"/>
          <w:color w:val="000000"/>
          <w:sz w:val="24"/>
        </w:rPr>
        <w:t>1）本用户需求书仅提出本工程最基本的技术要求或主要要求，不应理解成完整的详细要求，投标人应对本用户需求书进行完善和细化，如有遗漏，投标人应予以补充，否则，一旦中标将认为投标人认同遗漏部分并免费补足。</w:t>
      </w:r>
    </w:p>
    <w:p w:rsidR="009F51E5" w:rsidRDefault="009F51E5" w:rsidP="009F51E5">
      <w:pPr>
        <w:pStyle w:val="2"/>
        <w:keepNext w:val="0"/>
        <w:keepLines w:val="0"/>
        <w:adjustRightInd w:val="0"/>
        <w:snapToGrid w:val="0"/>
        <w:spacing w:before="240"/>
        <w:jc w:val="left"/>
        <w:rPr>
          <w:rFonts w:ascii="黑体" w:eastAsia="黑体" w:hAnsi="黑体"/>
          <w:color w:val="000000"/>
          <w:sz w:val="28"/>
          <w:szCs w:val="28"/>
        </w:rPr>
      </w:pPr>
      <w:r>
        <w:rPr>
          <w:rFonts w:ascii="黑体" w:eastAsia="黑体" w:hAnsi="黑体" w:hint="eastAsia"/>
          <w:color w:val="000000"/>
          <w:sz w:val="28"/>
          <w:szCs w:val="28"/>
        </w:rPr>
        <w:t>2 设计联络的安排</w:t>
      </w:r>
    </w:p>
    <w:p w:rsidR="009F51E5" w:rsidRDefault="009F51E5" w:rsidP="009F51E5">
      <w:pPr>
        <w:ind w:firstLine="480"/>
        <w:rPr>
          <w:rFonts w:ascii="宋体" w:hAnsi="宋体"/>
          <w:color w:val="000000"/>
          <w:sz w:val="24"/>
        </w:rPr>
      </w:pPr>
      <w:r>
        <w:rPr>
          <w:rFonts w:ascii="宋体" w:hAnsi="宋体" w:hint="eastAsia"/>
          <w:color w:val="000000"/>
          <w:sz w:val="24"/>
        </w:rPr>
        <w:t>计划共进行三次设计联络会：</w:t>
      </w:r>
    </w:p>
    <w:p w:rsidR="009F51E5" w:rsidRDefault="009F51E5" w:rsidP="009F51E5">
      <w:pPr>
        <w:pStyle w:val="3"/>
        <w:keepNext w:val="0"/>
        <w:keepLines w:val="0"/>
        <w:adjustRightInd w:val="0"/>
        <w:snapToGrid w:val="0"/>
        <w:spacing w:before="240"/>
        <w:rPr>
          <w:rFonts w:eastAsia="黑体"/>
          <w:b w:val="0"/>
          <w:color w:val="000000"/>
          <w:sz w:val="24"/>
          <w:szCs w:val="24"/>
        </w:rPr>
      </w:pPr>
      <w:bookmarkStart w:id="24" w:name="_Toc340477122"/>
      <w:bookmarkStart w:id="25" w:name="_Toc387334839"/>
      <w:bookmarkStart w:id="26" w:name="_Toc29659"/>
      <w:r>
        <w:rPr>
          <w:rFonts w:eastAsia="黑体" w:hint="eastAsia"/>
          <w:b w:val="0"/>
          <w:color w:val="000000"/>
          <w:sz w:val="24"/>
          <w:szCs w:val="24"/>
        </w:rPr>
        <w:t xml:space="preserve">10.2.1 </w:t>
      </w:r>
      <w:r>
        <w:rPr>
          <w:rFonts w:eastAsia="黑体" w:hint="eastAsia"/>
          <w:b w:val="0"/>
          <w:color w:val="000000"/>
          <w:sz w:val="24"/>
          <w:szCs w:val="24"/>
        </w:rPr>
        <w:t>第一次设计联络会议</w:t>
      </w:r>
      <w:bookmarkEnd w:id="24"/>
      <w:bookmarkEnd w:id="25"/>
      <w:bookmarkEnd w:id="26"/>
    </w:p>
    <w:p w:rsidR="009F51E5" w:rsidRDefault="009F51E5" w:rsidP="009F51E5">
      <w:pPr>
        <w:ind w:firstLine="480"/>
        <w:rPr>
          <w:rFonts w:ascii="宋体" w:hAnsi="宋体"/>
          <w:color w:val="000000"/>
          <w:sz w:val="24"/>
        </w:rPr>
      </w:pPr>
      <w:r>
        <w:rPr>
          <w:rFonts w:ascii="宋体" w:hAnsi="宋体" w:hint="eastAsia"/>
          <w:color w:val="000000"/>
          <w:sz w:val="24"/>
        </w:rPr>
        <w:t>根据本工程各系统总体计划，按时召开第一次设计联络会议。</w:t>
      </w:r>
    </w:p>
    <w:p w:rsidR="009F51E5" w:rsidRDefault="009F51E5" w:rsidP="009F51E5">
      <w:pPr>
        <w:ind w:firstLine="480"/>
        <w:rPr>
          <w:rFonts w:ascii="宋体" w:hAnsi="宋体"/>
          <w:color w:val="000000"/>
          <w:sz w:val="24"/>
        </w:rPr>
      </w:pPr>
      <w:r>
        <w:rPr>
          <w:rFonts w:ascii="宋体" w:hAnsi="宋体" w:hint="eastAsia"/>
          <w:color w:val="000000"/>
          <w:sz w:val="24"/>
        </w:rPr>
        <w:t>预定会期：</w:t>
      </w:r>
      <w:r>
        <w:rPr>
          <w:rFonts w:ascii="宋体" w:hAnsi="宋体" w:hint="eastAsia"/>
          <w:color w:val="000000"/>
          <w:sz w:val="24"/>
        </w:rPr>
        <w:t>10</w:t>
      </w:r>
      <w:r>
        <w:rPr>
          <w:rFonts w:ascii="宋体" w:hAnsi="宋体" w:hint="eastAsia"/>
          <w:color w:val="000000"/>
          <w:sz w:val="24"/>
        </w:rPr>
        <w:t>个工作日。</w:t>
      </w:r>
    </w:p>
    <w:p w:rsidR="009F51E5" w:rsidRDefault="009F51E5" w:rsidP="009F51E5">
      <w:pPr>
        <w:ind w:firstLine="480"/>
        <w:rPr>
          <w:rFonts w:ascii="宋体" w:hAnsi="宋体"/>
          <w:color w:val="000000"/>
          <w:sz w:val="24"/>
        </w:rPr>
      </w:pPr>
      <w:r>
        <w:rPr>
          <w:rFonts w:ascii="宋体" w:hAnsi="宋体" w:hint="eastAsia"/>
          <w:color w:val="000000"/>
          <w:sz w:val="24"/>
        </w:rPr>
        <w:t>参会人数：按</w:t>
      </w:r>
      <w:r>
        <w:rPr>
          <w:rFonts w:ascii="宋体" w:hAnsi="宋体" w:hint="eastAsia"/>
          <w:color w:val="000000"/>
          <w:sz w:val="24"/>
        </w:rPr>
        <w:t>10</w:t>
      </w:r>
      <w:r>
        <w:rPr>
          <w:rFonts w:ascii="宋体" w:hAnsi="宋体" w:hint="eastAsia"/>
          <w:color w:val="000000"/>
          <w:sz w:val="24"/>
        </w:rPr>
        <w:t>人考虑（不包含投标人人员）。</w:t>
      </w:r>
    </w:p>
    <w:p w:rsidR="009F51E5" w:rsidRDefault="009F51E5" w:rsidP="009F51E5">
      <w:pPr>
        <w:ind w:firstLine="480"/>
        <w:rPr>
          <w:rFonts w:ascii="宋体" w:hAnsi="宋体"/>
          <w:color w:val="000000"/>
          <w:sz w:val="24"/>
        </w:rPr>
      </w:pPr>
      <w:r>
        <w:rPr>
          <w:rFonts w:ascii="宋体" w:hAnsi="宋体" w:hint="eastAsia"/>
          <w:color w:val="000000"/>
          <w:sz w:val="24"/>
        </w:rPr>
        <w:t>会议地点：招标人所在地。</w:t>
      </w:r>
    </w:p>
    <w:p w:rsidR="00662317" w:rsidRDefault="00662317" w:rsidP="00662317">
      <w:pPr>
        <w:pStyle w:val="a8"/>
        <w:numPr>
          <w:ilvl w:val="0"/>
          <w:numId w:val="7"/>
        </w:numPr>
        <w:ind w:firstLineChars="0"/>
      </w:pPr>
      <w:r w:rsidRPr="00295FF8">
        <w:t>单线路建设模式中，ISCS通过车站工作站软件向PIS发布紧急消息，并在IBP盘中设置紧急按钮，通过硬件电路连接方式连接到PIS车站服务器，当发送紧急情况时，拍下IBP盘的紧急按钮，通过硬件电路信号触发机制，通知PIS系统按照预案进行紧急发布；（注：车站服务器上云后，由车站接口工作站代替，实现车站降级功能）</w:t>
      </w:r>
    </w:p>
    <w:p w:rsidR="00CF04D2" w:rsidRDefault="008D3539" w:rsidP="00741C4C">
      <w:pPr>
        <w:pStyle w:val="1"/>
      </w:pPr>
      <w:r>
        <w:rPr>
          <w:rFonts w:hint="eastAsia"/>
        </w:rPr>
        <w:t>列表段落兜底设置</w:t>
      </w:r>
      <w:r w:rsidR="009800AE">
        <w:rPr>
          <w:rFonts w:hint="eastAsia"/>
        </w:rPr>
        <w:t>配置为模板的列表段落格式</w:t>
      </w:r>
      <w:r>
        <w:rPr>
          <w:rFonts w:hint="eastAsia"/>
        </w:rPr>
        <w:t>后</w:t>
      </w:r>
      <w:r w:rsidR="00741C4C">
        <w:rPr>
          <w:rFonts w:hint="eastAsia"/>
        </w:rPr>
        <w:t>错误判断为列表段落</w:t>
      </w:r>
    </w:p>
    <w:p w:rsidR="00741C4C" w:rsidRDefault="00741C4C" w:rsidP="00741C4C">
      <w:pPr>
        <w:numPr>
          <w:ilvl w:val="1"/>
          <w:numId w:val="0"/>
        </w:numPr>
        <w:tabs>
          <w:tab w:val="left" w:pos="0"/>
          <w:tab w:val="left" w:pos="495"/>
          <w:tab w:val="left" w:pos="1120"/>
        </w:tabs>
        <w:spacing w:line="360" w:lineRule="auto"/>
        <w:rPr>
          <w:rFonts w:ascii="宋体" w:eastAsia="宋体" w:hAnsi="宋体"/>
          <w:b/>
          <w:sz w:val="20"/>
          <w:szCs w:val="21"/>
        </w:rPr>
      </w:pPr>
      <w:r>
        <w:rPr>
          <w:rFonts w:ascii="宋体" w:eastAsia="宋体" w:hAnsi="宋体" w:hint="eastAsia"/>
          <w:b/>
          <w:sz w:val="20"/>
          <w:szCs w:val="21"/>
        </w:rPr>
        <w:t>特别提示：</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Cs w:val="21"/>
        </w:rPr>
      </w:pPr>
      <w:r>
        <w:rPr>
          <w:rFonts w:ascii="宋体" w:eastAsia="宋体" w:hAnsi="宋体"/>
          <w:szCs w:val="21"/>
        </w:rPr>
        <w:t>1．本表所列业绩应是投标人自身的业绩</w:t>
      </w:r>
      <w:r>
        <w:rPr>
          <w:rFonts w:ascii="宋体" w:eastAsia="宋体" w:hAnsi="宋体" w:hint="eastAsia"/>
          <w:szCs w:val="21"/>
        </w:rPr>
        <w:t>。投标人应有考虑地选择项目以证明其能力。</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 w:val="20"/>
          <w:szCs w:val="21"/>
        </w:rPr>
      </w:pPr>
      <w:r>
        <w:rPr>
          <w:rFonts w:ascii="宋体" w:eastAsia="宋体" w:hAnsi="宋体"/>
          <w:szCs w:val="21"/>
        </w:rPr>
        <w:t>2．所列</w:t>
      </w:r>
      <w:r>
        <w:rPr>
          <w:rFonts w:ascii="宋体" w:eastAsia="宋体" w:hAnsi="宋体" w:hint="eastAsia"/>
          <w:szCs w:val="21"/>
        </w:rPr>
        <w:t>的</w:t>
      </w:r>
      <w:r>
        <w:rPr>
          <w:rFonts w:ascii="宋体" w:eastAsia="宋体" w:hAnsi="宋体"/>
          <w:szCs w:val="21"/>
        </w:rPr>
        <w:t>投标人自身业绩</w:t>
      </w:r>
      <w:r>
        <w:rPr>
          <w:rFonts w:ascii="宋体" w:eastAsia="宋体" w:hAnsi="宋体" w:hint="eastAsia"/>
          <w:szCs w:val="21"/>
        </w:rPr>
        <w:t>，要求提供的业绩证明材料：如合同复印件、中标通知书、竣工验收证明等，</w:t>
      </w:r>
      <w:r>
        <w:rPr>
          <w:rFonts w:ascii="宋体" w:eastAsia="宋体" w:hAnsi="宋体" w:hint="eastAsia"/>
          <w:b/>
          <w:szCs w:val="21"/>
        </w:rPr>
        <w:t>复印件应加盖投标人公章。</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Cs w:val="21"/>
        </w:rPr>
      </w:pPr>
      <w:r>
        <w:rPr>
          <w:rFonts w:ascii="宋体" w:eastAsia="宋体" w:hAnsi="宋体"/>
          <w:szCs w:val="21"/>
        </w:rPr>
        <w:t>3.表中“合同金额”、“供货数量”是指项目单个合同的金额及单个合同的供货数量。</w:t>
      </w:r>
    </w:p>
    <w:p w:rsidR="00741C4C" w:rsidRDefault="00741C4C" w:rsidP="00741C4C">
      <w:pPr>
        <w:numPr>
          <w:ilvl w:val="1"/>
          <w:numId w:val="0"/>
        </w:numPr>
        <w:tabs>
          <w:tab w:val="left" w:pos="0"/>
          <w:tab w:val="left" w:pos="495"/>
          <w:tab w:val="left" w:pos="1120"/>
        </w:tabs>
        <w:spacing w:line="360" w:lineRule="auto"/>
        <w:ind w:firstLineChars="200" w:firstLine="420"/>
        <w:rPr>
          <w:rFonts w:ascii="宋体" w:eastAsia="宋体" w:hAnsi="宋体"/>
          <w:sz w:val="20"/>
          <w:szCs w:val="21"/>
        </w:rPr>
      </w:pPr>
      <w:r>
        <w:rPr>
          <w:rFonts w:ascii="宋体" w:eastAsia="宋体" w:hAnsi="宋体"/>
          <w:szCs w:val="21"/>
        </w:rPr>
        <w:lastRenderedPageBreak/>
        <w:t>4.投标人应如实、准确填报，</w:t>
      </w:r>
      <w:r>
        <w:rPr>
          <w:rFonts w:ascii="宋体" w:eastAsia="宋体" w:hAnsi="宋体" w:hint="eastAsia"/>
          <w:b/>
          <w:szCs w:val="21"/>
        </w:rPr>
        <w:t>虚报合同供货数量或合同金额的</w:t>
      </w:r>
      <w:r>
        <w:rPr>
          <w:rFonts w:ascii="宋体" w:eastAsia="宋体" w:hAnsi="宋体" w:hint="eastAsia"/>
          <w:szCs w:val="21"/>
        </w:rPr>
        <w:t>，招标人一经查实，即按业绩</w:t>
      </w:r>
      <w:r>
        <w:rPr>
          <w:rFonts w:ascii="宋体" w:eastAsia="宋体" w:hAnsi="宋体" w:hint="eastAsia"/>
          <w:b/>
          <w:szCs w:val="21"/>
        </w:rPr>
        <w:t>弄虚作假</w:t>
      </w:r>
      <w:r>
        <w:rPr>
          <w:rFonts w:ascii="宋体" w:eastAsia="宋体" w:hAnsi="宋体" w:hint="eastAsia"/>
          <w:szCs w:val="21"/>
        </w:rPr>
        <w:t>处理。</w:t>
      </w:r>
    </w:p>
    <w:p w:rsidR="009800AE" w:rsidRDefault="009800AE" w:rsidP="009800AE">
      <w:pPr>
        <w:pStyle w:val="1"/>
      </w:pPr>
      <w:r>
        <w:rPr>
          <w:rFonts w:hint="eastAsia"/>
        </w:rPr>
        <w:t>列表段落兜底设置配置为模板的正文格式后列表段落没有转换成正文而是变成了带数字的列表段落</w:t>
      </w:r>
    </w:p>
    <w:p w:rsidR="008D3539" w:rsidRDefault="008D3539" w:rsidP="008D3539">
      <w:pPr>
        <w:adjustRightInd w:val="0"/>
        <w:snapToGrid w:val="0"/>
        <w:spacing w:line="480" w:lineRule="exact"/>
        <w:ind w:firstLineChars="200" w:firstLine="420"/>
        <w:rPr>
          <w:rFonts w:eastAsia="宋体"/>
          <w:kern w:val="24"/>
        </w:rPr>
      </w:pPr>
      <w:r>
        <w:rPr>
          <w:rFonts w:eastAsia="宋体"/>
          <w:kern w:val="24"/>
        </w:rPr>
        <w:t>（</w:t>
      </w:r>
      <w:r>
        <w:rPr>
          <w:rFonts w:eastAsia="宋体"/>
          <w:kern w:val="24"/>
        </w:rPr>
        <w:t>1</w:t>
      </w:r>
      <w:r>
        <w:rPr>
          <w:rFonts w:eastAsia="宋体"/>
          <w:kern w:val="24"/>
        </w:rPr>
        <w:t>）紧急灾难信息：</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火警、台风警报、洪水警报等；</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紧急站务警告信息；</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有关乘客人身安全的临时信息；</w:t>
      </w:r>
    </w:p>
    <w:p w:rsidR="008D3539" w:rsidRDefault="008D3539" w:rsidP="008D3539">
      <w:pPr>
        <w:numPr>
          <w:ilvl w:val="0"/>
          <w:numId w:val="8"/>
        </w:numPr>
        <w:adjustRightInd w:val="0"/>
        <w:snapToGrid w:val="0"/>
        <w:spacing w:line="480" w:lineRule="exact"/>
        <w:ind w:leftChars="200" w:left="420" w:firstLine="0"/>
        <w:jc w:val="left"/>
        <w:rPr>
          <w:rFonts w:eastAsia="宋体"/>
        </w:rPr>
      </w:pPr>
      <w:r>
        <w:rPr>
          <w:rFonts w:eastAsia="宋体"/>
        </w:rPr>
        <w:t>逃逸、疏散方向指示。</w:t>
      </w:r>
    </w:p>
    <w:p w:rsidR="00741C4C" w:rsidRPr="00741C4C" w:rsidRDefault="00741C4C" w:rsidP="004B71EA">
      <w:pPr>
        <w:spacing w:line="480" w:lineRule="exact"/>
        <w:ind w:firstLineChars="200" w:firstLine="420"/>
        <w:rPr>
          <w:rFonts w:eastAsia="宋体"/>
          <w:kern w:val="24"/>
        </w:rPr>
      </w:pPr>
    </w:p>
    <w:sectPr w:rsidR="00741C4C" w:rsidRPr="00741C4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13B4C" w:rsidRDefault="00613B4C" w:rsidP="00FC6D53">
      <w:r>
        <w:separator/>
      </w:r>
    </w:p>
  </w:endnote>
  <w:endnote w:type="continuationSeparator" w:id="0">
    <w:p w:rsidR="00613B4C" w:rsidRDefault="00613B4C" w:rsidP="00FC6D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华文中宋">
    <w:panose1 w:val="02010600040101010101"/>
    <w:charset w:val="86"/>
    <w:family w:val="auto"/>
    <w:pitch w:val="variable"/>
    <w:sig w:usb0="00000287" w:usb1="080F0000" w:usb2="00000010" w:usb3="00000000" w:csb0="0004009F" w:csb1="00000000"/>
  </w:font>
  <w:font w:name="MS Mincho">
    <w:altName w:val="Yu Gothic UI"/>
    <w:panose1 w:val="02020609040205080304"/>
    <w:charset w:val="80"/>
    <w:family w:val="roman"/>
    <w:pitch w:val="fixed"/>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13B4C" w:rsidRDefault="00613B4C" w:rsidP="00FC6D53">
      <w:r>
        <w:separator/>
      </w:r>
    </w:p>
  </w:footnote>
  <w:footnote w:type="continuationSeparator" w:id="0">
    <w:p w:rsidR="00613B4C" w:rsidRDefault="00613B4C" w:rsidP="00FC6D5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C5092BCB"/>
    <w:multiLevelType w:val="singleLevel"/>
    <w:tmpl w:val="C5092BCB"/>
    <w:lvl w:ilvl="0">
      <w:start w:val="2"/>
      <w:numFmt w:val="chineseCounting"/>
      <w:suff w:val="space"/>
      <w:lvlText w:val="第%1节"/>
      <w:lvlJc w:val="left"/>
      <w:rPr>
        <w:rFonts w:hint="eastAsia"/>
      </w:rPr>
    </w:lvl>
  </w:abstractNum>
  <w:abstractNum w:abstractNumId="1" w15:restartNumberingAfterBreak="0">
    <w:nsid w:val="0571004E"/>
    <w:multiLevelType w:val="multilevel"/>
    <w:tmpl w:val="1C952D9E"/>
    <w:lvl w:ilvl="0">
      <w:start w:val="1"/>
      <w:numFmt w:val="decimal"/>
      <w:lvlText w:val="%1"/>
      <w:lvlJc w:val="left"/>
      <w:pPr>
        <w:ind w:left="425" w:hanging="425"/>
      </w:pPr>
      <w:rPr>
        <w:rFonts w:ascii="Times New Roman" w:hAnsi="Times New Roman" w:cs="Times New Roman" w:hint="default"/>
        <w:b w:val="0"/>
        <w:bCs w:val="0"/>
      </w:rPr>
    </w:lvl>
    <w:lvl w:ilvl="1">
      <w:start w:val="1"/>
      <w:numFmt w:val="decimal"/>
      <w:lvlText w:val="%1.%2"/>
      <w:lvlJc w:val="left"/>
      <w:pPr>
        <w:ind w:left="480" w:hanging="567"/>
      </w:pPr>
      <w:rPr>
        <w:rFonts w:ascii="Times New Roman" w:hAnsi="Times New Roman" w:cs="Times New Roman" w:hint="default"/>
      </w:rPr>
    </w:lvl>
    <w:lvl w:ilvl="2">
      <w:start w:val="1"/>
      <w:numFmt w:val="decimal"/>
      <w:lvlText w:val="%1.%2.%3"/>
      <w:lvlJc w:val="left"/>
      <w:pPr>
        <w:ind w:left="1418" w:hanging="567"/>
      </w:pPr>
      <w:rPr>
        <w:rFonts w:ascii="Times New Roman" w:hAnsi="Times New Roman" w:cs="Times New Roman" w:hint="default"/>
        <w:b w:val="0"/>
        <w:bCs w:val="0"/>
      </w:rPr>
    </w:lvl>
    <w:lvl w:ilvl="3">
      <w:start w:val="1"/>
      <w:numFmt w:val="decimal"/>
      <w:lvlText w:val="%1.%2.%3.%4"/>
      <w:lvlJc w:val="left"/>
      <w:pPr>
        <w:ind w:left="-318" w:firstLine="1276"/>
      </w:pPr>
      <w:rPr>
        <w:rFonts w:ascii="Times New Roman" w:hAnsi="Times New Roman" w:cs="Times New Roman" w:hint="default"/>
        <w:b w:val="0"/>
        <w:bCs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1C86017A"/>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 w15:restartNumberingAfterBreak="0">
    <w:nsid w:val="1C952D9E"/>
    <w:multiLevelType w:val="multilevel"/>
    <w:tmpl w:val="1C952D9E"/>
    <w:lvl w:ilvl="0">
      <w:start w:val="1"/>
      <w:numFmt w:val="decimal"/>
      <w:lvlText w:val="%1"/>
      <w:lvlJc w:val="left"/>
      <w:pPr>
        <w:ind w:left="425" w:hanging="425"/>
      </w:pPr>
      <w:rPr>
        <w:rFonts w:ascii="Times New Roman" w:hAnsi="Times New Roman" w:cs="Times New Roman" w:hint="default"/>
        <w:b w:val="0"/>
        <w:bCs w:val="0"/>
      </w:rPr>
    </w:lvl>
    <w:lvl w:ilvl="1">
      <w:start w:val="1"/>
      <w:numFmt w:val="decimal"/>
      <w:lvlText w:val="%1.%2"/>
      <w:lvlJc w:val="left"/>
      <w:pPr>
        <w:ind w:left="480" w:hanging="567"/>
      </w:pPr>
      <w:rPr>
        <w:rFonts w:ascii="Times New Roman" w:hAnsi="Times New Roman" w:cs="Times New Roman" w:hint="default"/>
      </w:rPr>
    </w:lvl>
    <w:lvl w:ilvl="2">
      <w:start w:val="1"/>
      <w:numFmt w:val="decimal"/>
      <w:lvlText w:val="%1.%2.%3"/>
      <w:lvlJc w:val="left"/>
      <w:pPr>
        <w:ind w:left="1418" w:hanging="567"/>
      </w:pPr>
      <w:rPr>
        <w:rFonts w:ascii="Times New Roman" w:hAnsi="Times New Roman" w:cs="Times New Roman" w:hint="default"/>
        <w:b w:val="0"/>
        <w:bCs w:val="0"/>
      </w:rPr>
    </w:lvl>
    <w:lvl w:ilvl="3">
      <w:start w:val="1"/>
      <w:numFmt w:val="decimal"/>
      <w:lvlText w:val="%1.%2.%3.%4"/>
      <w:lvlJc w:val="left"/>
      <w:pPr>
        <w:ind w:left="-318" w:firstLine="1276"/>
      </w:pPr>
      <w:rPr>
        <w:rFonts w:ascii="Times New Roman" w:hAnsi="Times New Roman" w:cs="Times New Roman" w:hint="default"/>
        <w:b w:val="0"/>
        <w:bCs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 w15:restartNumberingAfterBreak="0">
    <w:nsid w:val="1F0369B7"/>
    <w:multiLevelType w:val="hybridMultilevel"/>
    <w:tmpl w:val="7ADA6B6C"/>
    <w:lvl w:ilvl="0" w:tplc="2AE647C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15:restartNumberingAfterBreak="0">
    <w:nsid w:val="5CA86EEB"/>
    <w:multiLevelType w:val="multilevel"/>
    <w:tmpl w:val="5CA86EEB"/>
    <w:lvl w:ilvl="0">
      <w:start w:val="1"/>
      <w:numFmt w:val="bullet"/>
      <w:lvlText w:val=""/>
      <w:lvlJc w:val="left"/>
      <w:pPr>
        <w:ind w:left="840" w:hanging="420"/>
      </w:pPr>
      <w:rPr>
        <w:rFonts w:ascii="Wingdings" w:hAnsi="Wingdings" w:hint="default"/>
      </w:rPr>
    </w:lvl>
    <w:lvl w:ilvl="1">
      <w:start w:val="1"/>
      <w:numFmt w:val="bullet"/>
      <w:lvlText w:val=""/>
      <w:lvlJc w:val="left"/>
      <w:pPr>
        <w:ind w:left="1260" w:hanging="420"/>
      </w:pPr>
      <w:rPr>
        <w:rFonts w:ascii="Wingdings" w:hAnsi="Wingdings" w:hint="default"/>
      </w:rPr>
    </w:lvl>
    <w:lvl w:ilvl="2">
      <w:start w:val="1"/>
      <w:numFmt w:val="bullet"/>
      <w:lvlText w:val=""/>
      <w:lvlJc w:val="left"/>
      <w:pPr>
        <w:ind w:left="1680" w:hanging="420"/>
      </w:pPr>
      <w:rPr>
        <w:rFonts w:ascii="Wingdings" w:hAnsi="Wingdings" w:hint="default"/>
      </w:rPr>
    </w:lvl>
    <w:lvl w:ilvl="3">
      <w:start w:val="1"/>
      <w:numFmt w:val="bullet"/>
      <w:lvlText w:val=""/>
      <w:lvlJc w:val="left"/>
      <w:pPr>
        <w:ind w:left="2100" w:hanging="420"/>
      </w:pPr>
      <w:rPr>
        <w:rFonts w:ascii="Wingdings" w:hAnsi="Wingdings" w:hint="default"/>
      </w:rPr>
    </w:lvl>
    <w:lvl w:ilvl="4">
      <w:start w:val="1"/>
      <w:numFmt w:val="bullet"/>
      <w:lvlText w:val=""/>
      <w:lvlJc w:val="left"/>
      <w:pPr>
        <w:ind w:left="2520" w:hanging="420"/>
      </w:pPr>
      <w:rPr>
        <w:rFonts w:ascii="Wingdings" w:hAnsi="Wingdings" w:hint="default"/>
      </w:rPr>
    </w:lvl>
    <w:lvl w:ilvl="5">
      <w:start w:val="1"/>
      <w:numFmt w:val="bullet"/>
      <w:lvlText w:val=""/>
      <w:lvlJc w:val="left"/>
      <w:pPr>
        <w:ind w:left="2940" w:hanging="420"/>
      </w:pPr>
      <w:rPr>
        <w:rFonts w:ascii="Wingdings" w:hAnsi="Wingdings" w:hint="default"/>
      </w:rPr>
    </w:lvl>
    <w:lvl w:ilvl="6">
      <w:start w:val="1"/>
      <w:numFmt w:val="bullet"/>
      <w:lvlText w:val=""/>
      <w:lvlJc w:val="left"/>
      <w:pPr>
        <w:ind w:left="3360" w:hanging="420"/>
      </w:pPr>
      <w:rPr>
        <w:rFonts w:ascii="Wingdings" w:hAnsi="Wingdings" w:hint="default"/>
      </w:rPr>
    </w:lvl>
    <w:lvl w:ilvl="7">
      <w:start w:val="1"/>
      <w:numFmt w:val="bullet"/>
      <w:lvlText w:val=""/>
      <w:lvlJc w:val="left"/>
      <w:pPr>
        <w:ind w:left="3780" w:hanging="420"/>
      </w:pPr>
      <w:rPr>
        <w:rFonts w:ascii="Wingdings" w:hAnsi="Wingdings" w:hint="default"/>
      </w:rPr>
    </w:lvl>
    <w:lvl w:ilvl="8">
      <w:start w:val="1"/>
      <w:numFmt w:val="bullet"/>
      <w:lvlText w:val=""/>
      <w:lvlJc w:val="left"/>
      <w:pPr>
        <w:ind w:left="4200" w:hanging="420"/>
      </w:pPr>
      <w:rPr>
        <w:rFonts w:ascii="Wingdings" w:hAnsi="Wingdings" w:hint="default"/>
      </w:rPr>
    </w:lvl>
  </w:abstractNum>
  <w:abstractNum w:abstractNumId="6" w15:restartNumberingAfterBreak="0">
    <w:nsid w:val="62E53404"/>
    <w:multiLevelType w:val="multilevel"/>
    <w:tmpl w:val="62E53404"/>
    <w:lvl w:ilvl="0">
      <w:start w:val="1"/>
      <w:numFmt w:val="bullet"/>
      <w:lvlText w:val=""/>
      <w:lvlJc w:val="left"/>
      <w:pPr>
        <w:ind w:left="900" w:hanging="420"/>
      </w:pPr>
      <w:rPr>
        <w:rFonts w:ascii="Wingdings" w:hAnsi="Wingdings" w:hint="default"/>
      </w:rPr>
    </w:lvl>
    <w:lvl w:ilvl="1">
      <w:start w:val="1"/>
      <w:numFmt w:val="bullet"/>
      <w:lvlText w:val=""/>
      <w:lvlJc w:val="left"/>
      <w:pPr>
        <w:ind w:left="1320" w:hanging="420"/>
      </w:pPr>
      <w:rPr>
        <w:rFonts w:ascii="Wingdings" w:hAnsi="Wingdings" w:hint="default"/>
      </w:rPr>
    </w:lvl>
    <w:lvl w:ilvl="2">
      <w:start w:val="1"/>
      <w:numFmt w:val="bullet"/>
      <w:lvlText w:val=""/>
      <w:lvlJc w:val="left"/>
      <w:pPr>
        <w:ind w:left="1740" w:hanging="420"/>
      </w:pPr>
      <w:rPr>
        <w:rFonts w:ascii="Wingdings" w:hAnsi="Wingdings" w:hint="default"/>
      </w:rPr>
    </w:lvl>
    <w:lvl w:ilvl="3">
      <w:start w:val="1"/>
      <w:numFmt w:val="bullet"/>
      <w:lvlText w:val=""/>
      <w:lvlJc w:val="left"/>
      <w:pPr>
        <w:ind w:left="2160" w:hanging="420"/>
      </w:pPr>
      <w:rPr>
        <w:rFonts w:ascii="Wingdings" w:hAnsi="Wingdings" w:hint="default"/>
      </w:rPr>
    </w:lvl>
    <w:lvl w:ilvl="4">
      <w:start w:val="1"/>
      <w:numFmt w:val="bullet"/>
      <w:lvlText w:val=""/>
      <w:lvlJc w:val="left"/>
      <w:pPr>
        <w:ind w:left="2580" w:hanging="420"/>
      </w:pPr>
      <w:rPr>
        <w:rFonts w:ascii="Wingdings" w:hAnsi="Wingdings" w:hint="default"/>
      </w:rPr>
    </w:lvl>
    <w:lvl w:ilvl="5">
      <w:start w:val="1"/>
      <w:numFmt w:val="bullet"/>
      <w:lvlText w:val=""/>
      <w:lvlJc w:val="left"/>
      <w:pPr>
        <w:ind w:left="3000" w:hanging="420"/>
      </w:pPr>
      <w:rPr>
        <w:rFonts w:ascii="Wingdings" w:hAnsi="Wingdings" w:hint="default"/>
      </w:rPr>
    </w:lvl>
    <w:lvl w:ilvl="6">
      <w:start w:val="1"/>
      <w:numFmt w:val="bullet"/>
      <w:lvlText w:val=""/>
      <w:lvlJc w:val="left"/>
      <w:pPr>
        <w:ind w:left="3420" w:hanging="420"/>
      </w:pPr>
      <w:rPr>
        <w:rFonts w:ascii="Wingdings" w:hAnsi="Wingdings" w:hint="default"/>
      </w:rPr>
    </w:lvl>
    <w:lvl w:ilvl="7">
      <w:start w:val="1"/>
      <w:numFmt w:val="bullet"/>
      <w:lvlText w:val=""/>
      <w:lvlJc w:val="left"/>
      <w:pPr>
        <w:ind w:left="3840" w:hanging="420"/>
      </w:pPr>
      <w:rPr>
        <w:rFonts w:ascii="Wingdings" w:hAnsi="Wingdings" w:hint="default"/>
      </w:rPr>
    </w:lvl>
    <w:lvl w:ilvl="8">
      <w:start w:val="1"/>
      <w:numFmt w:val="bullet"/>
      <w:lvlText w:val=""/>
      <w:lvlJc w:val="left"/>
      <w:pPr>
        <w:ind w:left="4260" w:hanging="420"/>
      </w:pPr>
      <w:rPr>
        <w:rFonts w:ascii="Wingdings" w:hAnsi="Wingdings" w:hint="default"/>
      </w:rPr>
    </w:lvl>
  </w:abstractNum>
  <w:abstractNum w:abstractNumId="7" w15:restartNumberingAfterBreak="0">
    <w:nsid w:val="7FE3C5C7"/>
    <w:multiLevelType w:val="multilevel"/>
    <w:tmpl w:val="7FE3C5C7"/>
    <w:lvl w:ilvl="0">
      <w:start w:val="1"/>
      <w:numFmt w:val="decimal"/>
      <w:lvlText w:val="%1"/>
      <w:lvlJc w:val="left"/>
      <w:pPr>
        <w:ind w:left="425" w:hanging="425"/>
      </w:pPr>
      <w:rPr>
        <w:rFonts w:ascii="Times New Roman" w:hAnsi="Times New Roman" w:cs="Times New Roman" w:hint="default"/>
        <w:b w:val="0"/>
        <w:bCs w:val="0"/>
      </w:rPr>
    </w:lvl>
    <w:lvl w:ilvl="1">
      <w:start w:val="1"/>
      <w:numFmt w:val="decimal"/>
      <w:lvlText w:val="%1.%2"/>
      <w:lvlJc w:val="left"/>
      <w:pPr>
        <w:ind w:left="480" w:hanging="567"/>
      </w:pPr>
      <w:rPr>
        <w:rFonts w:ascii="Times New Roman" w:hAnsi="Times New Roman" w:cs="Times New Roman" w:hint="default"/>
      </w:rPr>
    </w:lvl>
    <w:lvl w:ilvl="2">
      <w:start w:val="1"/>
      <w:numFmt w:val="decimal"/>
      <w:lvlText w:val="%1.%2.%3"/>
      <w:lvlJc w:val="left"/>
      <w:pPr>
        <w:ind w:left="1418" w:hanging="567"/>
      </w:pPr>
      <w:rPr>
        <w:rFonts w:ascii="Times New Roman" w:hAnsi="Times New Roman" w:cs="Times New Roman" w:hint="default"/>
        <w:b w:val="0"/>
        <w:bCs w:val="0"/>
      </w:rPr>
    </w:lvl>
    <w:lvl w:ilvl="3">
      <w:start w:val="1"/>
      <w:numFmt w:val="decimal"/>
      <w:lvlText w:val="%1.%2.%3.%4"/>
      <w:lvlJc w:val="left"/>
      <w:pPr>
        <w:ind w:left="-318" w:firstLine="1276"/>
      </w:pPr>
      <w:rPr>
        <w:rFonts w:ascii="Times New Roman" w:hAnsi="Times New Roman" w:cs="Times New Roman" w:hint="default"/>
        <w:b w:val="0"/>
        <w:bCs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abstractNumId w:val="5"/>
  </w:num>
  <w:num w:numId="2">
    <w:abstractNumId w:val="3"/>
  </w:num>
  <w:num w:numId="3">
    <w:abstractNumId w:val="1"/>
  </w:num>
  <w:num w:numId="4">
    <w:abstractNumId w:val="0"/>
  </w:num>
  <w:num w:numId="5">
    <w:abstractNumId w:val="7"/>
  </w:num>
  <w:num w:numId="6">
    <w:abstractNumId w:val="2"/>
  </w:num>
  <w:num w:numId="7">
    <w:abstractNumId w:val="4"/>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2"/>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A00BF"/>
    <w:rsid w:val="00034085"/>
    <w:rsid w:val="001C520B"/>
    <w:rsid w:val="002144E2"/>
    <w:rsid w:val="003D0173"/>
    <w:rsid w:val="004B71EA"/>
    <w:rsid w:val="00613B4C"/>
    <w:rsid w:val="00662317"/>
    <w:rsid w:val="0068688D"/>
    <w:rsid w:val="006A6007"/>
    <w:rsid w:val="00741C4C"/>
    <w:rsid w:val="007460BE"/>
    <w:rsid w:val="007F6676"/>
    <w:rsid w:val="008D3539"/>
    <w:rsid w:val="00966871"/>
    <w:rsid w:val="009800AE"/>
    <w:rsid w:val="009F51E5"/>
    <w:rsid w:val="00AB6E97"/>
    <w:rsid w:val="00AD6F0E"/>
    <w:rsid w:val="00BE476A"/>
    <w:rsid w:val="00CA00BF"/>
    <w:rsid w:val="00CF04D2"/>
    <w:rsid w:val="00D8437C"/>
    <w:rsid w:val="00DA4352"/>
    <w:rsid w:val="00DA7330"/>
    <w:rsid w:val="00E94EBB"/>
    <w:rsid w:val="00EE3AD5"/>
    <w:rsid w:val="00F45DBA"/>
    <w:rsid w:val="00FC6D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F5CC0F1"/>
  <w15:chartTrackingRefBased/>
  <w15:docId w15:val="{B3C73769-BA63-4156-94C5-82F352C12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0"/>
    <w:qFormat/>
    <w:rsid w:val="00CF04D2"/>
    <w:pPr>
      <w:keepNext/>
      <w:keepLines/>
      <w:spacing w:before="120" w:after="120" w:line="360" w:lineRule="auto"/>
      <w:outlineLvl w:val="0"/>
    </w:pPr>
    <w:rPr>
      <w:rFonts w:ascii="Times New Roman" w:eastAsia="宋体" w:hAnsi="Times New Roman" w:cs="Times New Roman"/>
      <w:b/>
      <w:bCs/>
      <w:kern w:val="44"/>
      <w:sz w:val="24"/>
      <w:szCs w:val="44"/>
    </w:rPr>
  </w:style>
  <w:style w:type="paragraph" w:styleId="2">
    <w:name w:val="heading 2"/>
    <w:basedOn w:val="a"/>
    <w:next w:val="a"/>
    <w:link w:val="20"/>
    <w:qFormat/>
    <w:rsid w:val="00CF04D2"/>
    <w:pPr>
      <w:keepNext/>
      <w:keepLines/>
      <w:spacing w:before="120" w:after="120" w:line="360" w:lineRule="auto"/>
      <w:outlineLvl w:val="1"/>
    </w:pPr>
    <w:rPr>
      <w:rFonts w:ascii="Arial" w:eastAsia="宋体" w:hAnsi="Arial" w:cs="Times New Roman"/>
      <w:b/>
      <w:bCs/>
      <w:sz w:val="24"/>
      <w:szCs w:val="32"/>
    </w:rPr>
  </w:style>
  <w:style w:type="paragraph" w:styleId="3">
    <w:name w:val="heading 3"/>
    <w:basedOn w:val="a"/>
    <w:next w:val="a"/>
    <w:link w:val="30"/>
    <w:uiPriority w:val="9"/>
    <w:semiHidden/>
    <w:unhideWhenUsed/>
    <w:qFormat/>
    <w:rsid w:val="009F51E5"/>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贵阳表格图"/>
    <w:basedOn w:val="a"/>
    <w:autoRedefine/>
    <w:qFormat/>
    <w:rsid w:val="00CA00BF"/>
    <w:pPr>
      <w:ind w:firstLine="420"/>
      <w:jc w:val="center"/>
    </w:pPr>
    <w:rPr>
      <w:rFonts w:ascii="Times New Roman" w:eastAsia="宋体" w:hAnsi="Times New Roman" w:cs="Times New Roman"/>
      <w:sz w:val="20"/>
      <w:szCs w:val="20"/>
    </w:rPr>
  </w:style>
  <w:style w:type="paragraph" w:styleId="a4">
    <w:name w:val="header"/>
    <w:basedOn w:val="a"/>
    <w:link w:val="a5"/>
    <w:uiPriority w:val="99"/>
    <w:unhideWhenUsed/>
    <w:rsid w:val="00FC6D53"/>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FC6D53"/>
    <w:rPr>
      <w:sz w:val="18"/>
      <w:szCs w:val="18"/>
    </w:rPr>
  </w:style>
  <w:style w:type="paragraph" w:styleId="a6">
    <w:name w:val="footer"/>
    <w:basedOn w:val="a"/>
    <w:link w:val="a7"/>
    <w:uiPriority w:val="99"/>
    <w:unhideWhenUsed/>
    <w:rsid w:val="00FC6D53"/>
    <w:pPr>
      <w:tabs>
        <w:tab w:val="center" w:pos="4153"/>
        <w:tab w:val="right" w:pos="8306"/>
      </w:tabs>
      <w:snapToGrid w:val="0"/>
      <w:jc w:val="left"/>
    </w:pPr>
    <w:rPr>
      <w:sz w:val="18"/>
      <w:szCs w:val="18"/>
    </w:rPr>
  </w:style>
  <w:style w:type="character" w:customStyle="1" w:styleId="a7">
    <w:name w:val="页脚 字符"/>
    <w:basedOn w:val="a0"/>
    <w:link w:val="a6"/>
    <w:uiPriority w:val="99"/>
    <w:rsid w:val="00FC6D53"/>
    <w:rPr>
      <w:sz w:val="18"/>
      <w:szCs w:val="18"/>
    </w:rPr>
  </w:style>
  <w:style w:type="character" w:customStyle="1" w:styleId="10">
    <w:name w:val="标题 1 字符"/>
    <w:basedOn w:val="a0"/>
    <w:link w:val="1"/>
    <w:rsid w:val="00CF04D2"/>
    <w:rPr>
      <w:rFonts w:ascii="Times New Roman" w:eastAsia="宋体" w:hAnsi="Times New Roman" w:cs="Times New Roman"/>
      <w:b/>
      <w:bCs/>
      <w:kern w:val="44"/>
      <w:sz w:val="24"/>
      <w:szCs w:val="44"/>
    </w:rPr>
  </w:style>
  <w:style w:type="character" w:customStyle="1" w:styleId="20">
    <w:name w:val="标题 2 字符"/>
    <w:basedOn w:val="a0"/>
    <w:link w:val="2"/>
    <w:rsid w:val="00CF04D2"/>
    <w:rPr>
      <w:rFonts w:ascii="Arial" w:eastAsia="宋体" w:hAnsi="Arial" w:cs="Times New Roman"/>
      <w:b/>
      <w:bCs/>
      <w:sz w:val="24"/>
      <w:szCs w:val="32"/>
    </w:rPr>
  </w:style>
  <w:style w:type="character" w:customStyle="1" w:styleId="30">
    <w:name w:val="标题 3 字符"/>
    <w:basedOn w:val="a0"/>
    <w:link w:val="3"/>
    <w:uiPriority w:val="9"/>
    <w:semiHidden/>
    <w:rsid w:val="009F51E5"/>
    <w:rPr>
      <w:b/>
      <w:bCs/>
      <w:sz w:val="32"/>
      <w:szCs w:val="32"/>
    </w:rPr>
  </w:style>
  <w:style w:type="paragraph" w:customStyle="1" w:styleId="a8">
    <w:name w:val="海信正文"/>
    <w:basedOn w:val="a"/>
    <w:link w:val="a9"/>
    <w:qFormat/>
    <w:rsid w:val="00662317"/>
    <w:pPr>
      <w:widowControl/>
      <w:spacing w:line="360" w:lineRule="auto"/>
      <w:ind w:firstLineChars="200" w:firstLine="420"/>
    </w:pPr>
    <w:rPr>
      <w:rFonts w:ascii="宋体" w:eastAsia="宋体" w:hAnsi="宋体"/>
    </w:rPr>
  </w:style>
  <w:style w:type="character" w:customStyle="1" w:styleId="a9">
    <w:name w:val="海信正文 字符"/>
    <w:basedOn w:val="a0"/>
    <w:link w:val="a8"/>
    <w:qFormat/>
    <w:rsid w:val="00662317"/>
    <w:rPr>
      <w:rFonts w:ascii="宋体" w:eastAsia="宋体" w:hAnsi="宋体"/>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wmf"/><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0" Type="http://schemas.openxmlformats.org/officeDocument/2006/relationships/oleObject" Target="embeddings/oleObject2.bin"/><Relationship Id="rId4" Type="http://schemas.openxmlformats.org/officeDocument/2006/relationships/webSettings" Target="webSettings.xml"/><Relationship Id="rId9" Type="http://schemas.openxmlformats.org/officeDocument/2006/relationships/image" Target="media/image2.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7</Pages>
  <Words>461</Words>
  <Characters>2630</Characters>
  <Application>Microsoft Office Word</Application>
  <DocSecurity>0</DocSecurity>
  <Lines>21</Lines>
  <Paragraphs>6</Paragraphs>
  <ScaleCrop>false</ScaleCrop>
  <Company/>
  <LinksUpToDate>false</LinksUpToDate>
  <CharactersWithSpaces>3085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万里</dc:creator>
  <cp:keywords/>
  <dc:description/>
  <cp:lastModifiedBy>万里</cp:lastModifiedBy>
  <cp:revision>15</cp:revision>
  <dcterms:created xsi:type="dcterms:W3CDTF">2026-07-17T03:51:00Z</dcterms:created>
  <dcterms:modified xsi:type="dcterms:W3CDTF">2026-07-23T05:23:00Z</dcterms:modified>
</cp:coreProperties>
</file>