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00BF" w:rsidRDefault="00CA00BF" w:rsidP="00CA00BF">
      <w:pPr>
        <w:adjustRightInd w:val="0"/>
        <w:snapToGrid w:val="0"/>
        <w:spacing w:line="360" w:lineRule="auto"/>
        <w:jc w:val="center"/>
        <w:outlineLvl w:val="1"/>
        <w:rPr>
          <w:rFonts w:ascii="黑体" w:eastAsia="黑体" w:hAnsi="黑体"/>
          <w:sz w:val="30"/>
        </w:rPr>
      </w:pPr>
      <w:bookmarkStart w:id="0" w:name="_Toc200526631"/>
      <w:bookmarkStart w:id="1" w:name="_Toc14161"/>
      <w:bookmarkStart w:id="2" w:name="_Toc84855261"/>
      <w:r>
        <w:rPr>
          <w:rFonts w:ascii="黑体" w:eastAsia="黑体" w:hAnsi="黑体" w:hint="eastAsia"/>
          <w:sz w:val="30"/>
        </w:rPr>
        <w:t>三、投标须知正文</w:t>
      </w:r>
      <w:bookmarkEnd w:id="0"/>
      <w:bookmarkEnd w:id="1"/>
      <w:bookmarkEnd w:id="2"/>
    </w:p>
    <w:p w:rsidR="00CA00BF" w:rsidRDefault="00CA00BF" w:rsidP="00CA00BF">
      <w:pPr>
        <w:outlineLvl w:val="2"/>
        <w:rPr>
          <w:rFonts w:eastAsia="宋体"/>
          <w:b/>
          <w:sz w:val="28"/>
        </w:rPr>
      </w:pPr>
      <w:bookmarkStart w:id="3" w:name="_Toc18328"/>
      <w:bookmarkStart w:id="4" w:name="_Toc200526632"/>
      <w:bookmarkStart w:id="5" w:name="_Toc84855262"/>
      <w:r>
        <w:rPr>
          <w:rFonts w:eastAsia="宋体"/>
          <w:b/>
          <w:sz w:val="28"/>
        </w:rPr>
        <w:t>1.</w:t>
      </w:r>
      <w:r>
        <w:rPr>
          <w:rFonts w:eastAsia="宋体" w:hint="eastAsia"/>
          <w:b/>
          <w:sz w:val="28"/>
        </w:rPr>
        <w:t>总则</w:t>
      </w:r>
      <w:bookmarkEnd w:id="3"/>
      <w:bookmarkEnd w:id="4"/>
      <w:bookmarkEnd w:id="5"/>
    </w:p>
    <w:p w:rsidR="00CA00BF" w:rsidRDefault="00CA00BF" w:rsidP="00CA00BF">
      <w:pPr>
        <w:spacing w:beforeLines="50" w:before="156" w:afterLines="50" w:after="156"/>
        <w:outlineLvl w:val="3"/>
        <w:rPr>
          <w:rFonts w:eastAsia="宋体"/>
          <w:b/>
          <w:sz w:val="22"/>
        </w:rPr>
      </w:pPr>
      <w:bookmarkStart w:id="6" w:name="_Toc493082483"/>
      <w:r>
        <w:rPr>
          <w:rFonts w:eastAsia="宋体"/>
          <w:b/>
          <w:sz w:val="22"/>
        </w:rPr>
        <w:t>1.1</w:t>
      </w:r>
      <w:r>
        <w:rPr>
          <w:rFonts w:eastAsia="宋体" w:hint="eastAsia"/>
          <w:b/>
          <w:sz w:val="22"/>
        </w:rPr>
        <w:t>招标项目概况</w:t>
      </w:r>
      <w:bookmarkEnd w:id="6"/>
    </w:p>
    <w:p w:rsidR="00CA00BF" w:rsidRPr="00CA00BF" w:rsidRDefault="00CA00BF" w:rsidP="00CA00BF">
      <w:pPr>
        <w:ind w:firstLine="480"/>
        <w:rPr>
          <w:rFonts w:ascii="宋体" w:hAnsi="宋体"/>
          <w:color w:val="000000"/>
          <w:sz w:val="24"/>
        </w:rPr>
      </w:pPr>
    </w:p>
    <w:p w:rsidR="00DA4352" w:rsidRDefault="00DA4352" w:rsidP="00DA4352">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）可靠性</w:t>
      </w:r>
    </w:p>
    <w:p w:rsidR="00DA4352" w:rsidRDefault="00DA4352" w:rsidP="00DA4352">
      <w:pPr>
        <w:ind w:firstLine="480"/>
        <w:rPr>
          <w:rFonts w:ascii="宋体" w:hAnsi="宋体"/>
          <w:color w:val="000000"/>
          <w:sz w:val="24"/>
        </w:rPr>
      </w:pPr>
      <w:r>
        <w:rPr>
          <w:rFonts w:ascii="宋体" w:hAnsi="宋体" w:hint="eastAsia"/>
          <w:color w:val="000000"/>
          <w:sz w:val="24"/>
        </w:rPr>
        <w:t>应通过利用如下的技术降低系统故障概率和有关影响正常运行的随机性（包括但不限于）：</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使用已证明具有高可靠性的元件；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使用冗余机制。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主板类设备应喷涂三防漆。</w:t>
      </w:r>
    </w:p>
    <w:p w:rsidR="00DA4352" w:rsidRDefault="00DA4352" w:rsidP="00DA4352">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）可用性</w:t>
      </w:r>
    </w:p>
    <w:p w:rsidR="00DA4352" w:rsidRDefault="00DA4352" w:rsidP="00DA4352">
      <w:pPr>
        <w:ind w:firstLine="480"/>
        <w:rPr>
          <w:rFonts w:ascii="宋体" w:hAnsi="宋体"/>
          <w:color w:val="000000"/>
          <w:sz w:val="24"/>
        </w:rPr>
      </w:pPr>
      <w:r>
        <w:rPr>
          <w:rFonts w:ascii="宋体" w:hAnsi="宋体" w:hint="eastAsia"/>
          <w:color w:val="000000"/>
          <w:sz w:val="24"/>
        </w:rPr>
        <w:t>投标人应在投标文件中提供系统的可用性指标值，包括计算依据、参数、过程及相关说明。</w:t>
      </w:r>
    </w:p>
    <w:p w:rsidR="00BE476A" w:rsidRPr="00DA4352" w:rsidRDefault="00BE476A"/>
    <w:p w:rsidR="00CA00BF" w:rsidRDefault="00CA00BF" w:rsidP="00CA00BF">
      <w:pPr>
        <w:pStyle w:val="a3"/>
      </w:pPr>
      <w:r w:rsidRPr="00694907">
        <w:object w:dxaOrig="19260" w:dyaOrig="7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29.45pt;height:189.05pt" o:ole="">
            <v:imagedata r:id="rId7" o:title=""/>
          </v:shape>
          <o:OLEObject Type="Embed" ProgID="AutoCAD.Drawing.19" ShapeID="_x0000_i1025" DrawAspect="Content" ObjectID="_1846256852" r:id="rId8"/>
        </w:object>
      </w:r>
      <w:r>
        <w:rPr>
          <w:rFonts w:hint="eastAsia"/>
        </w:rPr>
        <w:t>非换乘站</w:t>
      </w:r>
      <w:r>
        <w:rPr>
          <w:rFonts w:hint="eastAsia"/>
        </w:rPr>
        <w:t>LED</w:t>
      </w:r>
      <w:r>
        <w:rPr>
          <w:rFonts w:hint="eastAsia"/>
        </w:rPr>
        <w:t>屏</w:t>
      </w:r>
    </w:p>
    <w:p w:rsidR="00CA00BF" w:rsidRPr="00694907" w:rsidRDefault="00CA00BF" w:rsidP="00CA00BF">
      <w:pPr>
        <w:pStyle w:val="a3"/>
      </w:pPr>
      <w:r>
        <w:object w:dxaOrig="19260" w:dyaOrig="7005">
          <v:shape id="_x0000_i1026" type="#_x0000_t75" style="width:529.45pt;height:189.05pt" o:ole="">
            <v:imagedata r:id="rId9" o:title=""/>
          </v:shape>
          <o:OLEObject Type="Embed" ProgID="AutoCAD.Drawing.19" ShapeID="_x0000_i1026" DrawAspect="Content" ObjectID="_1846256853" r:id="rId10"/>
        </w:object>
      </w:r>
      <w:r>
        <w:rPr>
          <w:rFonts w:hint="eastAsia"/>
        </w:rPr>
        <w:t>换乘站</w:t>
      </w:r>
      <w:r>
        <w:rPr>
          <w:rFonts w:hint="eastAsia"/>
        </w:rPr>
        <w:t>LED</w:t>
      </w:r>
      <w:r>
        <w:rPr>
          <w:rFonts w:hint="eastAsia"/>
        </w:rPr>
        <w:t>屏</w:t>
      </w:r>
    </w:p>
    <w:p w:rsidR="00CA00BF" w:rsidRDefault="00CA00BF"/>
    <w:p w:rsidR="00FC6D53" w:rsidRDefault="00FC6D53">
      <w:r>
        <w:rPr>
          <w:rFonts w:eastAsia="宋体"/>
          <w:noProof/>
          <w:kern w:val="24"/>
        </w:rPr>
        <w:drawing>
          <wp:inline distT="0" distB="0" distL="114300" distR="114300" wp14:anchorId="08842406" wp14:editId="5066B440">
            <wp:extent cx="5046345" cy="5219065"/>
            <wp:effectExtent l="0" t="0" r="1905" b="635"/>
            <wp:docPr id="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
                    <pic:cNvPicPr>
                      <a:picLocks noChangeAspect="1"/>
                    </pic:cNvPicPr>
                  </pic:nvPicPr>
                  <pic:blipFill>
                    <a:blip r:embed="rId11"/>
                    <a:stretch>
                      <a:fillRect/>
                    </a:stretch>
                  </pic:blipFill>
                  <pic:spPr>
                    <a:xfrm>
                      <a:off x="0" y="0"/>
                      <a:ext cx="5046345" cy="5219065"/>
                    </a:xfrm>
                    <a:prstGeom prst="rect">
                      <a:avLst/>
                    </a:prstGeom>
                    <a:noFill/>
                    <a:ln>
                      <a:noFill/>
                    </a:ln>
                  </pic:spPr>
                </pic:pic>
              </a:graphicData>
            </a:graphic>
          </wp:inline>
        </w:drawing>
      </w:r>
    </w:p>
    <w:p w:rsidR="00EE3AD5" w:rsidRDefault="00EE3AD5"/>
    <w:p w:rsidR="00EE3AD5" w:rsidRDefault="00EE3AD5" w:rsidP="00EE3AD5">
      <w:pPr>
        <w:adjustRightInd w:val="0"/>
        <w:snapToGrid w:val="0"/>
        <w:spacing w:afterLines="50" w:after="156" w:line="360" w:lineRule="auto"/>
        <w:jc w:val="center"/>
        <w:outlineLvl w:val="0"/>
        <w:rPr>
          <w:rFonts w:ascii="黑体" w:eastAsia="宋体" w:hAnsi="黑体"/>
          <w:b/>
          <w:snapToGrid w:val="0"/>
          <w:sz w:val="32"/>
        </w:rPr>
      </w:pPr>
      <w:bookmarkStart w:id="7" w:name="_Toc200526645"/>
      <w:bookmarkStart w:id="8" w:name="_Toc17421"/>
      <w:r>
        <w:rPr>
          <w:rFonts w:ascii="黑体" w:eastAsia="宋体" w:hAnsi="黑体" w:hint="eastAsia"/>
          <w:b/>
          <w:snapToGrid w:val="0"/>
          <w:sz w:val="32"/>
        </w:rPr>
        <w:t>第三章</w:t>
      </w:r>
      <w:r>
        <w:rPr>
          <w:rFonts w:ascii="黑体" w:eastAsia="宋体" w:hAnsi="黑体" w:hint="eastAsia"/>
          <w:b/>
          <w:snapToGrid w:val="0"/>
          <w:sz w:val="32"/>
        </w:rPr>
        <w:t xml:space="preserve"> </w:t>
      </w:r>
      <w:r>
        <w:rPr>
          <w:rFonts w:ascii="黑体" w:eastAsia="宋体" w:hAnsi="黑体" w:hint="eastAsia"/>
          <w:b/>
          <w:snapToGrid w:val="0"/>
          <w:sz w:val="32"/>
        </w:rPr>
        <w:t>合同条款</w:t>
      </w:r>
      <w:bookmarkEnd w:id="7"/>
      <w:bookmarkEnd w:id="8"/>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bookmarkStart w:id="9" w:name="_Toc200526646"/>
      <w:bookmarkStart w:id="10" w:name="_Toc55482221"/>
      <w:bookmarkStart w:id="11" w:name="_Toc69482914"/>
      <w:bookmarkStart w:id="12" w:name="_Toc84855276"/>
      <w:bookmarkStart w:id="13" w:name="_Toc1041"/>
      <w:bookmarkStart w:id="14" w:name="_Toc55480682"/>
      <w:bookmarkStart w:id="15" w:name="_Toc55482396"/>
      <w:bookmarkStart w:id="16" w:name="_Toc44"/>
      <w:bookmarkStart w:id="17" w:name="_Toc55481714"/>
      <w:bookmarkStart w:id="18" w:name="_Toc45885342"/>
      <w:bookmarkStart w:id="19" w:name="_Toc55480857"/>
      <w:r>
        <w:rPr>
          <w:rFonts w:ascii="黑体" w:eastAsia="华文中宋" w:hAnsi="黑体" w:cs="黑体"/>
          <w:sz w:val="32"/>
          <w:szCs w:val="32"/>
        </w:rPr>
        <w:lastRenderedPageBreak/>
        <w:t>第一部分</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bookmarkEnd w:id="9"/>
      <w:bookmarkEnd w:id="10"/>
      <w:bookmarkEnd w:id="11"/>
      <w:bookmarkEnd w:id="12"/>
      <w:bookmarkEnd w:id="13"/>
      <w:bookmarkEnd w:id="14"/>
      <w:bookmarkEnd w:id="15"/>
      <w:bookmarkEnd w:id="16"/>
      <w:bookmarkEnd w:id="17"/>
      <w:bookmarkEnd w:id="18"/>
      <w:bookmarkEnd w:id="19"/>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r>
        <w:rPr>
          <w:rFonts w:ascii="黑体" w:eastAsia="华文中宋" w:hAnsi="黑体" w:cs="黑体"/>
          <w:sz w:val="32"/>
          <w:szCs w:val="32"/>
        </w:rPr>
        <w:t>第一</w:t>
      </w:r>
      <w:r>
        <w:rPr>
          <w:rFonts w:ascii="黑体" w:eastAsia="华文中宋" w:hAnsi="黑体" w:cs="黑体" w:hint="eastAsia"/>
          <w:sz w:val="32"/>
          <w:szCs w:val="32"/>
        </w:rPr>
        <w:t>篇</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p>
    <w:p w:rsidR="00EE3AD5" w:rsidRDefault="00EE3AD5" w:rsidP="00EE3AD5">
      <w:pPr>
        <w:spacing w:line="360" w:lineRule="auto"/>
        <w:ind w:firstLineChars="213" w:firstLine="447"/>
        <w:rPr>
          <w:rFonts w:eastAsia="宋体"/>
          <w:szCs w:val="21"/>
        </w:rPr>
      </w:pPr>
      <w:r>
        <w:rPr>
          <w:rFonts w:eastAsia="宋体" w:hint="eastAsia"/>
          <w:szCs w:val="21"/>
        </w:rPr>
        <w:t>买方（又称“甲方”或“发包人”）：</w:t>
      </w:r>
      <w:r>
        <w:rPr>
          <w:rFonts w:eastAsia="宋体"/>
          <w:bCs/>
          <w:szCs w:val="21"/>
          <w:u w:val="single"/>
        </w:rPr>
        <w:t xml:space="preserve"> </w:t>
      </w:r>
      <w:r>
        <w:rPr>
          <w:rFonts w:eastAsia="宋体" w:hint="eastAsia"/>
          <w:b/>
          <w:szCs w:val="21"/>
          <w:u w:val="single"/>
        </w:rPr>
        <w:t>深圳市地铁集团有限公司</w:t>
      </w:r>
      <w:r>
        <w:rPr>
          <w:rFonts w:eastAsia="宋体"/>
          <w:bCs/>
          <w:szCs w:val="21"/>
          <w:u w:val="single"/>
        </w:rPr>
        <w:t xml:space="preserve">  </w:t>
      </w:r>
    </w:p>
    <w:p w:rsidR="00EE3AD5" w:rsidRDefault="00EE3AD5" w:rsidP="00EE3AD5">
      <w:pPr>
        <w:spacing w:line="360" w:lineRule="auto"/>
        <w:ind w:firstLineChars="213" w:firstLine="447"/>
        <w:rPr>
          <w:rFonts w:eastAsia="宋体"/>
          <w:szCs w:val="21"/>
          <w:u w:val="single"/>
        </w:rPr>
      </w:pPr>
      <w:r>
        <w:rPr>
          <w:rFonts w:eastAsia="宋体" w:hint="eastAsia"/>
          <w:szCs w:val="21"/>
        </w:rPr>
        <w:t>卖方（又称“乙方”或“承包人”）：</w:t>
      </w:r>
      <w:r>
        <w:rPr>
          <w:rFonts w:eastAsia="宋体"/>
          <w:szCs w:val="21"/>
          <w:u w:val="single"/>
        </w:rPr>
        <w:t xml:space="preserve">   </w:t>
      </w:r>
      <w:r>
        <w:rPr>
          <w:rFonts w:eastAsia="宋体" w:hint="eastAsia"/>
          <w:szCs w:val="21"/>
          <w:u w:val="single"/>
        </w:rPr>
        <w:t xml:space="preserve"> </w:t>
      </w:r>
      <w:r>
        <w:rPr>
          <w:rFonts w:eastAsia="宋体"/>
          <w:szCs w:val="21"/>
          <w:u w:val="single"/>
        </w:rPr>
        <w:t xml:space="preserve">      </w:t>
      </w:r>
    </w:p>
    <w:p w:rsidR="00EE3AD5" w:rsidRDefault="00EE3AD5" w:rsidP="00EE3AD5">
      <w:pPr>
        <w:spacing w:afterLines="50" w:after="156" w:line="360" w:lineRule="auto"/>
        <w:ind w:firstLineChars="200" w:firstLine="420"/>
        <w:rPr>
          <w:rFonts w:eastAsia="宋体"/>
          <w:szCs w:val="21"/>
        </w:rPr>
      </w:pPr>
      <w:r>
        <w:rPr>
          <w:rFonts w:eastAsia="宋体" w:hint="eastAsia"/>
          <w:szCs w:val="21"/>
        </w:rPr>
        <w:t>根据《中华人民共和国民法典》《中华人民共和国建筑法》及其他有关法律、法规，遵循平等、自愿、公平和诚实信用的原则，买卖双方就下述工程的设备采购事项协商一致，订立本合同，并自愿恪守。</w:t>
      </w:r>
    </w:p>
    <w:p w:rsidR="00EE3AD5" w:rsidRDefault="00EE3AD5" w:rsidP="00EE3AD5">
      <w:pPr>
        <w:tabs>
          <w:tab w:val="left" w:pos="737"/>
          <w:tab w:val="left" w:pos="7380"/>
        </w:tabs>
        <w:snapToGrid w:val="0"/>
        <w:spacing w:before="200" w:after="200" w:line="420" w:lineRule="exact"/>
        <w:outlineLvl w:val="1"/>
        <w:rPr>
          <w:rFonts w:ascii="宋体" w:eastAsia="宋体" w:hAnsi="宋体" w:cs="宋体"/>
          <w:b/>
          <w:bCs/>
        </w:rPr>
      </w:pPr>
      <w:r>
        <w:rPr>
          <w:rFonts w:ascii="宋体" w:eastAsia="宋体" w:hAnsi="宋体" w:cs="宋体" w:hint="eastAsia"/>
          <w:b/>
          <w:bCs/>
        </w:rPr>
        <w:t>第一节 15号线乘客信息系统</w:t>
      </w:r>
    </w:p>
    <w:p w:rsidR="00EE3AD5" w:rsidRDefault="00EE3AD5" w:rsidP="00EE3AD5">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EE3AD5" w:rsidRDefault="00EE3AD5" w:rsidP="00EE3AD5">
      <w:pPr>
        <w:numPr>
          <w:ilvl w:val="1"/>
          <w:numId w:val="2"/>
        </w:numPr>
        <w:spacing w:before="200" w:after="200"/>
        <w:ind w:left="0" w:firstLine="0"/>
        <w:outlineLvl w:val="3"/>
        <w:rPr>
          <w:rFonts w:eastAsia="宋体"/>
          <w:sz w:val="28"/>
          <w:szCs w:val="20"/>
        </w:rPr>
      </w:pPr>
      <w:r>
        <w:rPr>
          <w:rFonts w:eastAsia="宋体"/>
          <w:sz w:val="28"/>
          <w:szCs w:val="20"/>
        </w:rPr>
        <w:t>适用范围</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量保证期内系统缺陷的纠正和维护等的具体规定和要求。</w:t>
      </w:r>
      <w:r>
        <w:rPr>
          <w:rFonts w:eastAsia="宋体"/>
          <w:kern w:val="24"/>
        </w:rPr>
        <w:t xml:space="preserve"> </w:t>
      </w:r>
    </w:p>
    <w:p w:rsidR="00EE3AD5" w:rsidRDefault="00EE3AD5" w:rsidP="00EE3AD5">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EE3AD5" w:rsidRDefault="00EE3AD5" w:rsidP="00EE3AD5">
      <w:pPr>
        <w:numPr>
          <w:ilvl w:val="1"/>
          <w:numId w:val="3"/>
        </w:numPr>
        <w:spacing w:before="240"/>
        <w:outlineLvl w:val="3"/>
        <w:rPr>
          <w:rFonts w:eastAsia="宋体"/>
          <w:sz w:val="28"/>
          <w:szCs w:val="20"/>
        </w:rPr>
      </w:pPr>
      <w:r>
        <w:rPr>
          <w:rFonts w:eastAsia="宋体" w:hint="eastAsia"/>
          <w:sz w:val="28"/>
        </w:rPr>
        <w:t>系统保证</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EE3AD5" w:rsidRDefault="00EE3AD5" w:rsidP="00EE3AD5">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w:t>
      </w:r>
      <w:r>
        <w:rPr>
          <w:rFonts w:eastAsia="宋体"/>
          <w:kern w:val="24"/>
        </w:rPr>
        <w:lastRenderedPageBreak/>
        <w:t>全工程</w:t>
      </w:r>
      <w:r>
        <w:rPr>
          <w:rFonts w:eastAsia="宋体"/>
          <w:kern w:val="24"/>
        </w:rPr>
        <w:t>RAMS</w:t>
      </w:r>
      <w:r>
        <w:rPr>
          <w:rFonts w:eastAsia="宋体"/>
          <w:kern w:val="24"/>
        </w:rPr>
        <w:t>管理。</w:t>
      </w:r>
    </w:p>
    <w:p w:rsidR="00EE3AD5" w:rsidRDefault="00EE3AD5" w:rsidP="00EE3AD5">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EE3AD5" w:rsidRDefault="00EE3AD5" w:rsidP="00EE3AD5">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EE3AD5" w:rsidRDefault="00EE3AD5" w:rsidP="00EE3AD5">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EE3AD5" w:rsidRDefault="00EE3AD5" w:rsidP="00EE3AD5">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EE3AD5" w:rsidRDefault="00EE3AD5" w:rsidP="00EE3AD5">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EE3AD5" w:rsidRDefault="00EE3AD5" w:rsidP="00EE3AD5">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B71EA" w:rsidP="004B71EA">
      <w:pPr>
        <w:numPr>
          <w:ilvl w:val="0"/>
          <w:numId w:val="4"/>
        </w:numPr>
        <w:tabs>
          <w:tab w:val="left" w:pos="737"/>
          <w:tab w:val="left" w:pos="7380"/>
        </w:tabs>
        <w:snapToGrid w:val="0"/>
        <w:spacing w:before="200" w:after="200" w:line="420" w:lineRule="exact"/>
        <w:ind w:left="737" w:hanging="737"/>
        <w:outlineLvl w:val="1"/>
        <w:rPr>
          <w:rFonts w:ascii="宋体" w:eastAsia="宋体" w:hAnsi="宋体" w:cs="宋体"/>
          <w:b/>
          <w:bCs/>
        </w:rPr>
      </w:pPr>
      <w:r>
        <w:rPr>
          <w:rFonts w:ascii="宋体" w:eastAsia="宋体" w:hAnsi="宋体" w:cs="宋体" w:hint="eastAsia"/>
          <w:b/>
          <w:bCs/>
        </w:rPr>
        <w:t>17号线一期乘客信息系统</w:t>
      </w:r>
    </w:p>
    <w:p w:rsidR="004B71EA" w:rsidRDefault="004B71EA" w:rsidP="004B71EA">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4B71EA" w:rsidRDefault="004B71EA" w:rsidP="004B71EA">
      <w:pPr>
        <w:numPr>
          <w:ilvl w:val="1"/>
          <w:numId w:val="2"/>
        </w:numPr>
        <w:spacing w:before="200" w:after="200"/>
        <w:ind w:left="0" w:firstLine="0"/>
        <w:outlineLvl w:val="3"/>
        <w:rPr>
          <w:rFonts w:eastAsia="宋体"/>
          <w:sz w:val="28"/>
          <w:szCs w:val="20"/>
        </w:rPr>
      </w:pPr>
      <w:r>
        <w:rPr>
          <w:rFonts w:eastAsia="宋体"/>
          <w:sz w:val="28"/>
          <w:szCs w:val="20"/>
        </w:rPr>
        <w:t>适用范围</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w:t>
      </w:r>
      <w:r>
        <w:rPr>
          <w:rFonts w:eastAsia="宋体"/>
          <w:kern w:val="24"/>
        </w:rPr>
        <w:lastRenderedPageBreak/>
        <w:t>量保证期内系统缺陷的纠正和维护等的具体规定和要求。</w:t>
      </w:r>
      <w:r>
        <w:rPr>
          <w:rFonts w:eastAsia="宋体"/>
          <w:kern w:val="24"/>
        </w:rPr>
        <w:t xml:space="preserve"> </w:t>
      </w:r>
    </w:p>
    <w:p w:rsidR="004B71EA" w:rsidRDefault="004B71EA" w:rsidP="004B71EA">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4B71EA" w:rsidRDefault="004B71EA" w:rsidP="004B71EA">
      <w:pPr>
        <w:numPr>
          <w:ilvl w:val="1"/>
          <w:numId w:val="3"/>
        </w:numPr>
        <w:spacing w:before="240"/>
        <w:outlineLvl w:val="3"/>
        <w:rPr>
          <w:rFonts w:eastAsia="宋体"/>
          <w:sz w:val="28"/>
          <w:szCs w:val="20"/>
        </w:rPr>
      </w:pPr>
      <w:r>
        <w:rPr>
          <w:rFonts w:eastAsia="宋体" w:hint="eastAsia"/>
          <w:sz w:val="28"/>
        </w:rPr>
        <w:t>系统保证</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4B71EA" w:rsidRDefault="004B71EA" w:rsidP="004B71EA">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调试、试运行、开通、正式运营前等阶段进行工程全工程</w:t>
      </w:r>
      <w:r>
        <w:rPr>
          <w:rFonts w:eastAsia="宋体"/>
          <w:kern w:val="24"/>
        </w:rPr>
        <w:t>RAMS</w:t>
      </w:r>
      <w:r>
        <w:rPr>
          <w:rFonts w:eastAsia="宋体"/>
          <w:kern w:val="24"/>
        </w:rPr>
        <w:t>管理。</w:t>
      </w:r>
    </w:p>
    <w:p w:rsidR="004B71EA" w:rsidRDefault="004B71EA" w:rsidP="004B71EA">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4B71EA" w:rsidRDefault="004B71EA" w:rsidP="004B71EA">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4B71EA" w:rsidRDefault="004B71EA" w:rsidP="004B71EA">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4B71EA" w:rsidRDefault="004B71EA" w:rsidP="004B71EA">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4B71EA" w:rsidRDefault="004B71EA" w:rsidP="003D0173">
      <w:pPr>
        <w:numPr>
          <w:ilvl w:val="3"/>
          <w:numId w:val="3"/>
        </w:numPr>
        <w:spacing w:before="240"/>
        <w:ind w:left="0" w:firstLine="0"/>
        <w:outlineLvl w:val="5"/>
        <w:rPr>
          <w:rFonts w:eastAsia="宋体"/>
          <w:szCs w:val="20"/>
        </w:rPr>
      </w:pPr>
      <w:bookmarkStart w:id="20" w:name="_GoBack"/>
      <w:r>
        <w:rPr>
          <w:rFonts w:eastAsia="宋体" w:hint="eastAsia"/>
          <w:szCs w:val="20"/>
        </w:rPr>
        <w:t xml:space="preserve"> RAM</w:t>
      </w:r>
      <w:r>
        <w:rPr>
          <w:rFonts w:eastAsia="宋体" w:hint="eastAsia"/>
          <w:szCs w:val="20"/>
        </w:rPr>
        <w:t>目标</w:t>
      </w:r>
    </w:p>
    <w:bookmarkEnd w:id="20"/>
    <w:p w:rsidR="004B71EA" w:rsidRDefault="004B71EA" w:rsidP="004B71EA">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68688D" w:rsidP="004B71EA">
      <w:pPr>
        <w:adjustRightInd w:val="0"/>
        <w:snapToGrid w:val="0"/>
        <w:spacing w:afterLines="50" w:after="156" w:line="360" w:lineRule="auto"/>
        <w:jc w:val="center"/>
        <w:outlineLvl w:val="0"/>
        <w:rPr>
          <w:rFonts w:ascii="黑体" w:eastAsia="宋体" w:hAnsi="黑体"/>
          <w:b/>
          <w:snapToGrid w:val="0"/>
          <w:sz w:val="32"/>
        </w:rPr>
      </w:pPr>
      <w:hyperlink w:anchor="_Toc27841" w:history="1">
        <w:bookmarkStart w:id="21" w:name="_Toc200526701"/>
        <w:r w:rsidR="004B71EA">
          <w:rPr>
            <w:rFonts w:ascii="黑体" w:eastAsia="宋体" w:hAnsi="黑体" w:hint="eastAsia"/>
            <w:b/>
            <w:snapToGrid w:val="0"/>
            <w:sz w:val="32"/>
          </w:rPr>
          <w:t>第六章</w:t>
        </w:r>
        <w:r w:rsidR="004B71EA">
          <w:rPr>
            <w:rFonts w:ascii="黑体" w:eastAsia="宋体" w:hAnsi="黑体" w:hint="eastAsia"/>
            <w:b/>
            <w:snapToGrid w:val="0"/>
            <w:sz w:val="32"/>
          </w:rPr>
          <w:t xml:space="preserve">  </w:t>
        </w:r>
        <w:r w:rsidR="004B71EA">
          <w:rPr>
            <w:rFonts w:ascii="黑体" w:eastAsia="宋体" w:hAnsi="黑体" w:hint="eastAsia"/>
            <w:b/>
            <w:snapToGrid w:val="0"/>
            <w:sz w:val="32"/>
          </w:rPr>
          <w:t>图纸</w:t>
        </w:r>
      </w:hyperlink>
      <w:r w:rsidR="004B71EA">
        <w:rPr>
          <w:rFonts w:ascii="黑体" w:eastAsia="宋体" w:hAnsi="黑体" w:hint="eastAsia"/>
          <w:b/>
          <w:snapToGrid w:val="0"/>
          <w:sz w:val="32"/>
        </w:rPr>
        <w:t>（如有）</w:t>
      </w:r>
      <w:bookmarkEnd w:id="21"/>
    </w:p>
    <w:p w:rsidR="004B71EA" w:rsidRDefault="004B71EA" w:rsidP="004B71EA">
      <w:pPr>
        <w:spacing w:line="480" w:lineRule="exact"/>
        <w:ind w:firstLineChars="200" w:firstLine="420"/>
        <w:rPr>
          <w:rFonts w:eastAsia="宋体"/>
          <w:kern w:val="24"/>
        </w:rPr>
      </w:pPr>
      <w:r>
        <w:rPr>
          <w:rFonts w:eastAsia="宋体"/>
          <w:kern w:val="24"/>
        </w:rPr>
        <w:lastRenderedPageBreak/>
        <w:t>无</w:t>
      </w:r>
    </w:p>
    <w:p w:rsidR="00CF04D2" w:rsidRDefault="00CF04D2" w:rsidP="009F51E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招标要求</w:t>
      </w:r>
    </w:p>
    <w:p w:rsidR="00CF04D2" w:rsidRDefault="00CF04D2" w:rsidP="00CF04D2">
      <w:pPr>
        <w:pStyle w:val="2"/>
        <w:keepNext w:val="0"/>
        <w:keepLines w:val="0"/>
        <w:adjustRightInd w:val="0"/>
        <w:snapToGrid w:val="0"/>
        <w:spacing w:before="240"/>
        <w:jc w:val="left"/>
        <w:rPr>
          <w:rFonts w:ascii="黑体" w:eastAsia="黑体" w:hAnsi="黑体"/>
          <w:color w:val="000000"/>
          <w:sz w:val="28"/>
          <w:szCs w:val="28"/>
        </w:rPr>
      </w:pPr>
      <w:bookmarkStart w:id="22" w:name="_Toc28669"/>
      <w:bookmarkStart w:id="23" w:name="OLE_LINK14"/>
      <w:r>
        <w:rPr>
          <w:rFonts w:ascii="黑体" w:eastAsia="黑体" w:hAnsi="黑体" w:hint="eastAsia"/>
          <w:color w:val="000000"/>
          <w:sz w:val="28"/>
          <w:szCs w:val="28"/>
        </w:rPr>
        <w:t>3.1 总体要求</w:t>
      </w:r>
      <w:bookmarkEnd w:id="22"/>
    </w:p>
    <w:bookmarkEnd w:id="23"/>
    <w:p w:rsidR="00CF04D2" w:rsidRDefault="00CF04D2" w:rsidP="00CF04D2">
      <w:pPr>
        <w:ind w:firstLine="480"/>
        <w:rPr>
          <w:color w:val="000000"/>
          <w:sz w:val="24"/>
        </w:rPr>
      </w:pPr>
      <w:r>
        <w:rPr>
          <w:rFonts w:ascii="MS Mincho" w:eastAsia="MS Mincho" w:hAnsi="MS Mincho" w:cs="MS Mincho"/>
          <w:b/>
          <w:color w:val="000000"/>
          <w:sz w:val="24"/>
        </w:rPr>
        <w:t>★</w:t>
      </w:r>
      <w:r>
        <w:rPr>
          <w:rFonts w:hint="eastAsia"/>
          <w:color w:val="000000"/>
          <w:sz w:val="24"/>
        </w:rPr>
        <w:t>1）本用户需求书仅提出本工程最基本的技术要求或主要要求，不应理解成完整的详细要求，投标人应对本用户需求书进行完善和细化，如有遗漏，投标人应予以补充，否则，一旦中标将认为投标人认同遗漏部分并免费补足。</w:t>
      </w:r>
    </w:p>
    <w:p w:rsidR="009F51E5" w:rsidRDefault="009F51E5" w:rsidP="009F51E5">
      <w:pPr>
        <w:pStyle w:val="2"/>
        <w:keepNext w:val="0"/>
        <w:keepLines w:val="0"/>
        <w:adjustRightInd w:val="0"/>
        <w:snapToGrid w:val="0"/>
        <w:spacing w:before="240"/>
        <w:jc w:val="left"/>
        <w:rPr>
          <w:rFonts w:ascii="黑体" w:eastAsia="黑体" w:hAnsi="黑体"/>
          <w:color w:val="000000"/>
          <w:sz w:val="28"/>
          <w:szCs w:val="28"/>
        </w:rPr>
      </w:pPr>
      <w:r>
        <w:rPr>
          <w:rFonts w:ascii="黑体" w:eastAsia="黑体" w:hAnsi="黑体" w:hint="eastAsia"/>
          <w:color w:val="000000"/>
          <w:sz w:val="28"/>
          <w:szCs w:val="28"/>
        </w:rPr>
        <w:t>2 设计联络的安排</w:t>
      </w:r>
    </w:p>
    <w:p w:rsidR="009F51E5" w:rsidRDefault="009F51E5" w:rsidP="009F51E5">
      <w:pPr>
        <w:ind w:firstLine="480"/>
        <w:rPr>
          <w:rFonts w:ascii="宋体" w:hAnsi="宋体"/>
          <w:color w:val="000000"/>
          <w:sz w:val="24"/>
        </w:rPr>
      </w:pPr>
      <w:r>
        <w:rPr>
          <w:rFonts w:ascii="宋体" w:hAnsi="宋体" w:hint="eastAsia"/>
          <w:color w:val="000000"/>
          <w:sz w:val="24"/>
        </w:rPr>
        <w:t>计划共进行三次设计联络会：</w:t>
      </w:r>
    </w:p>
    <w:p w:rsidR="009F51E5" w:rsidRDefault="009F51E5" w:rsidP="009F51E5">
      <w:pPr>
        <w:pStyle w:val="3"/>
        <w:keepNext w:val="0"/>
        <w:keepLines w:val="0"/>
        <w:adjustRightInd w:val="0"/>
        <w:snapToGrid w:val="0"/>
        <w:spacing w:before="240"/>
        <w:rPr>
          <w:rFonts w:eastAsia="黑体"/>
          <w:b w:val="0"/>
          <w:color w:val="000000"/>
          <w:sz w:val="24"/>
          <w:szCs w:val="24"/>
        </w:rPr>
      </w:pPr>
      <w:bookmarkStart w:id="24" w:name="_Toc340477122"/>
      <w:bookmarkStart w:id="25" w:name="_Toc387334839"/>
      <w:bookmarkStart w:id="26"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24"/>
      <w:bookmarkEnd w:id="25"/>
      <w:bookmarkEnd w:id="26"/>
    </w:p>
    <w:p w:rsidR="009F51E5" w:rsidRDefault="009F51E5" w:rsidP="009F51E5">
      <w:pPr>
        <w:ind w:firstLine="480"/>
        <w:rPr>
          <w:rFonts w:ascii="宋体" w:hAnsi="宋体"/>
          <w:color w:val="000000"/>
          <w:sz w:val="24"/>
        </w:rPr>
      </w:pPr>
      <w:r>
        <w:rPr>
          <w:rFonts w:ascii="宋体" w:hAnsi="宋体" w:hint="eastAsia"/>
          <w:color w:val="000000"/>
          <w:sz w:val="24"/>
        </w:rPr>
        <w:t>根据本工程各系统总体计划，按时召开第一次设计联络会议。</w:t>
      </w:r>
    </w:p>
    <w:p w:rsidR="009F51E5" w:rsidRDefault="009F51E5" w:rsidP="009F51E5">
      <w:pPr>
        <w:ind w:firstLine="480"/>
        <w:rPr>
          <w:rFonts w:ascii="宋体" w:hAnsi="宋体"/>
          <w:color w:val="000000"/>
          <w:sz w:val="24"/>
        </w:rPr>
      </w:pPr>
      <w:r>
        <w:rPr>
          <w:rFonts w:ascii="宋体" w:hAnsi="宋体" w:hint="eastAsia"/>
          <w:color w:val="000000"/>
          <w:sz w:val="24"/>
        </w:rPr>
        <w:t>预定会期：</w:t>
      </w:r>
      <w:r>
        <w:rPr>
          <w:rFonts w:ascii="宋体" w:hAnsi="宋体" w:hint="eastAsia"/>
          <w:color w:val="000000"/>
          <w:sz w:val="24"/>
        </w:rPr>
        <w:t>10</w:t>
      </w:r>
      <w:r>
        <w:rPr>
          <w:rFonts w:ascii="宋体" w:hAnsi="宋体" w:hint="eastAsia"/>
          <w:color w:val="000000"/>
          <w:sz w:val="24"/>
        </w:rPr>
        <w:t>个工作日。</w:t>
      </w:r>
    </w:p>
    <w:p w:rsidR="009F51E5" w:rsidRDefault="009F51E5" w:rsidP="009F51E5">
      <w:pPr>
        <w:ind w:firstLine="480"/>
        <w:rPr>
          <w:rFonts w:ascii="宋体" w:hAnsi="宋体"/>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9F51E5" w:rsidRDefault="009F51E5" w:rsidP="009F51E5">
      <w:pPr>
        <w:ind w:firstLine="480"/>
        <w:rPr>
          <w:rFonts w:ascii="宋体" w:hAnsi="宋体"/>
          <w:color w:val="000000"/>
          <w:sz w:val="24"/>
        </w:rPr>
      </w:pPr>
      <w:r>
        <w:rPr>
          <w:rFonts w:ascii="宋体" w:hAnsi="宋体" w:hint="eastAsia"/>
          <w:color w:val="000000"/>
          <w:sz w:val="24"/>
        </w:rPr>
        <w:t>会议地点：招标人所在地。</w:t>
      </w:r>
    </w:p>
    <w:p w:rsidR="00662317" w:rsidRDefault="00662317" w:rsidP="00662317">
      <w:pPr>
        <w:pStyle w:val="a8"/>
        <w:numPr>
          <w:ilvl w:val="0"/>
          <w:numId w:val="7"/>
        </w:numPr>
        <w:ind w:firstLineChars="0"/>
      </w:pPr>
      <w:r w:rsidRPr="00295FF8">
        <w:t>单线路建设模式中，ISCS通过车站工作站软件向PIS发布紧急消息，并在IBP盘中设置紧急按钮，通过硬件电路连接方式连接到PIS车站服务器，当发送紧急情况时，拍下IBP盘的紧急按钮，通过硬件电路信号触发机制，通知PIS系统按照预案进行紧急发布；（注：车站服务器上云后，由车站接口工作站代替，实现车站降级功能）</w:t>
      </w:r>
    </w:p>
    <w:p w:rsidR="00CF04D2" w:rsidRDefault="008D3539" w:rsidP="00741C4C">
      <w:pPr>
        <w:pStyle w:val="1"/>
      </w:pPr>
      <w:r>
        <w:rPr>
          <w:rFonts w:hint="eastAsia"/>
        </w:rPr>
        <w:t>列表段落兜底设置</w:t>
      </w:r>
      <w:r w:rsidR="009800AE">
        <w:rPr>
          <w:rFonts w:hint="eastAsia"/>
        </w:rPr>
        <w:t>配置为模板的列表段落格式</w:t>
      </w:r>
      <w:r>
        <w:rPr>
          <w:rFonts w:hint="eastAsia"/>
        </w:rPr>
        <w:t>后</w:t>
      </w:r>
      <w:r w:rsidR="00741C4C">
        <w:rPr>
          <w:rFonts w:hint="eastAsia"/>
        </w:rPr>
        <w:t>错误判断为列表段落</w:t>
      </w:r>
    </w:p>
    <w:p w:rsidR="00741C4C" w:rsidRDefault="00741C4C" w:rsidP="00741C4C">
      <w:pPr>
        <w:numPr>
          <w:ilvl w:val="1"/>
          <w:numId w:val="0"/>
        </w:numPr>
        <w:tabs>
          <w:tab w:val="left" w:pos="0"/>
          <w:tab w:val="left" w:pos="495"/>
          <w:tab w:val="left" w:pos="1120"/>
        </w:tabs>
        <w:spacing w:line="360" w:lineRule="auto"/>
        <w:rPr>
          <w:rFonts w:ascii="宋体" w:eastAsia="宋体" w:hAnsi="宋体"/>
          <w:b/>
          <w:sz w:val="20"/>
          <w:szCs w:val="21"/>
        </w:rPr>
      </w:pPr>
      <w:r>
        <w:rPr>
          <w:rFonts w:ascii="宋体" w:eastAsia="宋体" w:hAnsi="宋体" w:hint="eastAsia"/>
          <w:b/>
          <w:sz w:val="20"/>
          <w:szCs w:val="21"/>
        </w:rPr>
        <w:t>特别提示：</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1．本表所列业绩应是投标人自身的业绩</w:t>
      </w:r>
      <w:r>
        <w:rPr>
          <w:rFonts w:ascii="宋体" w:eastAsia="宋体" w:hAnsi="宋体" w:hint="eastAsia"/>
          <w:szCs w:val="21"/>
        </w:rPr>
        <w:t>。投标人应有考虑地选择项目以证明其能力。</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2．所列</w:t>
      </w:r>
      <w:r>
        <w:rPr>
          <w:rFonts w:ascii="宋体" w:eastAsia="宋体" w:hAnsi="宋体" w:hint="eastAsia"/>
          <w:szCs w:val="21"/>
        </w:rPr>
        <w:t>的</w:t>
      </w:r>
      <w:r>
        <w:rPr>
          <w:rFonts w:ascii="宋体" w:eastAsia="宋体" w:hAnsi="宋体"/>
          <w:szCs w:val="21"/>
        </w:rPr>
        <w:t>投标人自身业绩</w:t>
      </w:r>
      <w:r>
        <w:rPr>
          <w:rFonts w:ascii="宋体" w:eastAsia="宋体" w:hAnsi="宋体" w:hint="eastAsia"/>
          <w:szCs w:val="21"/>
        </w:rPr>
        <w:t>，要求提供的业绩证明材料：如合同复印件、中标通知书、竣工验收证明等，</w:t>
      </w:r>
      <w:r>
        <w:rPr>
          <w:rFonts w:ascii="宋体" w:eastAsia="宋体" w:hAnsi="宋体" w:hint="eastAsia"/>
          <w:b/>
          <w:szCs w:val="21"/>
        </w:rPr>
        <w:t>复印件应加盖投标人公章。</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3.表中“合同金额”、“供货数量”是指项目单个合同的金额及单个合同的供货数量。</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lastRenderedPageBreak/>
        <w:t>4.投标人应如实、准确填报，</w:t>
      </w:r>
      <w:r>
        <w:rPr>
          <w:rFonts w:ascii="宋体" w:eastAsia="宋体" w:hAnsi="宋体" w:hint="eastAsia"/>
          <w:b/>
          <w:szCs w:val="21"/>
        </w:rPr>
        <w:t>虚报合同供货数量或合同金额的</w:t>
      </w:r>
      <w:r>
        <w:rPr>
          <w:rFonts w:ascii="宋体" w:eastAsia="宋体" w:hAnsi="宋体" w:hint="eastAsia"/>
          <w:szCs w:val="21"/>
        </w:rPr>
        <w:t>，招标人一经查实，即按业绩</w:t>
      </w:r>
      <w:r>
        <w:rPr>
          <w:rFonts w:ascii="宋体" w:eastAsia="宋体" w:hAnsi="宋体" w:hint="eastAsia"/>
          <w:b/>
          <w:szCs w:val="21"/>
        </w:rPr>
        <w:t>弄虚作假</w:t>
      </w:r>
      <w:r>
        <w:rPr>
          <w:rFonts w:ascii="宋体" w:eastAsia="宋体" w:hAnsi="宋体" w:hint="eastAsia"/>
          <w:szCs w:val="21"/>
        </w:rPr>
        <w:t>处理。</w:t>
      </w:r>
    </w:p>
    <w:p w:rsidR="009800AE" w:rsidRDefault="009800AE" w:rsidP="009800AE">
      <w:pPr>
        <w:pStyle w:val="1"/>
      </w:pPr>
      <w:r>
        <w:rPr>
          <w:rFonts w:hint="eastAsia"/>
        </w:rPr>
        <w:t>列表段落兜底设置配置为模板的正文格式后列表段落没有转换成正文而是变成了带数字的列表段落</w:t>
      </w:r>
    </w:p>
    <w:p w:rsidR="008D3539" w:rsidRDefault="008D3539" w:rsidP="008D3539">
      <w:pPr>
        <w:adjustRightInd w:val="0"/>
        <w:snapToGrid w:val="0"/>
        <w:spacing w:line="480" w:lineRule="exact"/>
        <w:ind w:firstLineChars="200" w:firstLine="420"/>
        <w:rPr>
          <w:rFonts w:eastAsia="宋体"/>
          <w:kern w:val="24"/>
        </w:rPr>
      </w:pPr>
      <w:r>
        <w:rPr>
          <w:rFonts w:eastAsia="宋体"/>
          <w:kern w:val="24"/>
        </w:rPr>
        <w:t>（</w:t>
      </w:r>
      <w:r>
        <w:rPr>
          <w:rFonts w:eastAsia="宋体"/>
          <w:kern w:val="24"/>
        </w:rPr>
        <w:t>1</w:t>
      </w:r>
      <w:r>
        <w:rPr>
          <w:rFonts w:eastAsia="宋体"/>
          <w:kern w:val="24"/>
        </w:rPr>
        <w:t>）紧急灾难信息：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火警、台风警报、洪水警报等；</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紧急站务警告信息；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有关乘客人身安全的临时信息；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逃逸、疏散方向指示。</w:t>
      </w:r>
    </w:p>
    <w:p w:rsidR="00741C4C" w:rsidRPr="00741C4C" w:rsidRDefault="00741C4C" w:rsidP="004B71EA">
      <w:pPr>
        <w:spacing w:line="480" w:lineRule="exact"/>
        <w:ind w:firstLineChars="200" w:firstLine="420"/>
        <w:rPr>
          <w:rFonts w:eastAsia="宋体"/>
          <w:kern w:val="24"/>
        </w:rPr>
      </w:pPr>
    </w:p>
    <w:sectPr w:rsidR="00741C4C" w:rsidRPr="00741C4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8688D" w:rsidRDefault="0068688D" w:rsidP="00FC6D53">
      <w:r>
        <w:separator/>
      </w:r>
    </w:p>
  </w:endnote>
  <w:endnote w:type="continuationSeparator" w:id="0">
    <w:p w:rsidR="0068688D" w:rsidRDefault="0068688D" w:rsidP="00FC6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MS Mincho">
    <w:altName w:val="Yu Gothic UI"/>
    <w:panose1 w:val="02020609040205080304"/>
    <w:charset w:val="80"/>
    <w:family w:val="roman"/>
    <w:pitch w:val="fixed"/>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8688D" w:rsidRDefault="0068688D" w:rsidP="00FC6D53">
      <w:r>
        <w:separator/>
      </w:r>
    </w:p>
  </w:footnote>
  <w:footnote w:type="continuationSeparator" w:id="0">
    <w:p w:rsidR="0068688D" w:rsidRDefault="0068688D" w:rsidP="00FC6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092BCB"/>
    <w:multiLevelType w:val="singleLevel"/>
    <w:tmpl w:val="C5092BCB"/>
    <w:lvl w:ilvl="0">
      <w:start w:val="2"/>
      <w:numFmt w:val="chineseCounting"/>
      <w:suff w:val="space"/>
      <w:lvlText w:val="第%1节"/>
      <w:lvlJc w:val="left"/>
      <w:rPr>
        <w:rFonts w:hint="eastAsia"/>
      </w:rPr>
    </w:lvl>
  </w:abstractNum>
  <w:abstractNum w:abstractNumId="1" w15:restartNumberingAfterBreak="0">
    <w:nsid w:val="0571004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1C86017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1C952D9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F0369B7"/>
    <w:multiLevelType w:val="hybridMultilevel"/>
    <w:tmpl w:val="7ADA6B6C"/>
    <w:lvl w:ilvl="0" w:tplc="2AE647C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6" w15:restartNumberingAfterBreak="0">
    <w:nsid w:val="62E53404"/>
    <w:multiLevelType w:val="multilevel"/>
    <w:tmpl w:val="62E53404"/>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7" w15:restartNumberingAfterBreak="0">
    <w:nsid w:val="7FE3C5C7"/>
    <w:multiLevelType w:val="multilevel"/>
    <w:tmpl w:val="7FE3C5C7"/>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5"/>
  </w:num>
  <w:num w:numId="2">
    <w:abstractNumId w:val="3"/>
  </w:num>
  <w:num w:numId="3">
    <w:abstractNumId w:val="1"/>
  </w:num>
  <w:num w:numId="4">
    <w:abstractNumId w:val="0"/>
  </w:num>
  <w:num w:numId="5">
    <w:abstractNumId w:val="7"/>
  </w:num>
  <w:num w:numId="6">
    <w:abstractNumId w:val="2"/>
  </w:num>
  <w:num w:numId="7">
    <w:abstractNumId w:val="4"/>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2"/>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0BF"/>
    <w:rsid w:val="001C520B"/>
    <w:rsid w:val="002144E2"/>
    <w:rsid w:val="003D0173"/>
    <w:rsid w:val="004B71EA"/>
    <w:rsid w:val="00662317"/>
    <w:rsid w:val="0068688D"/>
    <w:rsid w:val="006A6007"/>
    <w:rsid w:val="00741C4C"/>
    <w:rsid w:val="007460BE"/>
    <w:rsid w:val="008D3539"/>
    <w:rsid w:val="009800AE"/>
    <w:rsid w:val="009F51E5"/>
    <w:rsid w:val="00AD6F0E"/>
    <w:rsid w:val="00BE476A"/>
    <w:rsid w:val="00CA00BF"/>
    <w:rsid w:val="00CF04D2"/>
    <w:rsid w:val="00D8437C"/>
    <w:rsid w:val="00DA4352"/>
    <w:rsid w:val="00DA7330"/>
    <w:rsid w:val="00E94EBB"/>
    <w:rsid w:val="00EE3AD5"/>
    <w:rsid w:val="00F45DBA"/>
    <w:rsid w:val="00FC6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3C73769-BA63-4156-94C5-82F352C1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qFormat/>
    <w:rsid w:val="00CF04D2"/>
    <w:pPr>
      <w:keepNext/>
      <w:keepLines/>
      <w:spacing w:before="120" w:after="120" w:line="360" w:lineRule="auto"/>
      <w:outlineLvl w:val="0"/>
    </w:pPr>
    <w:rPr>
      <w:rFonts w:ascii="Times New Roman" w:eastAsia="宋体" w:hAnsi="Times New Roman" w:cs="Times New Roman"/>
      <w:b/>
      <w:bCs/>
      <w:kern w:val="44"/>
      <w:sz w:val="24"/>
      <w:szCs w:val="44"/>
    </w:rPr>
  </w:style>
  <w:style w:type="paragraph" w:styleId="2">
    <w:name w:val="heading 2"/>
    <w:basedOn w:val="a"/>
    <w:next w:val="a"/>
    <w:link w:val="20"/>
    <w:qFormat/>
    <w:rsid w:val="00CF04D2"/>
    <w:pPr>
      <w:keepNext/>
      <w:keepLines/>
      <w:spacing w:before="120" w:after="120" w:line="360" w:lineRule="auto"/>
      <w:outlineLvl w:val="1"/>
    </w:pPr>
    <w:rPr>
      <w:rFonts w:ascii="Arial" w:eastAsia="宋体" w:hAnsi="Arial" w:cs="Times New Roman"/>
      <w:b/>
      <w:bCs/>
      <w:sz w:val="24"/>
      <w:szCs w:val="32"/>
    </w:rPr>
  </w:style>
  <w:style w:type="paragraph" w:styleId="3">
    <w:name w:val="heading 3"/>
    <w:basedOn w:val="a"/>
    <w:next w:val="a"/>
    <w:link w:val="30"/>
    <w:uiPriority w:val="9"/>
    <w:semiHidden/>
    <w:unhideWhenUsed/>
    <w:qFormat/>
    <w:rsid w:val="009F51E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贵阳表格图"/>
    <w:basedOn w:val="a"/>
    <w:autoRedefine/>
    <w:qFormat/>
    <w:rsid w:val="00CA00BF"/>
    <w:pPr>
      <w:ind w:firstLine="420"/>
      <w:jc w:val="center"/>
    </w:pPr>
    <w:rPr>
      <w:rFonts w:ascii="Times New Roman" w:eastAsia="宋体" w:hAnsi="Times New Roman" w:cs="Times New Roman"/>
      <w:sz w:val="20"/>
      <w:szCs w:val="20"/>
    </w:rPr>
  </w:style>
  <w:style w:type="paragraph" w:styleId="a4">
    <w:name w:val="header"/>
    <w:basedOn w:val="a"/>
    <w:link w:val="a5"/>
    <w:uiPriority w:val="99"/>
    <w:unhideWhenUsed/>
    <w:rsid w:val="00FC6D5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FC6D53"/>
    <w:rPr>
      <w:sz w:val="18"/>
      <w:szCs w:val="18"/>
    </w:rPr>
  </w:style>
  <w:style w:type="paragraph" w:styleId="a6">
    <w:name w:val="footer"/>
    <w:basedOn w:val="a"/>
    <w:link w:val="a7"/>
    <w:uiPriority w:val="99"/>
    <w:unhideWhenUsed/>
    <w:rsid w:val="00FC6D53"/>
    <w:pPr>
      <w:tabs>
        <w:tab w:val="center" w:pos="4153"/>
        <w:tab w:val="right" w:pos="8306"/>
      </w:tabs>
      <w:snapToGrid w:val="0"/>
      <w:jc w:val="left"/>
    </w:pPr>
    <w:rPr>
      <w:sz w:val="18"/>
      <w:szCs w:val="18"/>
    </w:rPr>
  </w:style>
  <w:style w:type="character" w:customStyle="1" w:styleId="a7">
    <w:name w:val="页脚 字符"/>
    <w:basedOn w:val="a0"/>
    <w:link w:val="a6"/>
    <w:uiPriority w:val="99"/>
    <w:rsid w:val="00FC6D53"/>
    <w:rPr>
      <w:sz w:val="18"/>
      <w:szCs w:val="18"/>
    </w:rPr>
  </w:style>
  <w:style w:type="character" w:customStyle="1" w:styleId="10">
    <w:name w:val="标题 1 字符"/>
    <w:basedOn w:val="a0"/>
    <w:link w:val="1"/>
    <w:rsid w:val="00CF04D2"/>
    <w:rPr>
      <w:rFonts w:ascii="Times New Roman" w:eastAsia="宋体" w:hAnsi="Times New Roman" w:cs="Times New Roman"/>
      <w:b/>
      <w:bCs/>
      <w:kern w:val="44"/>
      <w:sz w:val="24"/>
      <w:szCs w:val="44"/>
    </w:rPr>
  </w:style>
  <w:style w:type="character" w:customStyle="1" w:styleId="20">
    <w:name w:val="标题 2 字符"/>
    <w:basedOn w:val="a0"/>
    <w:link w:val="2"/>
    <w:rsid w:val="00CF04D2"/>
    <w:rPr>
      <w:rFonts w:ascii="Arial" w:eastAsia="宋体" w:hAnsi="Arial" w:cs="Times New Roman"/>
      <w:b/>
      <w:bCs/>
      <w:sz w:val="24"/>
      <w:szCs w:val="32"/>
    </w:rPr>
  </w:style>
  <w:style w:type="character" w:customStyle="1" w:styleId="30">
    <w:name w:val="标题 3 字符"/>
    <w:basedOn w:val="a0"/>
    <w:link w:val="3"/>
    <w:uiPriority w:val="9"/>
    <w:semiHidden/>
    <w:rsid w:val="009F51E5"/>
    <w:rPr>
      <w:b/>
      <w:bCs/>
      <w:sz w:val="32"/>
      <w:szCs w:val="32"/>
    </w:rPr>
  </w:style>
  <w:style w:type="paragraph" w:customStyle="1" w:styleId="a8">
    <w:name w:val="海信正文"/>
    <w:basedOn w:val="a"/>
    <w:link w:val="a9"/>
    <w:qFormat/>
    <w:rsid w:val="00662317"/>
    <w:pPr>
      <w:widowControl/>
      <w:spacing w:line="360" w:lineRule="auto"/>
      <w:ind w:firstLineChars="200" w:firstLine="420"/>
    </w:pPr>
    <w:rPr>
      <w:rFonts w:ascii="宋体" w:eastAsia="宋体" w:hAnsi="宋体"/>
    </w:rPr>
  </w:style>
  <w:style w:type="character" w:customStyle="1" w:styleId="a9">
    <w:name w:val="海信正文 字符"/>
    <w:basedOn w:val="a0"/>
    <w:link w:val="a8"/>
    <w:qFormat/>
    <w:rsid w:val="00662317"/>
    <w:rPr>
      <w:rFonts w:ascii="宋体" w:eastAsia="宋体" w:hAnsi="宋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7</Pages>
  <Words>460</Words>
  <Characters>2625</Characters>
  <Application>Microsoft Office Word</Application>
  <DocSecurity>0</DocSecurity>
  <Lines>21</Lines>
  <Paragraphs>6</Paragraphs>
  <ScaleCrop>false</ScaleCrop>
  <Company/>
  <LinksUpToDate>false</LinksUpToDate>
  <CharactersWithSpaces>3079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万里</dc:creator>
  <cp:keywords/>
  <dc:description/>
  <cp:lastModifiedBy>万里</cp:lastModifiedBy>
  <cp:revision>12</cp:revision>
  <dcterms:created xsi:type="dcterms:W3CDTF">2026-07-17T03:51:00Z</dcterms:created>
  <dcterms:modified xsi:type="dcterms:W3CDTF">2026-07-22T12:21:00Z</dcterms:modified>
</cp:coreProperties>
</file>