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FAF" w:rsidRDefault="00B60069">
      <w:pPr>
        <w:pStyle w:val="11"/>
        <w:keepNext w:val="0"/>
        <w:keepLines w:val="0"/>
        <w:adjustRightInd w:val="0"/>
        <w:snapToGrid w:val="0"/>
        <w:jc w:val="left"/>
        <w:rPr>
          <w:rFonts w:ascii="黑体" w:eastAsia="黑体" w:hAnsi="黑体"/>
          <w:color w:val="000000"/>
          <w:sz w:val="30"/>
          <w:szCs w:val="30"/>
        </w:rPr>
      </w:pPr>
      <w:bookmarkStart w:id="0" w:name="_Toc208980712"/>
      <w:bookmarkStart w:id="1" w:name="_Toc286905804"/>
      <w:bookmarkStart w:id="2" w:name="_Toc208980960"/>
      <w:bookmarkStart w:id="3" w:name="_Toc208980528"/>
      <w:bookmarkStart w:id="4" w:name="_Toc14942"/>
      <w:r>
        <w:rPr>
          <w:rFonts w:ascii="黑体" w:eastAsia="黑体" w:hAnsi="黑体" w:hint="eastAsia"/>
          <w:color w:val="000000"/>
          <w:sz w:val="30"/>
          <w:szCs w:val="30"/>
        </w:rPr>
        <w:t>1 概述</w:t>
      </w:r>
      <w:bookmarkEnd w:id="0"/>
      <w:bookmarkEnd w:id="1"/>
      <w:bookmarkEnd w:id="2"/>
      <w:bookmarkEnd w:id="3"/>
      <w:bookmarkEnd w:id="4"/>
    </w:p>
    <w:p w:rsidR="00CA2FAF" w:rsidRDefault="00B60069" w:rsidP="001511BB">
      <w:pPr>
        <w:pStyle w:val="11111"/>
        <w:ind w:firstLine="520"/>
      </w:pPr>
      <w:bookmarkStart w:id="5" w:name="_Toc286905805"/>
      <w:bookmarkStart w:id="6" w:name="_Toc25765"/>
      <w:r>
        <w:rPr>
          <w:rFonts w:hint="eastAsia"/>
        </w:rPr>
        <w:t xml:space="preserve">1.1 </w:t>
      </w:r>
      <w:r>
        <w:rPr>
          <w:rFonts w:hint="eastAsia"/>
        </w:rPr>
        <w:t>工程概况</w:t>
      </w:r>
      <w:bookmarkEnd w:id="5"/>
      <w:bookmarkEnd w:id="6"/>
    </w:p>
    <w:p w:rsidR="00CA2FAF" w:rsidRDefault="00B60069">
      <w:pPr>
        <w:ind w:firstLine="480"/>
        <w:rPr>
          <w:color w:val="000000"/>
        </w:rPr>
      </w:pPr>
      <w:r>
        <w:rPr>
          <w:rFonts w:ascii="宋体" w:hAnsi="宋体"/>
          <w:sz w:val="24"/>
        </w:rPr>
        <w:t>青岛地铁8号线支线工程起点为大涧站，终点为胶州火车站。线路长度20.4公里，均为地下线。设车站12座，在</w:t>
      </w:r>
      <w:proofErr w:type="gramStart"/>
      <w:r>
        <w:rPr>
          <w:rFonts w:ascii="宋体" w:hAnsi="宋体"/>
          <w:sz w:val="24"/>
        </w:rPr>
        <w:t>大涧站与</w:t>
      </w:r>
      <w:proofErr w:type="gramEnd"/>
      <w:r>
        <w:rPr>
          <w:rFonts w:ascii="宋体" w:hAnsi="宋体"/>
          <w:sz w:val="24"/>
        </w:rPr>
        <w:t>8号线换乘，在站前大道站与12号线换乘，在福州南路站和兰州西路站与规划10号线换乘。</w:t>
      </w:r>
      <w:proofErr w:type="gramStart"/>
      <w:r>
        <w:rPr>
          <w:rFonts w:ascii="宋体" w:hAnsi="宋体"/>
          <w:sz w:val="24"/>
        </w:rPr>
        <w:t>在云泰路</w:t>
      </w:r>
      <w:proofErr w:type="gramEnd"/>
      <w:r>
        <w:rPr>
          <w:rFonts w:ascii="宋体" w:hAnsi="宋体"/>
          <w:sz w:val="24"/>
        </w:rPr>
        <w:t>与站前大道交口西北象限设置云溪河车辆段一处。</w:t>
      </w:r>
      <w:proofErr w:type="gramStart"/>
      <w:r>
        <w:rPr>
          <w:rFonts w:ascii="宋体" w:hAnsi="宋体"/>
          <w:sz w:val="24"/>
        </w:rPr>
        <w:t>设云溪</w:t>
      </w:r>
      <w:proofErr w:type="gramEnd"/>
      <w:r>
        <w:rPr>
          <w:rFonts w:ascii="宋体" w:hAnsi="宋体"/>
          <w:sz w:val="24"/>
        </w:rPr>
        <w:t>河主变电所1座，利用河套主变电所1座，控制中心设在红岛控制中心。</w:t>
      </w:r>
    </w:p>
    <w:p w:rsidR="00CA2FAF" w:rsidRDefault="00B60069">
      <w:pPr>
        <w:pStyle w:val="21"/>
        <w:keepNext w:val="0"/>
        <w:keepLines w:val="0"/>
        <w:adjustRightInd w:val="0"/>
        <w:snapToGrid w:val="0"/>
        <w:spacing w:before="240"/>
        <w:jc w:val="left"/>
        <w:rPr>
          <w:rFonts w:ascii="黑体" w:eastAsia="黑体" w:hAnsi="黑体"/>
          <w:color w:val="000000"/>
          <w:sz w:val="28"/>
          <w:szCs w:val="28"/>
        </w:rPr>
      </w:pPr>
      <w:bookmarkStart w:id="7" w:name="_Toc2984"/>
      <w:bookmarkStart w:id="8" w:name="_Toc286905806"/>
      <w:r>
        <w:rPr>
          <w:rFonts w:ascii="黑体" w:eastAsia="黑体" w:hAnsi="黑体" w:hint="eastAsia"/>
          <w:color w:val="000000"/>
          <w:sz w:val="28"/>
          <w:szCs w:val="28"/>
        </w:rPr>
        <w:t>★1.2 工程范围</w:t>
      </w:r>
      <w:bookmarkEnd w:id="7"/>
    </w:p>
    <w:p w:rsidR="00CA2FAF" w:rsidRDefault="00B60069">
      <w:pPr>
        <w:ind w:firstLine="480"/>
        <w:rPr>
          <w:rFonts w:ascii="宋体" w:hAnsi="宋体"/>
          <w:color w:val="000000"/>
          <w:sz w:val="24"/>
        </w:rPr>
      </w:pPr>
      <w:r>
        <w:rPr>
          <w:rFonts w:ascii="宋体" w:hAnsi="宋体" w:hint="eastAsia"/>
          <w:sz w:val="24"/>
        </w:rPr>
        <w:t>本工程包括智慧运行系统（</w:t>
      </w:r>
      <w:proofErr w:type="gramStart"/>
      <w:r>
        <w:rPr>
          <w:rFonts w:ascii="宋体" w:hAnsi="宋体" w:hint="eastAsia"/>
          <w:sz w:val="24"/>
        </w:rPr>
        <w:t>含环境</w:t>
      </w:r>
      <w:proofErr w:type="gramEnd"/>
      <w:r>
        <w:rPr>
          <w:rFonts w:ascii="宋体" w:hAnsi="宋体" w:hint="eastAsia"/>
          <w:sz w:val="24"/>
        </w:rPr>
        <w:t>与设备监控系统、电力监控系统、门禁系统、安检系统、能源管理系统、智慧园区系统）的（包括但不限于）系统设计、接口设计及测试、设计联络、样机制造及测试、设备制造、出厂检验、包装、供货、运输、</w:t>
      </w:r>
      <w:r>
        <w:rPr>
          <w:rFonts w:ascii="宋体" w:hAnsi="宋体" w:hint="eastAsia"/>
          <w:color w:val="000000"/>
          <w:sz w:val="24"/>
        </w:rPr>
        <w:t>保险、交货、仓储、安装督导、测试、试验、完工测试、系统调试与试验、系统自检、综合联调、安全评估、预验收、试运行、消防验收、试运营、竣工验收、向政府部门报检、人员培训、备品备件和仪器仪表及专用工具的提供、质量保证期内的系统缺陷的修改和维护、最终验收等阶段工作，投标人需提供本工程范围中所需的人员、工具、器材、设备生产、试验、测试场地，圆满完成本工程所有的建设工作。</w:t>
      </w:r>
    </w:p>
    <w:p w:rsidR="00CA2FAF" w:rsidRDefault="00B60069">
      <w:pPr>
        <w:ind w:firstLine="480"/>
        <w:rPr>
          <w:rFonts w:ascii="宋体" w:hAnsi="宋体"/>
          <w:color w:val="000000"/>
          <w:sz w:val="24"/>
        </w:rPr>
      </w:pPr>
      <w:r>
        <w:rPr>
          <w:rFonts w:ascii="宋体" w:hAnsi="宋体" w:hint="eastAsia"/>
          <w:color w:val="000000"/>
          <w:sz w:val="24"/>
        </w:rPr>
        <w:t>投标人必须配合完成施工图设计，并提供相应的基础资料。</w:t>
      </w:r>
    </w:p>
    <w:p w:rsidR="00CA2FAF" w:rsidRDefault="00B60069">
      <w:pPr>
        <w:ind w:firstLine="480"/>
        <w:rPr>
          <w:rFonts w:ascii="宋体" w:hAnsi="宋体"/>
          <w:color w:val="000000"/>
          <w:sz w:val="24"/>
        </w:rPr>
      </w:pPr>
      <w:r>
        <w:rPr>
          <w:rFonts w:ascii="宋体" w:hAnsi="宋体" w:hint="eastAsia"/>
          <w:color w:val="000000"/>
          <w:sz w:val="24"/>
        </w:rPr>
        <w:t>用户需求书下本标段工程招标范围包括：</w:t>
      </w:r>
    </w:p>
    <w:p w:rsidR="00CA2FAF" w:rsidRDefault="00B60069">
      <w:pPr>
        <w:ind w:firstLine="480"/>
        <w:rPr>
          <w:rFonts w:ascii="宋体" w:hAnsi="宋体"/>
          <w:iCs/>
          <w:color w:val="000000"/>
          <w:sz w:val="24"/>
        </w:rPr>
      </w:pPr>
      <w:r>
        <w:rPr>
          <w:rFonts w:ascii="宋体" w:hAnsi="宋体"/>
          <w:iCs/>
          <w:color w:val="000000"/>
          <w:sz w:val="24"/>
        </w:rPr>
        <w:t>12</w:t>
      </w:r>
      <w:r>
        <w:rPr>
          <w:rFonts w:ascii="宋体" w:hAnsi="宋体" w:hint="eastAsia"/>
          <w:iCs/>
          <w:color w:val="000000"/>
          <w:sz w:val="24"/>
        </w:rPr>
        <w:t>个车站（包含地铁附属建筑）、</w:t>
      </w:r>
      <w:r>
        <w:rPr>
          <w:rFonts w:ascii="宋体" w:hAnsi="宋体"/>
          <w:iCs/>
          <w:color w:val="000000"/>
          <w:sz w:val="24"/>
        </w:rPr>
        <w:t>1</w:t>
      </w:r>
      <w:r>
        <w:rPr>
          <w:rFonts w:ascii="宋体" w:hAnsi="宋体" w:hint="eastAsia"/>
          <w:iCs/>
          <w:color w:val="000000"/>
          <w:sz w:val="24"/>
        </w:rPr>
        <w:t>个控制中心、</w:t>
      </w:r>
      <w:r>
        <w:rPr>
          <w:rFonts w:ascii="宋体" w:hAnsi="宋体"/>
          <w:iCs/>
          <w:color w:val="000000"/>
          <w:sz w:val="24"/>
        </w:rPr>
        <w:t>1</w:t>
      </w:r>
      <w:r>
        <w:rPr>
          <w:rFonts w:ascii="宋体" w:hAnsi="宋体" w:hint="eastAsia"/>
          <w:iCs/>
          <w:color w:val="000000"/>
          <w:sz w:val="24"/>
        </w:rPr>
        <w:t>个车辆段、沿线所需的全部智慧运行系统（</w:t>
      </w:r>
      <w:proofErr w:type="gramStart"/>
      <w:r>
        <w:rPr>
          <w:rFonts w:ascii="宋体" w:hAnsi="宋体" w:hint="eastAsia"/>
          <w:iCs/>
          <w:color w:val="000000"/>
          <w:sz w:val="24"/>
        </w:rPr>
        <w:t>含环境</w:t>
      </w:r>
      <w:proofErr w:type="gramEnd"/>
      <w:r>
        <w:rPr>
          <w:rFonts w:ascii="宋体" w:hAnsi="宋体" w:hint="eastAsia"/>
          <w:iCs/>
          <w:color w:val="000000"/>
          <w:sz w:val="24"/>
        </w:rPr>
        <w:t>与设备监控系统、电力监控系统、门禁系统、安检系统、能源管理系统、智慧园区系统）全部设备、调试和集成服务。</w:t>
      </w:r>
    </w:p>
    <w:p w:rsidR="00CA2FAF" w:rsidRDefault="00B60069">
      <w:pPr>
        <w:ind w:firstLine="480"/>
        <w:rPr>
          <w:rFonts w:ascii="宋体" w:hAnsi="宋体"/>
          <w:color w:val="000000"/>
          <w:sz w:val="24"/>
        </w:rPr>
      </w:pPr>
      <w:r>
        <w:rPr>
          <w:rFonts w:ascii="宋体" w:hAnsi="宋体" w:hint="eastAsia"/>
          <w:color w:val="000000"/>
          <w:sz w:val="24"/>
        </w:rPr>
        <w:t>本工程范围仅提出本工程系统的主要要求，不应理解成完整的详细要求，投标人应承诺在工程实施过程中对本系统进行完善和细化。</w:t>
      </w:r>
    </w:p>
    <w:p w:rsidR="00CA2FAF" w:rsidRDefault="00B60069">
      <w:pPr>
        <w:pStyle w:val="3"/>
        <w:keepNext w:val="0"/>
        <w:keepLines w:val="0"/>
        <w:adjustRightInd w:val="0"/>
        <w:snapToGrid w:val="0"/>
        <w:spacing w:before="240"/>
        <w:rPr>
          <w:rFonts w:eastAsia="黑体"/>
          <w:b w:val="0"/>
          <w:color w:val="000000"/>
          <w:sz w:val="24"/>
          <w:szCs w:val="24"/>
        </w:rPr>
      </w:pPr>
      <w:bookmarkStart w:id="9" w:name="_Toc30729"/>
      <w:r>
        <w:rPr>
          <w:rFonts w:eastAsia="黑体" w:hint="eastAsia"/>
          <w:b w:val="0"/>
          <w:color w:val="000000"/>
          <w:sz w:val="24"/>
          <w:szCs w:val="24"/>
        </w:rPr>
        <w:t xml:space="preserve">1.2.1 </w:t>
      </w:r>
      <w:r>
        <w:rPr>
          <w:rFonts w:eastAsia="黑体" w:hint="eastAsia"/>
          <w:b w:val="0"/>
          <w:color w:val="000000"/>
          <w:sz w:val="24"/>
          <w:szCs w:val="24"/>
        </w:rPr>
        <w:t>设备集成标段招标界面及责任划分原则</w:t>
      </w:r>
      <w:bookmarkEnd w:id="9"/>
    </w:p>
    <w:p w:rsidR="00CA2FAF" w:rsidRDefault="00B60069">
      <w:pPr>
        <w:ind w:firstLine="480"/>
        <w:rPr>
          <w:rFonts w:ascii="宋体" w:hAnsi="宋体"/>
          <w:color w:val="000000"/>
          <w:sz w:val="24"/>
        </w:rPr>
      </w:pPr>
      <w:r>
        <w:rPr>
          <w:rFonts w:ascii="宋体" w:hAnsi="宋体" w:hint="eastAsia"/>
          <w:color w:val="000000"/>
          <w:sz w:val="24"/>
        </w:rPr>
        <w:t>本项目的设备集成招标范围包括提供全线的各类硬件设备、机柜及相关软件。负责各类机柜内部成套设备安装及配线；提供各安检点设备之间的线缆及配线等服务；提供系统质保期后3年内的备品备件；提供用于系统测试、维护和维修所需的专用测试仪器</w:t>
      </w:r>
      <w:r>
        <w:rPr>
          <w:rFonts w:ascii="宋体" w:hAnsi="宋体" w:hint="eastAsia"/>
          <w:color w:val="000000"/>
          <w:sz w:val="24"/>
        </w:rPr>
        <w:lastRenderedPageBreak/>
        <w:t>仪表及专用维修工具。</w:t>
      </w:r>
    </w:p>
    <w:p w:rsidR="00CA2FAF" w:rsidRDefault="00B60069">
      <w:pPr>
        <w:ind w:firstLine="480"/>
        <w:rPr>
          <w:rFonts w:ascii="宋体" w:hAnsi="宋体"/>
          <w:color w:val="000000"/>
          <w:sz w:val="24"/>
        </w:rPr>
      </w:pPr>
      <w:r>
        <w:rPr>
          <w:rFonts w:ascii="宋体" w:hAnsi="宋体" w:hint="eastAsia"/>
          <w:color w:val="000000"/>
          <w:sz w:val="24"/>
        </w:rPr>
        <w:t>设备集成标段的责任还包括对工程实施提供设备制造、检验、包装、运输、仓储、安装督导、单体调试、联合调试、系统投运、人员培训、技术资料以及质保期的全程服务。</w:t>
      </w:r>
    </w:p>
    <w:p w:rsidR="00CA2FAF" w:rsidRDefault="00B60069">
      <w:pPr>
        <w:pStyle w:val="3"/>
        <w:keepNext w:val="0"/>
        <w:keepLines w:val="0"/>
        <w:adjustRightInd w:val="0"/>
        <w:snapToGrid w:val="0"/>
        <w:spacing w:before="240"/>
        <w:rPr>
          <w:rFonts w:eastAsia="黑体"/>
          <w:b w:val="0"/>
          <w:color w:val="000000"/>
          <w:sz w:val="24"/>
          <w:szCs w:val="24"/>
        </w:rPr>
      </w:pPr>
      <w:bookmarkStart w:id="10" w:name="_Toc21981"/>
      <w:r>
        <w:rPr>
          <w:rFonts w:eastAsia="黑体" w:hint="eastAsia"/>
          <w:b w:val="0"/>
          <w:color w:val="000000"/>
          <w:sz w:val="24"/>
          <w:szCs w:val="24"/>
        </w:rPr>
        <w:t xml:space="preserve">1.2.2 </w:t>
      </w:r>
      <w:r>
        <w:rPr>
          <w:rFonts w:eastAsia="黑体" w:hint="eastAsia"/>
          <w:b w:val="0"/>
          <w:color w:val="000000"/>
          <w:sz w:val="24"/>
          <w:szCs w:val="24"/>
        </w:rPr>
        <w:t>施工标段招标界面及责任划分原则</w:t>
      </w:r>
      <w:bookmarkEnd w:id="10"/>
    </w:p>
    <w:p w:rsidR="00CA2FAF" w:rsidRDefault="00B60069">
      <w:pPr>
        <w:ind w:firstLine="480"/>
        <w:rPr>
          <w:rFonts w:ascii="宋体" w:hAnsi="宋体"/>
          <w:color w:val="000000"/>
          <w:sz w:val="24"/>
        </w:rPr>
      </w:pPr>
      <w:r>
        <w:rPr>
          <w:rFonts w:ascii="宋体" w:hAnsi="宋体" w:hint="eastAsia"/>
          <w:color w:val="000000"/>
          <w:sz w:val="24"/>
        </w:rPr>
        <w:t>本项目的施工招标范围包括全线的各类硬件设备（不含机柜内部成套设备）、安检点设备、机柜、线缆的施工安装工程。负责提供系统所有设备安装所需的管槽、缆线、机柜支架及辅助材料，并负责其安装、敷设、走向（包括开孔、穿墙、剔槽和过轨）及孔洞和管槽出口的防火封堵材料和防水密闭,以及有关的沟、槽、管、洞的施工，负责车辆段内室外安防管道、室外设备立杆（含基础）、室外设备箱基础、室外设备接地的施工，负责与土建的配合及协调。</w:t>
      </w:r>
    </w:p>
    <w:p w:rsidR="00CA2FAF" w:rsidRDefault="00B60069">
      <w:pPr>
        <w:ind w:firstLine="480"/>
        <w:rPr>
          <w:rFonts w:ascii="宋体" w:hAnsi="宋体"/>
          <w:color w:val="000000"/>
          <w:sz w:val="24"/>
        </w:rPr>
      </w:pPr>
      <w:r>
        <w:rPr>
          <w:rFonts w:ascii="宋体" w:hAnsi="宋体" w:hint="eastAsia"/>
          <w:color w:val="000000"/>
          <w:sz w:val="24"/>
        </w:rPr>
        <w:t>施工标段的责任还包括系统调试及与其它机电系统联调中的配合工作，负责设备二次搬运、成品保护、消防验收、政府相关部门验收等配合工作，及时解决调试、联调中出现的问题，以保证调试、联调成功。</w:t>
      </w:r>
    </w:p>
    <w:p w:rsidR="00CA2FAF" w:rsidRDefault="00B60069">
      <w:pPr>
        <w:pStyle w:val="3"/>
        <w:keepNext w:val="0"/>
        <w:keepLines w:val="0"/>
        <w:adjustRightInd w:val="0"/>
        <w:snapToGrid w:val="0"/>
        <w:spacing w:before="240"/>
        <w:rPr>
          <w:rFonts w:eastAsia="黑体"/>
          <w:b w:val="0"/>
          <w:color w:val="000000"/>
          <w:sz w:val="24"/>
          <w:szCs w:val="24"/>
        </w:rPr>
      </w:pPr>
      <w:bookmarkStart w:id="11" w:name="_Toc15849"/>
      <w:r>
        <w:rPr>
          <w:rFonts w:eastAsia="黑体" w:hint="eastAsia"/>
          <w:b w:val="0"/>
          <w:color w:val="000000"/>
          <w:sz w:val="24"/>
          <w:szCs w:val="24"/>
        </w:rPr>
        <w:t xml:space="preserve">1.2.3 </w:t>
      </w:r>
      <w:r>
        <w:rPr>
          <w:rFonts w:eastAsia="黑体" w:hint="eastAsia"/>
          <w:b w:val="0"/>
          <w:color w:val="000000"/>
          <w:sz w:val="24"/>
          <w:szCs w:val="24"/>
        </w:rPr>
        <w:t>界面划分表</w:t>
      </w:r>
      <w:bookmarkEnd w:id="1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1134"/>
        <w:gridCol w:w="4140"/>
        <w:gridCol w:w="2211"/>
      </w:tblGrid>
      <w:tr w:rsidR="00CA2FAF">
        <w:trPr>
          <w:cantSplit/>
          <w:trHeight w:val="259"/>
          <w:jc w:val="center"/>
        </w:trPr>
        <w:tc>
          <w:tcPr>
            <w:tcW w:w="1980" w:type="dxa"/>
            <w:gridSpan w:val="2"/>
            <w:vAlign w:val="center"/>
          </w:tcPr>
          <w:p w:rsidR="00CA2FAF" w:rsidRDefault="00CA2FAF">
            <w:pPr>
              <w:adjustRightInd w:val="0"/>
              <w:snapToGrid w:val="0"/>
              <w:ind w:firstLineChars="196" w:firstLine="413"/>
              <w:rPr>
                <w:rFonts w:ascii="宋体" w:hAnsi="宋体"/>
                <w:b/>
                <w:color w:val="000000"/>
                <w:szCs w:val="21"/>
              </w:rPr>
            </w:pPr>
          </w:p>
        </w:tc>
        <w:tc>
          <w:tcPr>
            <w:tcW w:w="4140" w:type="dxa"/>
            <w:vAlign w:val="center"/>
          </w:tcPr>
          <w:p w:rsidR="00CA2FAF" w:rsidRDefault="00B60069">
            <w:pPr>
              <w:adjustRightInd w:val="0"/>
              <w:snapToGrid w:val="0"/>
              <w:ind w:firstLineChars="0" w:firstLine="0"/>
              <w:rPr>
                <w:rFonts w:ascii="宋体" w:hAnsi="宋体"/>
                <w:b/>
                <w:color w:val="000000"/>
                <w:szCs w:val="21"/>
              </w:rPr>
            </w:pPr>
            <w:r>
              <w:rPr>
                <w:rFonts w:ascii="宋体" w:hAnsi="宋体" w:hint="eastAsia"/>
                <w:b/>
                <w:color w:val="000000"/>
                <w:szCs w:val="21"/>
              </w:rPr>
              <w:t>设备集成标采购</w:t>
            </w:r>
          </w:p>
        </w:tc>
        <w:tc>
          <w:tcPr>
            <w:tcW w:w="2211" w:type="dxa"/>
            <w:vAlign w:val="center"/>
          </w:tcPr>
          <w:p w:rsidR="00CA2FAF" w:rsidRDefault="00B60069">
            <w:pPr>
              <w:adjustRightInd w:val="0"/>
              <w:snapToGrid w:val="0"/>
              <w:ind w:firstLineChars="0" w:firstLine="0"/>
              <w:rPr>
                <w:rFonts w:ascii="宋体" w:hAnsi="宋体"/>
                <w:b/>
                <w:color w:val="000000"/>
                <w:szCs w:val="21"/>
              </w:rPr>
            </w:pPr>
            <w:r>
              <w:rPr>
                <w:rFonts w:ascii="宋体" w:hAnsi="宋体" w:hint="eastAsia"/>
                <w:b/>
                <w:color w:val="000000"/>
                <w:szCs w:val="21"/>
              </w:rPr>
              <w:t>施工标采购</w:t>
            </w:r>
          </w:p>
        </w:tc>
      </w:tr>
      <w:tr w:rsidR="00CA2FAF">
        <w:trPr>
          <w:cantSplit/>
          <w:trHeight w:val="452"/>
          <w:jc w:val="center"/>
        </w:trPr>
        <w:tc>
          <w:tcPr>
            <w:tcW w:w="846" w:type="dxa"/>
            <w:vMerge w:val="restart"/>
            <w:vAlign w:val="center"/>
          </w:tcPr>
          <w:p w:rsidR="00CA2FAF" w:rsidRDefault="00B60069">
            <w:pPr>
              <w:adjustRightInd w:val="0"/>
              <w:snapToGrid w:val="0"/>
              <w:ind w:firstLineChars="0" w:firstLine="0"/>
              <w:jc w:val="center"/>
              <w:rPr>
                <w:rFonts w:ascii="宋体" w:hAnsi="宋体"/>
                <w:color w:val="000000"/>
                <w:szCs w:val="21"/>
              </w:rPr>
            </w:pPr>
            <w:r>
              <w:rPr>
                <w:rFonts w:ascii="宋体" w:hAnsi="宋体" w:hint="eastAsia"/>
                <w:color w:val="000000"/>
                <w:szCs w:val="21"/>
              </w:rPr>
              <w:t>ISOS</w:t>
            </w:r>
          </w:p>
        </w:tc>
        <w:tc>
          <w:tcPr>
            <w:tcW w:w="1134"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控制中心</w:t>
            </w:r>
          </w:p>
        </w:tc>
        <w:tc>
          <w:tcPr>
            <w:tcW w:w="4140"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控制中心设备含</w:t>
            </w:r>
            <w:r>
              <w:rPr>
                <w:rFonts w:ascii="宋体" w:hint="eastAsia"/>
                <w:szCs w:val="21"/>
              </w:rPr>
              <w:t>中央级各类软件、</w:t>
            </w:r>
            <w:r>
              <w:rPr>
                <w:rFonts w:ascii="宋体" w:hAnsi="宋体" w:hint="eastAsia"/>
                <w:color w:val="000000"/>
                <w:szCs w:val="21"/>
              </w:rPr>
              <w:t>中央网络交换机、中央级FEP（</w:t>
            </w:r>
            <w:proofErr w:type="gramStart"/>
            <w:r>
              <w:rPr>
                <w:rFonts w:ascii="宋体" w:hAnsi="宋体" w:hint="eastAsia"/>
                <w:color w:val="000000"/>
                <w:szCs w:val="21"/>
              </w:rPr>
              <w:t>含相关</w:t>
            </w:r>
            <w:proofErr w:type="gramEnd"/>
            <w:r>
              <w:rPr>
                <w:rFonts w:ascii="宋体" w:hAnsi="宋体" w:hint="eastAsia"/>
                <w:color w:val="000000"/>
                <w:szCs w:val="21"/>
              </w:rPr>
              <w:t>软件）、</w:t>
            </w:r>
            <w:r>
              <w:rPr>
                <w:rFonts w:ascii="宋体" w:hint="eastAsia"/>
                <w:szCs w:val="21"/>
              </w:rPr>
              <w:t>信息网络安全设备、网管工作站、F</w:t>
            </w:r>
            <w:r>
              <w:rPr>
                <w:rFonts w:ascii="宋体"/>
                <w:szCs w:val="21"/>
              </w:rPr>
              <w:t>AS</w:t>
            </w:r>
            <w:r>
              <w:rPr>
                <w:rFonts w:ascii="宋体" w:hint="eastAsia"/>
                <w:szCs w:val="21"/>
              </w:rPr>
              <w:t>防灾工作站、</w:t>
            </w:r>
            <w:r>
              <w:rPr>
                <w:rFonts w:ascii="宋体" w:hAnsi="宋体" w:hint="eastAsia"/>
                <w:color w:val="000000"/>
                <w:szCs w:val="21"/>
              </w:rPr>
              <w:t>环调（维调）、电调、值班主任工作站、配线架、打印机、网络柜、配电柜（盘）等。</w:t>
            </w:r>
          </w:p>
        </w:tc>
        <w:tc>
          <w:tcPr>
            <w:tcW w:w="2211" w:type="dxa"/>
            <w:vMerge w:val="restart"/>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含各类机柜底座及</w:t>
            </w:r>
            <w:proofErr w:type="gramStart"/>
            <w:r>
              <w:rPr>
                <w:rFonts w:ascii="宋体" w:hAnsi="宋体" w:hint="eastAsia"/>
                <w:color w:val="000000"/>
                <w:szCs w:val="21"/>
              </w:rPr>
              <w:t>盘台底座</w:t>
            </w:r>
            <w:proofErr w:type="gramEnd"/>
            <w:r>
              <w:rPr>
                <w:rFonts w:ascii="宋体" w:hAnsi="宋体" w:hint="eastAsia"/>
                <w:color w:val="000000"/>
                <w:szCs w:val="21"/>
              </w:rPr>
              <w:t>、超五类屏蔽双绞线、屏蔽通信双绞线缆、室内/室外型光缆、光纤尾</w:t>
            </w:r>
            <w:proofErr w:type="gramStart"/>
            <w:r>
              <w:rPr>
                <w:rFonts w:ascii="宋体" w:hAnsi="宋体" w:hint="eastAsia"/>
                <w:color w:val="000000"/>
                <w:szCs w:val="21"/>
              </w:rPr>
              <w:t>纤</w:t>
            </w:r>
            <w:proofErr w:type="gramEnd"/>
            <w:r>
              <w:rPr>
                <w:rFonts w:ascii="宋体" w:hAnsi="宋体" w:hint="eastAsia"/>
                <w:color w:val="000000"/>
                <w:szCs w:val="21"/>
              </w:rPr>
              <w:t>及跳线、UPS电源线、电源线、UPS接地线、接地线、热镀锌金属线槽及安装附件、光纤熔接盒及终端</w:t>
            </w:r>
            <w:r>
              <w:rPr>
                <w:rFonts w:ascii="宋体" w:hAnsi="宋体" w:hint="eastAsia"/>
                <w:color w:val="000000"/>
                <w:szCs w:val="21"/>
              </w:rPr>
              <w:lastRenderedPageBreak/>
              <w:t>盒、防火封堵材料、防火漆、热镀锌防护钢管、各类安装附件等。</w:t>
            </w:r>
          </w:p>
        </w:tc>
      </w:tr>
      <w:tr w:rsidR="00CA2FAF">
        <w:trPr>
          <w:cantSplit/>
          <w:trHeight w:val="603"/>
          <w:jc w:val="center"/>
        </w:trPr>
        <w:tc>
          <w:tcPr>
            <w:tcW w:w="846" w:type="dxa"/>
            <w:vMerge/>
            <w:vAlign w:val="center"/>
          </w:tcPr>
          <w:p w:rsidR="00CA2FAF" w:rsidRDefault="00CA2FAF">
            <w:pPr>
              <w:adjustRightInd w:val="0"/>
              <w:snapToGrid w:val="0"/>
              <w:ind w:firstLine="420"/>
              <w:rPr>
                <w:rFonts w:ascii="宋体" w:hAnsi="宋体"/>
                <w:color w:val="000000"/>
                <w:szCs w:val="21"/>
              </w:rPr>
            </w:pPr>
          </w:p>
        </w:tc>
        <w:tc>
          <w:tcPr>
            <w:tcW w:w="1134"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车站</w:t>
            </w:r>
          </w:p>
        </w:tc>
        <w:tc>
          <w:tcPr>
            <w:tcW w:w="4140"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车站设备含值班员工作站、交换机、FEP（</w:t>
            </w:r>
            <w:proofErr w:type="gramStart"/>
            <w:r>
              <w:rPr>
                <w:rFonts w:ascii="宋体" w:hAnsi="宋体" w:hint="eastAsia"/>
                <w:color w:val="000000"/>
                <w:szCs w:val="21"/>
              </w:rPr>
              <w:t>含相关</w:t>
            </w:r>
            <w:proofErr w:type="gramEnd"/>
            <w:r>
              <w:rPr>
                <w:rFonts w:ascii="宋体" w:hAnsi="宋体" w:hint="eastAsia"/>
                <w:color w:val="000000"/>
                <w:szCs w:val="21"/>
              </w:rPr>
              <w:t>软件）、光电转换器、打印机、IBP盘总成</w:t>
            </w:r>
            <w:proofErr w:type="gramStart"/>
            <w:r>
              <w:rPr>
                <w:rFonts w:ascii="宋体" w:hAnsi="宋体" w:hint="eastAsia"/>
                <w:color w:val="000000"/>
                <w:szCs w:val="21"/>
              </w:rPr>
              <w:t>及车控室</w:t>
            </w:r>
            <w:proofErr w:type="gramEnd"/>
            <w:r>
              <w:rPr>
                <w:rFonts w:ascii="宋体" w:hAnsi="宋体" w:hint="eastAsia"/>
                <w:color w:val="000000"/>
                <w:szCs w:val="21"/>
              </w:rPr>
              <w:t>一体化、设备机柜、</w:t>
            </w:r>
            <w:r>
              <w:rPr>
                <w:rFonts w:ascii="宋体" w:hint="eastAsia"/>
                <w:szCs w:val="21"/>
              </w:rPr>
              <w:t>信息网络安全设备、</w:t>
            </w:r>
            <w:r>
              <w:rPr>
                <w:rFonts w:ascii="宋体" w:hAnsi="宋体" w:hint="eastAsia"/>
                <w:color w:val="000000"/>
                <w:szCs w:val="21"/>
              </w:rPr>
              <w:t>智慧运行系统各类软件等。</w:t>
            </w:r>
          </w:p>
        </w:tc>
        <w:tc>
          <w:tcPr>
            <w:tcW w:w="2211" w:type="dxa"/>
            <w:vMerge/>
            <w:vAlign w:val="center"/>
          </w:tcPr>
          <w:p w:rsidR="00CA2FAF" w:rsidRDefault="00CA2FAF">
            <w:pPr>
              <w:adjustRightInd w:val="0"/>
              <w:snapToGrid w:val="0"/>
              <w:ind w:firstLineChars="196" w:firstLine="412"/>
              <w:rPr>
                <w:rFonts w:ascii="宋体" w:hAnsi="宋体"/>
                <w:color w:val="000000"/>
                <w:szCs w:val="21"/>
              </w:rPr>
            </w:pPr>
          </w:p>
        </w:tc>
      </w:tr>
      <w:tr w:rsidR="00CA2FAF">
        <w:trPr>
          <w:cantSplit/>
          <w:trHeight w:val="452"/>
          <w:jc w:val="center"/>
        </w:trPr>
        <w:tc>
          <w:tcPr>
            <w:tcW w:w="846" w:type="dxa"/>
            <w:vMerge/>
            <w:vAlign w:val="center"/>
          </w:tcPr>
          <w:p w:rsidR="00CA2FAF" w:rsidRDefault="00CA2FAF">
            <w:pPr>
              <w:adjustRightInd w:val="0"/>
              <w:snapToGrid w:val="0"/>
              <w:ind w:firstLine="420"/>
              <w:rPr>
                <w:rFonts w:ascii="宋体" w:hAnsi="宋体"/>
                <w:color w:val="000000"/>
                <w:szCs w:val="21"/>
              </w:rPr>
            </w:pPr>
          </w:p>
        </w:tc>
        <w:tc>
          <w:tcPr>
            <w:tcW w:w="1134"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车辆段</w:t>
            </w:r>
          </w:p>
        </w:tc>
        <w:tc>
          <w:tcPr>
            <w:tcW w:w="4140" w:type="dxa"/>
            <w:vAlign w:val="center"/>
          </w:tcPr>
          <w:p w:rsidR="00CA2FAF" w:rsidRDefault="00B60069">
            <w:pPr>
              <w:adjustRightInd w:val="0"/>
              <w:snapToGrid w:val="0"/>
              <w:ind w:firstLineChars="0" w:firstLine="0"/>
              <w:rPr>
                <w:rFonts w:ascii="宋体"/>
                <w:szCs w:val="21"/>
              </w:rPr>
            </w:pPr>
            <w:r>
              <w:rPr>
                <w:rFonts w:ascii="宋体" w:hAnsi="宋体" w:hint="eastAsia"/>
                <w:color w:val="000000"/>
                <w:szCs w:val="21"/>
              </w:rPr>
              <w:t>车辆</w:t>
            </w:r>
            <w:r>
              <w:rPr>
                <w:rFonts w:ascii="宋体" w:hAnsi="宋体"/>
                <w:color w:val="000000"/>
                <w:szCs w:val="21"/>
              </w:rPr>
              <w:t>段</w:t>
            </w:r>
            <w:r>
              <w:rPr>
                <w:rFonts w:ascii="宋体" w:hAnsi="宋体" w:hint="eastAsia"/>
                <w:color w:val="000000"/>
                <w:szCs w:val="21"/>
              </w:rPr>
              <w:t>设备含交换机、维修管理工作站、维修复示工作站、</w:t>
            </w:r>
            <w:r>
              <w:rPr>
                <w:rFonts w:ascii="宋体" w:hint="eastAsia"/>
                <w:szCs w:val="21"/>
              </w:rPr>
              <w:t>仿真测试系统工作站、打印机、仿真测试系统FEP（</w:t>
            </w:r>
            <w:proofErr w:type="gramStart"/>
            <w:r>
              <w:rPr>
                <w:rFonts w:ascii="宋体" w:hint="eastAsia"/>
                <w:szCs w:val="21"/>
              </w:rPr>
              <w:t>含相关</w:t>
            </w:r>
            <w:proofErr w:type="gramEnd"/>
            <w:r>
              <w:rPr>
                <w:rFonts w:ascii="宋体" w:hint="eastAsia"/>
                <w:szCs w:val="21"/>
              </w:rPr>
              <w:t>软件）、IBP盘、工作台（椅）、设备机柜、UPS主机及机柜、电池（含连接线）及电池架、配电柜（盘）、光电转换器、仿真测试系统模拟器、信息网络安全设备、各车辆段子系统全套软件等。</w:t>
            </w:r>
          </w:p>
          <w:p w:rsidR="00CA2FAF" w:rsidRDefault="00B60069">
            <w:pPr>
              <w:adjustRightInd w:val="0"/>
              <w:snapToGrid w:val="0"/>
              <w:ind w:firstLineChars="0" w:firstLine="0"/>
              <w:rPr>
                <w:rFonts w:ascii="宋体" w:hAnsi="宋体"/>
                <w:color w:val="000000"/>
                <w:szCs w:val="21"/>
              </w:rPr>
            </w:pPr>
            <w:r>
              <w:rPr>
                <w:rFonts w:ascii="宋体" w:hint="eastAsia"/>
                <w:szCs w:val="21"/>
              </w:rPr>
              <w:t>车辆段站级系统设备含交换机、FEP（</w:t>
            </w:r>
            <w:proofErr w:type="gramStart"/>
            <w:r>
              <w:rPr>
                <w:rFonts w:ascii="宋体" w:hint="eastAsia"/>
                <w:szCs w:val="21"/>
              </w:rPr>
              <w:t>含相关</w:t>
            </w:r>
            <w:proofErr w:type="gramEnd"/>
            <w:r>
              <w:rPr>
                <w:rFonts w:ascii="宋体" w:hint="eastAsia"/>
                <w:szCs w:val="21"/>
              </w:rPr>
              <w:t>软件）、工作站、操作台、事件打印机、报表打印机、IBP盘总成、设备机柜、UPS及机柜、蓄电池（含连接线）及电池架、系统配电盘（柜）、系统各类软件、信息网络安全设备等。</w:t>
            </w:r>
          </w:p>
        </w:tc>
        <w:tc>
          <w:tcPr>
            <w:tcW w:w="2211" w:type="dxa"/>
            <w:vMerge/>
            <w:vAlign w:val="center"/>
          </w:tcPr>
          <w:p w:rsidR="00CA2FAF" w:rsidRDefault="00CA2FAF">
            <w:pPr>
              <w:adjustRightInd w:val="0"/>
              <w:snapToGrid w:val="0"/>
              <w:ind w:firstLineChars="196" w:firstLine="412"/>
              <w:rPr>
                <w:rFonts w:ascii="宋体" w:hAnsi="宋体"/>
                <w:color w:val="000000"/>
                <w:szCs w:val="21"/>
              </w:rPr>
            </w:pPr>
          </w:p>
        </w:tc>
      </w:tr>
      <w:tr w:rsidR="00CA2FAF">
        <w:trPr>
          <w:cantSplit/>
          <w:trHeight w:val="2528"/>
          <w:jc w:val="center"/>
        </w:trPr>
        <w:tc>
          <w:tcPr>
            <w:tcW w:w="846" w:type="dxa"/>
            <w:vAlign w:val="center"/>
          </w:tcPr>
          <w:p w:rsidR="00CA2FAF" w:rsidRDefault="00B60069">
            <w:pPr>
              <w:adjustRightInd w:val="0"/>
              <w:snapToGrid w:val="0"/>
              <w:ind w:firstLineChars="0" w:firstLine="0"/>
              <w:jc w:val="center"/>
              <w:rPr>
                <w:rFonts w:ascii="宋体" w:hAnsi="宋体"/>
                <w:color w:val="000000"/>
                <w:szCs w:val="21"/>
              </w:rPr>
            </w:pPr>
            <w:r>
              <w:rPr>
                <w:rFonts w:ascii="宋体" w:hAnsi="宋体" w:hint="eastAsia"/>
                <w:color w:val="000000"/>
                <w:szCs w:val="21"/>
              </w:rPr>
              <w:t>BAS</w:t>
            </w:r>
          </w:p>
        </w:tc>
        <w:tc>
          <w:tcPr>
            <w:tcW w:w="1134" w:type="dxa"/>
            <w:vAlign w:val="center"/>
          </w:tcPr>
          <w:p w:rsidR="00CA2FAF" w:rsidRDefault="00CA2FAF">
            <w:pPr>
              <w:adjustRightInd w:val="0"/>
              <w:snapToGrid w:val="0"/>
              <w:ind w:firstLineChars="0" w:firstLine="0"/>
              <w:rPr>
                <w:rFonts w:ascii="宋体" w:hAnsi="宋体"/>
                <w:color w:val="000000"/>
                <w:szCs w:val="21"/>
              </w:rPr>
            </w:pPr>
          </w:p>
        </w:tc>
        <w:tc>
          <w:tcPr>
            <w:tcW w:w="4140" w:type="dxa"/>
            <w:vAlign w:val="center"/>
          </w:tcPr>
          <w:p w:rsidR="00CA2FAF" w:rsidRDefault="00B60069">
            <w:pPr>
              <w:adjustRightInd w:val="0"/>
              <w:snapToGrid w:val="0"/>
              <w:ind w:firstLineChars="0" w:firstLine="0"/>
              <w:rPr>
                <w:rFonts w:ascii="宋体" w:hAnsi="宋体"/>
                <w:color w:val="000000"/>
                <w:szCs w:val="21"/>
              </w:rPr>
            </w:pPr>
            <w:proofErr w:type="gramStart"/>
            <w:r>
              <w:rPr>
                <w:rFonts w:ascii="宋体" w:hAnsi="宋体" w:hint="eastAsia"/>
                <w:color w:val="000000"/>
                <w:szCs w:val="21"/>
              </w:rPr>
              <w:t>车站级设备含主端</w:t>
            </w:r>
            <w:proofErr w:type="gramEnd"/>
            <w:r>
              <w:rPr>
                <w:rFonts w:ascii="宋体" w:hAnsi="宋体" w:hint="eastAsia"/>
                <w:color w:val="000000"/>
                <w:szCs w:val="21"/>
              </w:rPr>
              <w:t>PLC控制器（冗余配置）、</w:t>
            </w:r>
            <w:proofErr w:type="gramStart"/>
            <w:r>
              <w:rPr>
                <w:rFonts w:ascii="宋体" w:hAnsi="宋体" w:hint="eastAsia"/>
                <w:color w:val="000000"/>
                <w:szCs w:val="21"/>
              </w:rPr>
              <w:t>从端</w:t>
            </w:r>
            <w:proofErr w:type="gramEnd"/>
            <w:r>
              <w:rPr>
                <w:rFonts w:ascii="宋体" w:hAnsi="宋体" w:hint="eastAsia"/>
                <w:color w:val="000000"/>
                <w:szCs w:val="21"/>
              </w:rPr>
              <w:t>PLC控制器（冗余配置）、触摸屏、光电转换器或现场工业级交换机、DI接口模块（数字量）、DO接口模块（数字量）、AI接口模块（模拟量）、AO接口模块（模拟量）、PLC控制柜、就地I/O控制箱、通信接口、BAS配电盘、各类温湿度传感器、CO</w:t>
            </w:r>
            <w:r>
              <w:rPr>
                <w:rFonts w:ascii="宋体" w:hAnsi="宋体" w:hint="eastAsia"/>
                <w:color w:val="000000"/>
                <w:szCs w:val="21"/>
                <w:vertAlign w:val="subscript"/>
              </w:rPr>
              <w:t>2</w:t>
            </w:r>
            <w:r>
              <w:rPr>
                <w:rFonts w:ascii="宋体" w:hAnsi="宋体" w:hint="eastAsia"/>
                <w:color w:val="000000"/>
                <w:szCs w:val="21"/>
              </w:rPr>
              <w:t>传感器、颗粒物传感器、占位传感器、出入口电动卷帘门、BAS子系统全套软件等。</w:t>
            </w:r>
          </w:p>
        </w:tc>
        <w:tc>
          <w:tcPr>
            <w:tcW w:w="2211"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含现场总线、超五类屏蔽双绞线、室内/室外型光缆、光纤尾</w:t>
            </w:r>
            <w:proofErr w:type="gramStart"/>
            <w:r>
              <w:rPr>
                <w:rFonts w:ascii="宋体" w:hAnsi="宋体" w:hint="eastAsia"/>
                <w:color w:val="000000"/>
                <w:szCs w:val="21"/>
              </w:rPr>
              <w:t>纤</w:t>
            </w:r>
            <w:proofErr w:type="gramEnd"/>
            <w:r>
              <w:rPr>
                <w:rFonts w:ascii="宋体" w:hAnsi="宋体" w:hint="eastAsia"/>
                <w:color w:val="000000"/>
                <w:szCs w:val="21"/>
              </w:rPr>
              <w:t>及跳线、光纤熔接盒及终端盒、屏蔽通信双绞线缆、控制电缆、电源线、接地线、热镀锌金属线槽、其他线缆、热镀锌防护钢管、各类安装附件、防火封堵材料、防火漆等。</w:t>
            </w:r>
          </w:p>
        </w:tc>
      </w:tr>
      <w:tr w:rsidR="00CA2FAF">
        <w:trPr>
          <w:cantSplit/>
          <w:trHeight w:val="2333"/>
          <w:jc w:val="center"/>
        </w:trPr>
        <w:tc>
          <w:tcPr>
            <w:tcW w:w="846" w:type="dxa"/>
            <w:vAlign w:val="center"/>
          </w:tcPr>
          <w:p w:rsidR="00CA2FAF" w:rsidRDefault="00B60069">
            <w:pPr>
              <w:adjustRightInd w:val="0"/>
              <w:snapToGrid w:val="0"/>
              <w:ind w:firstLineChars="0" w:firstLine="0"/>
              <w:jc w:val="center"/>
              <w:rPr>
                <w:rFonts w:ascii="宋体" w:hAnsi="宋体"/>
                <w:color w:val="000000"/>
                <w:szCs w:val="21"/>
              </w:rPr>
            </w:pPr>
            <w:r>
              <w:rPr>
                <w:rFonts w:ascii="宋体" w:hAnsi="宋体" w:hint="eastAsia"/>
                <w:color w:val="000000"/>
                <w:szCs w:val="21"/>
              </w:rPr>
              <w:t>PSCADA</w:t>
            </w:r>
          </w:p>
        </w:tc>
        <w:tc>
          <w:tcPr>
            <w:tcW w:w="1134" w:type="dxa"/>
            <w:vAlign w:val="center"/>
          </w:tcPr>
          <w:p w:rsidR="00CA2FAF" w:rsidRDefault="00CA2FAF">
            <w:pPr>
              <w:adjustRightInd w:val="0"/>
              <w:snapToGrid w:val="0"/>
              <w:ind w:firstLineChars="196" w:firstLine="412"/>
              <w:rPr>
                <w:rFonts w:ascii="宋体" w:hAnsi="宋体"/>
                <w:color w:val="000000"/>
                <w:szCs w:val="21"/>
              </w:rPr>
            </w:pPr>
          </w:p>
        </w:tc>
        <w:tc>
          <w:tcPr>
            <w:tcW w:w="4140"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控制信号屏(含电源设备、屏内接线、面板显示设备、报警设备等)、变电所监控工作站(含鼠标、键盘)、主/备监控单元、工业以太网交换机(</w:t>
            </w:r>
            <w:proofErr w:type="gramStart"/>
            <w:r>
              <w:rPr>
                <w:rFonts w:ascii="宋体" w:hAnsi="宋体" w:hint="eastAsia"/>
                <w:color w:val="000000"/>
                <w:szCs w:val="21"/>
              </w:rPr>
              <w:t>控制信号屏内交换机</w:t>
            </w:r>
            <w:proofErr w:type="gramEnd"/>
            <w:r>
              <w:rPr>
                <w:rFonts w:ascii="宋体" w:hAnsi="宋体" w:hint="eastAsia"/>
                <w:color w:val="000000"/>
                <w:szCs w:val="21"/>
              </w:rPr>
              <w:t>)、智能测控单元、串口服务器、光电转换器、便携式变电所维修工作站(</w:t>
            </w:r>
            <w:proofErr w:type="gramStart"/>
            <w:r>
              <w:rPr>
                <w:rFonts w:ascii="宋体" w:hAnsi="宋体" w:hint="eastAsia"/>
                <w:color w:val="000000"/>
                <w:szCs w:val="21"/>
              </w:rPr>
              <w:t>含维护</w:t>
            </w:r>
            <w:proofErr w:type="gramEnd"/>
            <w:r>
              <w:rPr>
                <w:rFonts w:ascii="宋体" w:hAnsi="宋体" w:hint="eastAsia"/>
                <w:color w:val="000000"/>
                <w:szCs w:val="21"/>
              </w:rPr>
              <w:t>软件)、操作系统软件、变电所自动化软件等。</w:t>
            </w:r>
          </w:p>
        </w:tc>
        <w:tc>
          <w:tcPr>
            <w:tcW w:w="2211"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含屏蔽双绞线、光缆、电缆各类防护钢管、辅助材料等。</w:t>
            </w:r>
          </w:p>
        </w:tc>
      </w:tr>
      <w:tr w:rsidR="00CA2FAF">
        <w:trPr>
          <w:cantSplit/>
          <w:trHeight w:val="2333"/>
          <w:jc w:val="center"/>
        </w:trPr>
        <w:tc>
          <w:tcPr>
            <w:tcW w:w="846" w:type="dxa"/>
            <w:vMerge w:val="restart"/>
            <w:vAlign w:val="center"/>
          </w:tcPr>
          <w:p w:rsidR="00CA2FAF" w:rsidRDefault="00B60069">
            <w:pPr>
              <w:adjustRightInd w:val="0"/>
              <w:snapToGrid w:val="0"/>
              <w:ind w:firstLineChars="0" w:firstLine="0"/>
              <w:rPr>
                <w:rFonts w:ascii="宋体" w:hAnsi="宋体"/>
                <w:color w:val="000000"/>
                <w:szCs w:val="21"/>
              </w:rPr>
            </w:pPr>
            <w:proofErr w:type="gramStart"/>
            <w:r>
              <w:rPr>
                <w:rFonts w:ascii="宋体" w:hAnsi="宋体" w:hint="eastAsia"/>
                <w:color w:val="000000"/>
                <w:szCs w:val="21"/>
              </w:rPr>
              <w:lastRenderedPageBreak/>
              <w:t>场段智慧</w:t>
            </w:r>
            <w:proofErr w:type="gramEnd"/>
            <w:r>
              <w:rPr>
                <w:rFonts w:ascii="宋体" w:hAnsi="宋体" w:hint="eastAsia"/>
                <w:color w:val="000000"/>
                <w:szCs w:val="21"/>
              </w:rPr>
              <w:t>园区系统</w:t>
            </w:r>
          </w:p>
        </w:tc>
        <w:tc>
          <w:tcPr>
            <w:tcW w:w="1134"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综合管控平台</w:t>
            </w:r>
          </w:p>
        </w:tc>
        <w:tc>
          <w:tcPr>
            <w:tcW w:w="4140" w:type="dxa"/>
            <w:vAlign w:val="center"/>
          </w:tcPr>
          <w:p w:rsidR="00CA2FAF" w:rsidRDefault="00B60069">
            <w:pPr>
              <w:adjustRightInd w:val="0"/>
              <w:snapToGrid w:val="0"/>
              <w:ind w:firstLineChars="0" w:firstLine="0"/>
              <w:rPr>
                <w:rFonts w:ascii="宋体" w:hAnsi="宋体"/>
                <w:i/>
                <w:color w:val="000000"/>
                <w:szCs w:val="21"/>
                <w:u w:val="single"/>
              </w:rPr>
            </w:pPr>
            <w:r>
              <w:rPr>
                <w:rFonts w:ascii="宋体" w:hint="eastAsia"/>
                <w:szCs w:val="21"/>
              </w:rPr>
              <w:t>系统设备含服务器、交换机、存储设备、工作站、操作台、事件打印机、报表打印机、设备机柜、系统配电盘（柜）、系统各类软件、信息网络安全设备、</w:t>
            </w:r>
            <w:r>
              <w:rPr>
                <w:rFonts w:ascii="宋体" w:hAnsi="宋体" w:hint="eastAsia"/>
                <w:color w:val="000000"/>
                <w:szCs w:val="21"/>
              </w:rPr>
              <w:t>便携式维修工作站</w:t>
            </w:r>
            <w:r>
              <w:rPr>
                <w:rFonts w:ascii="宋体" w:hint="eastAsia"/>
                <w:szCs w:val="21"/>
              </w:rPr>
              <w:t>等。</w:t>
            </w:r>
          </w:p>
        </w:tc>
        <w:tc>
          <w:tcPr>
            <w:tcW w:w="2211" w:type="dxa"/>
            <w:vAlign w:val="center"/>
          </w:tcPr>
          <w:p w:rsidR="00CA2FAF" w:rsidRDefault="00B60069">
            <w:pPr>
              <w:adjustRightInd w:val="0"/>
              <w:snapToGrid w:val="0"/>
              <w:ind w:firstLineChars="0" w:firstLine="0"/>
              <w:rPr>
                <w:rFonts w:ascii="宋体" w:hAnsi="宋体"/>
                <w:color w:val="000000"/>
                <w:szCs w:val="21"/>
                <w:highlight w:val="yellow"/>
              </w:rPr>
            </w:pPr>
            <w:r>
              <w:rPr>
                <w:rFonts w:ascii="宋体" w:hAnsi="宋体" w:hint="eastAsia"/>
                <w:color w:val="000000"/>
                <w:szCs w:val="21"/>
              </w:rPr>
              <w:t>含各类机柜底座及</w:t>
            </w:r>
            <w:proofErr w:type="gramStart"/>
            <w:r>
              <w:rPr>
                <w:rFonts w:ascii="宋体" w:hAnsi="宋体" w:hint="eastAsia"/>
                <w:color w:val="000000"/>
                <w:szCs w:val="21"/>
              </w:rPr>
              <w:t>盘台底座</w:t>
            </w:r>
            <w:proofErr w:type="gramEnd"/>
            <w:r>
              <w:rPr>
                <w:rFonts w:ascii="宋体" w:hAnsi="宋体" w:hint="eastAsia"/>
                <w:color w:val="000000"/>
                <w:szCs w:val="21"/>
              </w:rPr>
              <w:t>、超五类屏蔽双绞线、屏蔽通信双绞线缆、室内/室外型光缆、光纤尾</w:t>
            </w:r>
            <w:proofErr w:type="gramStart"/>
            <w:r>
              <w:rPr>
                <w:rFonts w:ascii="宋体" w:hAnsi="宋体" w:hint="eastAsia"/>
                <w:color w:val="000000"/>
                <w:szCs w:val="21"/>
              </w:rPr>
              <w:t>纤</w:t>
            </w:r>
            <w:proofErr w:type="gramEnd"/>
            <w:r>
              <w:rPr>
                <w:rFonts w:ascii="宋体" w:hAnsi="宋体" w:hint="eastAsia"/>
                <w:color w:val="000000"/>
                <w:szCs w:val="21"/>
              </w:rPr>
              <w:t>及跳线、、电源线、接地线、热镀锌金属线槽及安装附件、光纤熔接盒及终端盒、防火封堵材料、防火漆、热镀锌防护钢管、各类安装附件等。</w:t>
            </w:r>
          </w:p>
        </w:tc>
      </w:tr>
      <w:tr w:rsidR="00CA2FAF">
        <w:trPr>
          <w:cantSplit/>
          <w:trHeight w:val="1697"/>
          <w:jc w:val="center"/>
        </w:trPr>
        <w:tc>
          <w:tcPr>
            <w:tcW w:w="846" w:type="dxa"/>
            <w:vMerge/>
            <w:vAlign w:val="center"/>
          </w:tcPr>
          <w:p w:rsidR="00CA2FAF" w:rsidRDefault="00CA2FAF">
            <w:pPr>
              <w:adjustRightInd w:val="0"/>
              <w:snapToGrid w:val="0"/>
              <w:ind w:firstLineChars="0" w:firstLine="0"/>
              <w:rPr>
                <w:rFonts w:ascii="宋体" w:hAnsi="宋体"/>
                <w:color w:val="000000"/>
                <w:szCs w:val="21"/>
              </w:rPr>
            </w:pPr>
          </w:p>
        </w:tc>
        <w:tc>
          <w:tcPr>
            <w:tcW w:w="1134"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车辆段</w:t>
            </w:r>
            <w:r>
              <w:rPr>
                <w:rFonts w:ascii="宋体" w:hAnsi="宋体"/>
                <w:color w:val="000000"/>
                <w:szCs w:val="21"/>
              </w:rPr>
              <w:t>周界报警子系统</w:t>
            </w:r>
          </w:p>
        </w:tc>
        <w:tc>
          <w:tcPr>
            <w:tcW w:w="4140"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周界报警管理工作站、周界报警前端探测器（含各类配套单元）、周界报警系统全套软件等。</w:t>
            </w:r>
          </w:p>
        </w:tc>
        <w:tc>
          <w:tcPr>
            <w:tcW w:w="2211"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含周界报警接地防雷、周界报警室外接地、周界报警各类线缆、安装支架等；</w:t>
            </w:r>
          </w:p>
        </w:tc>
      </w:tr>
      <w:tr w:rsidR="00CA2FAF">
        <w:trPr>
          <w:cantSplit/>
          <w:trHeight w:val="2333"/>
          <w:jc w:val="center"/>
        </w:trPr>
        <w:tc>
          <w:tcPr>
            <w:tcW w:w="846" w:type="dxa"/>
            <w:vMerge/>
            <w:vAlign w:val="center"/>
          </w:tcPr>
          <w:p w:rsidR="00CA2FAF" w:rsidRDefault="00CA2FAF">
            <w:pPr>
              <w:adjustRightInd w:val="0"/>
              <w:snapToGrid w:val="0"/>
              <w:ind w:firstLine="420"/>
              <w:rPr>
                <w:rFonts w:ascii="宋体" w:hAnsi="宋体"/>
                <w:color w:val="000000"/>
                <w:szCs w:val="21"/>
              </w:rPr>
            </w:pPr>
          </w:p>
        </w:tc>
        <w:tc>
          <w:tcPr>
            <w:tcW w:w="1134"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车辆段</w:t>
            </w:r>
            <w:r>
              <w:rPr>
                <w:rFonts w:ascii="宋体" w:hAnsi="宋体"/>
                <w:color w:val="000000"/>
                <w:szCs w:val="21"/>
              </w:rPr>
              <w:t>安防视频监视子系统</w:t>
            </w:r>
          </w:p>
        </w:tc>
        <w:tc>
          <w:tcPr>
            <w:tcW w:w="4140"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室内外高清球型摄像机、室内外半球型高清</w:t>
            </w:r>
            <w:r>
              <w:rPr>
                <w:rFonts w:ascii="宋体" w:hAnsi="宋体"/>
                <w:color w:val="000000"/>
                <w:szCs w:val="21"/>
              </w:rPr>
              <w:t>摄像机</w:t>
            </w:r>
            <w:r>
              <w:rPr>
                <w:rFonts w:ascii="宋体" w:hAnsi="宋体" w:hint="eastAsia"/>
                <w:color w:val="000000"/>
                <w:szCs w:val="21"/>
              </w:rPr>
              <w:t>、手动变焦枪型高清摄像机、全景摄像机、双目摄像机、解码器组、网络视频存储设备、服务器、以太网交换机、视频设备机柜、视频电源分配单元、视频光纤收发</w:t>
            </w:r>
            <w:r>
              <w:rPr>
                <w:rFonts w:ascii="宋体" w:hAnsi="宋体"/>
                <w:color w:val="000000"/>
                <w:szCs w:val="21"/>
              </w:rPr>
              <w:t>器</w:t>
            </w:r>
            <w:r>
              <w:rPr>
                <w:rFonts w:ascii="宋体" w:hAnsi="宋体" w:hint="eastAsia"/>
                <w:color w:val="000000"/>
                <w:szCs w:val="21"/>
              </w:rPr>
              <w:t>、现场摄像机电源箱等。</w:t>
            </w:r>
          </w:p>
        </w:tc>
        <w:tc>
          <w:tcPr>
            <w:tcW w:w="2211"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视频线缆、视频电源线、单模光缆、视频其它设备间、机柜间的线缆、视频接地防雷、视频室外立杆（含</w:t>
            </w:r>
            <w:r>
              <w:rPr>
                <w:rFonts w:ascii="宋体" w:hAnsi="宋体"/>
                <w:color w:val="000000"/>
                <w:szCs w:val="21"/>
              </w:rPr>
              <w:t>基础）、室外设备箱基础、避雷、</w:t>
            </w:r>
            <w:r>
              <w:rPr>
                <w:rFonts w:ascii="宋体" w:hAnsi="宋体" w:hint="eastAsia"/>
                <w:color w:val="000000"/>
                <w:szCs w:val="21"/>
              </w:rPr>
              <w:t>接地体等；</w:t>
            </w:r>
          </w:p>
        </w:tc>
      </w:tr>
      <w:tr w:rsidR="00CA2FAF">
        <w:trPr>
          <w:cantSplit/>
          <w:trHeight w:val="2333"/>
          <w:jc w:val="center"/>
        </w:trPr>
        <w:tc>
          <w:tcPr>
            <w:tcW w:w="846" w:type="dxa"/>
            <w:vMerge/>
            <w:vAlign w:val="center"/>
          </w:tcPr>
          <w:p w:rsidR="00CA2FAF" w:rsidRDefault="00CA2FAF">
            <w:pPr>
              <w:adjustRightInd w:val="0"/>
              <w:snapToGrid w:val="0"/>
              <w:ind w:firstLineChars="0" w:firstLine="0"/>
              <w:rPr>
                <w:rFonts w:ascii="宋体" w:hAnsi="宋体"/>
                <w:color w:val="000000"/>
                <w:szCs w:val="21"/>
              </w:rPr>
            </w:pPr>
          </w:p>
        </w:tc>
        <w:tc>
          <w:tcPr>
            <w:tcW w:w="1134"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车辆段</w:t>
            </w:r>
            <w:r>
              <w:rPr>
                <w:rFonts w:ascii="宋体" w:hAnsi="宋体"/>
                <w:color w:val="000000"/>
                <w:szCs w:val="21"/>
              </w:rPr>
              <w:t>周界广播子系统</w:t>
            </w:r>
          </w:p>
        </w:tc>
        <w:tc>
          <w:tcPr>
            <w:tcW w:w="4140"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广播机柜、广播后备操作终端、室外防水型号筒扬声器、功率放大器、音频话筒、配套软件、安装固定件。</w:t>
            </w:r>
          </w:p>
        </w:tc>
        <w:tc>
          <w:tcPr>
            <w:tcW w:w="2211"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超五类屏蔽双绞线、广播电源线、广播信号线、广播接地线、广播接地防雷；</w:t>
            </w:r>
          </w:p>
        </w:tc>
      </w:tr>
      <w:tr w:rsidR="00CA2FAF">
        <w:trPr>
          <w:cantSplit/>
          <w:trHeight w:val="961"/>
          <w:jc w:val="center"/>
        </w:trPr>
        <w:tc>
          <w:tcPr>
            <w:tcW w:w="846" w:type="dxa"/>
            <w:vMerge/>
            <w:vAlign w:val="center"/>
          </w:tcPr>
          <w:p w:rsidR="00CA2FAF" w:rsidRDefault="00CA2FAF">
            <w:pPr>
              <w:adjustRightInd w:val="0"/>
              <w:snapToGrid w:val="0"/>
              <w:ind w:firstLineChars="0" w:firstLine="0"/>
              <w:rPr>
                <w:rFonts w:ascii="宋体" w:hAnsi="宋体"/>
                <w:color w:val="000000"/>
                <w:szCs w:val="21"/>
              </w:rPr>
            </w:pPr>
          </w:p>
        </w:tc>
        <w:tc>
          <w:tcPr>
            <w:tcW w:w="1134"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车辆段</w:t>
            </w:r>
            <w:r>
              <w:rPr>
                <w:rFonts w:ascii="宋体" w:hAnsi="宋体"/>
                <w:color w:val="000000"/>
                <w:szCs w:val="21"/>
              </w:rPr>
              <w:t>电子巡更子系统</w:t>
            </w:r>
          </w:p>
        </w:tc>
        <w:tc>
          <w:tcPr>
            <w:tcW w:w="4140"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巡更工作站、巡更管理软件、巡更棒、下载器、巡更点。</w:t>
            </w:r>
          </w:p>
        </w:tc>
        <w:tc>
          <w:tcPr>
            <w:tcW w:w="2211"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电子巡更各类线缆；</w:t>
            </w:r>
          </w:p>
        </w:tc>
      </w:tr>
      <w:tr w:rsidR="00CA2FAF">
        <w:trPr>
          <w:cantSplit/>
          <w:trHeight w:val="961"/>
          <w:jc w:val="center"/>
        </w:trPr>
        <w:tc>
          <w:tcPr>
            <w:tcW w:w="846" w:type="dxa"/>
            <w:vMerge/>
            <w:vAlign w:val="center"/>
          </w:tcPr>
          <w:p w:rsidR="00CA2FAF" w:rsidRDefault="00CA2FAF">
            <w:pPr>
              <w:adjustRightInd w:val="0"/>
              <w:snapToGrid w:val="0"/>
              <w:ind w:firstLineChars="0" w:firstLine="0"/>
              <w:rPr>
                <w:rFonts w:ascii="宋体" w:hAnsi="宋体"/>
                <w:color w:val="000000"/>
                <w:szCs w:val="21"/>
              </w:rPr>
            </w:pPr>
          </w:p>
        </w:tc>
        <w:tc>
          <w:tcPr>
            <w:tcW w:w="1134"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车辆段出入口管理系统</w:t>
            </w:r>
          </w:p>
        </w:tc>
        <w:tc>
          <w:tcPr>
            <w:tcW w:w="4140"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服务器、快速道闸、卡口专用摄像机、显示屏、管理终端、交换机、机柜、访客一体机、系统软件等。</w:t>
            </w:r>
          </w:p>
        </w:tc>
        <w:tc>
          <w:tcPr>
            <w:tcW w:w="2211"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车辆段系统配套线缆</w:t>
            </w:r>
          </w:p>
        </w:tc>
      </w:tr>
      <w:tr w:rsidR="00CA2FAF">
        <w:trPr>
          <w:cantSplit/>
          <w:trHeight w:val="1982"/>
          <w:jc w:val="center"/>
        </w:trPr>
        <w:tc>
          <w:tcPr>
            <w:tcW w:w="846" w:type="dxa"/>
            <w:vMerge/>
            <w:vAlign w:val="center"/>
          </w:tcPr>
          <w:p w:rsidR="00CA2FAF" w:rsidRDefault="00CA2FAF">
            <w:pPr>
              <w:adjustRightInd w:val="0"/>
              <w:snapToGrid w:val="0"/>
              <w:ind w:firstLineChars="0" w:firstLine="0"/>
              <w:rPr>
                <w:rFonts w:ascii="宋体" w:hAnsi="宋体"/>
                <w:color w:val="000000"/>
                <w:szCs w:val="21"/>
              </w:rPr>
            </w:pPr>
          </w:p>
        </w:tc>
        <w:tc>
          <w:tcPr>
            <w:tcW w:w="1134" w:type="dxa"/>
            <w:vAlign w:val="center"/>
          </w:tcPr>
          <w:p w:rsidR="00CA2FAF" w:rsidRDefault="00B60069">
            <w:pPr>
              <w:adjustRightInd w:val="0"/>
              <w:snapToGrid w:val="0"/>
              <w:ind w:firstLineChars="0" w:firstLine="0"/>
              <w:rPr>
                <w:rFonts w:ascii="宋体" w:hAnsi="宋体"/>
                <w:color w:val="000000"/>
                <w:szCs w:val="21"/>
              </w:rPr>
            </w:pPr>
            <w:r>
              <w:rPr>
                <w:rFonts w:ascii="宋体" w:hAnsi="宋体"/>
                <w:color w:val="000000"/>
                <w:szCs w:val="21"/>
              </w:rPr>
              <w:t>其他</w:t>
            </w:r>
          </w:p>
        </w:tc>
        <w:tc>
          <w:tcPr>
            <w:tcW w:w="4140"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机柜、机箱内配线、</w:t>
            </w:r>
            <w:r>
              <w:rPr>
                <w:rFonts w:ascii="宋体" w:hAnsi="宋体"/>
                <w:color w:val="000000"/>
                <w:szCs w:val="21"/>
              </w:rPr>
              <w:t>接地</w:t>
            </w:r>
            <w:r>
              <w:rPr>
                <w:rFonts w:ascii="宋体" w:hAnsi="宋体" w:hint="eastAsia"/>
                <w:color w:val="000000"/>
                <w:szCs w:val="21"/>
              </w:rPr>
              <w:t>装置</w:t>
            </w:r>
            <w:r>
              <w:rPr>
                <w:rFonts w:ascii="宋体" w:hAnsi="宋体"/>
                <w:color w:val="000000"/>
                <w:szCs w:val="21"/>
              </w:rPr>
              <w:t>。</w:t>
            </w:r>
          </w:p>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设备及</w:t>
            </w:r>
            <w:r>
              <w:rPr>
                <w:rFonts w:ascii="宋体" w:hAnsi="宋体"/>
                <w:color w:val="000000"/>
                <w:szCs w:val="21"/>
              </w:rPr>
              <w:t>线缆</w:t>
            </w:r>
            <w:r>
              <w:rPr>
                <w:rFonts w:ascii="宋体" w:hAnsi="宋体" w:hint="eastAsia"/>
                <w:color w:val="000000"/>
                <w:szCs w:val="21"/>
              </w:rPr>
              <w:t>防雷器</w:t>
            </w:r>
            <w:r>
              <w:rPr>
                <w:rFonts w:ascii="宋体" w:hAnsi="宋体"/>
                <w:color w:val="000000"/>
                <w:szCs w:val="21"/>
              </w:rPr>
              <w:t>等。</w:t>
            </w:r>
          </w:p>
        </w:tc>
        <w:tc>
          <w:tcPr>
            <w:tcW w:w="2211"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各设备</w:t>
            </w:r>
            <w:r>
              <w:rPr>
                <w:rFonts w:ascii="宋体" w:hAnsi="宋体"/>
                <w:color w:val="000000"/>
                <w:szCs w:val="21"/>
              </w:rPr>
              <w:t>机柜</w:t>
            </w:r>
            <w:r>
              <w:rPr>
                <w:rFonts w:ascii="宋体" w:hAnsi="宋体" w:hint="eastAsia"/>
                <w:color w:val="000000"/>
                <w:szCs w:val="21"/>
              </w:rPr>
              <w:t>抗震</w:t>
            </w:r>
            <w:r>
              <w:rPr>
                <w:rFonts w:ascii="宋体" w:hAnsi="宋体"/>
                <w:color w:val="000000"/>
                <w:szCs w:val="21"/>
              </w:rPr>
              <w:t>底座</w:t>
            </w:r>
            <w:r>
              <w:rPr>
                <w:rFonts w:ascii="宋体" w:hAnsi="宋体" w:hint="eastAsia"/>
                <w:color w:val="000000"/>
                <w:szCs w:val="21"/>
              </w:rPr>
              <w:t>。</w:t>
            </w:r>
          </w:p>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各系统机柜间线缆、</w:t>
            </w:r>
            <w:r>
              <w:rPr>
                <w:rFonts w:ascii="宋体" w:hAnsi="宋体"/>
                <w:color w:val="000000"/>
                <w:szCs w:val="21"/>
              </w:rPr>
              <w:t>各类</w:t>
            </w:r>
            <w:r>
              <w:rPr>
                <w:rFonts w:ascii="宋体" w:hAnsi="宋体" w:hint="eastAsia"/>
                <w:color w:val="000000"/>
                <w:szCs w:val="21"/>
              </w:rPr>
              <w:t>光纤尾</w:t>
            </w:r>
            <w:proofErr w:type="gramStart"/>
            <w:r>
              <w:rPr>
                <w:rFonts w:ascii="宋体" w:hAnsi="宋体" w:hint="eastAsia"/>
                <w:color w:val="000000"/>
                <w:szCs w:val="21"/>
              </w:rPr>
              <w:t>纤</w:t>
            </w:r>
            <w:proofErr w:type="gramEnd"/>
            <w:r>
              <w:rPr>
                <w:rFonts w:ascii="宋体" w:hAnsi="宋体" w:hint="eastAsia"/>
                <w:color w:val="000000"/>
                <w:szCs w:val="21"/>
              </w:rPr>
              <w:t>及跳线、热镀锌</w:t>
            </w:r>
            <w:r>
              <w:rPr>
                <w:rFonts w:ascii="宋体" w:hAnsi="宋体"/>
                <w:color w:val="000000"/>
                <w:szCs w:val="21"/>
              </w:rPr>
              <w:t>线槽</w:t>
            </w:r>
            <w:r>
              <w:rPr>
                <w:rFonts w:ascii="宋体" w:hAnsi="宋体" w:hint="eastAsia"/>
                <w:color w:val="000000"/>
                <w:szCs w:val="21"/>
              </w:rPr>
              <w:t>及安装附件、热镀锌防护钢管、</w:t>
            </w:r>
            <w:r>
              <w:rPr>
                <w:rFonts w:ascii="宋体" w:hAnsi="宋体"/>
                <w:color w:val="000000"/>
                <w:szCs w:val="21"/>
              </w:rPr>
              <w:t>辅材</w:t>
            </w:r>
            <w:r>
              <w:rPr>
                <w:rFonts w:ascii="宋体" w:hAnsi="宋体" w:hint="eastAsia"/>
                <w:color w:val="000000"/>
                <w:szCs w:val="21"/>
              </w:rPr>
              <w:t>光纤熔接盒及终端盒、各类安装附件等；防火封堵材料、防火漆</w:t>
            </w:r>
            <w:r>
              <w:rPr>
                <w:rFonts w:ascii="宋体" w:hAnsi="宋体"/>
                <w:color w:val="000000"/>
                <w:szCs w:val="21"/>
              </w:rPr>
              <w:t>等；各系统</w:t>
            </w:r>
            <w:r>
              <w:rPr>
                <w:rFonts w:ascii="宋体" w:hAnsi="宋体" w:hint="eastAsia"/>
                <w:color w:val="000000"/>
                <w:szCs w:val="21"/>
              </w:rPr>
              <w:t>接地线、接地体。</w:t>
            </w:r>
          </w:p>
          <w:p w:rsidR="00CA2FAF" w:rsidRDefault="00B60069">
            <w:pPr>
              <w:adjustRightInd w:val="0"/>
              <w:snapToGrid w:val="0"/>
              <w:ind w:firstLineChars="0" w:firstLine="0"/>
              <w:rPr>
                <w:rFonts w:ascii="宋体" w:hAnsi="宋体"/>
                <w:color w:val="000000"/>
                <w:szCs w:val="21"/>
              </w:rPr>
            </w:pPr>
            <w:r>
              <w:rPr>
                <w:rFonts w:ascii="宋体" w:hAnsi="宋体"/>
                <w:color w:val="000000"/>
                <w:szCs w:val="21"/>
              </w:rPr>
              <w:t>室外安防管道、人手孔、电缆沟等。</w:t>
            </w:r>
          </w:p>
        </w:tc>
      </w:tr>
      <w:tr w:rsidR="00CA2FAF">
        <w:trPr>
          <w:cantSplit/>
          <w:trHeight w:val="3453"/>
          <w:jc w:val="center"/>
        </w:trPr>
        <w:tc>
          <w:tcPr>
            <w:tcW w:w="846"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门禁系统</w:t>
            </w:r>
          </w:p>
        </w:tc>
        <w:tc>
          <w:tcPr>
            <w:tcW w:w="1134" w:type="dxa"/>
            <w:vAlign w:val="center"/>
          </w:tcPr>
          <w:p w:rsidR="00CA2FAF" w:rsidRDefault="00CA2FAF">
            <w:pPr>
              <w:adjustRightInd w:val="0"/>
              <w:snapToGrid w:val="0"/>
              <w:ind w:firstLineChars="0" w:firstLine="0"/>
              <w:rPr>
                <w:rFonts w:ascii="宋体" w:hAnsi="宋体"/>
                <w:color w:val="000000"/>
                <w:szCs w:val="21"/>
              </w:rPr>
            </w:pPr>
          </w:p>
        </w:tc>
        <w:tc>
          <w:tcPr>
            <w:tcW w:w="4140"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门禁系统全套软件、各类工作站及软件、交换机、可视对讲终端、读卡器（含非标底盒，室外防水盒）、打印机、机柜、测试卡、专用工具、操作台总成、车站控制器、本地控制器、磁力锁（含出门按钮、紧急开门按钮、</w:t>
            </w:r>
            <w:proofErr w:type="gramStart"/>
            <w:r>
              <w:rPr>
                <w:rFonts w:ascii="宋体" w:hAnsi="宋体" w:hint="eastAsia"/>
                <w:color w:val="000000"/>
                <w:szCs w:val="21"/>
              </w:rPr>
              <w:t>门磁及</w:t>
            </w:r>
            <w:proofErr w:type="gramEnd"/>
            <w:r>
              <w:rPr>
                <w:rFonts w:ascii="宋体" w:hAnsi="宋体" w:hint="eastAsia"/>
                <w:color w:val="000000"/>
                <w:szCs w:val="21"/>
              </w:rPr>
              <w:t>相关支架）、机电一体化锁、配电箱（柜）等。</w:t>
            </w:r>
          </w:p>
        </w:tc>
        <w:tc>
          <w:tcPr>
            <w:tcW w:w="2211"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含各类电源线、超五类屏蔽双绞线、通信线缆、控制线缆、接地线缆、热镀锌防护钢管、热镀锌金属线槽、封堵材料及完成整个门禁系统所需要的其它安装附件、材料等。</w:t>
            </w:r>
          </w:p>
        </w:tc>
      </w:tr>
      <w:tr w:rsidR="00CA2FAF">
        <w:trPr>
          <w:cantSplit/>
          <w:trHeight w:val="1025"/>
          <w:jc w:val="center"/>
        </w:trPr>
        <w:tc>
          <w:tcPr>
            <w:tcW w:w="846"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车站安检系统</w:t>
            </w:r>
          </w:p>
        </w:tc>
        <w:tc>
          <w:tcPr>
            <w:tcW w:w="1134" w:type="dxa"/>
            <w:vAlign w:val="center"/>
          </w:tcPr>
          <w:p w:rsidR="00CA2FAF" w:rsidRDefault="00CA2FAF">
            <w:pPr>
              <w:adjustRightInd w:val="0"/>
              <w:snapToGrid w:val="0"/>
              <w:ind w:firstLineChars="0" w:firstLine="0"/>
              <w:rPr>
                <w:rFonts w:ascii="宋体" w:hAnsi="宋体"/>
                <w:color w:val="000000"/>
                <w:szCs w:val="21"/>
              </w:rPr>
            </w:pPr>
          </w:p>
        </w:tc>
        <w:tc>
          <w:tcPr>
            <w:tcW w:w="4140"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通道式X射线安全检查设备、台式液体检查仪、安检门、便携式液体检查仪、便携式炸药探测器、防爆球、防爆</w:t>
            </w:r>
            <w:proofErr w:type="gramStart"/>
            <w:r>
              <w:rPr>
                <w:rFonts w:ascii="宋体" w:hAnsi="宋体" w:hint="eastAsia"/>
                <w:color w:val="000000"/>
                <w:szCs w:val="21"/>
              </w:rPr>
              <w:t>毯</w:t>
            </w:r>
            <w:proofErr w:type="gramEnd"/>
            <w:r>
              <w:rPr>
                <w:rFonts w:ascii="宋体" w:hAnsi="宋体" w:hint="eastAsia"/>
                <w:color w:val="000000"/>
                <w:szCs w:val="21"/>
              </w:rPr>
              <w:t>、危险物品存储罐、手持金属探测器、储物柜、辅助设备、车站警务室警用装备、集中</w:t>
            </w:r>
            <w:proofErr w:type="gramStart"/>
            <w:r>
              <w:rPr>
                <w:rFonts w:ascii="宋体" w:hAnsi="宋体" w:hint="eastAsia"/>
                <w:color w:val="000000"/>
                <w:szCs w:val="21"/>
              </w:rPr>
              <w:t>判图设备</w:t>
            </w:r>
            <w:proofErr w:type="gramEnd"/>
            <w:r>
              <w:rPr>
                <w:rFonts w:ascii="宋体" w:hAnsi="宋体" w:hint="eastAsia"/>
                <w:color w:val="000000"/>
                <w:szCs w:val="21"/>
              </w:rPr>
              <w:t>等。</w:t>
            </w:r>
          </w:p>
        </w:tc>
        <w:tc>
          <w:tcPr>
            <w:tcW w:w="2211" w:type="dxa"/>
            <w:vAlign w:val="center"/>
          </w:tcPr>
          <w:p w:rsidR="00CA2FAF" w:rsidRDefault="00B60069">
            <w:pPr>
              <w:adjustRightInd w:val="0"/>
              <w:snapToGrid w:val="0"/>
              <w:ind w:firstLineChars="0" w:firstLine="0"/>
              <w:rPr>
                <w:rFonts w:ascii="宋体" w:hAnsi="宋体"/>
                <w:color w:val="000000"/>
                <w:szCs w:val="21"/>
              </w:rPr>
            </w:pPr>
            <w:r>
              <w:rPr>
                <w:rFonts w:ascii="宋体" w:hAnsi="宋体" w:hint="eastAsia"/>
                <w:color w:val="000000"/>
                <w:szCs w:val="21"/>
              </w:rPr>
              <w:t>含屏蔽双绞线、光缆、电缆各类防护钢管、辅助材料等完成整个安检系统所需要的其它安装附件、材料等。</w:t>
            </w:r>
          </w:p>
        </w:tc>
      </w:tr>
    </w:tbl>
    <w:p w:rsidR="00CA2FAF" w:rsidRDefault="00B60069">
      <w:pPr>
        <w:pStyle w:val="21"/>
        <w:keepNext w:val="0"/>
        <w:keepLines w:val="0"/>
        <w:adjustRightInd w:val="0"/>
        <w:snapToGrid w:val="0"/>
        <w:spacing w:before="240"/>
        <w:jc w:val="left"/>
        <w:rPr>
          <w:rFonts w:ascii="黑体" w:eastAsia="黑体" w:hAnsi="黑体"/>
          <w:color w:val="000000"/>
          <w:sz w:val="28"/>
          <w:szCs w:val="28"/>
        </w:rPr>
      </w:pPr>
      <w:bookmarkStart w:id="12" w:name="_Toc475"/>
      <w:r>
        <w:rPr>
          <w:rFonts w:ascii="黑体" w:eastAsia="黑体" w:hAnsi="黑体" w:hint="eastAsia"/>
          <w:color w:val="000000"/>
          <w:sz w:val="28"/>
          <w:szCs w:val="28"/>
        </w:rPr>
        <w:t>1.3 工程计划及工期要求</w:t>
      </w:r>
      <w:bookmarkEnd w:id="8"/>
      <w:bookmarkEnd w:id="12"/>
    </w:p>
    <w:p w:rsidR="00CA2FAF" w:rsidRDefault="00B60069">
      <w:pPr>
        <w:pStyle w:val="3"/>
        <w:keepNext w:val="0"/>
        <w:keepLines w:val="0"/>
        <w:adjustRightInd w:val="0"/>
        <w:snapToGrid w:val="0"/>
        <w:spacing w:before="240"/>
        <w:rPr>
          <w:rFonts w:eastAsia="黑体"/>
          <w:b w:val="0"/>
          <w:color w:val="000000"/>
          <w:sz w:val="24"/>
          <w:szCs w:val="24"/>
        </w:rPr>
      </w:pPr>
      <w:bookmarkStart w:id="13" w:name="_Toc286905807"/>
      <w:bookmarkStart w:id="14" w:name="_Toc32689"/>
      <w:r>
        <w:rPr>
          <w:rFonts w:ascii="黑体" w:eastAsia="黑体" w:hAnsi="黑体" w:hint="eastAsia"/>
          <w:color w:val="000000"/>
          <w:sz w:val="28"/>
          <w:szCs w:val="28"/>
        </w:rPr>
        <w:t>★</w:t>
      </w:r>
      <w:r>
        <w:rPr>
          <w:rFonts w:eastAsia="黑体" w:hint="eastAsia"/>
          <w:b w:val="0"/>
          <w:color w:val="000000"/>
          <w:sz w:val="24"/>
          <w:szCs w:val="24"/>
        </w:rPr>
        <w:t xml:space="preserve">1.3.1 </w:t>
      </w:r>
      <w:r>
        <w:rPr>
          <w:rFonts w:eastAsia="黑体" w:hint="eastAsia"/>
          <w:b w:val="0"/>
          <w:color w:val="000000"/>
          <w:sz w:val="24"/>
          <w:szCs w:val="24"/>
        </w:rPr>
        <w:t>总工期计划</w:t>
      </w:r>
      <w:bookmarkEnd w:id="13"/>
      <w:bookmarkEnd w:id="14"/>
    </w:p>
    <w:p w:rsidR="00CA2FAF" w:rsidRDefault="00B60069">
      <w:pPr>
        <w:ind w:firstLine="480"/>
        <w:rPr>
          <w:rFonts w:ascii="宋体" w:hAnsi="宋体"/>
          <w:color w:val="000000"/>
          <w:sz w:val="24"/>
        </w:rPr>
      </w:pPr>
      <w:r>
        <w:rPr>
          <w:rFonts w:ascii="宋体" w:hAnsi="宋体" w:hint="eastAsia"/>
          <w:color w:val="000000"/>
          <w:sz w:val="24"/>
        </w:rPr>
        <w:t>本工程计划2028年3月31日竣工。</w:t>
      </w:r>
    </w:p>
    <w:p w:rsidR="00CA2FAF" w:rsidRDefault="00B60069">
      <w:pPr>
        <w:ind w:firstLine="482"/>
        <w:rPr>
          <w:rFonts w:ascii="宋体" w:hAnsi="宋体"/>
          <w:color w:val="000000"/>
          <w:sz w:val="24"/>
        </w:rPr>
      </w:pPr>
      <w:bookmarkStart w:id="15" w:name="_Toc286905808"/>
      <w:bookmarkStart w:id="16" w:name="_Toc167792533"/>
      <w:bookmarkStart w:id="17" w:name="_Toc165107993"/>
      <w:r>
        <w:rPr>
          <w:rFonts w:ascii="宋体" w:hAnsi="宋体"/>
          <w:b/>
          <w:color w:val="000000"/>
          <w:sz w:val="24"/>
        </w:rPr>
        <w:t>★</w:t>
      </w:r>
      <w:r>
        <w:rPr>
          <w:rFonts w:ascii="宋体" w:hAnsi="宋体" w:hint="eastAsia"/>
          <w:color w:val="000000"/>
          <w:sz w:val="24"/>
        </w:rPr>
        <w:t>1）本线工程是大型综合工程，项目进度计划存在调整的可能性（分段开通范围、工期等），因此投标人应有足够的工期风险意识和准备（如加班、夜间调试、提供分段开通过渡设备、提供各系统分段开通实施方案及全线开通接驳方案、采取其它特殊措施</w:t>
      </w:r>
      <w:r>
        <w:rPr>
          <w:rFonts w:ascii="宋体" w:hAnsi="宋体" w:hint="eastAsia"/>
          <w:color w:val="000000"/>
          <w:sz w:val="24"/>
        </w:rPr>
        <w:lastRenderedPageBreak/>
        <w:t>等），以满足招标人规定的或调整后的工期要求，投标人须承诺为保证本工程分段开通及最终全线开通所发生的所有费用（包含但不限于系统设计、软件开发、硬件增加、项目管理等）均已包含在投标总价内，投标人不得以任何理由提出增加费用或延长工期（分段开通所涉及的费用应单独报价，并计入投标总价）。</w:t>
      </w:r>
    </w:p>
    <w:p w:rsidR="00CA2FAF" w:rsidRDefault="00B60069">
      <w:pPr>
        <w:ind w:firstLine="482"/>
        <w:rPr>
          <w:rFonts w:ascii="宋体" w:hAnsi="宋体"/>
          <w:color w:val="000000"/>
          <w:sz w:val="24"/>
        </w:rPr>
      </w:pPr>
      <w:r>
        <w:rPr>
          <w:rFonts w:ascii="宋体" w:hAnsi="宋体"/>
          <w:b/>
          <w:color w:val="000000"/>
          <w:sz w:val="24"/>
        </w:rPr>
        <w:t>★</w:t>
      </w:r>
      <w:r>
        <w:rPr>
          <w:rFonts w:ascii="宋体" w:hAnsi="宋体" w:hint="eastAsia"/>
          <w:color w:val="000000"/>
          <w:sz w:val="24"/>
        </w:rPr>
        <w:t>2）</w:t>
      </w:r>
      <w:r>
        <w:rPr>
          <w:rFonts w:ascii="宋体" w:hAnsi="宋体"/>
          <w:color w:val="000000"/>
          <w:sz w:val="24"/>
        </w:rPr>
        <w:t>尽管招标人提出上述的工程节点要求，但招标人有权根据客观及现场条件改变计划、调整工期，投标人承诺不得因此提出任何补偿要求。</w:t>
      </w:r>
    </w:p>
    <w:p w:rsidR="00CA2FAF" w:rsidRDefault="00B60069" w:rsidP="001511BB">
      <w:pPr>
        <w:pStyle w:val="11111"/>
        <w:ind w:firstLine="520"/>
        <w:rPr>
          <w:b/>
        </w:rPr>
      </w:pPr>
      <w:bookmarkStart w:id="18" w:name="_Toc12124"/>
      <w:r>
        <w:rPr>
          <w:rFonts w:hint="eastAsia"/>
        </w:rPr>
        <w:t xml:space="preserve">1.3.2 </w:t>
      </w:r>
      <w:r>
        <w:rPr>
          <w:rFonts w:hint="eastAsia"/>
        </w:rPr>
        <w:t>工期要求</w:t>
      </w:r>
      <w:bookmarkEnd w:id="15"/>
      <w:bookmarkEnd w:id="16"/>
      <w:bookmarkEnd w:id="17"/>
      <w:bookmarkEnd w:id="18"/>
    </w:p>
    <w:p w:rsidR="00CA2FAF" w:rsidRDefault="00B60069">
      <w:pPr>
        <w:ind w:firstLine="480"/>
        <w:rPr>
          <w:rFonts w:ascii="宋体" w:hAnsi="宋体"/>
          <w:color w:val="000000"/>
          <w:sz w:val="24"/>
        </w:rPr>
      </w:pPr>
      <w:r>
        <w:rPr>
          <w:rFonts w:ascii="宋体" w:hAnsi="宋体" w:hint="eastAsia"/>
          <w:color w:val="000000"/>
          <w:sz w:val="24"/>
        </w:rPr>
        <w:t>投标人应在投标文件中根据招标人提出的总工期和各关键节点时间要求，制定本工程从合同生效开始的（包括但不限于）系统设计、接口设计及测试、样机制造及测试、制造</w:t>
      </w:r>
      <w:r>
        <w:rPr>
          <w:rFonts w:ascii="宋体" w:hAnsi="宋体"/>
          <w:color w:val="000000"/>
          <w:sz w:val="24"/>
        </w:rPr>
        <w:t>/</w:t>
      </w:r>
      <w:r>
        <w:rPr>
          <w:rFonts w:ascii="宋体" w:hAnsi="宋体" w:hint="eastAsia"/>
          <w:color w:val="000000"/>
          <w:sz w:val="24"/>
        </w:rPr>
        <w:t>采购、工厂测试、供货、安装督导、完工测试、系统调试与试验、系统自检、综合联调、试运行、试运营等直至最终验收全过程的工期计划。</w:t>
      </w:r>
    </w:p>
    <w:p w:rsidR="00CA2FAF" w:rsidRDefault="00B60069">
      <w:pPr>
        <w:ind w:firstLine="480"/>
        <w:rPr>
          <w:rFonts w:ascii="宋体" w:hAnsi="宋体"/>
          <w:color w:val="000000"/>
          <w:sz w:val="24"/>
        </w:rPr>
      </w:pPr>
      <w:r>
        <w:rPr>
          <w:rFonts w:ascii="宋体" w:hAnsi="宋体" w:hint="eastAsia"/>
          <w:color w:val="000000"/>
          <w:sz w:val="24"/>
        </w:rPr>
        <w:t>合同生效后的</w:t>
      </w:r>
      <w:r>
        <w:rPr>
          <w:rFonts w:ascii="宋体" w:hAnsi="宋体"/>
          <w:color w:val="000000"/>
          <w:sz w:val="24"/>
        </w:rPr>
        <w:t>14</w:t>
      </w:r>
      <w:r>
        <w:rPr>
          <w:rFonts w:ascii="宋体" w:hAnsi="宋体" w:hint="eastAsia"/>
          <w:color w:val="000000"/>
          <w:sz w:val="24"/>
        </w:rPr>
        <w:t>日内，投标人应根据招标人提出的总工期、各关键节点时间要求，以及施工进场时间计划，提出修正后的总工期计划及图表，经招标人批准后作为本工程的合同执行计划。合同签订时间的推迟不应影响</w:t>
      </w:r>
      <w:r>
        <w:rPr>
          <w:rFonts w:ascii="宋体" w:hAnsi="宋体"/>
          <w:color w:val="000000"/>
          <w:sz w:val="24"/>
        </w:rPr>
        <w:t>试运行</w:t>
      </w:r>
      <w:r>
        <w:rPr>
          <w:rFonts w:ascii="宋体" w:hAnsi="宋体" w:hint="eastAsia"/>
          <w:color w:val="000000"/>
          <w:sz w:val="24"/>
        </w:rPr>
        <w:t>的时间。</w:t>
      </w:r>
    </w:p>
    <w:p w:rsidR="00CA2FAF" w:rsidRDefault="00B60069">
      <w:pPr>
        <w:ind w:firstLine="480"/>
        <w:rPr>
          <w:rFonts w:ascii="宋体" w:hAnsi="宋体"/>
          <w:color w:val="000000"/>
          <w:sz w:val="24"/>
        </w:rPr>
      </w:pPr>
      <w:r>
        <w:rPr>
          <w:rFonts w:ascii="宋体" w:hAnsi="宋体" w:hint="eastAsia"/>
          <w:color w:val="000000"/>
          <w:sz w:val="24"/>
        </w:rPr>
        <w:t>投标人应根据上述工程计划和工期要求提出系统各阶段详细的工程实施计划，所提供的工程计划表应采用Microsoft Project软件编制并提交，供招标人确认。</w:t>
      </w:r>
    </w:p>
    <w:p w:rsidR="00CA2FAF" w:rsidRDefault="00B60069">
      <w:pPr>
        <w:pStyle w:val="3"/>
        <w:keepNext w:val="0"/>
        <w:keepLines w:val="0"/>
        <w:adjustRightInd w:val="0"/>
        <w:snapToGrid w:val="0"/>
        <w:spacing w:before="240"/>
        <w:rPr>
          <w:rFonts w:eastAsia="黑体"/>
          <w:b w:val="0"/>
          <w:color w:val="000000"/>
          <w:sz w:val="24"/>
          <w:szCs w:val="24"/>
        </w:rPr>
      </w:pPr>
      <w:bookmarkStart w:id="19" w:name="_Toc145928702"/>
      <w:bookmarkStart w:id="20" w:name="_Toc21061"/>
      <w:r>
        <w:rPr>
          <w:rFonts w:eastAsia="黑体" w:hint="eastAsia"/>
          <w:b w:val="0"/>
          <w:color w:val="000000"/>
          <w:sz w:val="24"/>
          <w:szCs w:val="24"/>
        </w:rPr>
        <w:t>1</w:t>
      </w:r>
      <w:r>
        <w:rPr>
          <w:rFonts w:eastAsia="黑体"/>
          <w:b w:val="0"/>
          <w:color w:val="000000"/>
          <w:sz w:val="24"/>
          <w:szCs w:val="24"/>
        </w:rPr>
        <w:t>.3.3</w:t>
      </w:r>
      <w:r>
        <w:rPr>
          <w:rFonts w:eastAsia="黑体" w:hint="eastAsia"/>
          <w:b w:val="0"/>
          <w:color w:val="000000"/>
          <w:sz w:val="24"/>
          <w:szCs w:val="24"/>
        </w:rPr>
        <w:t>一流指标体系要求</w:t>
      </w:r>
      <w:bookmarkEnd w:id="19"/>
      <w:bookmarkEnd w:id="20"/>
    </w:p>
    <w:p w:rsidR="00CA2FAF" w:rsidRDefault="00B60069">
      <w:pPr>
        <w:ind w:firstLine="480"/>
        <w:rPr>
          <w:rFonts w:ascii="宋体" w:hAnsi="宋体"/>
          <w:color w:val="000000"/>
          <w:sz w:val="24"/>
        </w:rPr>
      </w:pPr>
      <w:r>
        <w:rPr>
          <w:rFonts w:ascii="宋体" w:hAnsi="宋体" w:hint="eastAsia"/>
          <w:color w:val="000000"/>
          <w:sz w:val="24"/>
        </w:rPr>
        <w:t>建立“建设世界一流地铁”体系，以创新为引领，建设安全、优质、高效、绿色、智慧、和谐的世界一流地铁工程。</w:t>
      </w:r>
    </w:p>
    <w:p w:rsidR="00CA2FAF" w:rsidRDefault="00B60069">
      <w:pPr>
        <w:ind w:firstLine="480"/>
        <w:rPr>
          <w:rFonts w:ascii="宋体" w:hAnsi="宋体"/>
          <w:sz w:val="24"/>
        </w:rPr>
      </w:pPr>
      <w:r>
        <w:rPr>
          <w:rFonts w:ascii="宋体" w:hAnsi="宋体" w:hint="eastAsia"/>
          <w:sz w:val="24"/>
        </w:rPr>
        <w:t>1.创新目标</w:t>
      </w:r>
    </w:p>
    <w:p w:rsidR="00CA2FAF" w:rsidRDefault="00B60069">
      <w:pPr>
        <w:ind w:firstLine="480"/>
        <w:rPr>
          <w:rFonts w:ascii="宋体" w:hAnsi="宋体"/>
          <w:sz w:val="24"/>
        </w:rPr>
      </w:pPr>
      <w:r>
        <w:rPr>
          <w:rFonts w:ascii="宋体" w:hAnsi="宋体" w:hint="eastAsia"/>
          <w:sz w:val="24"/>
        </w:rPr>
        <w:t>通过管理和技术创新，引领“建设世界一流地铁”6大目标实现。鼓励独立完成、积极配合招标人完成新技术、新工艺、新设备、新材料的“四新”研发和应用，创建完整的理论与实践管理体系，按要求定期定量完成国家、省市、</w:t>
      </w:r>
      <w:proofErr w:type="gramStart"/>
      <w:r>
        <w:rPr>
          <w:rFonts w:ascii="宋体" w:hAnsi="宋体" w:hint="eastAsia"/>
          <w:sz w:val="24"/>
        </w:rPr>
        <w:t>行业级</w:t>
      </w:r>
      <w:proofErr w:type="gramEnd"/>
      <w:r>
        <w:rPr>
          <w:rFonts w:ascii="宋体" w:hAnsi="宋体" w:hint="eastAsia"/>
          <w:sz w:val="24"/>
        </w:rPr>
        <w:t>的相关论文的编写及评审发布，争创“国家科学技术进步奖”。</w:t>
      </w:r>
    </w:p>
    <w:p w:rsidR="00CA2FAF" w:rsidRDefault="00B60069">
      <w:pPr>
        <w:ind w:firstLine="480"/>
        <w:rPr>
          <w:rFonts w:ascii="宋体" w:hAnsi="宋体"/>
          <w:sz w:val="24"/>
        </w:rPr>
      </w:pPr>
      <w:r>
        <w:rPr>
          <w:rFonts w:ascii="宋体" w:hAnsi="宋体" w:hint="eastAsia"/>
          <w:sz w:val="24"/>
        </w:rPr>
        <w:t>2.安全目标</w:t>
      </w:r>
    </w:p>
    <w:p w:rsidR="00CA2FAF" w:rsidRDefault="00B60069">
      <w:pPr>
        <w:ind w:firstLine="480"/>
        <w:rPr>
          <w:rFonts w:ascii="宋体" w:hAnsi="宋体"/>
          <w:sz w:val="24"/>
        </w:rPr>
      </w:pPr>
      <w:r>
        <w:rPr>
          <w:rFonts w:ascii="宋体" w:hAnsi="宋体" w:hint="eastAsia"/>
          <w:sz w:val="24"/>
        </w:rPr>
        <w:t>按照相关法律法规、规范、标准、合同、招标人相关规定的要求进行管控工作，实现世界一流地铁“安全”目标。全面落实双重预防机制，按规定做好风险分级管控和隐患排查治理，确保安全生产，不发生亡人的安全生产责任事故，不发生一般C类及以上或社会影响较大的各类生产安全责任事件等。</w:t>
      </w:r>
    </w:p>
    <w:p w:rsidR="00CA2FAF" w:rsidRDefault="00B60069">
      <w:pPr>
        <w:ind w:firstLine="480"/>
        <w:rPr>
          <w:rFonts w:ascii="宋体" w:hAnsi="宋体"/>
          <w:sz w:val="24"/>
        </w:rPr>
      </w:pPr>
      <w:r>
        <w:rPr>
          <w:rFonts w:ascii="宋体" w:hAnsi="宋体" w:hint="eastAsia"/>
          <w:sz w:val="24"/>
        </w:rPr>
        <w:lastRenderedPageBreak/>
        <w:t>3.优质目标</w:t>
      </w:r>
    </w:p>
    <w:p w:rsidR="00CA2FAF" w:rsidRDefault="00B60069">
      <w:pPr>
        <w:ind w:firstLine="480"/>
        <w:rPr>
          <w:rFonts w:ascii="宋体" w:hAnsi="宋体"/>
          <w:sz w:val="24"/>
        </w:rPr>
      </w:pPr>
      <w:r>
        <w:rPr>
          <w:rFonts w:ascii="宋体" w:hAnsi="宋体" w:hint="eastAsia"/>
          <w:sz w:val="24"/>
        </w:rPr>
        <w:t>按照相关法律法规、规范、标准、合同、招标人相关规定的要求进行管控工作，实现世界一流地铁“优质”目标。工程质量符合相关技术规范和要求，验收合格，确保项目获省部级奖项，争创国家优质工程奖、鲁班奖、詹天佑奖等国家级奖项。</w:t>
      </w:r>
    </w:p>
    <w:p w:rsidR="00CA2FAF" w:rsidRDefault="00B60069">
      <w:pPr>
        <w:ind w:firstLine="480"/>
        <w:rPr>
          <w:rFonts w:ascii="宋体" w:hAnsi="宋体"/>
          <w:sz w:val="24"/>
        </w:rPr>
      </w:pPr>
      <w:r>
        <w:rPr>
          <w:rFonts w:ascii="宋体" w:hAnsi="宋体" w:hint="eastAsia"/>
          <w:sz w:val="24"/>
        </w:rPr>
        <w:t>4.高效目标</w:t>
      </w:r>
    </w:p>
    <w:p w:rsidR="00CA2FAF" w:rsidRDefault="00B60069">
      <w:pPr>
        <w:ind w:firstLine="480"/>
        <w:rPr>
          <w:rFonts w:ascii="宋体" w:hAnsi="宋体"/>
          <w:sz w:val="24"/>
        </w:rPr>
      </w:pPr>
      <w:r>
        <w:rPr>
          <w:rFonts w:ascii="宋体" w:hAnsi="宋体" w:hint="eastAsia"/>
          <w:sz w:val="24"/>
        </w:rPr>
        <w:t>按照相关法律法规、规范、标准、合同、招标人相关规定的要求进行管控工作，实现世界一流地铁“高效”目标。</w:t>
      </w:r>
    </w:p>
    <w:p w:rsidR="00CA2FAF" w:rsidRDefault="00B60069">
      <w:pPr>
        <w:ind w:firstLine="480"/>
        <w:rPr>
          <w:rFonts w:ascii="宋体" w:hAnsi="宋体"/>
          <w:sz w:val="24"/>
        </w:rPr>
      </w:pPr>
      <w:r>
        <w:rPr>
          <w:rFonts w:ascii="宋体" w:hAnsi="宋体" w:hint="eastAsia"/>
          <w:sz w:val="24"/>
        </w:rPr>
        <w:t>（1）开工日期：实际开工日期以招标人或监理人发出的开工指令为准，中标人不得因实际开工日期与计划开工日期不一致而提出任何经济或工期索赔。</w:t>
      </w:r>
    </w:p>
    <w:p w:rsidR="00CA2FAF" w:rsidRDefault="00B60069">
      <w:pPr>
        <w:ind w:firstLine="480"/>
        <w:rPr>
          <w:rFonts w:ascii="宋体" w:hAnsi="宋体"/>
          <w:sz w:val="24"/>
        </w:rPr>
      </w:pPr>
      <w:r>
        <w:rPr>
          <w:rFonts w:ascii="宋体" w:hAnsi="宋体" w:hint="eastAsia"/>
          <w:sz w:val="24"/>
        </w:rPr>
        <w:t>（2）完工日期：完工日期为中标人承包范围全部工程完工，并且全部完成（子）单位工程验收的日期。</w:t>
      </w:r>
    </w:p>
    <w:p w:rsidR="00CA2FAF" w:rsidRDefault="00B60069">
      <w:pPr>
        <w:ind w:firstLine="480"/>
        <w:rPr>
          <w:rFonts w:ascii="宋体" w:hAnsi="宋体"/>
          <w:sz w:val="24"/>
        </w:rPr>
      </w:pPr>
      <w:r>
        <w:rPr>
          <w:rFonts w:ascii="宋体" w:hAnsi="宋体" w:hint="eastAsia"/>
          <w:sz w:val="24"/>
        </w:rPr>
        <w:t>（3）计划竣工日期：竣工日期为工程竣工验收通过的日期。</w:t>
      </w:r>
    </w:p>
    <w:p w:rsidR="00CA2FAF" w:rsidRDefault="00B60069">
      <w:pPr>
        <w:ind w:firstLine="480"/>
        <w:rPr>
          <w:rFonts w:ascii="宋体" w:hAnsi="宋体"/>
          <w:sz w:val="24"/>
        </w:rPr>
      </w:pPr>
      <w:r>
        <w:rPr>
          <w:rFonts w:ascii="宋体" w:hAnsi="宋体" w:hint="eastAsia"/>
          <w:sz w:val="24"/>
        </w:rPr>
        <w:t>招标人有权根据实际需求要求提出工期提前，中标人须全力、积极配合。提前工期经双方共同协商确定后，签订补充协议，中标人须严格按照补充协议签订的提前工期执行。中标人应充分考虑到工程项目进度计划存在调整的可能性（包括可能的分段开通、工期调整等），除协议约定的提前工期的奖励或补偿外，中标人不得因提前工期提出其他任何经济索赔。</w:t>
      </w:r>
    </w:p>
    <w:p w:rsidR="00CA2FAF" w:rsidRDefault="00B60069">
      <w:pPr>
        <w:ind w:firstLine="480"/>
        <w:rPr>
          <w:rFonts w:ascii="宋体" w:hAnsi="宋体"/>
          <w:sz w:val="24"/>
        </w:rPr>
      </w:pPr>
      <w:r>
        <w:rPr>
          <w:rFonts w:ascii="宋体" w:hAnsi="宋体" w:hint="eastAsia"/>
          <w:sz w:val="24"/>
        </w:rPr>
        <w:t>5.绿色目标</w:t>
      </w:r>
    </w:p>
    <w:p w:rsidR="00CA2FAF" w:rsidRDefault="00B60069">
      <w:pPr>
        <w:ind w:firstLine="480"/>
        <w:rPr>
          <w:rFonts w:ascii="宋体" w:hAnsi="宋体"/>
          <w:sz w:val="24"/>
        </w:rPr>
      </w:pPr>
      <w:r>
        <w:rPr>
          <w:rFonts w:ascii="宋体" w:hAnsi="宋体" w:hint="eastAsia"/>
          <w:sz w:val="24"/>
        </w:rPr>
        <w:t>按照相关法律法规、规范、标准、合同、招标人相关规定的要求进行管控工作，实现世界一流地铁“绿色”目标。</w:t>
      </w:r>
      <w:proofErr w:type="gramStart"/>
      <w:r>
        <w:rPr>
          <w:rFonts w:ascii="宋体" w:hAnsi="宋体" w:hint="eastAsia"/>
          <w:sz w:val="24"/>
        </w:rPr>
        <w:t>践行双碳战略</w:t>
      </w:r>
      <w:proofErr w:type="gramEnd"/>
      <w:r>
        <w:rPr>
          <w:rFonts w:ascii="宋体" w:hAnsi="宋体" w:hint="eastAsia"/>
          <w:sz w:val="24"/>
        </w:rPr>
        <w:t>，全面实现绿色建造，杜绝环境污染事件，实现排放污染物达到国家及青岛市规定的排放标准，扬尘治理、环境保护过程和成果符合国家及青岛市的相关规定。实现环保零投诉、政府零督办，争创山东省安全文明工地。</w:t>
      </w:r>
    </w:p>
    <w:p w:rsidR="00CA2FAF" w:rsidRDefault="00B60069">
      <w:pPr>
        <w:ind w:firstLine="480"/>
        <w:rPr>
          <w:rFonts w:ascii="宋体" w:hAnsi="宋体"/>
          <w:sz w:val="24"/>
        </w:rPr>
      </w:pPr>
      <w:r>
        <w:rPr>
          <w:rFonts w:ascii="宋体" w:hAnsi="宋体" w:hint="eastAsia"/>
          <w:sz w:val="24"/>
        </w:rPr>
        <w:t>6.智慧目标</w:t>
      </w:r>
    </w:p>
    <w:p w:rsidR="00CA2FAF" w:rsidRDefault="00B60069">
      <w:pPr>
        <w:ind w:firstLine="480"/>
        <w:rPr>
          <w:rFonts w:ascii="宋体" w:hAnsi="宋体"/>
          <w:sz w:val="24"/>
        </w:rPr>
      </w:pPr>
      <w:r>
        <w:rPr>
          <w:rFonts w:ascii="宋体" w:hAnsi="宋体" w:hint="eastAsia"/>
          <w:sz w:val="24"/>
        </w:rPr>
        <w:t>按照相关法律法规、规范、标准、合同、招标人相关规定的要求进行管控工作，实现世界一流地铁“智慧”目标。利用创新赋能，全面推行智慧工地管理系统、BIM应用，实现工程建设智能管理、智慧建造。</w:t>
      </w:r>
    </w:p>
    <w:p w:rsidR="00CA2FAF" w:rsidRDefault="00B60069">
      <w:pPr>
        <w:ind w:firstLine="480"/>
        <w:rPr>
          <w:rFonts w:ascii="宋体" w:hAnsi="宋体"/>
          <w:sz w:val="24"/>
        </w:rPr>
      </w:pPr>
      <w:r>
        <w:rPr>
          <w:rFonts w:ascii="宋体" w:hAnsi="宋体" w:hint="eastAsia"/>
          <w:sz w:val="24"/>
        </w:rPr>
        <w:t>7.和谐目标</w:t>
      </w:r>
    </w:p>
    <w:p w:rsidR="00CA2FAF" w:rsidRDefault="00B60069">
      <w:pPr>
        <w:ind w:firstLine="480"/>
        <w:rPr>
          <w:rFonts w:ascii="宋体" w:hAnsi="宋体"/>
          <w:sz w:val="24"/>
        </w:rPr>
      </w:pPr>
      <w:r>
        <w:rPr>
          <w:rFonts w:ascii="宋体" w:hAnsi="宋体" w:hint="eastAsia"/>
          <w:sz w:val="24"/>
        </w:rPr>
        <w:t>按照相关法律法规、规范、标准、合同、招标人相关规定的要求进行管控工作，实现世界一流地铁“和谐”目标。根据工程建设需要及招标人相关要求进行“管理、专家、班组”三个队伍建设，并进一步延伸至</w:t>
      </w:r>
      <w:proofErr w:type="gramStart"/>
      <w:r>
        <w:rPr>
          <w:rFonts w:ascii="宋体" w:hAnsi="宋体" w:hint="eastAsia"/>
          <w:sz w:val="24"/>
        </w:rPr>
        <w:t>临租设备</w:t>
      </w:r>
      <w:proofErr w:type="gramEnd"/>
      <w:r>
        <w:rPr>
          <w:rFonts w:ascii="宋体" w:hAnsi="宋体" w:hint="eastAsia"/>
          <w:sz w:val="24"/>
        </w:rPr>
        <w:t>及零散用工、应急救援等队伍建设；落</w:t>
      </w:r>
      <w:r>
        <w:rPr>
          <w:rFonts w:ascii="宋体" w:hAnsi="宋体" w:hint="eastAsia"/>
          <w:sz w:val="24"/>
        </w:rPr>
        <w:lastRenderedPageBreak/>
        <w:t>实信访工作责任制，签订年度信访目标责任书，加强源头预防和动态风险管控，做到“双提双降</w:t>
      </w:r>
      <w:proofErr w:type="gramStart"/>
      <w:r>
        <w:rPr>
          <w:rFonts w:ascii="宋体" w:hAnsi="宋体" w:hint="eastAsia"/>
          <w:sz w:val="24"/>
        </w:rPr>
        <w:t>一</w:t>
      </w:r>
      <w:proofErr w:type="gramEnd"/>
      <w:r>
        <w:rPr>
          <w:rFonts w:ascii="宋体" w:hAnsi="宋体" w:hint="eastAsia"/>
          <w:sz w:val="24"/>
        </w:rPr>
        <w:t>杜绝”，即提高重点疑难类案件按期化解率到70%以上，提高初次投诉一次性按期化解率到80%以上；降低走访量，降低各类信访投诉量；杜绝发生到省进京越级上访事件。</w:t>
      </w:r>
    </w:p>
    <w:p w:rsidR="00CA2FAF" w:rsidRDefault="00B60069">
      <w:pPr>
        <w:pStyle w:val="3"/>
        <w:keepNext w:val="0"/>
        <w:keepLines w:val="0"/>
        <w:adjustRightInd w:val="0"/>
        <w:snapToGrid w:val="0"/>
        <w:spacing w:before="240"/>
        <w:rPr>
          <w:rFonts w:eastAsia="黑体"/>
          <w:b w:val="0"/>
          <w:color w:val="000000"/>
          <w:sz w:val="24"/>
          <w:szCs w:val="24"/>
        </w:rPr>
      </w:pPr>
      <w:bookmarkStart w:id="21" w:name="_Toc145928703"/>
      <w:bookmarkStart w:id="22" w:name="_Toc2941"/>
      <w:r>
        <w:rPr>
          <w:rFonts w:eastAsia="黑体" w:hint="eastAsia"/>
          <w:b w:val="0"/>
          <w:color w:val="000000"/>
          <w:sz w:val="24"/>
          <w:szCs w:val="24"/>
        </w:rPr>
        <w:t>1</w:t>
      </w:r>
      <w:r>
        <w:rPr>
          <w:rFonts w:eastAsia="黑体"/>
          <w:b w:val="0"/>
          <w:color w:val="000000"/>
          <w:sz w:val="24"/>
          <w:szCs w:val="24"/>
        </w:rPr>
        <w:t>.3.4</w:t>
      </w:r>
      <w:r>
        <w:rPr>
          <w:rFonts w:eastAsia="黑体" w:hint="eastAsia"/>
          <w:b w:val="0"/>
          <w:color w:val="000000"/>
          <w:sz w:val="24"/>
          <w:szCs w:val="24"/>
        </w:rPr>
        <w:t>班组建设要求</w:t>
      </w:r>
      <w:bookmarkEnd w:id="21"/>
      <w:bookmarkEnd w:id="22"/>
    </w:p>
    <w:p w:rsidR="00CA2FAF" w:rsidRDefault="00B60069">
      <w:pPr>
        <w:ind w:firstLine="420"/>
      </w:pPr>
      <w:r>
        <w:t>为加快推动落实建设世界一流地铁的发展目标，进一步夯实地铁建设队伍管理基础，实现班组建设的标准化、制度化、规范化。全面提升施工现场管理水平，保障工程质量和安全生产，筑造百年地铁精品工程，投标人应按照青岛地铁建设世界一流地铁目标体系的要求，全面做好班组建设工作。</w:t>
      </w:r>
    </w:p>
    <w:p w:rsidR="00CA2FAF" w:rsidRDefault="00B60069">
      <w:pPr>
        <w:ind w:firstLine="420"/>
      </w:pPr>
      <w:r>
        <w:t>班组是施工生产和管理工作</w:t>
      </w:r>
      <w:proofErr w:type="gramStart"/>
      <w:r>
        <w:t>最</w:t>
      </w:r>
      <w:proofErr w:type="gramEnd"/>
      <w:r>
        <w:t>基层的组织单元，是施工企业生产经营、特别是安全生产工作的核心和基石，班组建设是实现</w:t>
      </w:r>
      <w:r>
        <w:t>“</w:t>
      </w:r>
      <w:r>
        <w:t>双一流</w:t>
      </w:r>
      <w:r>
        <w:t>”</w:t>
      </w:r>
      <w:r>
        <w:t>目标的最后</w:t>
      </w:r>
      <w:r>
        <w:t>“</w:t>
      </w:r>
      <w:r>
        <w:t>一公尺</w:t>
      </w:r>
      <w:r>
        <w:t>”</w:t>
      </w:r>
      <w:r>
        <w:t>，是实现建设世界一流地铁目标的关键抓手，投标人应充分认识班组建设的极端重要性，切实做好宣贯工作，营造班组建设文化，打造班组建设阵地，扎实推进标准化班组创建工作。班组建设内容要与建设世界一流地铁</w:t>
      </w:r>
      <w:r>
        <w:t>“1+6”</w:t>
      </w:r>
      <w:r>
        <w:t>目标体系相匹配，相互支撑，系统推进。按照青岛地铁集团班组建设相关文件，在分包合同中约定班组建设内容。</w:t>
      </w:r>
    </w:p>
    <w:p w:rsidR="00CA2FAF" w:rsidRDefault="00B60069">
      <w:pPr>
        <w:ind w:firstLine="420"/>
      </w:pPr>
      <w:r>
        <w:t>投标人后方公司做好政策扶持，给予资金保障支持性文件，明确奖励基金来源，做好资金保障，确保项目奖励资金到位。</w:t>
      </w:r>
    </w:p>
    <w:p w:rsidR="00CA2FAF" w:rsidRDefault="00B60069">
      <w:pPr>
        <w:ind w:firstLine="420"/>
      </w:pPr>
      <w:r>
        <w:t>投标人单位应以</w:t>
      </w:r>
      <w:r>
        <w:t>“</w:t>
      </w:r>
      <w:r>
        <w:t>两进三环四管五保</w:t>
      </w:r>
      <w:r>
        <w:t>” </w:t>
      </w:r>
      <w:r>
        <w:t>为工作主线，优化班组组织架构与管理模式，全面加强班组建设，实现投标人单位对一线作业班组的直接、有效管理，实现班组建设的科学化、制度化、规范化。打造</w:t>
      </w:r>
      <w:r>
        <w:t>“</w:t>
      </w:r>
      <w:r>
        <w:t>岗位有职责、作业有程序、操作有标准、过程有记录、绩效有考核、改进有保障</w:t>
      </w:r>
      <w:r>
        <w:t>”</w:t>
      </w:r>
      <w:r>
        <w:t>的专业型、技能型现代化企业班组，保障建设工程高质量发展。</w:t>
      </w:r>
    </w:p>
    <w:p w:rsidR="00CA2FAF" w:rsidRDefault="00B60069">
      <w:pPr>
        <w:ind w:firstLine="422"/>
        <w:rPr>
          <w:b/>
          <w:bCs/>
        </w:rPr>
      </w:pPr>
      <w:r>
        <w:rPr>
          <w:b/>
          <w:bCs/>
        </w:rPr>
        <w:t>投标人应结合项目特点和施工实际，每年年初制定示范班组创建活动工作方案和实施细则，修订完善相关规章制度，创新管理模式，争创青岛地铁工程项目管理标准化示范班组及国家级安全管理标准化示范班组。</w:t>
      </w:r>
      <w:bookmarkStart w:id="23" w:name="_Toc286905809"/>
      <w:bookmarkStart w:id="24" w:name="_Toc356468562"/>
      <w:bookmarkStart w:id="25" w:name="_Toc286905810"/>
    </w:p>
    <w:p w:rsidR="00CA2FAF" w:rsidRDefault="00B60069">
      <w:pPr>
        <w:pStyle w:val="21"/>
        <w:keepNext w:val="0"/>
        <w:keepLines w:val="0"/>
        <w:adjustRightInd w:val="0"/>
        <w:snapToGrid w:val="0"/>
        <w:spacing w:before="240"/>
        <w:jc w:val="left"/>
        <w:rPr>
          <w:rFonts w:ascii="黑体" w:eastAsia="黑体" w:hAnsi="黑体"/>
          <w:color w:val="000000"/>
          <w:sz w:val="28"/>
          <w:szCs w:val="28"/>
        </w:rPr>
      </w:pPr>
      <w:bookmarkStart w:id="26" w:name="_Toc4848"/>
      <w:r>
        <w:rPr>
          <w:rFonts w:ascii="黑体" w:eastAsia="黑体" w:hAnsi="黑体" w:hint="eastAsia"/>
          <w:color w:val="000000"/>
          <w:sz w:val="28"/>
          <w:szCs w:val="28"/>
        </w:rPr>
        <w:t>1.4 气候状况</w:t>
      </w:r>
      <w:bookmarkEnd w:id="23"/>
      <w:bookmarkEnd w:id="24"/>
      <w:bookmarkEnd w:id="26"/>
    </w:p>
    <w:p w:rsidR="00CA2FAF" w:rsidRDefault="00B60069">
      <w:pPr>
        <w:ind w:firstLine="480"/>
        <w:rPr>
          <w:rFonts w:ascii="宋体" w:hAnsi="宋体"/>
          <w:color w:val="000000"/>
          <w:sz w:val="24"/>
        </w:rPr>
      </w:pPr>
      <w:r>
        <w:rPr>
          <w:rFonts w:ascii="宋体" w:hAnsi="宋体" w:hint="eastAsia"/>
          <w:color w:val="000000"/>
          <w:sz w:val="24"/>
        </w:rPr>
        <w:t>1）</w:t>
      </w:r>
      <w:r>
        <w:rPr>
          <w:rFonts w:ascii="宋体" w:hAnsi="宋体"/>
          <w:color w:val="000000"/>
          <w:sz w:val="24"/>
        </w:rPr>
        <w:t>青岛市地形特征呈东高西低，中间凹陷。东南部崂山主峰海拔1132.7m，中西部广大地区为胶</w:t>
      </w:r>
      <w:proofErr w:type="gramStart"/>
      <w:r>
        <w:rPr>
          <w:rFonts w:ascii="宋体" w:hAnsi="宋体"/>
          <w:color w:val="000000"/>
          <w:sz w:val="24"/>
        </w:rPr>
        <w:t>莱</w:t>
      </w:r>
      <w:proofErr w:type="gramEnd"/>
      <w:r>
        <w:rPr>
          <w:rFonts w:ascii="宋体" w:hAnsi="宋体"/>
          <w:color w:val="000000"/>
          <w:sz w:val="24"/>
        </w:rPr>
        <w:t>盆地，地形低平，海拔高度一般不超过50m。</w:t>
      </w:r>
    </w:p>
    <w:p w:rsidR="00CA2FAF" w:rsidRDefault="00B60069">
      <w:pPr>
        <w:ind w:firstLine="480"/>
        <w:rPr>
          <w:rFonts w:ascii="宋体" w:hAnsi="宋体"/>
          <w:color w:val="000000"/>
          <w:sz w:val="24"/>
        </w:rPr>
      </w:pPr>
      <w:r>
        <w:rPr>
          <w:rFonts w:ascii="宋体" w:hAnsi="宋体" w:hint="eastAsia"/>
          <w:color w:val="000000"/>
          <w:sz w:val="24"/>
        </w:rPr>
        <w:t>2）</w:t>
      </w:r>
      <w:r>
        <w:rPr>
          <w:rFonts w:ascii="宋体" w:hAnsi="宋体"/>
          <w:color w:val="000000"/>
          <w:sz w:val="24"/>
        </w:rPr>
        <w:t>青岛市年平均风速5.5m/s，最大风速38m/s（ENE）。年平均受台风侵袭或受台风外围</w:t>
      </w:r>
      <w:proofErr w:type="gramStart"/>
      <w:r>
        <w:rPr>
          <w:rFonts w:ascii="宋体" w:hAnsi="宋体"/>
          <w:color w:val="000000"/>
          <w:sz w:val="24"/>
        </w:rPr>
        <w:t>影响达</w:t>
      </w:r>
      <w:proofErr w:type="gramEnd"/>
      <w:r>
        <w:rPr>
          <w:rFonts w:ascii="宋体" w:hAnsi="宋体"/>
          <w:color w:val="000000"/>
          <w:sz w:val="24"/>
        </w:rPr>
        <w:t>13次。</w:t>
      </w:r>
    </w:p>
    <w:p w:rsidR="00CA2FAF" w:rsidRDefault="00B60069">
      <w:pPr>
        <w:ind w:firstLine="480"/>
        <w:rPr>
          <w:rFonts w:ascii="宋体" w:hAnsi="宋体"/>
          <w:color w:val="000000"/>
          <w:sz w:val="24"/>
        </w:rPr>
      </w:pPr>
      <w:r>
        <w:rPr>
          <w:rFonts w:ascii="宋体" w:hAnsi="宋体" w:hint="eastAsia"/>
          <w:color w:val="000000"/>
          <w:sz w:val="24"/>
        </w:rPr>
        <w:lastRenderedPageBreak/>
        <w:t>3）</w:t>
      </w:r>
      <w:r>
        <w:rPr>
          <w:rFonts w:ascii="宋体" w:hAnsi="宋体"/>
          <w:color w:val="000000"/>
          <w:sz w:val="24"/>
        </w:rPr>
        <w:t>青岛累年平均降水量为714mm，年最大降水量为1225.2mm（1975年），最小降水量347.4mm。累年平均暴雨日</w:t>
      </w:r>
      <w:r>
        <w:rPr>
          <w:rFonts w:ascii="宋体" w:hAnsi="宋体" w:hint="eastAsia"/>
          <w:color w:val="000000"/>
          <w:sz w:val="24"/>
        </w:rPr>
        <w:t>（</w:t>
      </w:r>
      <w:r>
        <w:rPr>
          <w:rFonts w:ascii="宋体" w:hAnsi="宋体"/>
          <w:color w:val="000000"/>
          <w:sz w:val="24"/>
        </w:rPr>
        <w:t>即日降水量≥ 50mm</w:t>
      </w:r>
      <w:r>
        <w:rPr>
          <w:rFonts w:ascii="宋体" w:hAnsi="宋体" w:hint="eastAsia"/>
          <w:color w:val="000000"/>
          <w:sz w:val="24"/>
        </w:rPr>
        <w:t>）</w:t>
      </w:r>
      <w:r>
        <w:rPr>
          <w:rFonts w:ascii="宋体" w:hAnsi="宋体"/>
          <w:color w:val="000000"/>
          <w:sz w:val="24"/>
        </w:rPr>
        <w:t>为2.9天，最多为7天。年最大降雪量270mm。</w:t>
      </w:r>
    </w:p>
    <w:p w:rsidR="00CA2FAF" w:rsidRDefault="00B60069">
      <w:pPr>
        <w:ind w:firstLine="480"/>
        <w:rPr>
          <w:rFonts w:ascii="宋体" w:hAnsi="宋体"/>
          <w:color w:val="000000"/>
          <w:sz w:val="24"/>
        </w:rPr>
      </w:pPr>
      <w:r>
        <w:rPr>
          <w:rFonts w:ascii="宋体" w:hAnsi="宋体" w:hint="eastAsia"/>
          <w:color w:val="000000"/>
          <w:sz w:val="24"/>
        </w:rPr>
        <w:t>4）</w:t>
      </w:r>
      <w:r>
        <w:rPr>
          <w:rFonts w:ascii="宋体" w:hAnsi="宋体"/>
          <w:color w:val="000000"/>
          <w:sz w:val="24"/>
        </w:rPr>
        <w:t>青岛年平均气温12.3℃。极端最高气温38.9℃（2002.7.15），极端最低气温-20.5℃（1957.1.22）。年均结冰日82天。</w:t>
      </w:r>
    </w:p>
    <w:p w:rsidR="00CA2FAF" w:rsidRDefault="00B60069">
      <w:pPr>
        <w:ind w:firstLine="480"/>
        <w:rPr>
          <w:rFonts w:ascii="宋体" w:hAnsi="宋体"/>
          <w:color w:val="000000"/>
          <w:sz w:val="24"/>
        </w:rPr>
      </w:pPr>
      <w:r>
        <w:rPr>
          <w:rFonts w:ascii="宋体" w:hAnsi="宋体" w:hint="eastAsia"/>
          <w:color w:val="000000"/>
          <w:sz w:val="24"/>
        </w:rPr>
        <w:t>5）</w:t>
      </w:r>
      <w:r>
        <w:rPr>
          <w:rFonts w:ascii="宋体" w:hAnsi="宋体"/>
          <w:color w:val="000000"/>
          <w:sz w:val="24"/>
        </w:rPr>
        <w:t>海雾频繁是青岛特点之一，夏季是海雾盛行季节。</w:t>
      </w:r>
      <w:proofErr w:type="gramStart"/>
      <w:r>
        <w:rPr>
          <w:rFonts w:ascii="宋体" w:hAnsi="宋体"/>
          <w:color w:val="000000"/>
          <w:sz w:val="24"/>
        </w:rPr>
        <w:t>雾出现</w:t>
      </w:r>
      <w:proofErr w:type="gramEnd"/>
      <w:r>
        <w:rPr>
          <w:rFonts w:ascii="宋体" w:hAnsi="宋体"/>
          <w:color w:val="000000"/>
          <w:sz w:val="24"/>
        </w:rPr>
        <w:t>日数为43.4天。</w:t>
      </w:r>
    </w:p>
    <w:p w:rsidR="00CA2FAF" w:rsidRDefault="00B60069">
      <w:pPr>
        <w:ind w:firstLine="480"/>
        <w:rPr>
          <w:rFonts w:ascii="宋体" w:hAnsi="宋体"/>
          <w:color w:val="000000"/>
          <w:sz w:val="24"/>
        </w:rPr>
      </w:pPr>
      <w:r>
        <w:rPr>
          <w:rFonts w:ascii="宋体" w:hAnsi="宋体" w:hint="eastAsia"/>
          <w:color w:val="000000"/>
          <w:sz w:val="24"/>
        </w:rPr>
        <w:t>6）</w:t>
      </w:r>
      <w:r>
        <w:rPr>
          <w:rFonts w:ascii="宋体" w:hAnsi="宋体"/>
          <w:color w:val="000000"/>
          <w:sz w:val="24"/>
        </w:rPr>
        <w:t>青岛累年年平均相对湿度75%，水面蒸发量1398.90mm，陆面蒸发量521.70mm.。</w:t>
      </w:r>
    </w:p>
    <w:p w:rsidR="00CA2FAF" w:rsidRDefault="00B60069">
      <w:pPr>
        <w:pStyle w:val="21"/>
        <w:keepNext w:val="0"/>
        <w:keepLines w:val="0"/>
        <w:adjustRightInd w:val="0"/>
        <w:snapToGrid w:val="0"/>
        <w:spacing w:before="240"/>
        <w:jc w:val="left"/>
        <w:rPr>
          <w:rFonts w:ascii="黑体" w:eastAsia="黑体" w:hAnsi="黑体"/>
          <w:color w:val="000000"/>
          <w:sz w:val="28"/>
          <w:szCs w:val="28"/>
        </w:rPr>
      </w:pPr>
      <w:bookmarkStart w:id="27" w:name="_Toc286905811"/>
      <w:bookmarkStart w:id="28" w:name="_Toc257480827"/>
      <w:bookmarkStart w:id="29" w:name="_Toc22644"/>
      <w:bookmarkEnd w:id="25"/>
      <w:r>
        <w:rPr>
          <w:rFonts w:ascii="黑体" w:eastAsia="黑体" w:hAnsi="黑体" w:hint="eastAsia"/>
          <w:color w:val="000000"/>
          <w:sz w:val="28"/>
          <w:szCs w:val="28"/>
        </w:rPr>
        <w:t>1.5 系统电源</w:t>
      </w:r>
      <w:bookmarkEnd w:id="27"/>
      <w:bookmarkEnd w:id="28"/>
      <w:bookmarkEnd w:id="29"/>
    </w:p>
    <w:p w:rsidR="00CA2FAF" w:rsidRDefault="00B60069" w:rsidP="001511BB">
      <w:pPr>
        <w:pStyle w:val="11111"/>
        <w:ind w:firstLine="520"/>
        <w:rPr>
          <w:b/>
        </w:rPr>
      </w:pPr>
      <w:bookmarkStart w:id="30" w:name="_Toc21697"/>
      <w:r>
        <w:rPr>
          <w:rFonts w:hint="eastAsia"/>
        </w:rPr>
        <w:t xml:space="preserve">1.5.1 </w:t>
      </w:r>
      <w:r>
        <w:rPr>
          <w:rFonts w:hint="eastAsia"/>
        </w:rPr>
        <w:t>智慧运行系统电源</w:t>
      </w:r>
      <w:bookmarkEnd w:id="30"/>
    </w:p>
    <w:p w:rsidR="00CA2FAF" w:rsidRDefault="00B60069">
      <w:pPr>
        <w:ind w:firstLine="480"/>
        <w:rPr>
          <w:rFonts w:ascii="宋体" w:hAnsi="宋体"/>
          <w:color w:val="000000"/>
          <w:sz w:val="24"/>
        </w:rPr>
      </w:pPr>
      <w:bookmarkStart w:id="31" w:name="_Toc211238853"/>
      <w:r>
        <w:rPr>
          <w:rFonts w:ascii="宋体" w:hAnsi="宋体" w:hint="eastAsia"/>
          <w:color w:val="000000"/>
          <w:sz w:val="24"/>
        </w:rPr>
        <w:t>设备负荷等级：</w:t>
      </w:r>
      <w:r>
        <w:rPr>
          <w:rFonts w:ascii="宋体" w:hAnsi="宋体"/>
          <w:color w:val="000000"/>
          <w:sz w:val="24"/>
        </w:rPr>
        <w:t xml:space="preserve"> </w:t>
      </w:r>
      <w:r>
        <w:rPr>
          <w:rFonts w:ascii="宋体" w:hAnsi="宋体" w:hint="eastAsia"/>
          <w:color w:val="000000"/>
          <w:sz w:val="24"/>
        </w:rPr>
        <w:t>一级负荷</w:t>
      </w:r>
    </w:p>
    <w:p w:rsidR="00CA2FAF" w:rsidRDefault="00B60069">
      <w:pPr>
        <w:ind w:firstLine="480"/>
        <w:rPr>
          <w:rFonts w:ascii="宋体" w:hAnsi="宋体"/>
          <w:color w:val="000000"/>
          <w:sz w:val="24"/>
        </w:rPr>
      </w:pPr>
      <w:r>
        <w:rPr>
          <w:rFonts w:ascii="宋体" w:hAnsi="宋体" w:hint="eastAsia"/>
          <w:color w:val="000000"/>
          <w:sz w:val="24"/>
        </w:rPr>
        <w:t>电压允许偏差：</w:t>
      </w:r>
      <w:r>
        <w:rPr>
          <w:rFonts w:ascii="宋体" w:hAnsi="宋体"/>
          <w:color w:val="000000"/>
          <w:sz w:val="24"/>
        </w:rPr>
        <w:t xml:space="preserve"> </w:t>
      </w:r>
      <w:r>
        <w:rPr>
          <w:rFonts w:ascii="宋体" w:hAnsi="宋体" w:hint="eastAsia"/>
          <w:color w:val="000000"/>
          <w:sz w:val="24"/>
        </w:rPr>
        <w:t>-20%~+15%；</w:t>
      </w:r>
    </w:p>
    <w:p w:rsidR="00CA2FAF" w:rsidRDefault="00B60069">
      <w:pPr>
        <w:ind w:firstLine="480"/>
        <w:rPr>
          <w:rFonts w:ascii="宋体" w:hAnsi="宋体"/>
          <w:color w:val="000000"/>
          <w:sz w:val="24"/>
        </w:rPr>
      </w:pPr>
      <w:r>
        <w:rPr>
          <w:rFonts w:ascii="宋体" w:hAnsi="宋体" w:hint="eastAsia"/>
          <w:color w:val="000000"/>
          <w:sz w:val="24"/>
        </w:rPr>
        <w:t>电源波动范围：</w:t>
      </w:r>
      <w:r>
        <w:rPr>
          <w:rFonts w:ascii="宋体" w:hAnsi="宋体"/>
          <w:color w:val="000000"/>
          <w:sz w:val="24"/>
        </w:rPr>
        <w:t xml:space="preserve"> </w:t>
      </w:r>
      <w:r>
        <w:rPr>
          <w:rFonts w:ascii="宋体" w:hAnsi="宋体" w:hint="eastAsia"/>
          <w:color w:val="000000"/>
          <w:sz w:val="24"/>
        </w:rPr>
        <w:t>+10%~-15%</w:t>
      </w:r>
    </w:p>
    <w:p w:rsidR="00CA2FAF" w:rsidRDefault="00B60069">
      <w:pPr>
        <w:ind w:firstLine="480"/>
        <w:rPr>
          <w:rFonts w:ascii="宋体" w:hAnsi="宋体"/>
          <w:color w:val="000000"/>
          <w:sz w:val="24"/>
        </w:rPr>
      </w:pPr>
      <w:r>
        <w:rPr>
          <w:rFonts w:ascii="宋体" w:hAnsi="宋体" w:hint="eastAsia"/>
          <w:color w:val="000000"/>
          <w:sz w:val="24"/>
        </w:rPr>
        <w:t>频率范围：</w:t>
      </w:r>
      <w:r>
        <w:rPr>
          <w:rFonts w:ascii="宋体" w:hAnsi="宋体"/>
          <w:color w:val="000000"/>
          <w:sz w:val="24"/>
        </w:rPr>
        <w:t>50Hz</w:t>
      </w:r>
      <w:r>
        <w:rPr>
          <w:rFonts w:ascii="宋体" w:hAnsi="宋体" w:hint="eastAsia"/>
          <w:color w:val="000000"/>
          <w:sz w:val="24"/>
        </w:rPr>
        <w:t>±</w:t>
      </w:r>
      <w:r>
        <w:rPr>
          <w:rFonts w:ascii="宋体" w:hAnsi="宋体"/>
          <w:color w:val="000000"/>
          <w:sz w:val="24"/>
        </w:rPr>
        <w:t>5Hz</w:t>
      </w:r>
    </w:p>
    <w:p w:rsidR="00CA2FAF" w:rsidRDefault="00B60069">
      <w:pPr>
        <w:ind w:firstLine="480"/>
        <w:rPr>
          <w:rFonts w:ascii="宋体" w:hAnsi="宋体"/>
          <w:color w:val="000000"/>
          <w:sz w:val="24"/>
        </w:rPr>
      </w:pPr>
      <w:r>
        <w:rPr>
          <w:rFonts w:ascii="宋体" w:hAnsi="宋体" w:hint="eastAsia"/>
          <w:color w:val="000000"/>
          <w:sz w:val="24"/>
        </w:rPr>
        <w:t>电压等级及线制：UPS输入为三相五线制AC380/单相三线制AC220V（终端设备）电源。</w:t>
      </w:r>
    </w:p>
    <w:p w:rsidR="00CA2FAF" w:rsidRDefault="00B60069">
      <w:pPr>
        <w:ind w:firstLine="480"/>
        <w:rPr>
          <w:rFonts w:ascii="宋体" w:hAnsi="宋体"/>
          <w:color w:val="000000"/>
          <w:sz w:val="24"/>
        </w:rPr>
      </w:pPr>
      <w:r>
        <w:rPr>
          <w:rFonts w:ascii="宋体" w:hAnsi="宋体" w:hint="eastAsia"/>
          <w:color w:val="000000"/>
          <w:sz w:val="24"/>
        </w:rPr>
        <w:t>UPS电源配置：</w:t>
      </w:r>
    </w:p>
    <w:p w:rsidR="00CA2FAF" w:rsidRDefault="00B60069">
      <w:pPr>
        <w:ind w:firstLine="480"/>
        <w:rPr>
          <w:rFonts w:ascii="宋体" w:hAnsi="宋体"/>
          <w:sz w:val="24"/>
        </w:rPr>
      </w:pPr>
      <w:r>
        <w:rPr>
          <w:rFonts w:ascii="宋体" w:hAnsi="宋体" w:hint="eastAsia"/>
          <w:sz w:val="24"/>
        </w:rPr>
        <w:t>各车站、红岛控制中心不间断电源由集中UPS提供，为智慧运行及各子系统提供电源。</w:t>
      </w:r>
    </w:p>
    <w:p w:rsidR="00CA2FAF" w:rsidRDefault="00B60069">
      <w:pPr>
        <w:ind w:firstLine="480"/>
        <w:rPr>
          <w:rFonts w:ascii="宋体" w:hAnsi="宋体"/>
          <w:sz w:val="24"/>
        </w:rPr>
      </w:pPr>
      <w:r>
        <w:rPr>
          <w:rFonts w:ascii="宋体" w:hAnsi="宋体" w:hint="eastAsia"/>
          <w:sz w:val="24"/>
        </w:rPr>
        <w:t>车辆基地智慧运行系统与智慧园区系统UPS合用，车辆基地各单体建筑等位置的现场由本系统单独设置UPS供电，具体容量</w:t>
      </w:r>
      <w:proofErr w:type="gramStart"/>
      <w:r>
        <w:rPr>
          <w:rFonts w:ascii="宋体" w:hAnsi="宋体" w:hint="eastAsia"/>
          <w:sz w:val="24"/>
        </w:rPr>
        <w:t>见设备</w:t>
      </w:r>
      <w:proofErr w:type="gramEnd"/>
      <w:r>
        <w:rPr>
          <w:rFonts w:ascii="宋体" w:hAnsi="宋体" w:hint="eastAsia"/>
          <w:sz w:val="24"/>
        </w:rPr>
        <w:t>材料表。</w:t>
      </w:r>
      <w:r>
        <w:rPr>
          <w:rFonts w:ascii="宋体" w:hAnsi="宋体" w:hint="eastAsia"/>
          <w:color w:val="000000"/>
          <w:sz w:val="24"/>
        </w:rPr>
        <w:t>车辆基地安</w:t>
      </w:r>
      <w:r>
        <w:rPr>
          <w:rFonts w:ascii="宋体" w:hAnsi="宋体" w:hint="eastAsia"/>
          <w:sz w:val="24"/>
        </w:rPr>
        <w:t>防</w:t>
      </w:r>
      <w:r>
        <w:rPr>
          <w:rFonts w:ascii="宋体" w:hAnsi="宋体"/>
          <w:sz w:val="24"/>
        </w:rPr>
        <w:t>系统</w:t>
      </w:r>
      <w:r>
        <w:rPr>
          <w:rFonts w:ascii="宋体" w:hAnsi="宋体" w:hint="eastAsia"/>
          <w:sz w:val="24"/>
        </w:rPr>
        <w:t>周界报警子系统后备时间应不小于8小时，其他系统后备时间应不小于1小时。</w:t>
      </w:r>
    </w:p>
    <w:p w:rsidR="00CA2FAF" w:rsidRDefault="00B60069">
      <w:pPr>
        <w:ind w:firstLine="480"/>
      </w:pPr>
      <w:r>
        <w:rPr>
          <w:rFonts w:ascii="宋体" w:hint="eastAsia"/>
          <w:color w:val="000000"/>
          <w:sz w:val="24"/>
        </w:rPr>
        <w:t>投标人单独设置UPS时，由动力与照明专业设置配电箱，提供两路独立电源，输入的两路电源能自动切换。</w:t>
      </w:r>
      <w:r>
        <w:rPr>
          <w:rFonts w:ascii="宋体" w:hAnsi="宋体" w:hint="eastAsia"/>
          <w:color w:val="000000"/>
          <w:sz w:val="24"/>
        </w:rPr>
        <w:t>投标人需考虑</w:t>
      </w:r>
      <w:r>
        <w:rPr>
          <w:rFonts w:ascii="宋体" w:hAnsi="宋体" w:hint="eastAsia"/>
          <w:sz w:val="24"/>
        </w:rPr>
        <w:t>电源的三相平衡问题。</w:t>
      </w:r>
      <w:r>
        <w:rPr>
          <w:rFonts w:ascii="宋体" w:hAnsi="宋体" w:hint="eastAsia"/>
          <w:color w:val="000000"/>
          <w:sz w:val="24"/>
        </w:rPr>
        <w:t>投标人需考虑实际设备用电及所选UPS的功率因数的匹配问题，保证现场设备用电满足设备要求。智慧运行系统</w:t>
      </w:r>
      <w:r>
        <w:rPr>
          <w:rFonts w:ascii="宋体" w:hAnsi="宋体" w:hint="eastAsia"/>
          <w:sz w:val="24"/>
        </w:rPr>
        <w:t>应统一考虑UPS输出后的设备回路配电工作。投标人提供的设备应满足上述供电电源要求。</w:t>
      </w:r>
      <w:bookmarkStart w:id="32" w:name="_Toc211238854"/>
      <w:bookmarkEnd w:id="31"/>
    </w:p>
    <w:p w:rsidR="00CA2FAF" w:rsidRDefault="00B60069">
      <w:pPr>
        <w:pStyle w:val="21"/>
        <w:keepNext w:val="0"/>
        <w:keepLines w:val="0"/>
        <w:adjustRightInd w:val="0"/>
        <w:snapToGrid w:val="0"/>
        <w:spacing w:before="240"/>
        <w:jc w:val="left"/>
        <w:rPr>
          <w:rFonts w:ascii="黑体" w:eastAsia="黑体" w:hAnsi="黑体"/>
          <w:color w:val="000000"/>
          <w:sz w:val="28"/>
          <w:szCs w:val="28"/>
        </w:rPr>
      </w:pPr>
      <w:bookmarkStart w:id="33" w:name="_Toc286905815"/>
      <w:bookmarkStart w:id="34" w:name="_Toc6146"/>
      <w:bookmarkEnd w:id="32"/>
      <w:r>
        <w:rPr>
          <w:rFonts w:ascii="黑体" w:eastAsia="黑体" w:hAnsi="黑体" w:hint="eastAsia"/>
          <w:color w:val="000000"/>
          <w:sz w:val="28"/>
          <w:szCs w:val="28"/>
        </w:rPr>
        <w:t>1.6 使用环境</w:t>
      </w:r>
      <w:bookmarkEnd w:id="33"/>
      <w:bookmarkEnd w:id="34"/>
    </w:p>
    <w:p w:rsidR="00CA2FAF" w:rsidRDefault="00B60069">
      <w:pPr>
        <w:ind w:firstLine="480"/>
        <w:rPr>
          <w:color w:val="000000"/>
          <w:sz w:val="24"/>
          <w:u w:val="single"/>
        </w:rPr>
      </w:pPr>
      <w:bookmarkStart w:id="35" w:name="_Toc208980714"/>
      <w:bookmarkStart w:id="36" w:name="_Toc208980962"/>
      <w:bookmarkStart w:id="37" w:name="_Toc208980530"/>
      <w:bookmarkStart w:id="38" w:name="_Toc286905818"/>
      <w:r>
        <w:rPr>
          <w:rFonts w:ascii="宋体" w:hAnsi="宋体" w:hint="eastAsia"/>
          <w:color w:val="000000"/>
          <w:sz w:val="24"/>
        </w:rPr>
        <w:t>1）投标人提供的设备，其技术参数应能保证可靠地运用于青岛市典型的环境条件</w:t>
      </w:r>
      <w:r>
        <w:rPr>
          <w:rFonts w:ascii="宋体" w:hAnsi="宋体" w:hint="eastAsia"/>
          <w:color w:val="000000"/>
          <w:sz w:val="24"/>
        </w:rPr>
        <w:lastRenderedPageBreak/>
        <w:t>之中。具体要求见下表。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1912"/>
        <w:gridCol w:w="1074"/>
        <w:gridCol w:w="1075"/>
        <w:gridCol w:w="867"/>
        <w:gridCol w:w="701"/>
        <w:gridCol w:w="650"/>
        <w:gridCol w:w="1066"/>
      </w:tblGrid>
      <w:tr w:rsidR="00CA2FAF">
        <w:trPr>
          <w:trHeight w:val="408"/>
          <w:tblHeader/>
          <w:jc w:val="center"/>
        </w:trPr>
        <w:tc>
          <w:tcPr>
            <w:tcW w:w="2474" w:type="dxa"/>
            <w:gridSpan w:val="2"/>
            <w:vMerge w:val="restart"/>
            <w:tcBorders>
              <w:tl2br w:val="single" w:sz="4" w:space="0" w:color="auto"/>
            </w:tcBorders>
          </w:tcPr>
          <w:p w:rsidR="00CA2FAF" w:rsidRDefault="00B60069">
            <w:pPr>
              <w:spacing w:line="240" w:lineRule="auto"/>
              <w:ind w:firstLineChars="650" w:firstLine="1560"/>
              <w:rPr>
                <w:rFonts w:ascii="宋体" w:hAnsi="宋体"/>
                <w:color w:val="000000"/>
                <w:sz w:val="24"/>
              </w:rPr>
            </w:pPr>
            <w:r>
              <w:rPr>
                <w:rFonts w:ascii="宋体" w:hAnsi="宋体"/>
                <w:color w:val="000000"/>
                <w:sz w:val="24"/>
              </w:rPr>
              <w:t>设备位置</w:t>
            </w:r>
          </w:p>
          <w:p w:rsidR="00CA2FAF" w:rsidRDefault="00CA2FAF">
            <w:pPr>
              <w:spacing w:line="240" w:lineRule="auto"/>
              <w:ind w:firstLineChars="650" w:firstLine="1560"/>
              <w:rPr>
                <w:rFonts w:ascii="宋体" w:hAnsi="宋体"/>
                <w:color w:val="000000"/>
                <w:sz w:val="24"/>
              </w:rPr>
            </w:pPr>
          </w:p>
          <w:p w:rsidR="00CA2FAF" w:rsidRDefault="00B60069">
            <w:pPr>
              <w:spacing w:line="240" w:lineRule="auto"/>
              <w:ind w:firstLine="480"/>
              <w:rPr>
                <w:rFonts w:ascii="宋体" w:hAnsi="宋体"/>
                <w:color w:val="000000"/>
                <w:sz w:val="24"/>
              </w:rPr>
            </w:pPr>
            <w:r>
              <w:rPr>
                <w:rFonts w:ascii="宋体" w:hAnsi="宋体" w:hint="eastAsia"/>
                <w:color w:val="000000"/>
                <w:sz w:val="24"/>
              </w:rPr>
              <w:t>工作</w:t>
            </w:r>
            <w:r>
              <w:rPr>
                <w:rFonts w:ascii="宋体" w:hAnsi="宋体"/>
                <w:color w:val="000000"/>
                <w:sz w:val="24"/>
              </w:rPr>
              <w:t>环境</w:t>
            </w:r>
          </w:p>
        </w:tc>
        <w:tc>
          <w:tcPr>
            <w:tcW w:w="3717" w:type="dxa"/>
            <w:gridSpan w:val="4"/>
          </w:tcPr>
          <w:p w:rsidR="00CA2FAF" w:rsidRDefault="00B60069">
            <w:pPr>
              <w:spacing w:line="240" w:lineRule="auto"/>
              <w:ind w:firstLine="480"/>
              <w:jc w:val="center"/>
              <w:rPr>
                <w:rFonts w:ascii="宋体" w:hAnsi="宋体"/>
                <w:color w:val="000000"/>
                <w:sz w:val="24"/>
              </w:rPr>
            </w:pPr>
            <w:r>
              <w:rPr>
                <w:rFonts w:ascii="宋体" w:hAnsi="宋体" w:hint="eastAsia"/>
                <w:color w:val="000000"/>
                <w:sz w:val="24"/>
              </w:rPr>
              <w:t>车辆</w:t>
            </w:r>
          </w:p>
        </w:tc>
        <w:tc>
          <w:tcPr>
            <w:tcW w:w="1716" w:type="dxa"/>
            <w:gridSpan w:val="2"/>
          </w:tcPr>
          <w:p w:rsidR="00CA2FAF" w:rsidRDefault="00B60069">
            <w:pPr>
              <w:spacing w:line="240" w:lineRule="auto"/>
              <w:ind w:firstLine="480"/>
              <w:jc w:val="left"/>
              <w:rPr>
                <w:rFonts w:ascii="宋体" w:hAnsi="宋体"/>
                <w:color w:val="000000"/>
                <w:sz w:val="24"/>
              </w:rPr>
            </w:pPr>
            <w:r>
              <w:rPr>
                <w:rFonts w:ascii="宋体" w:hAnsi="宋体"/>
                <w:color w:val="000000"/>
                <w:sz w:val="24"/>
              </w:rPr>
              <w:t>地面</w:t>
            </w:r>
          </w:p>
        </w:tc>
      </w:tr>
      <w:tr w:rsidR="00CA2FAF">
        <w:trPr>
          <w:trHeight w:val="408"/>
          <w:tblHeader/>
          <w:jc w:val="center"/>
        </w:trPr>
        <w:tc>
          <w:tcPr>
            <w:tcW w:w="2474" w:type="dxa"/>
            <w:gridSpan w:val="2"/>
            <w:vMerge/>
          </w:tcPr>
          <w:p w:rsidR="00CA2FAF" w:rsidRDefault="00CA2FAF">
            <w:pPr>
              <w:spacing w:line="240" w:lineRule="auto"/>
              <w:ind w:firstLine="480"/>
              <w:rPr>
                <w:rFonts w:ascii="宋体" w:hAnsi="宋体"/>
                <w:color w:val="000000"/>
                <w:sz w:val="24"/>
              </w:rPr>
            </w:pPr>
          </w:p>
        </w:tc>
        <w:tc>
          <w:tcPr>
            <w:tcW w:w="1074" w:type="dxa"/>
            <w:vAlign w:val="center"/>
          </w:tcPr>
          <w:p w:rsidR="00CA2FAF" w:rsidRDefault="00B60069">
            <w:pPr>
              <w:pStyle w:val="affffff1"/>
              <w:ind w:firstLineChars="0" w:firstLine="0"/>
              <w:rPr>
                <w:rFonts w:ascii="宋体" w:hAnsi="宋体"/>
                <w:color w:val="000000"/>
                <w:sz w:val="24"/>
              </w:rPr>
            </w:pPr>
            <w:r>
              <w:rPr>
                <w:rFonts w:ascii="宋体" w:hAnsi="宋体" w:hint="eastAsia"/>
                <w:color w:val="000000"/>
                <w:sz w:val="24"/>
              </w:rPr>
              <w:t>车体内部</w:t>
            </w:r>
          </w:p>
        </w:tc>
        <w:tc>
          <w:tcPr>
            <w:tcW w:w="1075" w:type="dxa"/>
            <w:vAlign w:val="center"/>
          </w:tcPr>
          <w:p w:rsidR="00CA2FAF" w:rsidRDefault="00B60069">
            <w:pPr>
              <w:pStyle w:val="affffff1"/>
              <w:ind w:firstLineChars="0" w:firstLine="0"/>
              <w:rPr>
                <w:rFonts w:ascii="宋体" w:hAnsi="宋体"/>
                <w:color w:val="000000"/>
                <w:sz w:val="24"/>
              </w:rPr>
            </w:pPr>
            <w:r>
              <w:rPr>
                <w:rFonts w:ascii="宋体" w:hAnsi="宋体" w:hint="eastAsia"/>
                <w:color w:val="000000"/>
                <w:sz w:val="24"/>
              </w:rPr>
              <w:t>车体外部</w:t>
            </w:r>
          </w:p>
        </w:tc>
        <w:tc>
          <w:tcPr>
            <w:tcW w:w="867" w:type="dxa"/>
            <w:vAlign w:val="center"/>
          </w:tcPr>
          <w:p w:rsidR="00CA2FAF" w:rsidRDefault="00B60069">
            <w:pPr>
              <w:pStyle w:val="affffff1"/>
              <w:ind w:firstLineChars="0" w:firstLine="0"/>
              <w:rPr>
                <w:rFonts w:ascii="宋体" w:hAnsi="宋体"/>
                <w:color w:val="000000"/>
                <w:sz w:val="24"/>
              </w:rPr>
            </w:pPr>
            <w:r>
              <w:rPr>
                <w:rFonts w:ascii="宋体" w:hAnsi="宋体" w:hint="eastAsia"/>
                <w:color w:val="000000"/>
                <w:sz w:val="24"/>
              </w:rPr>
              <w:t>转向架</w:t>
            </w:r>
          </w:p>
        </w:tc>
        <w:tc>
          <w:tcPr>
            <w:tcW w:w="701" w:type="dxa"/>
            <w:vAlign w:val="center"/>
          </w:tcPr>
          <w:p w:rsidR="00CA2FAF" w:rsidRDefault="00B60069">
            <w:pPr>
              <w:pStyle w:val="affffff1"/>
              <w:ind w:firstLineChars="0" w:firstLine="0"/>
              <w:rPr>
                <w:rFonts w:ascii="宋体" w:hAnsi="宋体"/>
                <w:color w:val="000000"/>
                <w:sz w:val="24"/>
              </w:rPr>
            </w:pPr>
            <w:r>
              <w:rPr>
                <w:rFonts w:ascii="宋体" w:hAnsi="宋体" w:hint="eastAsia"/>
                <w:color w:val="000000"/>
                <w:sz w:val="24"/>
              </w:rPr>
              <w:t>车轴</w:t>
            </w:r>
          </w:p>
        </w:tc>
        <w:tc>
          <w:tcPr>
            <w:tcW w:w="650" w:type="dxa"/>
            <w:vAlign w:val="center"/>
          </w:tcPr>
          <w:p w:rsidR="00CA2FAF" w:rsidRDefault="00B60069">
            <w:pPr>
              <w:pStyle w:val="affffff1"/>
              <w:ind w:firstLineChars="0" w:firstLine="0"/>
              <w:rPr>
                <w:rFonts w:ascii="宋体" w:hAnsi="宋体"/>
                <w:color w:val="000000"/>
                <w:sz w:val="24"/>
              </w:rPr>
            </w:pPr>
            <w:r>
              <w:rPr>
                <w:rFonts w:ascii="宋体" w:hAnsi="宋体" w:hint="eastAsia"/>
                <w:color w:val="000000"/>
                <w:sz w:val="24"/>
              </w:rPr>
              <w:t>室外</w:t>
            </w:r>
          </w:p>
        </w:tc>
        <w:tc>
          <w:tcPr>
            <w:tcW w:w="1066" w:type="dxa"/>
            <w:vAlign w:val="center"/>
          </w:tcPr>
          <w:p w:rsidR="00CA2FAF" w:rsidRDefault="00B60069">
            <w:pPr>
              <w:pStyle w:val="affffff1"/>
              <w:ind w:firstLineChars="0" w:firstLine="0"/>
              <w:rPr>
                <w:rFonts w:ascii="宋体" w:hAnsi="宋体"/>
                <w:color w:val="000000"/>
                <w:sz w:val="24"/>
              </w:rPr>
            </w:pPr>
            <w:r>
              <w:rPr>
                <w:rFonts w:ascii="宋体" w:hAnsi="宋体" w:hint="eastAsia"/>
                <w:color w:val="000000"/>
                <w:sz w:val="24"/>
              </w:rPr>
              <w:t>室内</w:t>
            </w:r>
          </w:p>
        </w:tc>
      </w:tr>
      <w:tr w:rsidR="00CA2FAF">
        <w:trPr>
          <w:trHeight w:val="408"/>
          <w:jc w:val="center"/>
        </w:trPr>
        <w:tc>
          <w:tcPr>
            <w:tcW w:w="2474" w:type="dxa"/>
            <w:gridSpan w:val="2"/>
            <w:vAlign w:val="center"/>
          </w:tcPr>
          <w:p w:rsidR="00CA2FAF" w:rsidRDefault="00B60069">
            <w:pPr>
              <w:spacing w:line="240" w:lineRule="auto"/>
              <w:ind w:firstLine="480"/>
              <w:rPr>
                <w:rFonts w:ascii="宋体" w:hAnsi="宋体"/>
                <w:color w:val="000000"/>
                <w:sz w:val="24"/>
              </w:rPr>
            </w:pPr>
            <w:r>
              <w:rPr>
                <w:rFonts w:ascii="宋体" w:hAnsi="宋体"/>
                <w:color w:val="000000"/>
                <w:sz w:val="24"/>
              </w:rPr>
              <w:t>环境温度/°C</w:t>
            </w:r>
          </w:p>
        </w:tc>
        <w:tc>
          <w:tcPr>
            <w:tcW w:w="1074"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3293" w:type="dxa"/>
            <w:gridSpan w:val="4"/>
            <w:vAlign w:val="center"/>
          </w:tcPr>
          <w:p w:rsidR="00CA2FAF" w:rsidRDefault="00B60069">
            <w:pPr>
              <w:spacing w:line="240" w:lineRule="auto"/>
              <w:ind w:firstLineChars="0" w:firstLine="0"/>
              <w:jc w:val="center"/>
              <w:rPr>
                <w:rFonts w:ascii="宋体" w:hAnsi="宋体"/>
                <w:color w:val="000000"/>
                <w:sz w:val="24"/>
              </w:rPr>
            </w:pPr>
            <w:r>
              <w:rPr>
                <w:color w:val="000000"/>
                <w:szCs w:val="21"/>
              </w:rPr>
              <w:t>-</w:t>
            </w:r>
            <w:r>
              <w:rPr>
                <w:rFonts w:hint="eastAsia"/>
                <w:color w:val="000000"/>
                <w:szCs w:val="21"/>
              </w:rPr>
              <w:t>25</w:t>
            </w:r>
            <w:r>
              <w:rPr>
                <w:color w:val="000000"/>
                <w:szCs w:val="21"/>
              </w:rPr>
              <w:t>~</w:t>
            </w:r>
            <w:r>
              <w:rPr>
                <w:rFonts w:hint="eastAsia"/>
                <w:color w:val="000000"/>
                <w:szCs w:val="21"/>
              </w:rPr>
              <w:t>6</w:t>
            </w:r>
            <w:r>
              <w:rPr>
                <w:color w:val="000000"/>
                <w:szCs w:val="21"/>
              </w:rPr>
              <w:t>0</w:t>
            </w:r>
          </w:p>
        </w:tc>
        <w:tc>
          <w:tcPr>
            <w:tcW w:w="1066" w:type="dxa"/>
            <w:vAlign w:val="center"/>
          </w:tcPr>
          <w:p w:rsidR="00CA2FAF" w:rsidRDefault="00B60069">
            <w:pPr>
              <w:spacing w:line="240" w:lineRule="auto"/>
              <w:ind w:firstLineChars="0" w:firstLine="0"/>
              <w:jc w:val="center"/>
              <w:rPr>
                <w:rFonts w:ascii="宋体" w:hAnsi="宋体"/>
                <w:color w:val="000000"/>
                <w:sz w:val="24"/>
              </w:rPr>
            </w:pPr>
            <w:r>
              <w:rPr>
                <w:color w:val="000000"/>
                <w:szCs w:val="21"/>
              </w:rPr>
              <w:t>-</w:t>
            </w:r>
            <w:r>
              <w:rPr>
                <w:rFonts w:hint="eastAsia"/>
                <w:color w:val="000000"/>
                <w:szCs w:val="21"/>
              </w:rPr>
              <w:t>10</w:t>
            </w:r>
            <w:r>
              <w:rPr>
                <w:color w:val="000000"/>
                <w:szCs w:val="21"/>
              </w:rPr>
              <w:t>~</w:t>
            </w:r>
            <w:r>
              <w:rPr>
                <w:rFonts w:hint="eastAsia"/>
                <w:color w:val="000000"/>
                <w:szCs w:val="21"/>
              </w:rPr>
              <w:t>45</w:t>
            </w:r>
          </w:p>
        </w:tc>
      </w:tr>
      <w:tr w:rsidR="00CA2FAF">
        <w:trPr>
          <w:trHeight w:val="408"/>
          <w:jc w:val="center"/>
        </w:trPr>
        <w:tc>
          <w:tcPr>
            <w:tcW w:w="2474" w:type="dxa"/>
            <w:gridSpan w:val="2"/>
            <w:vAlign w:val="center"/>
          </w:tcPr>
          <w:p w:rsidR="00CA2FAF" w:rsidRDefault="00B60069">
            <w:pPr>
              <w:spacing w:line="240" w:lineRule="auto"/>
              <w:ind w:firstLine="480"/>
              <w:rPr>
                <w:rFonts w:ascii="宋体" w:hAnsi="宋体"/>
                <w:color w:val="000000"/>
                <w:sz w:val="24"/>
              </w:rPr>
            </w:pPr>
            <w:r>
              <w:rPr>
                <w:rFonts w:ascii="宋体" w:hAnsi="宋体"/>
                <w:color w:val="000000"/>
                <w:sz w:val="24"/>
              </w:rPr>
              <w:t>湿度（25°C）</w:t>
            </w:r>
          </w:p>
        </w:tc>
        <w:tc>
          <w:tcPr>
            <w:tcW w:w="1074"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3293" w:type="dxa"/>
            <w:gridSpan w:val="4"/>
            <w:vAlign w:val="center"/>
          </w:tcPr>
          <w:p w:rsidR="00CA2FAF" w:rsidRDefault="00B60069">
            <w:pPr>
              <w:spacing w:line="240" w:lineRule="auto"/>
              <w:ind w:firstLineChars="0" w:firstLine="0"/>
              <w:jc w:val="center"/>
              <w:rPr>
                <w:rFonts w:ascii="宋体" w:hAnsi="宋体"/>
                <w:color w:val="000000"/>
                <w:sz w:val="24"/>
              </w:rPr>
            </w:pPr>
            <w:r>
              <w:rPr>
                <w:color w:val="000000"/>
                <w:szCs w:val="21"/>
              </w:rPr>
              <w:t>≤100%</w:t>
            </w:r>
            <w:r>
              <w:rPr>
                <w:color w:val="000000"/>
                <w:szCs w:val="21"/>
              </w:rPr>
              <w:t>（不结露）</w:t>
            </w:r>
          </w:p>
        </w:tc>
        <w:tc>
          <w:tcPr>
            <w:tcW w:w="1066" w:type="dxa"/>
            <w:vAlign w:val="center"/>
          </w:tcPr>
          <w:p w:rsidR="00CA2FAF" w:rsidRDefault="00B60069">
            <w:pPr>
              <w:spacing w:line="240" w:lineRule="auto"/>
              <w:ind w:firstLineChars="0" w:firstLine="0"/>
              <w:jc w:val="center"/>
              <w:rPr>
                <w:rFonts w:ascii="宋体" w:hAnsi="宋体"/>
                <w:color w:val="000000"/>
                <w:sz w:val="24"/>
              </w:rPr>
            </w:pPr>
            <w:r>
              <w:rPr>
                <w:color w:val="000000"/>
                <w:szCs w:val="21"/>
              </w:rPr>
              <w:t>≤</w:t>
            </w:r>
            <w:r>
              <w:rPr>
                <w:rFonts w:hint="eastAsia"/>
                <w:color w:val="000000"/>
                <w:szCs w:val="21"/>
              </w:rPr>
              <w:t>95</w:t>
            </w:r>
            <w:r>
              <w:rPr>
                <w:color w:val="000000"/>
                <w:szCs w:val="21"/>
              </w:rPr>
              <w:t>%</w:t>
            </w:r>
          </w:p>
        </w:tc>
      </w:tr>
      <w:tr w:rsidR="00CA2FAF">
        <w:trPr>
          <w:trHeight w:val="408"/>
          <w:jc w:val="center"/>
        </w:trPr>
        <w:tc>
          <w:tcPr>
            <w:tcW w:w="562" w:type="dxa"/>
            <w:vMerge w:val="restart"/>
            <w:vAlign w:val="center"/>
          </w:tcPr>
          <w:p w:rsidR="00CA2FAF" w:rsidRDefault="00B60069">
            <w:pPr>
              <w:spacing w:line="240" w:lineRule="auto"/>
              <w:ind w:firstLineChars="0" w:firstLine="0"/>
              <w:rPr>
                <w:rFonts w:ascii="宋体" w:hAnsi="宋体"/>
                <w:color w:val="000000"/>
                <w:sz w:val="24"/>
              </w:rPr>
            </w:pPr>
            <w:r>
              <w:rPr>
                <w:rFonts w:ascii="宋体" w:hAnsi="宋体"/>
                <w:color w:val="000000"/>
                <w:sz w:val="24"/>
              </w:rPr>
              <w:t>振动</w:t>
            </w:r>
          </w:p>
        </w:tc>
        <w:tc>
          <w:tcPr>
            <w:tcW w:w="1912" w:type="dxa"/>
            <w:vAlign w:val="center"/>
          </w:tcPr>
          <w:p w:rsidR="00CA2FAF" w:rsidRDefault="00B60069">
            <w:pPr>
              <w:spacing w:line="240" w:lineRule="auto"/>
              <w:ind w:firstLineChars="95" w:firstLine="228"/>
              <w:jc w:val="left"/>
              <w:rPr>
                <w:rFonts w:ascii="宋体" w:hAnsi="宋体"/>
                <w:color w:val="000000"/>
                <w:sz w:val="24"/>
              </w:rPr>
            </w:pPr>
            <w:proofErr w:type="gramStart"/>
            <w:r>
              <w:rPr>
                <w:rFonts w:ascii="宋体" w:hAnsi="宋体"/>
                <w:color w:val="000000"/>
                <w:sz w:val="24"/>
              </w:rPr>
              <w:t>振频</w:t>
            </w:r>
            <w:proofErr w:type="gramEnd"/>
            <w:r>
              <w:rPr>
                <w:rFonts w:ascii="宋体" w:hAnsi="宋体"/>
                <w:color w:val="000000"/>
                <w:sz w:val="24"/>
              </w:rPr>
              <w:t>/Hz</w:t>
            </w:r>
          </w:p>
        </w:tc>
        <w:tc>
          <w:tcPr>
            <w:tcW w:w="1074"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1075"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867"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701"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650" w:type="dxa"/>
            <w:vAlign w:val="center"/>
          </w:tcPr>
          <w:p w:rsidR="00CA2FAF" w:rsidRDefault="00B60069">
            <w:pPr>
              <w:spacing w:line="240" w:lineRule="auto"/>
              <w:ind w:firstLineChars="0" w:firstLine="0"/>
              <w:rPr>
                <w:color w:val="000000"/>
                <w:szCs w:val="21"/>
              </w:rPr>
            </w:pPr>
            <w:r>
              <w:rPr>
                <w:color w:val="000000"/>
                <w:szCs w:val="21"/>
              </w:rPr>
              <w:t>≤100</w:t>
            </w:r>
          </w:p>
        </w:tc>
        <w:tc>
          <w:tcPr>
            <w:tcW w:w="1066" w:type="dxa"/>
            <w:vAlign w:val="center"/>
          </w:tcPr>
          <w:p w:rsidR="00CA2FAF" w:rsidRDefault="00B60069">
            <w:pPr>
              <w:spacing w:line="240" w:lineRule="auto"/>
              <w:ind w:firstLineChars="0" w:firstLine="0"/>
              <w:jc w:val="center"/>
              <w:rPr>
                <w:color w:val="000000"/>
                <w:szCs w:val="21"/>
              </w:rPr>
            </w:pPr>
            <w:r>
              <w:rPr>
                <w:color w:val="000000"/>
                <w:szCs w:val="21"/>
              </w:rPr>
              <w:t>≤100</w:t>
            </w:r>
          </w:p>
        </w:tc>
      </w:tr>
      <w:tr w:rsidR="00CA2FAF">
        <w:trPr>
          <w:trHeight w:val="408"/>
          <w:jc w:val="center"/>
        </w:trPr>
        <w:tc>
          <w:tcPr>
            <w:tcW w:w="562" w:type="dxa"/>
            <w:vMerge/>
            <w:vAlign w:val="center"/>
          </w:tcPr>
          <w:p w:rsidR="00CA2FAF" w:rsidRDefault="00CA2FAF">
            <w:pPr>
              <w:spacing w:line="240" w:lineRule="auto"/>
              <w:ind w:firstLine="480"/>
              <w:rPr>
                <w:rFonts w:ascii="宋体" w:hAnsi="宋体"/>
                <w:color w:val="000000"/>
                <w:sz w:val="24"/>
              </w:rPr>
            </w:pPr>
          </w:p>
        </w:tc>
        <w:tc>
          <w:tcPr>
            <w:tcW w:w="1912" w:type="dxa"/>
            <w:vAlign w:val="center"/>
          </w:tcPr>
          <w:p w:rsidR="00CA2FAF" w:rsidRDefault="00B60069">
            <w:pPr>
              <w:spacing w:line="240" w:lineRule="auto"/>
              <w:ind w:firstLineChars="95" w:firstLine="228"/>
              <w:jc w:val="left"/>
              <w:rPr>
                <w:rFonts w:ascii="宋体" w:hAnsi="宋体"/>
                <w:color w:val="000000"/>
                <w:sz w:val="24"/>
              </w:rPr>
            </w:pPr>
            <w:r>
              <w:rPr>
                <w:rFonts w:ascii="宋体" w:hAnsi="宋体"/>
                <w:color w:val="000000"/>
                <w:sz w:val="24"/>
              </w:rPr>
              <w:t>加速度/（m/s2）</w:t>
            </w:r>
          </w:p>
        </w:tc>
        <w:tc>
          <w:tcPr>
            <w:tcW w:w="1074"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1075"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867"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701"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650" w:type="dxa"/>
            <w:vAlign w:val="center"/>
          </w:tcPr>
          <w:p w:rsidR="00CA2FAF" w:rsidRDefault="00B60069">
            <w:pPr>
              <w:spacing w:line="240" w:lineRule="auto"/>
              <w:ind w:firstLineChars="0" w:firstLine="0"/>
              <w:rPr>
                <w:color w:val="000000"/>
                <w:szCs w:val="21"/>
              </w:rPr>
            </w:pPr>
            <w:r>
              <w:rPr>
                <w:color w:val="000000"/>
                <w:szCs w:val="21"/>
              </w:rPr>
              <w:t>≤30</w:t>
            </w:r>
          </w:p>
        </w:tc>
        <w:tc>
          <w:tcPr>
            <w:tcW w:w="1066" w:type="dxa"/>
            <w:vAlign w:val="center"/>
          </w:tcPr>
          <w:p w:rsidR="00CA2FAF" w:rsidRDefault="00B60069">
            <w:pPr>
              <w:spacing w:line="240" w:lineRule="auto"/>
              <w:ind w:firstLineChars="0" w:firstLine="0"/>
              <w:jc w:val="center"/>
              <w:rPr>
                <w:color w:val="000000"/>
                <w:szCs w:val="21"/>
              </w:rPr>
            </w:pPr>
            <w:r>
              <w:rPr>
                <w:color w:val="000000"/>
                <w:szCs w:val="21"/>
              </w:rPr>
              <w:t>≤20</w:t>
            </w:r>
          </w:p>
        </w:tc>
      </w:tr>
      <w:tr w:rsidR="00CA2FAF">
        <w:trPr>
          <w:trHeight w:val="408"/>
          <w:jc w:val="center"/>
        </w:trPr>
        <w:tc>
          <w:tcPr>
            <w:tcW w:w="562" w:type="dxa"/>
            <w:vMerge w:val="restart"/>
            <w:vAlign w:val="center"/>
          </w:tcPr>
          <w:p w:rsidR="00CA2FAF" w:rsidRDefault="00B60069">
            <w:pPr>
              <w:spacing w:line="240" w:lineRule="auto"/>
              <w:ind w:firstLineChars="0" w:firstLine="0"/>
              <w:rPr>
                <w:rFonts w:ascii="宋体" w:hAnsi="宋体"/>
                <w:color w:val="000000"/>
                <w:sz w:val="24"/>
              </w:rPr>
            </w:pPr>
            <w:r>
              <w:rPr>
                <w:rFonts w:ascii="宋体" w:hAnsi="宋体"/>
                <w:color w:val="000000"/>
                <w:sz w:val="24"/>
              </w:rPr>
              <w:t>冲击</w:t>
            </w:r>
          </w:p>
        </w:tc>
        <w:tc>
          <w:tcPr>
            <w:tcW w:w="1912" w:type="dxa"/>
            <w:vAlign w:val="center"/>
          </w:tcPr>
          <w:p w:rsidR="00CA2FAF" w:rsidRDefault="00B60069">
            <w:pPr>
              <w:spacing w:line="240" w:lineRule="auto"/>
              <w:ind w:firstLineChars="95" w:firstLine="228"/>
              <w:jc w:val="left"/>
              <w:rPr>
                <w:rFonts w:ascii="宋体" w:hAnsi="宋体"/>
                <w:color w:val="000000"/>
                <w:sz w:val="24"/>
              </w:rPr>
            </w:pPr>
            <w:r>
              <w:rPr>
                <w:rFonts w:ascii="宋体" w:hAnsi="宋体"/>
                <w:color w:val="000000"/>
                <w:sz w:val="24"/>
              </w:rPr>
              <w:t>持续时间/ms</w:t>
            </w:r>
          </w:p>
        </w:tc>
        <w:tc>
          <w:tcPr>
            <w:tcW w:w="1074"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1075"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867"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701"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650" w:type="dxa"/>
            <w:vAlign w:val="center"/>
          </w:tcPr>
          <w:p w:rsidR="00CA2FAF" w:rsidRDefault="00B60069">
            <w:pPr>
              <w:spacing w:line="240" w:lineRule="auto"/>
              <w:ind w:firstLineChars="0" w:firstLine="0"/>
              <w:rPr>
                <w:color w:val="000000"/>
                <w:szCs w:val="21"/>
              </w:rPr>
            </w:pPr>
            <w:r>
              <w:rPr>
                <w:color w:val="000000"/>
                <w:szCs w:val="21"/>
              </w:rPr>
              <w:t>≤200</w:t>
            </w:r>
          </w:p>
        </w:tc>
        <w:tc>
          <w:tcPr>
            <w:tcW w:w="1066" w:type="dxa"/>
            <w:vAlign w:val="center"/>
          </w:tcPr>
          <w:p w:rsidR="00CA2FAF" w:rsidRDefault="00B60069">
            <w:pPr>
              <w:spacing w:line="240" w:lineRule="auto"/>
              <w:ind w:firstLineChars="0" w:firstLine="0"/>
              <w:jc w:val="center"/>
              <w:rPr>
                <w:color w:val="000000"/>
                <w:szCs w:val="21"/>
              </w:rPr>
            </w:pPr>
            <w:r>
              <w:rPr>
                <w:color w:val="000000"/>
                <w:szCs w:val="21"/>
              </w:rPr>
              <w:t>≤200</w:t>
            </w:r>
          </w:p>
        </w:tc>
      </w:tr>
      <w:tr w:rsidR="00CA2FAF">
        <w:trPr>
          <w:trHeight w:val="398"/>
          <w:jc w:val="center"/>
        </w:trPr>
        <w:tc>
          <w:tcPr>
            <w:tcW w:w="562" w:type="dxa"/>
            <w:vMerge/>
          </w:tcPr>
          <w:p w:rsidR="00CA2FAF" w:rsidRDefault="00CA2FAF">
            <w:pPr>
              <w:spacing w:line="240" w:lineRule="auto"/>
              <w:ind w:firstLine="480"/>
              <w:rPr>
                <w:rFonts w:ascii="宋体" w:hAnsi="宋体"/>
                <w:color w:val="000000"/>
                <w:sz w:val="24"/>
              </w:rPr>
            </w:pPr>
          </w:p>
        </w:tc>
        <w:tc>
          <w:tcPr>
            <w:tcW w:w="1912" w:type="dxa"/>
            <w:vAlign w:val="center"/>
          </w:tcPr>
          <w:p w:rsidR="00CA2FAF" w:rsidRDefault="00B60069">
            <w:pPr>
              <w:spacing w:line="240" w:lineRule="auto"/>
              <w:ind w:firstLineChars="95" w:firstLine="228"/>
              <w:jc w:val="left"/>
              <w:rPr>
                <w:rFonts w:ascii="宋体" w:hAnsi="宋体"/>
                <w:color w:val="000000"/>
                <w:sz w:val="24"/>
              </w:rPr>
            </w:pPr>
            <w:r>
              <w:rPr>
                <w:rFonts w:ascii="宋体" w:hAnsi="宋体"/>
                <w:color w:val="000000"/>
                <w:sz w:val="24"/>
              </w:rPr>
              <w:t>加速度/（m/s2）</w:t>
            </w:r>
          </w:p>
        </w:tc>
        <w:tc>
          <w:tcPr>
            <w:tcW w:w="1074"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1075"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867"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701" w:type="dxa"/>
            <w:vAlign w:val="center"/>
          </w:tcPr>
          <w:p w:rsidR="00CA2FAF" w:rsidRDefault="00B60069">
            <w:pPr>
              <w:spacing w:line="240" w:lineRule="auto"/>
              <w:ind w:firstLineChars="0" w:firstLine="0"/>
              <w:jc w:val="center"/>
              <w:rPr>
                <w:rFonts w:ascii="宋体" w:hAnsi="宋体"/>
                <w:color w:val="000000"/>
                <w:sz w:val="24"/>
              </w:rPr>
            </w:pPr>
            <w:r>
              <w:rPr>
                <w:rFonts w:ascii="宋体" w:hAnsi="宋体" w:hint="eastAsia"/>
                <w:color w:val="000000"/>
                <w:sz w:val="24"/>
              </w:rPr>
              <w:t>-</w:t>
            </w:r>
          </w:p>
        </w:tc>
        <w:tc>
          <w:tcPr>
            <w:tcW w:w="650" w:type="dxa"/>
            <w:vAlign w:val="center"/>
          </w:tcPr>
          <w:p w:rsidR="00CA2FAF" w:rsidRDefault="00B60069">
            <w:pPr>
              <w:spacing w:line="240" w:lineRule="auto"/>
              <w:ind w:firstLineChars="0" w:firstLine="0"/>
              <w:rPr>
                <w:color w:val="000000"/>
                <w:szCs w:val="21"/>
              </w:rPr>
            </w:pPr>
            <w:r>
              <w:rPr>
                <w:color w:val="000000"/>
                <w:szCs w:val="21"/>
              </w:rPr>
              <w:t>≤100</w:t>
            </w:r>
          </w:p>
        </w:tc>
        <w:tc>
          <w:tcPr>
            <w:tcW w:w="1066" w:type="dxa"/>
            <w:vAlign w:val="center"/>
          </w:tcPr>
          <w:p w:rsidR="00CA2FAF" w:rsidRDefault="00B60069">
            <w:pPr>
              <w:spacing w:line="240" w:lineRule="auto"/>
              <w:ind w:firstLineChars="0" w:firstLine="0"/>
              <w:jc w:val="center"/>
              <w:rPr>
                <w:color w:val="000000"/>
                <w:szCs w:val="21"/>
              </w:rPr>
            </w:pPr>
            <w:r>
              <w:rPr>
                <w:color w:val="000000"/>
                <w:szCs w:val="21"/>
              </w:rPr>
              <w:t>≤100</w:t>
            </w:r>
          </w:p>
        </w:tc>
      </w:tr>
      <w:tr w:rsidR="00CA2FAF">
        <w:trPr>
          <w:trHeight w:val="408"/>
          <w:jc w:val="center"/>
        </w:trPr>
        <w:tc>
          <w:tcPr>
            <w:tcW w:w="2474" w:type="dxa"/>
            <w:gridSpan w:val="2"/>
            <w:vAlign w:val="center"/>
          </w:tcPr>
          <w:p w:rsidR="00CA2FAF" w:rsidRDefault="00B60069">
            <w:pPr>
              <w:spacing w:line="240" w:lineRule="auto"/>
              <w:ind w:firstLine="480"/>
              <w:rPr>
                <w:rFonts w:ascii="宋体" w:hAnsi="宋体"/>
                <w:color w:val="000000"/>
                <w:sz w:val="24"/>
              </w:rPr>
            </w:pPr>
            <w:r>
              <w:rPr>
                <w:rFonts w:ascii="宋体" w:hAnsi="宋体"/>
                <w:color w:val="000000"/>
                <w:sz w:val="24"/>
              </w:rPr>
              <w:t>平均气压/ kPa</w:t>
            </w:r>
          </w:p>
        </w:tc>
        <w:tc>
          <w:tcPr>
            <w:tcW w:w="5433" w:type="dxa"/>
            <w:gridSpan w:val="6"/>
            <w:vAlign w:val="center"/>
          </w:tcPr>
          <w:p w:rsidR="00CA2FAF" w:rsidRDefault="00B60069">
            <w:pPr>
              <w:spacing w:line="240" w:lineRule="auto"/>
              <w:ind w:firstLine="480"/>
              <w:rPr>
                <w:rFonts w:ascii="宋体" w:hAnsi="宋体"/>
                <w:color w:val="000000"/>
                <w:sz w:val="24"/>
              </w:rPr>
            </w:pPr>
            <w:r>
              <w:rPr>
                <w:rFonts w:ascii="宋体" w:hAnsi="宋体" w:hint="eastAsia"/>
                <w:color w:val="000000"/>
                <w:sz w:val="24"/>
              </w:rPr>
              <w:t>70~106（相当于海拔约3000m以下）</w:t>
            </w:r>
          </w:p>
        </w:tc>
      </w:tr>
    </w:tbl>
    <w:p w:rsidR="00CA2FAF" w:rsidRDefault="00B60069">
      <w:pPr>
        <w:ind w:firstLine="482"/>
        <w:rPr>
          <w:rFonts w:ascii="宋体" w:hAnsi="宋体"/>
          <w:color w:val="000000"/>
          <w:sz w:val="24"/>
        </w:rPr>
      </w:pPr>
      <w:r>
        <w:rPr>
          <w:rFonts w:ascii="宋体" w:hAnsi="宋体" w:hint="eastAsia"/>
          <w:b/>
          <w:color w:val="000000"/>
          <w:sz w:val="24"/>
        </w:rPr>
        <w:t>★</w:t>
      </w:r>
      <w:r>
        <w:rPr>
          <w:rFonts w:ascii="宋体" w:hAnsi="宋体" w:hint="eastAsia"/>
          <w:color w:val="000000"/>
          <w:sz w:val="24"/>
        </w:rPr>
        <w:t xml:space="preserve"> 2）投标人提供的所有设备、系统、软硬件、材料必须以青岛市气候环境温度为环境条件确定制造标准，保证在青岛市地铁提供的工作环境条件下安全、可靠、稳定地运行。如由于气候环境条件超出前述气候条件及其它所有原因引起的所有设备、系统、软硬件、材料的损坏或不能达到招标人规定的技术条件要求，均由投标人负总责，由此引起的费用均已包含在投标总报价内。</w:t>
      </w:r>
    </w:p>
    <w:p w:rsidR="00CA2FAF" w:rsidRDefault="00B60069">
      <w:pPr>
        <w:pStyle w:val="21"/>
        <w:keepNext w:val="0"/>
        <w:keepLines w:val="0"/>
        <w:adjustRightInd w:val="0"/>
        <w:snapToGrid w:val="0"/>
        <w:spacing w:before="240"/>
        <w:jc w:val="left"/>
        <w:rPr>
          <w:rFonts w:ascii="黑体" w:eastAsia="黑体" w:hAnsi="黑体"/>
          <w:color w:val="000000"/>
          <w:sz w:val="28"/>
          <w:szCs w:val="28"/>
        </w:rPr>
      </w:pPr>
      <w:bookmarkStart w:id="39" w:name="_Toc387334736"/>
      <w:bookmarkStart w:id="40" w:name="_Toc2486"/>
      <w:bookmarkStart w:id="41" w:name="_Toc340477011"/>
      <w:r>
        <w:rPr>
          <w:rFonts w:ascii="黑体" w:eastAsia="黑体" w:hAnsi="黑体" w:hint="eastAsia"/>
          <w:color w:val="000000"/>
          <w:sz w:val="28"/>
          <w:szCs w:val="28"/>
        </w:rPr>
        <w:t>1.7系统概述</w:t>
      </w:r>
      <w:bookmarkEnd w:id="39"/>
      <w:bookmarkEnd w:id="40"/>
      <w:bookmarkEnd w:id="41"/>
    </w:p>
    <w:p w:rsidR="00CA2FAF" w:rsidRDefault="00B60069">
      <w:pPr>
        <w:pStyle w:val="3"/>
        <w:keepNext w:val="0"/>
        <w:keepLines w:val="0"/>
        <w:adjustRightInd w:val="0"/>
        <w:snapToGrid w:val="0"/>
        <w:spacing w:before="240"/>
        <w:rPr>
          <w:rFonts w:eastAsia="黑体"/>
          <w:b w:val="0"/>
          <w:color w:val="000000"/>
          <w:sz w:val="24"/>
          <w:szCs w:val="24"/>
        </w:rPr>
      </w:pPr>
      <w:bookmarkStart w:id="42" w:name="_Toc208980963"/>
      <w:bookmarkStart w:id="43" w:name="_Toc213041079"/>
      <w:bookmarkStart w:id="44" w:name="_Toc213040727"/>
      <w:bookmarkStart w:id="45" w:name="_Toc340477012"/>
      <w:bookmarkStart w:id="46" w:name="_Toc387334737"/>
      <w:bookmarkStart w:id="47" w:name="_Toc208980715"/>
      <w:bookmarkStart w:id="48" w:name="_Toc208980531"/>
      <w:bookmarkStart w:id="49" w:name="_Toc211847337"/>
      <w:bookmarkStart w:id="50" w:name="_Toc5731"/>
      <w:r>
        <w:rPr>
          <w:rFonts w:eastAsia="黑体" w:hint="eastAsia"/>
          <w:b w:val="0"/>
          <w:color w:val="000000"/>
          <w:sz w:val="24"/>
          <w:szCs w:val="24"/>
        </w:rPr>
        <w:t xml:space="preserve">1.7.1 </w:t>
      </w:r>
      <w:r>
        <w:rPr>
          <w:rFonts w:eastAsia="黑体" w:hint="eastAsia"/>
          <w:b w:val="0"/>
          <w:color w:val="000000"/>
          <w:sz w:val="24"/>
          <w:szCs w:val="24"/>
        </w:rPr>
        <w:t>智慧运行系统</w:t>
      </w:r>
      <w:bookmarkEnd w:id="42"/>
      <w:bookmarkEnd w:id="43"/>
      <w:bookmarkEnd w:id="44"/>
      <w:bookmarkEnd w:id="45"/>
      <w:bookmarkEnd w:id="46"/>
      <w:bookmarkEnd w:id="47"/>
      <w:bookmarkEnd w:id="48"/>
      <w:bookmarkEnd w:id="49"/>
      <w:r>
        <w:rPr>
          <w:rFonts w:eastAsia="黑体" w:hint="eastAsia"/>
          <w:b w:val="0"/>
          <w:color w:val="000000"/>
          <w:sz w:val="24"/>
          <w:szCs w:val="24"/>
        </w:rPr>
        <w:t>（含</w:t>
      </w:r>
      <w:r>
        <w:rPr>
          <w:rFonts w:eastAsia="黑体" w:hint="eastAsia"/>
          <w:b w:val="0"/>
          <w:color w:val="000000"/>
          <w:sz w:val="24"/>
          <w:szCs w:val="24"/>
        </w:rPr>
        <w:t>BAS</w:t>
      </w:r>
      <w:r>
        <w:rPr>
          <w:rFonts w:eastAsia="黑体" w:hint="eastAsia"/>
          <w:b w:val="0"/>
          <w:color w:val="000000"/>
          <w:sz w:val="24"/>
          <w:szCs w:val="24"/>
        </w:rPr>
        <w:t>、</w:t>
      </w:r>
      <w:r>
        <w:rPr>
          <w:rFonts w:eastAsia="黑体" w:hint="eastAsia"/>
          <w:b w:val="0"/>
          <w:color w:val="000000"/>
          <w:sz w:val="24"/>
          <w:szCs w:val="24"/>
        </w:rPr>
        <w:t>PSCADA</w:t>
      </w:r>
      <w:r>
        <w:rPr>
          <w:rFonts w:eastAsia="黑体" w:hint="eastAsia"/>
          <w:b w:val="0"/>
          <w:color w:val="000000"/>
          <w:sz w:val="24"/>
          <w:szCs w:val="24"/>
        </w:rPr>
        <w:t>、门禁系统、安检系统）</w:t>
      </w:r>
      <w:bookmarkEnd w:id="50"/>
    </w:p>
    <w:p w:rsidR="00CA2FAF" w:rsidRDefault="00B60069">
      <w:pPr>
        <w:ind w:firstLine="480"/>
        <w:rPr>
          <w:rFonts w:ascii="宋体" w:hAnsi="宋体"/>
          <w:color w:val="000000"/>
          <w:sz w:val="24"/>
        </w:rPr>
      </w:pPr>
      <w:r>
        <w:rPr>
          <w:rFonts w:ascii="宋体" w:hAnsi="宋体" w:hint="eastAsia"/>
          <w:color w:val="000000"/>
          <w:sz w:val="24"/>
        </w:rPr>
        <w:t>1）智慧运行系统（IS</w:t>
      </w:r>
      <w:r>
        <w:rPr>
          <w:rFonts w:ascii="宋体" w:hAnsi="宋体"/>
          <w:color w:val="000000"/>
          <w:sz w:val="24"/>
        </w:rPr>
        <w:t>O</w:t>
      </w:r>
      <w:r>
        <w:rPr>
          <w:rFonts w:ascii="宋体" w:hAnsi="宋体" w:hint="eastAsia"/>
          <w:color w:val="000000"/>
          <w:sz w:val="24"/>
        </w:rPr>
        <w:t>S）</w:t>
      </w:r>
    </w:p>
    <w:p w:rsidR="00CA2FAF" w:rsidRDefault="00B60069">
      <w:pPr>
        <w:ind w:firstLine="480"/>
        <w:rPr>
          <w:rFonts w:ascii="宋体" w:hAnsi="宋体"/>
          <w:color w:val="000000"/>
          <w:sz w:val="24"/>
        </w:rPr>
      </w:pPr>
      <w:r>
        <w:rPr>
          <w:rFonts w:ascii="宋体" w:hAnsi="宋体" w:hint="eastAsia"/>
          <w:color w:val="000000"/>
          <w:sz w:val="24"/>
        </w:rPr>
        <w:t>为实现各专业设备信息互通、资源共享，提升自动化水平，提高地铁运营的安全性、可靠性和响应性，最终达到减员增效的目的，本工程设置智慧运行系统。智慧运行系统由线网智慧管控系统、</w:t>
      </w:r>
      <w:proofErr w:type="gramStart"/>
      <w:r>
        <w:rPr>
          <w:rFonts w:ascii="宋体" w:hAnsi="宋体" w:hint="eastAsia"/>
          <w:color w:val="000000"/>
          <w:sz w:val="24"/>
        </w:rPr>
        <w:t>车站级</w:t>
      </w:r>
      <w:proofErr w:type="gramEnd"/>
      <w:r>
        <w:rPr>
          <w:rFonts w:ascii="宋体" w:hAnsi="宋体" w:hint="eastAsia"/>
          <w:color w:val="000000"/>
          <w:sz w:val="24"/>
        </w:rPr>
        <w:t>系统和传输骨干网等组成。</w:t>
      </w:r>
    </w:p>
    <w:p w:rsidR="00CA2FAF" w:rsidRDefault="00B60069">
      <w:pPr>
        <w:ind w:firstLine="480"/>
        <w:rPr>
          <w:rFonts w:ascii="宋体" w:hAnsi="宋体"/>
          <w:color w:val="000000"/>
          <w:sz w:val="24"/>
        </w:rPr>
      </w:pPr>
      <w:r>
        <w:rPr>
          <w:rFonts w:ascii="宋体" w:hAnsi="宋体" w:hint="eastAsia"/>
          <w:color w:val="000000"/>
          <w:sz w:val="24"/>
        </w:rPr>
        <w:t>智慧运行系统集成子系统和互联系统如下：</w:t>
      </w: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231"/>
        <w:gridCol w:w="1578"/>
        <w:gridCol w:w="1566"/>
        <w:gridCol w:w="1417"/>
      </w:tblGrid>
      <w:tr w:rsidR="00CA2FAF">
        <w:trPr>
          <w:cantSplit/>
          <w:trHeight w:val="397"/>
          <w:jc w:val="center"/>
        </w:trPr>
        <w:tc>
          <w:tcPr>
            <w:tcW w:w="3231"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系统名称</w:t>
            </w:r>
          </w:p>
        </w:tc>
        <w:tc>
          <w:tcPr>
            <w:tcW w:w="1578" w:type="dxa"/>
            <w:vAlign w:val="center"/>
          </w:tcPr>
          <w:p w:rsidR="00CA2FAF" w:rsidRDefault="00B60069">
            <w:pPr>
              <w:ind w:firstLineChars="0" w:firstLine="0"/>
              <w:jc w:val="center"/>
              <w:rPr>
                <w:rFonts w:ascii="宋体" w:hAnsi="宋体"/>
                <w:color w:val="000000"/>
                <w:sz w:val="24"/>
              </w:rPr>
            </w:pPr>
            <w:proofErr w:type="gramStart"/>
            <w:r>
              <w:rPr>
                <w:rFonts w:ascii="宋体" w:hAnsi="宋体"/>
                <w:color w:val="000000"/>
                <w:sz w:val="24"/>
              </w:rPr>
              <w:t>车站级集成</w:t>
            </w:r>
            <w:proofErr w:type="gramEnd"/>
          </w:p>
        </w:tc>
        <w:tc>
          <w:tcPr>
            <w:tcW w:w="1566" w:type="dxa"/>
            <w:vAlign w:val="center"/>
          </w:tcPr>
          <w:p w:rsidR="00CA2FAF" w:rsidRDefault="00B60069">
            <w:pPr>
              <w:ind w:firstLineChars="0" w:firstLine="0"/>
              <w:jc w:val="center"/>
              <w:rPr>
                <w:rFonts w:ascii="宋体" w:hAnsi="宋体"/>
                <w:color w:val="000000"/>
                <w:sz w:val="24"/>
              </w:rPr>
            </w:pPr>
            <w:proofErr w:type="gramStart"/>
            <w:r>
              <w:rPr>
                <w:rFonts w:ascii="宋体" w:hAnsi="宋体"/>
                <w:color w:val="000000"/>
                <w:sz w:val="24"/>
              </w:rPr>
              <w:t>车站级</w:t>
            </w:r>
            <w:proofErr w:type="gramEnd"/>
            <w:r>
              <w:rPr>
                <w:rFonts w:ascii="宋体" w:hAnsi="宋体"/>
                <w:color w:val="000000"/>
                <w:sz w:val="24"/>
              </w:rPr>
              <w:t>互联</w:t>
            </w:r>
          </w:p>
        </w:tc>
        <w:tc>
          <w:tcPr>
            <w:tcW w:w="1417" w:type="dxa"/>
            <w:vAlign w:val="center"/>
          </w:tcPr>
          <w:p w:rsidR="00CA2FAF" w:rsidRDefault="00B60069">
            <w:pPr>
              <w:ind w:firstLineChars="0" w:firstLine="0"/>
              <w:jc w:val="center"/>
              <w:rPr>
                <w:rFonts w:ascii="宋体" w:hAnsi="宋体"/>
                <w:color w:val="000000"/>
                <w:sz w:val="24"/>
              </w:rPr>
            </w:pPr>
            <w:r>
              <w:rPr>
                <w:rFonts w:ascii="宋体" w:hAnsi="宋体" w:hint="eastAsia"/>
                <w:color w:val="000000"/>
                <w:sz w:val="24"/>
              </w:rPr>
              <w:t>线网智慧管控系统</w:t>
            </w:r>
            <w:r>
              <w:rPr>
                <w:rFonts w:ascii="宋体" w:hAnsi="宋体"/>
                <w:color w:val="000000"/>
                <w:sz w:val="24"/>
              </w:rPr>
              <w:t>互联</w:t>
            </w:r>
          </w:p>
        </w:tc>
      </w:tr>
      <w:tr w:rsidR="00CA2FAF">
        <w:trPr>
          <w:cantSplit/>
          <w:trHeight w:val="397"/>
          <w:jc w:val="center"/>
        </w:trPr>
        <w:tc>
          <w:tcPr>
            <w:tcW w:w="3231" w:type="dxa"/>
            <w:vAlign w:val="center"/>
          </w:tcPr>
          <w:p w:rsidR="00CA2FAF" w:rsidRDefault="00B60069">
            <w:pPr>
              <w:ind w:firstLineChars="0" w:firstLine="0"/>
              <w:jc w:val="center"/>
              <w:rPr>
                <w:rFonts w:ascii="宋体" w:hAnsi="宋体"/>
                <w:color w:val="000000"/>
                <w:sz w:val="24"/>
              </w:rPr>
            </w:pPr>
            <w:r>
              <w:rPr>
                <w:rFonts w:ascii="宋体" w:hAnsi="宋体" w:hint="eastAsia"/>
                <w:color w:val="000000"/>
                <w:sz w:val="24"/>
              </w:rPr>
              <w:t>电力监控</w:t>
            </w:r>
            <w:r>
              <w:rPr>
                <w:rFonts w:ascii="宋体" w:hAnsi="宋体"/>
                <w:color w:val="000000"/>
                <w:sz w:val="24"/>
              </w:rPr>
              <w:t>系统（PSCADA）</w:t>
            </w:r>
          </w:p>
        </w:tc>
        <w:tc>
          <w:tcPr>
            <w:tcW w:w="1578"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c>
          <w:tcPr>
            <w:tcW w:w="1566" w:type="dxa"/>
            <w:vAlign w:val="center"/>
          </w:tcPr>
          <w:p w:rsidR="00CA2FAF" w:rsidRDefault="00CA2FAF">
            <w:pPr>
              <w:ind w:firstLineChars="0" w:firstLine="0"/>
              <w:jc w:val="center"/>
              <w:rPr>
                <w:rFonts w:ascii="宋体" w:hAnsi="宋体"/>
                <w:color w:val="000000"/>
                <w:sz w:val="24"/>
              </w:rPr>
            </w:pPr>
          </w:p>
        </w:tc>
        <w:tc>
          <w:tcPr>
            <w:tcW w:w="1417" w:type="dxa"/>
            <w:vAlign w:val="center"/>
          </w:tcPr>
          <w:p w:rsidR="00CA2FAF" w:rsidRDefault="00CA2FAF">
            <w:pPr>
              <w:ind w:firstLineChars="0" w:firstLine="0"/>
              <w:jc w:val="center"/>
              <w:rPr>
                <w:rFonts w:ascii="宋体" w:hAnsi="宋体"/>
                <w:color w:val="000000"/>
                <w:sz w:val="24"/>
              </w:rPr>
            </w:pPr>
          </w:p>
        </w:tc>
      </w:tr>
      <w:tr w:rsidR="00CA2FAF">
        <w:trPr>
          <w:cantSplit/>
          <w:trHeight w:val="397"/>
          <w:jc w:val="center"/>
        </w:trPr>
        <w:tc>
          <w:tcPr>
            <w:tcW w:w="3231" w:type="dxa"/>
            <w:vAlign w:val="center"/>
          </w:tcPr>
          <w:p w:rsidR="00CA2FAF" w:rsidRDefault="00B60069">
            <w:pPr>
              <w:ind w:firstLineChars="0" w:firstLine="0"/>
              <w:jc w:val="center"/>
              <w:rPr>
                <w:rFonts w:ascii="宋体" w:hAnsi="宋体"/>
                <w:color w:val="000000"/>
                <w:sz w:val="24"/>
              </w:rPr>
            </w:pPr>
            <w:r>
              <w:rPr>
                <w:rFonts w:ascii="宋体" w:hAnsi="宋体" w:hint="eastAsia"/>
                <w:color w:val="000000"/>
                <w:sz w:val="24"/>
              </w:rPr>
              <w:t>环境与</w:t>
            </w:r>
            <w:r>
              <w:rPr>
                <w:rFonts w:ascii="宋体" w:hAnsi="宋体"/>
                <w:color w:val="000000"/>
                <w:sz w:val="24"/>
              </w:rPr>
              <w:t>设备监控系统（BAS）</w:t>
            </w:r>
          </w:p>
        </w:tc>
        <w:tc>
          <w:tcPr>
            <w:tcW w:w="1578"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c>
          <w:tcPr>
            <w:tcW w:w="1566" w:type="dxa"/>
            <w:vAlign w:val="center"/>
          </w:tcPr>
          <w:p w:rsidR="00CA2FAF" w:rsidRDefault="00CA2FAF">
            <w:pPr>
              <w:ind w:firstLineChars="0" w:firstLine="0"/>
              <w:jc w:val="center"/>
              <w:rPr>
                <w:rFonts w:ascii="宋体" w:hAnsi="宋体"/>
                <w:color w:val="000000"/>
                <w:sz w:val="24"/>
              </w:rPr>
            </w:pPr>
          </w:p>
        </w:tc>
        <w:tc>
          <w:tcPr>
            <w:tcW w:w="1417" w:type="dxa"/>
            <w:vAlign w:val="center"/>
          </w:tcPr>
          <w:p w:rsidR="00CA2FAF" w:rsidRDefault="00CA2FAF">
            <w:pPr>
              <w:ind w:firstLineChars="0" w:firstLine="0"/>
              <w:jc w:val="center"/>
              <w:rPr>
                <w:rFonts w:ascii="宋体" w:hAnsi="宋体"/>
                <w:color w:val="000000"/>
                <w:sz w:val="24"/>
              </w:rPr>
            </w:pPr>
          </w:p>
        </w:tc>
      </w:tr>
      <w:tr w:rsidR="00CA2FAF">
        <w:trPr>
          <w:cantSplit/>
          <w:trHeight w:val="397"/>
          <w:jc w:val="center"/>
        </w:trPr>
        <w:tc>
          <w:tcPr>
            <w:tcW w:w="3231" w:type="dxa"/>
            <w:vAlign w:val="center"/>
          </w:tcPr>
          <w:p w:rsidR="00CA2FAF" w:rsidRDefault="00B60069">
            <w:pPr>
              <w:ind w:firstLineChars="0" w:firstLine="0"/>
              <w:jc w:val="center"/>
              <w:rPr>
                <w:rFonts w:ascii="宋体" w:hAnsi="宋体"/>
                <w:color w:val="000000"/>
                <w:sz w:val="24"/>
              </w:rPr>
            </w:pPr>
            <w:r>
              <w:rPr>
                <w:rFonts w:ascii="宋体" w:hAnsi="宋体" w:hint="eastAsia"/>
                <w:color w:val="000000"/>
                <w:sz w:val="24"/>
              </w:rPr>
              <w:t>车站能源管理系统</w:t>
            </w:r>
          </w:p>
        </w:tc>
        <w:tc>
          <w:tcPr>
            <w:tcW w:w="1578"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c>
          <w:tcPr>
            <w:tcW w:w="1566" w:type="dxa"/>
            <w:vAlign w:val="center"/>
          </w:tcPr>
          <w:p w:rsidR="00CA2FAF" w:rsidRDefault="00CA2FAF">
            <w:pPr>
              <w:ind w:firstLineChars="0" w:firstLine="0"/>
              <w:jc w:val="center"/>
              <w:rPr>
                <w:rFonts w:ascii="宋体" w:hAnsi="宋体"/>
                <w:color w:val="000000"/>
                <w:sz w:val="24"/>
              </w:rPr>
            </w:pPr>
          </w:p>
        </w:tc>
        <w:tc>
          <w:tcPr>
            <w:tcW w:w="1417" w:type="dxa"/>
            <w:vAlign w:val="center"/>
          </w:tcPr>
          <w:p w:rsidR="00CA2FAF" w:rsidRDefault="00CA2FAF">
            <w:pPr>
              <w:ind w:firstLineChars="0" w:firstLine="0"/>
              <w:jc w:val="center"/>
              <w:rPr>
                <w:rFonts w:ascii="宋体" w:hAnsi="宋体"/>
                <w:color w:val="000000"/>
                <w:sz w:val="24"/>
              </w:rPr>
            </w:pPr>
          </w:p>
        </w:tc>
      </w:tr>
      <w:tr w:rsidR="00CA2FAF">
        <w:trPr>
          <w:cantSplit/>
          <w:trHeight w:val="397"/>
          <w:jc w:val="center"/>
        </w:trPr>
        <w:tc>
          <w:tcPr>
            <w:tcW w:w="3231" w:type="dxa"/>
            <w:vAlign w:val="center"/>
          </w:tcPr>
          <w:p w:rsidR="00CA2FAF" w:rsidRDefault="00B60069">
            <w:pPr>
              <w:ind w:firstLineChars="0" w:firstLine="0"/>
              <w:jc w:val="center"/>
              <w:rPr>
                <w:rFonts w:ascii="宋体" w:hAnsi="宋体"/>
                <w:color w:val="000000"/>
                <w:sz w:val="24"/>
              </w:rPr>
            </w:pPr>
            <w:r>
              <w:rPr>
                <w:rFonts w:ascii="宋体" w:hAnsi="宋体" w:hint="eastAsia"/>
                <w:color w:val="000000"/>
                <w:sz w:val="24"/>
              </w:rPr>
              <w:lastRenderedPageBreak/>
              <w:t>车辆段能源管理系统</w:t>
            </w:r>
          </w:p>
        </w:tc>
        <w:tc>
          <w:tcPr>
            <w:tcW w:w="1578" w:type="dxa"/>
            <w:vAlign w:val="center"/>
          </w:tcPr>
          <w:p w:rsidR="00CA2FAF" w:rsidRDefault="00CA2FAF">
            <w:pPr>
              <w:ind w:firstLineChars="0" w:firstLine="0"/>
              <w:jc w:val="center"/>
              <w:rPr>
                <w:rFonts w:ascii="宋体" w:hAnsi="宋体"/>
                <w:color w:val="000000"/>
                <w:sz w:val="24"/>
              </w:rPr>
            </w:pPr>
          </w:p>
        </w:tc>
        <w:tc>
          <w:tcPr>
            <w:tcW w:w="1566"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c>
          <w:tcPr>
            <w:tcW w:w="1417" w:type="dxa"/>
            <w:vAlign w:val="center"/>
          </w:tcPr>
          <w:p w:rsidR="00CA2FAF" w:rsidRDefault="00CA2FAF">
            <w:pPr>
              <w:ind w:firstLineChars="0" w:firstLine="0"/>
              <w:jc w:val="center"/>
              <w:rPr>
                <w:rFonts w:ascii="宋体" w:hAnsi="宋体"/>
                <w:color w:val="000000"/>
                <w:sz w:val="24"/>
              </w:rPr>
            </w:pPr>
          </w:p>
        </w:tc>
      </w:tr>
      <w:tr w:rsidR="00CA2FAF">
        <w:trPr>
          <w:cantSplit/>
          <w:trHeight w:val="397"/>
          <w:jc w:val="center"/>
        </w:trPr>
        <w:tc>
          <w:tcPr>
            <w:tcW w:w="3231"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广播系统（PA）</w:t>
            </w:r>
          </w:p>
        </w:tc>
        <w:tc>
          <w:tcPr>
            <w:tcW w:w="1578" w:type="dxa"/>
            <w:vAlign w:val="center"/>
          </w:tcPr>
          <w:p w:rsidR="00CA2FAF" w:rsidRDefault="00CA2FAF">
            <w:pPr>
              <w:ind w:firstLineChars="0" w:firstLine="0"/>
              <w:jc w:val="center"/>
              <w:rPr>
                <w:rFonts w:ascii="宋体" w:hAnsi="宋体"/>
                <w:color w:val="000000"/>
                <w:sz w:val="24"/>
              </w:rPr>
            </w:pPr>
          </w:p>
        </w:tc>
        <w:tc>
          <w:tcPr>
            <w:tcW w:w="1566"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c>
          <w:tcPr>
            <w:tcW w:w="1417"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r>
      <w:tr w:rsidR="00CA2FAF">
        <w:trPr>
          <w:cantSplit/>
          <w:trHeight w:val="397"/>
          <w:jc w:val="center"/>
        </w:trPr>
        <w:tc>
          <w:tcPr>
            <w:tcW w:w="3231" w:type="dxa"/>
            <w:vAlign w:val="center"/>
          </w:tcPr>
          <w:p w:rsidR="00CA2FAF" w:rsidRDefault="00B60069">
            <w:pPr>
              <w:ind w:firstLineChars="0" w:firstLine="0"/>
              <w:jc w:val="center"/>
              <w:rPr>
                <w:rFonts w:ascii="宋体" w:hAnsi="宋体"/>
                <w:color w:val="000000"/>
                <w:sz w:val="24"/>
              </w:rPr>
            </w:pPr>
            <w:r>
              <w:rPr>
                <w:rFonts w:ascii="宋体" w:hAnsi="宋体" w:hint="eastAsia"/>
                <w:color w:val="000000"/>
                <w:sz w:val="24"/>
              </w:rPr>
              <w:t>视频</w:t>
            </w:r>
            <w:r>
              <w:rPr>
                <w:rFonts w:ascii="宋体" w:hAnsi="宋体"/>
                <w:color w:val="000000"/>
                <w:sz w:val="24"/>
              </w:rPr>
              <w:t>监视系统（CCTV）</w:t>
            </w:r>
          </w:p>
        </w:tc>
        <w:tc>
          <w:tcPr>
            <w:tcW w:w="1578" w:type="dxa"/>
            <w:vAlign w:val="center"/>
          </w:tcPr>
          <w:p w:rsidR="00CA2FAF" w:rsidRDefault="00CA2FAF">
            <w:pPr>
              <w:ind w:firstLineChars="0" w:firstLine="0"/>
              <w:jc w:val="center"/>
              <w:rPr>
                <w:rFonts w:ascii="宋体" w:hAnsi="宋体"/>
                <w:color w:val="000000"/>
                <w:sz w:val="24"/>
              </w:rPr>
            </w:pPr>
          </w:p>
        </w:tc>
        <w:tc>
          <w:tcPr>
            <w:tcW w:w="1566"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c>
          <w:tcPr>
            <w:tcW w:w="1417"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r>
      <w:tr w:rsidR="00CA2FAF">
        <w:trPr>
          <w:cantSplit/>
          <w:trHeight w:val="397"/>
          <w:jc w:val="center"/>
        </w:trPr>
        <w:tc>
          <w:tcPr>
            <w:tcW w:w="3231"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站台门控制系统（PSD）</w:t>
            </w:r>
          </w:p>
        </w:tc>
        <w:tc>
          <w:tcPr>
            <w:tcW w:w="1578" w:type="dxa"/>
            <w:vAlign w:val="center"/>
          </w:tcPr>
          <w:p w:rsidR="00CA2FAF" w:rsidRDefault="00CA2FAF">
            <w:pPr>
              <w:ind w:firstLineChars="0" w:firstLine="0"/>
              <w:jc w:val="center"/>
              <w:rPr>
                <w:rFonts w:ascii="宋体" w:hAnsi="宋体"/>
                <w:color w:val="000000"/>
                <w:sz w:val="24"/>
              </w:rPr>
            </w:pPr>
          </w:p>
        </w:tc>
        <w:tc>
          <w:tcPr>
            <w:tcW w:w="1566"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c>
          <w:tcPr>
            <w:tcW w:w="1417" w:type="dxa"/>
            <w:vAlign w:val="center"/>
          </w:tcPr>
          <w:p w:rsidR="00CA2FAF" w:rsidRDefault="00CA2FAF">
            <w:pPr>
              <w:ind w:firstLineChars="0" w:firstLine="0"/>
              <w:jc w:val="center"/>
              <w:rPr>
                <w:rFonts w:ascii="宋体" w:hAnsi="宋体"/>
                <w:color w:val="000000"/>
                <w:sz w:val="24"/>
              </w:rPr>
            </w:pPr>
          </w:p>
        </w:tc>
      </w:tr>
      <w:tr w:rsidR="00CA2FAF">
        <w:trPr>
          <w:cantSplit/>
          <w:trHeight w:val="397"/>
          <w:jc w:val="center"/>
        </w:trPr>
        <w:tc>
          <w:tcPr>
            <w:tcW w:w="3231"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乘客</w:t>
            </w:r>
            <w:r>
              <w:rPr>
                <w:rFonts w:ascii="宋体" w:hAnsi="宋体" w:hint="eastAsia"/>
                <w:color w:val="000000"/>
                <w:sz w:val="24"/>
              </w:rPr>
              <w:t>信息</w:t>
            </w:r>
            <w:r>
              <w:rPr>
                <w:rFonts w:ascii="宋体" w:hAnsi="宋体"/>
                <w:color w:val="000000"/>
                <w:sz w:val="24"/>
              </w:rPr>
              <w:t>系统（PIS）</w:t>
            </w:r>
          </w:p>
        </w:tc>
        <w:tc>
          <w:tcPr>
            <w:tcW w:w="1578" w:type="dxa"/>
            <w:vAlign w:val="center"/>
          </w:tcPr>
          <w:p w:rsidR="00CA2FAF" w:rsidRDefault="00CA2FAF">
            <w:pPr>
              <w:ind w:firstLineChars="0" w:firstLine="0"/>
              <w:jc w:val="center"/>
              <w:rPr>
                <w:rFonts w:ascii="宋体" w:hAnsi="宋体"/>
                <w:color w:val="000000"/>
                <w:sz w:val="24"/>
              </w:rPr>
            </w:pPr>
          </w:p>
        </w:tc>
        <w:tc>
          <w:tcPr>
            <w:tcW w:w="1566"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c>
          <w:tcPr>
            <w:tcW w:w="1417"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r>
      <w:tr w:rsidR="00CA2FAF">
        <w:trPr>
          <w:cantSplit/>
          <w:trHeight w:val="397"/>
          <w:jc w:val="center"/>
        </w:trPr>
        <w:tc>
          <w:tcPr>
            <w:tcW w:w="3231"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自动售检票系统（AFC）</w:t>
            </w:r>
          </w:p>
        </w:tc>
        <w:tc>
          <w:tcPr>
            <w:tcW w:w="1578"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c>
          <w:tcPr>
            <w:tcW w:w="1566" w:type="dxa"/>
            <w:vAlign w:val="center"/>
          </w:tcPr>
          <w:p w:rsidR="00CA2FAF" w:rsidRDefault="00CA2FAF">
            <w:pPr>
              <w:ind w:firstLineChars="0" w:firstLine="0"/>
              <w:jc w:val="center"/>
              <w:rPr>
                <w:rFonts w:ascii="宋体" w:hAnsi="宋体"/>
                <w:color w:val="000000"/>
                <w:sz w:val="24"/>
              </w:rPr>
            </w:pPr>
          </w:p>
        </w:tc>
        <w:tc>
          <w:tcPr>
            <w:tcW w:w="1417" w:type="dxa"/>
            <w:vAlign w:val="center"/>
          </w:tcPr>
          <w:p w:rsidR="00CA2FAF" w:rsidRDefault="00CA2FAF">
            <w:pPr>
              <w:ind w:firstLineChars="0" w:firstLine="0"/>
              <w:jc w:val="center"/>
              <w:rPr>
                <w:rFonts w:ascii="宋体" w:hAnsi="宋体"/>
                <w:color w:val="000000"/>
                <w:sz w:val="24"/>
              </w:rPr>
            </w:pPr>
          </w:p>
        </w:tc>
      </w:tr>
      <w:tr w:rsidR="00CA2FAF">
        <w:trPr>
          <w:cantSplit/>
          <w:trHeight w:val="397"/>
          <w:jc w:val="center"/>
        </w:trPr>
        <w:tc>
          <w:tcPr>
            <w:tcW w:w="3231"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火灾</w:t>
            </w:r>
            <w:r>
              <w:rPr>
                <w:rFonts w:ascii="宋体" w:hAnsi="宋体" w:hint="eastAsia"/>
                <w:color w:val="000000"/>
                <w:sz w:val="24"/>
              </w:rPr>
              <w:t>自动</w:t>
            </w:r>
            <w:r>
              <w:rPr>
                <w:rFonts w:ascii="宋体" w:hAnsi="宋体"/>
                <w:color w:val="000000"/>
                <w:sz w:val="24"/>
              </w:rPr>
              <w:t>报警系统（FAS）</w:t>
            </w:r>
          </w:p>
        </w:tc>
        <w:tc>
          <w:tcPr>
            <w:tcW w:w="1578"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c>
          <w:tcPr>
            <w:tcW w:w="1566" w:type="dxa"/>
            <w:vAlign w:val="center"/>
          </w:tcPr>
          <w:p w:rsidR="00CA2FAF" w:rsidRDefault="00CA2FAF">
            <w:pPr>
              <w:ind w:firstLineChars="0" w:firstLine="0"/>
              <w:jc w:val="center"/>
              <w:rPr>
                <w:rFonts w:ascii="宋体" w:hAnsi="宋体"/>
                <w:color w:val="000000"/>
                <w:sz w:val="24"/>
              </w:rPr>
            </w:pPr>
          </w:p>
        </w:tc>
        <w:tc>
          <w:tcPr>
            <w:tcW w:w="1417" w:type="dxa"/>
            <w:vAlign w:val="center"/>
          </w:tcPr>
          <w:p w:rsidR="00CA2FAF" w:rsidRDefault="00CA2FAF">
            <w:pPr>
              <w:ind w:firstLineChars="0" w:firstLine="0"/>
              <w:jc w:val="center"/>
              <w:rPr>
                <w:rFonts w:ascii="宋体" w:hAnsi="宋体"/>
                <w:color w:val="000000"/>
                <w:sz w:val="24"/>
              </w:rPr>
            </w:pPr>
          </w:p>
        </w:tc>
      </w:tr>
      <w:tr w:rsidR="00CA2FAF">
        <w:trPr>
          <w:cantSplit/>
          <w:trHeight w:val="397"/>
          <w:jc w:val="center"/>
        </w:trPr>
        <w:tc>
          <w:tcPr>
            <w:tcW w:w="3231"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时钟系统（CLK）</w:t>
            </w:r>
          </w:p>
        </w:tc>
        <w:tc>
          <w:tcPr>
            <w:tcW w:w="1578" w:type="dxa"/>
            <w:vAlign w:val="center"/>
          </w:tcPr>
          <w:p w:rsidR="00CA2FAF" w:rsidRDefault="00CA2FAF">
            <w:pPr>
              <w:ind w:firstLineChars="0" w:firstLine="0"/>
              <w:jc w:val="center"/>
              <w:rPr>
                <w:rFonts w:ascii="宋体" w:hAnsi="宋体"/>
                <w:color w:val="000000"/>
                <w:sz w:val="24"/>
              </w:rPr>
            </w:pPr>
          </w:p>
        </w:tc>
        <w:tc>
          <w:tcPr>
            <w:tcW w:w="1566" w:type="dxa"/>
            <w:vAlign w:val="center"/>
          </w:tcPr>
          <w:p w:rsidR="00CA2FAF" w:rsidRDefault="00CA2FAF">
            <w:pPr>
              <w:ind w:firstLineChars="0" w:firstLine="0"/>
              <w:jc w:val="center"/>
              <w:rPr>
                <w:rFonts w:ascii="宋体" w:hAnsi="宋体"/>
                <w:color w:val="000000"/>
                <w:sz w:val="24"/>
              </w:rPr>
            </w:pPr>
          </w:p>
        </w:tc>
        <w:tc>
          <w:tcPr>
            <w:tcW w:w="1417"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r>
      <w:tr w:rsidR="00CA2FAF">
        <w:trPr>
          <w:cantSplit/>
          <w:trHeight w:val="397"/>
          <w:jc w:val="center"/>
        </w:trPr>
        <w:tc>
          <w:tcPr>
            <w:tcW w:w="3231"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信号系统（ATS）</w:t>
            </w:r>
          </w:p>
        </w:tc>
        <w:tc>
          <w:tcPr>
            <w:tcW w:w="1578" w:type="dxa"/>
            <w:vAlign w:val="center"/>
          </w:tcPr>
          <w:p w:rsidR="00CA2FAF" w:rsidRDefault="00CA2FAF">
            <w:pPr>
              <w:ind w:firstLineChars="0" w:firstLine="0"/>
              <w:jc w:val="center"/>
              <w:rPr>
                <w:rFonts w:ascii="宋体" w:hAnsi="宋体"/>
                <w:color w:val="000000"/>
                <w:sz w:val="24"/>
              </w:rPr>
            </w:pPr>
          </w:p>
        </w:tc>
        <w:tc>
          <w:tcPr>
            <w:tcW w:w="1566" w:type="dxa"/>
            <w:vAlign w:val="center"/>
          </w:tcPr>
          <w:p w:rsidR="00CA2FAF" w:rsidRDefault="00CA2FAF">
            <w:pPr>
              <w:ind w:firstLineChars="0" w:firstLine="0"/>
              <w:jc w:val="center"/>
              <w:rPr>
                <w:rFonts w:ascii="宋体" w:hAnsi="宋体"/>
                <w:color w:val="000000"/>
                <w:sz w:val="24"/>
              </w:rPr>
            </w:pPr>
          </w:p>
        </w:tc>
        <w:tc>
          <w:tcPr>
            <w:tcW w:w="1417"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r>
      <w:tr w:rsidR="00CA2FAF">
        <w:trPr>
          <w:cantSplit/>
          <w:trHeight w:val="397"/>
          <w:jc w:val="center"/>
        </w:trPr>
        <w:tc>
          <w:tcPr>
            <w:tcW w:w="3231"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门禁系统（ACS）</w:t>
            </w:r>
          </w:p>
        </w:tc>
        <w:tc>
          <w:tcPr>
            <w:tcW w:w="1578"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c>
          <w:tcPr>
            <w:tcW w:w="1566" w:type="dxa"/>
            <w:vAlign w:val="center"/>
          </w:tcPr>
          <w:p w:rsidR="00CA2FAF" w:rsidRDefault="00CA2FAF">
            <w:pPr>
              <w:ind w:firstLineChars="0" w:firstLine="0"/>
              <w:jc w:val="center"/>
              <w:rPr>
                <w:rFonts w:ascii="宋体" w:hAnsi="宋体"/>
                <w:color w:val="000000"/>
                <w:sz w:val="24"/>
              </w:rPr>
            </w:pPr>
          </w:p>
        </w:tc>
        <w:tc>
          <w:tcPr>
            <w:tcW w:w="1417" w:type="dxa"/>
            <w:vAlign w:val="center"/>
          </w:tcPr>
          <w:p w:rsidR="00CA2FAF" w:rsidRDefault="00CA2FAF">
            <w:pPr>
              <w:ind w:firstLineChars="0" w:firstLine="0"/>
              <w:jc w:val="center"/>
              <w:rPr>
                <w:rFonts w:ascii="宋体" w:hAnsi="宋体"/>
                <w:color w:val="000000"/>
                <w:sz w:val="24"/>
              </w:rPr>
            </w:pPr>
          </w:p>
        </w:tc>
      </w:tr>
      <w:tr w:rsidR="00CA2FAF">
        <w:trPr>
          <w:cantSplit/>
          <w:trHeight w:val="397"/>
          <w:jc w:val="center"/>
        </w:trPr>
        <w:tc>
          <w:tcPr>
            <w:tcW w:w="3231" w:type="dxa"/>
            <w:vAlign w:val="center"/>
          </w:tcPr>
          <w:p w:rsidR="00CA2FAF" w:rsidRDefault="00B60069">
            <w:pPr>
              <w:ind w:firstLineChars="0" w:firstLine="0"/>
              <w:jc w:val="center"/>
              <w:rPr>
                <w:rFonts w:ascii="宋体" w:hAnsi="宋体"/>
                <w:color w:val="000000"/>
                <w:sz w:val="24"/>
              </w:rPr>
            </w:pPr>
            <w:r>
              <w:rPr>
                <w:rFonts w:ascii="宋体" w:hAnsi="宋体" w:hint="eastAsia"/>
                <w:color w:val="000000"/>
                <w:sz w:val="24"/>
              </w:rPr>
              <w:t>车站安检系统</w:t>
            </w:r>
          </w:p>
        </w:tc>
        <w:tc>
          <w:tcPr>
            <w:tcW w:w="1578" w:type="dxa"/>
            <w:vAlign w:val="center"/>
          </w:tcPr>
          <w:p w:rsidR="00CA2FAF" w:rsidRDefault="00B60069">
            <w:pPr>
              <w:ind w:firstLineChars="0" w:firstLine="0"/>
              <w:jc w:val="center"/>
              <w:rPr>
                <w:rFonts w:ascii="宋体" w:hAnsi="宋体"/>
                <w:color w:val="000000"/>
                <w:sz w:val="24"/>
              </w:rPr>
            </w:pPr>
            <w:r>
              <w:rPr>
                <w:rFonts w:ascii="宋体" w:hAnsi="宋体"/>
                <w:color w:val="000000"/>
                <w:sz w:val="24"/>
              </w:rPr>
              <w:t>√</w:t>
            </w:r>
          </w:p>
        </w:tc>
        <w:tc>
          <w:tcPr>
            <w:tcW w:w="1566" w:type="dxa"/>
            <w:vAlign w:val="center"/>
          </w:tcPr>
          <w:p w:rsidR="00CA2FAF" w:rsidRDefault="00CA2FAF">
            <w:pPr>
              <w:ind w:firstLineChars="0" w:firstLine="0"/>
              <w:jc w:val="center"/>
              <w:rPr>
                <w:rFonts w:ascii="宋体" w:hAnsi="宋体"/>
                <w:color w:val="000000"/>
                <w:sz w:val="24"/>
              </w:rPr>
            </w:pPr>
          </w:p>
        </w:tc>
        <w:tc>
          <w:tcPr>
            <w:tcW w:w="1417" w:type="dxa"/>
            <w:vAlign w:val="center"/>
          </w:tcPr>
          <w:p w:rsidR="00CA2FAF" w:rsidRDefault="00CA2FAF">
            <w:pPr>
              <w:ind w:firstLineChars="0" w:firstLine="0"/>
              <w:jc w:val="center"/>
              <w:rPr>
                <w:rFonts w:ascii="宋体" w:hAnsi="宋体"/>
                <w:color w:val="000000"/>
                <w:sz w:val="24"/>
              </w:rPr>
            </w:pPr>
          </w:p>
        </w:tc>
      </w:tr>
      <w:tr w:rsidR="00CA2FAF">
        <w:trPr>
          <w:cantSplit/>
          <w:trHeight w:val="397"/>
          <w:jc w:val="center"/>
        </w:trPr>
        <w:tc>
          <w:tcPr>
            <w:tcW w:w="3231" w:type="dxa"/>
            <w:vAlign w:val="bottom"/>
          </w:tcPr>
          <w:p w:rsidR="00CA2FAF" w:rsidRDefault="00B60069">
            <w:pPr>
              <w:ind w:firstLineChars="0" w:firstLine="0"/>
              <w:jc w:val="center"/>
              <w:rPr>
                <w:rFonts w:ascii="宋体" w:hAnsi="宋体"/>
                <w:color w:val="000000"/>
                <w:sz w:val="24"/>
              </w:rPr>
            </w:pPr>
            <w:r>
              <w:rPr>
                <w:rFonts w:ascii="宋体" w:hAnsi="宋体" w:hint="eastAsia"/>
                <w:color w:val="000000"/>
                <w:sz w:val="24"/>
              </w:rPr>
              <w:t>无线定位系统</w:t>
            </w:r>
          </w:p>
        </w:tc>
        <w:tc>
          <w:tcPr>
            <w:tcW w:w="1578" w:type="dxa"/>
            <w:vAlign w:val="bottom"/>
          </w:tcPr>
          <w:p w:rsidR="00CA2FAF" w:rsidRDefault="00CA2FAF">
            <w:pPr>
              <w:spacing w:line="360" w:lineRule="exact"/>
              <w:ind w:firstLineChars="0" w:firstLine="0"/>
              <w:jc w:val="center"/>
              <w:rPr>
                <w:rFonts w:ascii="宋体" w:hAnsi="宋体"/>
                <w:b/>
                <w:bCs/>
                <w:color w:val="0000FF"/>
                <w:sz w:val="24"/>
              </w:rPr>
            </w:pPr>
          </w:p>
        </w:tc>
        <w:tc>
          <w:tcPr>
            <w:tcW w:w="1566" w:type="dxa"/>
            <w:vAlign w:val="bottom"/>
          </w:tcPr>
          <w:p w:rsidR="00CA2FAF" w:rsidRDefault="00CA2FAF">
            <w:pPr>
              <w:spacing w:line="360" w:lineRule="exact"/>
              <w:ind w:firstLineChars="0" w:firstLine="0"/>
              <w:jc w:val="center"/>
              <w:rPr>
                <w:rFonts w:ascii="宋体" w:hAnsi="宋体"/>
                <w:color w:val="0000FF"/>
                <w:sz w:val="24"/>
              </w:rPr>
            </w:pPr>
          </w:p>
        </w:tc>
        <w:tc>
          <w:tcPr>
            <w:tcW w:w="1417" w:type="dxa"/>
            <w:vAlign w:val="bottom"/>
          </w:tcPr>
          <w:p w:rsidR="00CA2FAF" w:rsidRDefault="00B60069">
            <w:pPr>
              <w:spacing w:line="360" w:lineRule="exact"/>
              <w:ind w:firstLineChars="0" w:firstLine="0"/>
              <w:jc w:val="center"/>
              <w:rPr>
                <w:rFonts w:ascii="宋体" w:hAnsi="宋体"/>
                <w:color w:val="0000FF"/>
                <w:sz w:val="24"/>
              </w:rPr>
            </w:pPr>
            <w:r>
              <w:rPr>
                <w:color w:val="0000FF"/>
                <w:szCs w:val="21"/>
              </w:rPr>
              <w:t>√</w:t>
            </w:r>
          </w:p>
        </w:tc>
      </w:tr>
      <w:tr w:rsidR="00CA2FAF">
        <w:trPr>
          <w:cantSplit/>
          <w:trHeight w:val="397"/>
          <w:jc w:val="center"/>
        </w:trPr>
        <w:tc>
          <w:tcPr>
            <w:tcW w:w="3231" w:type="dxa"/>
            <w:vAlign w:val="bottom"/>
          </w:tcPr>
          <w:p w:rsidR="00CA2FAF" w:rsidRDefault="00B60069">
            <w:pPr>
              <w:ind w:firstLineChars="0" w:firstLine="0"/>
              <w:jc w:val="center"/>
              <w:rPr>
                <w:rFonts w:ascii="宋体" w:hAnsi="宋体"/>
                <w:color w:val="000000"/>
                <w:sz w:val="24"/>
              </w:rPr>
            </w:pPr>
            <w:r>
              <w:rPr>
                <w:rFonts w:ascii="宋体" w:hAnsi="宋体" w:hint="eastAsia"/>
                <w:color w:val="000000"/>
                <w:sz w:val="24"/>
              </w:rPr>
              <w:t>智慧园区系统</w:t>
            </w:r>
          </w:p>
        </w:tc>
        <w:tc>
          <w:tcPr>
            <w:tcW w:w="1578" w:type="dxa"/>
            <w:vAlign w:val="bottom"/>
          </w:tcPr>
          <w:p w:rsidR="00CA2FAF" w:rsidRDefault="00CA2FAF">
            <w:pPr>
              <w:spacing w:line="360" w:lineRule="exact"/>
              <w:ind w:firstLineChars="0" w:firstLine="0"/>
              <w:jc w:val="center"/>
              <w:rPr>
                <w:rFonts w:ascii="宋体" w:hAnsi="宋体"/>
                <w:b/>
                <w:bCs/>
                <w:color w:val="0000FF"/>
                <w:sz w:val="24"/>
              </w:rPr>
            </w:pPr>
          </w:p>
        </w:tc>
        <w:tc>
          <w:tcPr>
            <w:tcW w:w="1566" w:type="dxa"/>
            <w:vAlign w:val="bottom"/>
          </w:tcPr>
          <w:p w:rsidR="00CA2FAF" w:rsidRDefault="00B60069">
            <w:pPr>
              <w:spacing w:line="360" w:lineRule="exact"/>
              <w:ind w:firstLineChars="0" w:firstLine="0"/>
              <w:jc w:val="center"/>
              <w:rPr>
                <w:rFonts w:ascii="宋体" w:hAnsi="宋体"/>
                <w:color w:val="0000FF"/>
                <w:sz w:val="24"/>
              </w:rPr>
            </w:pPr>
            <w:r>
              <w:rPr>
                <w:color w:val="0000FF"/>
                <w:szCs w:val="21"/>
              </w:rPr>
              <w:t>√</w:t>
            </w:r>
          </w:p>
        </w:tc>
        <w:tc>
          <w:tcPr>
            <w:tcW w:w="1417" w:type="dxa"/>
            <w:vAlign w:val="bottom"/>
          </w:tcPr>
          <w:p w:rsidR="00CA2FAF" w:rsidRDefault="00CA2FAF">
            <w:pPr>
              <w:spacing w:line="360" w:lineRule="exact"/>
              <w:ind w:firstLineChars="0" w:firstLine="0"/>
              <w:jc w:val="center"/>
              <w:rPr>
                <w:rFonts w:ascii="宋体" w:hAnsi="宋体"/>
                <w:color w:val="0000FF"/>
                <w:sz w:val="24"/>
              </w:rPr>
            </w:pPr>
          </w:p>
        </w:tc>
      </w:tr>
      <w:tr w:rsidR="00CA2FAF">
        <w:trPr>
          <w:cantSplit/>
          <w:trHeight w:val="397"/>
          <w:jc w:val="center"/>
        </w:trPr>
        <w:tc>
          <w:tcPr>
            <w:tcW w:w="3231" w:type="dxa"/>
            <w:vAlign w:val="bottom"/>
          </w:tcPr>
          <w:p w:rsidR="00CA2FAF" w:rsidRDefault="00B60069">
            <w:pPr>
              <w:ind w:firstLineChars="0" w:firstLine="0"/>
              <w:jc w:val="center"/>
              <w:rPr>
                <w:rFonts w:ascii="宋体" w:hAnsi="宋体"/>
                <w:color w:val="000000"/>
                <w:sz w:val="24"/>
              </w:rPr>
            </w:pPr>
            <w:r>
              <w:rPr>
                <w:rFonts w:ascii="宋体" w:hAnsi="宋体" w:hint="eastAsia"/>
                <w:color w:val="000000"/>
                <w:sz w:val="24"/>
              </w:rPr>
              <w:t>车站任务管理系统</w:t>
            </w:r>
          </w:p>
        </w:tc>
        <w:tc>
          <w:tcPr>
            <w:tcW w:w="1578" w:type="dxa"/>
            <w:vAlign w:val="bottom"/>
          </w:tcPr>
          <w:p w:rsidR="00CA2FAF" w:rsidRDefault="00CA2FAF">
            <w:pPr>
              <w:spacing w:line="360" w:lineRule="exact"/>
              <w:ind w:firstLineChars="0" w:firstLine="0"/>
              <w:jc w:val="center"/>
              <w:rPr>
                <w:rFonts w:ascii="宋体" w:hAnsi="宋体"/>
                <w:b/>
                <w:bCs/>
                <w:color w:val="0000FF"/>
                <w:sz w:val="24"/>
              </w:rPr>
            </w:pPr>
          </w:p>
        </w:tc>
        <w:tc>
          <w:tcPr>
            <w:tcW w:w="1566" w:type="dxa"/>
            <w:vAlign w:val="bottom"/>
          </w:tcPr>
          <w:p w:rsidR="00CA2FAF" w:rsidRDefault="00CA2FAF">
            <w:pPr>
              <w:spacing w:line="360" w:lineRule="exact"/>
              <w:ind w:firstLineChars="0" w:firstLine="0"/>
              <w:jc w:val="center"/>
              <w:rPr>
                <w:rFonts w:ascii="宋体" w:hAnsi="宋体"/>
                <w:color w:val="0000FF"/>
                <w:sz w:val="24"/>
              </w:rPr>
            </w:pPr>
          </w:p>
        </w:tc>
        <w:tc>
          <w:tcPr>
            <w:tcW w:w="1417" w:type="dxa"/>
            <w:vAlign w:val="bottom"/>
          </w:tcPr>
          <w:p w:rsidR="00CA2FAF" w:rsidRDefault="00B60069">
            <w:pPr>
              <w:spacing w:line="360" w:lineRule="exact"/>
              <w:ind w:firstLineChars="0" w:firstLine="0"/>
              <w:jc w:val="center"/>
              <w:rPr>
                <w:rFonts w:ascii="宋体" w:hAnsi="宋体"/>
                <w:color w:val="0000FF"/>
                <w:sz w:val="24"/>
              </w:rPr>
            </w:pPr>
            <w:r>
              <w:rPr>
                <w:color w:val="0000FF"/>
                <w:szCs w:val="21"/>
              </w:rPr>
              <w:t>√</w:t>
            </w:r>
          </w:p>
        </w:tc>
      </w:tr>
      <w:tr w:rsidR="00CA2FAF">
        <w:trPr>
          <w:cantSplit/>
          <w:trHeight w:val="397"/>
          <w:jc w:val="center"/>
        </w:trPr>
        <w:tc>
          <w:tcPr>
            <w:tcW w:w="3231" w:type="dxa"/>
            <w:vAlign w:val="bottom"/>
          </w:tcPr>
          <w:p w:rsidR="00CA2FAF" w:rsidRDefault="00B60069">
            <w:pPr>
              <w:ind w:firstLineChars="0" w:firstLine="0"/>
              <w:jc w:val="center"/>
              <w:rPr>
                <w:rFonts w:ascii="宋体" w:hAnsi="宋体"/>
                <w:color w:val="000000"/>
                <w:sz w:val="24"/>
              </w:rPr>
            </w:pPr>
            <w:r>
              <w:rPr>
                <w:rFonts w:ascii="宋体" w:hAnsi="宋体" w:hint="eastAsia"/>
                <w:color w:val="000000"/>
                <w:sz w:val="24"/>
              </w:rPr>
              <w:t>消防电源监控系统</w:t>
            </w:r>
          </w:p>
        </w:tc>
        <w:tc>
          <w:tcPr>
            <w:tcW w:w="1578" w:type="dxa"/>
            <w:vAlign w:val="center"/>
          </w:tcPr>
          <w:p w:rsidR="00CA2FAF" w:rsidRDefault="00B60069">
            <w:pPr>
              <w:ind w:firstLineChars="0" w:firstLine="0"/>
              <w:jc w:val="center"/>
              <w:rPr>
                <w:rFonts w:ascii="宋体" w:hAnsi="宋体"/>
                <w:b/>
                <w:bCs/>
                <w:color w:val="0000FF"/>
                <w:sz w:val="24"/>
              </w:rPr>
            </w:pPr>
            <w:r>
              <w:rPr>
                <w:rFonts w:ascii="宋体" w:hAnsi="宋体"/>
                <w:color w:val="000000"/>
                <w:sz w:val="24"/>
              </w:rPr>
              <w:t>√</w:t>
            </w:r>
          </w:p>
        </w:tc>
        <w:tc>
          <w:tcPr>
            <w:tcW w:w="1566" w:type="dxa"/>
            <w:vAlign w:val="bottom"/>
          </w:tcPr>
          <w:p w:rsidR="00CA2FAF" w:rsidRDefault="00CA2FAF">
            <w:pPr>
              <w:spacing w:line="360" w:lineRule="exact"/>
              <w:ind w:firstLineChars="0" w:firstLine="0"/>
              <w:jc w:val="center"/>
              <w:rPr>
                <w:rFonts w:ascii="宋体" w:hAnsi="宋体"/>
                <w:color w:val="0000FF"/>
                <w:sz w:val="24"/>
              </w:rPr>
            </w:pPr>
          </w:p>
        </w:tc>
        <w:tc>
          <w:tcPr>
            <w:tcW w:w="1417" w:type="dxa"/>
            <w:vAlign w:val="bottom"/>
          </w:tcPr>
          <w:p w:rsidR="00CA2FAF" w:rsidRDefault="00CA2FAF">
            <w:pPr>
              <w:spacing w:line="360" w:lineRule="exact"/>
              <w:ind w:firstLineChars="0" w:firstLine="0"/>
              <w:jc w:val="center"/>
              <w:rPr>
                <w:color w:val="0000FF"/>
                <w:szCs w:val="21"/>
              </w:rPr>
            </w:pPr>
          </w:p>
        </w:tc>
      </w:tr>
      <w:tr w:rsidR="00CA2FAF">
        <w:trPr>
          <w:cantSplit/>
          <w:trHeight w:val="397"/>
          <w:jc w:val="center"/>
        </w:trPr>
        <w:tc>
          <w:tcPr>
            <w:tcW w:w="3231" w:type="dxa"/>
            <w:vAlign w:val="bottom"/>
          </w:tcPr>
          <w:p w:rsidR="00CA2FAF" w:rsidRDefault="00B60069">
            <w:pPr>
              <w:ind w:firstLineChars="0" w:firstLine="0"/>
              <w:jc w:val="center"/>
              <w:rPr>
                <w:rFonts w:ascii="宋体" w:hAnsi="宋体"/>
                <w:color w:val="000000"/>
                <w:sz w:val="24"/>
              </w:rPr>
            </w:pPr>
            <w:r>
              <w:rPr>
                <w:rFonts w:ascii="宋体" w:hAnsi="宋体" w:hint="eastAsia"/>
                <w:color w:val="000000"/>
                <w:sz w:val="24"/>
              </w:rPr>
              <w:t>电气火灾系统</w:t>
            </w:r>
          </w:p>
        </w:tc>
        <w:tc>
          <w:tcPr>
            <w:tcW w:w="1578" w:type="dxa"/>
            <w:vAlign w:val="center"/>
          </w:tcPr>
          <w:p w:rsidR="00CA2FAF" w:rsidRDefault="00B60069">
            <w:pPr>
              <w:ind w:firstLineChars="0" w:firstLine="0"/>
              <w:jc w:val="center"/>
              <w:rPr>
                <w:rFonts w:ascii="宋体" w:hAnsi="宋体"/>
                <w:b/>
                <w:bCs/>
                <w:color w:val="0000FF"/>
                <w:sz w:val="24"/>
              </w:rPr>
            </w:pPr>
            <w:r>
              <w:rPr>
                <w:rFonts w:ascii="宋体" w:hAnsi="宋体"/>
                <w:color w:val="000000"/>
                <w:sz w:val="24"/>
              </w:rPr>
              <w:t>√</w:t>
            </w:r>
          </w:p>
        </w:tc>
        <w:tc>
          <w:tcPr>
            <w:tcW w:w="1566" w:type="dxa"/>
            <w:vAlign w:val="bottom"/>
          </w:tcPr>
          <w:p w:rsidR="00CA2FAF" w:rsidRDefault="00CA2FAF">
            <w:pPr>
              <w:spacing w:line="360" w:lineRule="exact"/>
              <w:ind w:firstLineChars="0" w:firstLine="0"/>
              <w:jc w:val="center"/>
              <w:rPr>
                <w:rFonts w:ascii="宋体" w:hAnsi="宋体"/>
                <w:color w:val="0000FF"/>
                <w:sz w:val="24"/>
              </w:rPr>
            </w:pPr>
          </w:p>
        </w:tc>
        <w:tc>
          <w:tcPr>
            <w:tcW w:w="1417" w:type="dxa"/>
            <w:vAlign w:val="bottom"/>
          </w:tcPr>
          <w:p w:rsidR="00CA2FAF" w:rsidRDefault="00CA2FAF">
            <w:pPr>
              <w:spacing w:line="360" w:lineRule="exact"/>
              <w:ind w:firstLineChars="0" w:firstLine="0"/>
              <w:jc w:val="center"/>
              <w:rPr>
                <w:color w:val="0000FF"/>
                <w:szCs w:val="21"/>
              </w:rPr>
            </w:pPr>
          </w:p>
        </w:tc>
      </w:tr>
      <w:tr w:rsidR="00CA2FAF">
        <w:trPr>
          <w:cantSplit/>
          <w:trHeight w:val="397"/>
          <w:jc w:val="center"/>
        </w:trPr>
        <w:tc>
          <w:tcPr>
            <w:tcW w:w="3231" w:type="dxa"/>
            <w:vAlign w:val="bottom"/>
          </w:tcPr>
          <w:p w:rsidR="00CA2FAF" w:rsidRDefault="00B60069">
            <w:pPr>
              <w:ind w:firstLineChars="0" w:firstLine="0"/>
              <w:jc w:val="center"/>
              <w:rPr>
                <w:rFonts w:ascii="宋体" w:hAnsi="宋体"/>
                <w:color w:val="000000"/>
                <w:sz w:val="24"/>
              </w:rPr>
            </w:pPr>
            <w:r>
              <w:rPr>
                <w:rFonts w:ascii="宋体" w:hAnsi="宋体" w:hint="eastAsia"/>
                <w:color w:val="000000"/>
                <w:sz w:val="24"/>
              </w:rPr>
              <w:t>应急照明及疏散指示系统</w:t>
            </w:r>
          </w:p>
        </w:tc>
        <w:tc>
          <w:tcPr>
            <w:tcW w:w="1578" w:type="dxa"/>
            <w:vAlign w:val="bottom"/>
          </w:tcPr>
          <w:p w:rsidR="00CA2FAF" w:rsidRDefault="00B60069">
            <w:pPr>
              <w:spacing w:line="360" w:lineRule="exact"/>
              <w:ind w:firstLineChars="0" w:firstLine="0"/>
              <w:jc w:val="center"/>
              <w:rPr>
                <w:rFonts w:ascii="宋体" w:hAnsi="宋体"/>
                <w:b/>
                <w:bCs/>
                <w:color w:val="0000FF"/>
                <w:sz w:val="24"/>
              </w:rPr>
            </w:pPr>
            <w:r>
              <w:rPr>
                <w:rFonts w:ascii="宋体" w:hAnsi="宋体"/>
                <w:color w:val="000000"/>
                <w:sz w:val="24"/>
              </w:rPr>
              <w:t>√</w:t>
            </w:r>
          </w:p>
        </w:tc>
        <w:tc>
          <w:tcPr>
            <w:tcW w:w="1566" w:type="dxa"/>
            <w:vAlign w:val="bottom"/>
          </w:tcPr>
          <w:p w:rsidR="00CA2FAF" w:rsidRDefault="00CA2FAF">
            <w:pPr>
              <w:spacing w:line="360" w:lineRule="exact"/>
              <w:ind w:firstLineChars="0" w:firstLine="0"/>
              <w:jc w:val="center"/>
              <w:rPr>
                <w:rFonts w:ascii="宋体" w:hAnsi="宋体"/>
                <w:color w:val="0000FF"/>
                <w:sz w:val="24"/>
              </w:rPr>
            </w:pPr>
          </w:p>
        </w:tc>
        <w:tc>
          <w:tcPr>
            <w:tcW w:w="1417" w:type="dxa"/>
            <w:vAlign w:val="bottom"/>
          </w:tcPr>
          <w:p w:rsidR="00CA2FAF" w:rsidRDefault="00CA2FAF">
            <w:pPr>
              <w:spacing w:line="360" w:lineRule="exact"/>
              <w:ind w:firstLineChars="0" w:firstLine="0"/>
              <w:jc w:val="center"/>
              <w:rPr>
                <w:color w:val="0000FF"/>
                <w:szCs w:val="21"/>
              </w:rPr>
            </w:pPr>
          </w:p>
        </w:tc>
      </w:tr>
    </w:tbl>
    <w:p w:rsidR="00CA2FAF" w:rsidRDefault="00B60069">
      <w:pPr>
        <w:ind w:firstLine="480"/>
        <w:rPr>
          <w:rFonts w:ascii="宋体" w:hAnsi="宋体"/>
          <w:color w:val="000000"/>
          <w:sz w:val="24"/>
        </w:rPr>
      </w:pPr>
      <w:r>
        <w:rPr>
          <w:rFonts w:ascii="宋体" w:hAnsi="宋体" w:hint="eastAsia"/>
          <w:color w:val="000000"/>
          <w:sz w:val="24"/>
        </w:rPr>
        <w:t>集成是指将接入子系统全部信息都由智慧运行系统传输，子系统中央</w:t>
      </w:r>
      <w:proofErr w:type="gramStart"/>
      <w:r>
        <w:rPr>
          <w:rFonts w:ascii="宋体" w:hAnsi="宋体" w:hint="eastAsia"/>
          <w:color w:val="000000"/>
          <w:sz w:val="24"/>
        </w:rPr>
        <w:t>级功能</w:t>
      </w:r>
      <w:proofErr w:type="gramEnd"/>
      <w:r>
        <w:rPr>
          <w:rFonts w:ascii="宋体" w:hAnsi="宋体" w:hint="eastAsia"/>
          <w:color w:val="000000"/>
          <w:sz w:val="24"/>
        </w:rPr>
        <w:t>由线网智慧管控系统实现，</w:t>
      </w:r>
      <w:proofErr w:type="gramStart"/>
      <w:r>
        <w:rPr>
          <w:rFonts w:ascii="宋体" w:hAnsi="宋体" w:hint="eastAsia"/>
          <w:color w:val="000000"/>
          <w:sz w:val="24"/>
        </w:rPr>
        <w:t>车站级全部</w:t>
      </w:r>
      <w:proofErr w:type="gramEnd"/>
      <w:r>
        <w:rPr>
          <w:rFonts w:ascii="宋体" w:hAnsi="宋体" w:hint="eastAsia"/>
          <w:color w:val="000000"/>
          <w:sz w:val="24"/>
        </w:rPr>
        <w:t>功能由智慧运行系统实现，子系统不再有自己独立的传输网络。</w:t>
      </w:r>
    </w:p>
    <w:p w:rsidR="00CA2FAF" w:rsidRDefault="00B60069">
      <w:pPr>
        <w:ind w:firstLine="480"/>
        <w:rPr>
          <w:rFonts w:ascii="宋体" w:hAnsi="宋体"/>
          <w:color w:val="000000"/>
          <w:sz w:val="24"/>
        </w:rPr>
      </w:pPr>
      <w:r>
        <w:rPr>
          <w:rFonts w:ascii="宋体" w:hAnsi="宋体" w:hint="eastAsia"/>
          <w:color w:val="000000"/>
          <w:sz w:val="24"/>
        </w:rPr>
        <w:t>互联是指被联系</w:t>
      </w:r>
      <w:proofErr w:type="gramStart"/>
      <w:r>
        <w:rPr>
          <w:rFonts w:ascii="宋体" w:hAnsi="宋体" w:hint="eastAsia"/>
          <w:color w:val="000000"/>
          <w:sz w:val="24"/>
        </w:rPr>
        <w:t>统具有</w:t>
      </w:r>
      <w:proofErr w:type="gramEnd"/>
      <w:r>
        <w:rPr>
          <w:rFonts w:ascii="宋体" w:hAnsi="宋体" w:hint="eastAsia"/>
          <w:color w:val="000000"/>
          <w:sz w:val="24"/>
        </w:rPr>
        <w:t>独立的传输网络，是独立系统。智慧运行系统与它们在不同的监控级别接口，与它们交换必要的信息，实现联动等功能。</w:t>
      </w:r>
    </w:p>
    <w:p w:rsidR="00CA2FAF" w:rsidRDefault="00B60069">
      <w:pPr>
        <w:ind w:firstLine="480"/>
        <w:rPr>
          <w:rFonts w:ascii="宋体" w:hAnsi="宋体"/>
          <w:color w:val="000000"/>
          <w:sz w:val="24"/>
        </w:rPr>
      </w:pPr>
      <w:bookmarkStart w:id="51" w:name="_Toc213041080"/>
      <w:bookmarkStart w:id="52" w:name="_Toc208980964"/>
      <w:bookmarkStart w:id="53" w:name="_Toc208980716"/>
      <w:bookmarkStart w:id="54" w:name="_Toc213040728"/>
      <w:bookmarkStart w:id="55" w:name="_Toc208980532"/>
      <w:bookmarkStart w:id="56" w:name="_Toc211847338"/>
      <w:r>
        <w:rPr>
          <w:rFonts w:ascii="宋体" w:hAnsi="宋体" w:hint="eastAsia"/>
          <w:color w:val="000000"/>
          <w:sz w:val="24"/>
        </w:rPr>
        <w:t>2）环境与设备监控子系统（BAS）</w:t>
      </w:r>
      <w:bookmarkEnd w:id="51"/>
      <w:bookmarkEnd w:id="52"/>
      <w:bookmarkEnd w:id="53"/>
      <w:bookmarkEnd w:id="54"/>
      <w:bookmarkEnd w:id="55"/>
      <w:bookmarkEnd w:id="56"/>
    </w:p>
    <w:p w:rsidR="00CA2FAF" w:rsidRDefault="00B60069">
      <w:pPr>
        <w:ind w:firstLine="480"/>
        <w:rPr>
          <w:rFonts w:ascii="宋体" w:hAnsi="宋体"/>
          <w:color w:val="000000"/>
          <w:sz w:val="24"/>
        </w:rPr>
      </w:pPr>
      <w:r>
        <w:rPr>
          <w:rFonts w:ascii="宋体" w:hAnsi="宋体" w:hint="eastAsia"/>
          <w:color w:val="000000"/>
          <w:sz w:val="24"/>
        </w:rPr>
        <w:t>BAS</w:t>
      </w:r>
      <w:proofErr w:type="gramStart"/>
      <w:r>
        <w:rPr>
          <w:rFonts w:ascii="宋体" w:hAnsi="宋体" w:hint="eastAsia"/>
          <w:color w:val="000000"/>
          <w:sz w:val="24"/>
        </w:rPr>
        <w:t>车站级功能</w:t>
      </w:r>
      <w:proofErr w:type="gramEnd"/>
      <w:r>
        <w:rPr>
          <w:rFonts w:ascii="宋体" w:hAnsi="宋体" w:hint="eastAsia"/>
          <w:color w:val="000000"/>
          <w:sz w:val="24"/>
        </w:rPr>
        <w:t>由IS</w:t>
      </w:r>
      <w:r>
        <w:rPr>
          <w:rFonts w:ascii="宋体" w:hAnsi="宋体"/>
          <w:color w:val="000000"/>
          <w:sz w:val="24"/>
        </w:rPr>
        <w:t>O</w:t>
      </w:r>
      <w:r>
        <w:rPr>
          <w:rFonts w:ascii="宋体" w:hAnsi="宋体" w:hint="eastAsia"/>
          <w:color w:val="000000"/>
          <w:sz w:val="24"/>
        </w:rPr>
        <w:t>S系统实现，BAS系统采用计算机和网络技术对地铁相关机电设备</w:t>
      </w:r>
      <w:proofErr w:type="gramStart"/>
      <w:r>
        <w:rPr>
          <w:rFonts w:ascii="宋体" w:hAnsi="宋体" w:hint="eastAsia"/>
          <w:color w:val="000000"/>
          <w:sz w:val="24"/>
        </w:rPr>
        <w:t>按设置</w:t>
      </w:r>
      <w:proofErr w:type="gramEnd"/>
      <w:r>
        <w:rPr>
          <w:rFonts w:ascii="宋体" w:hAnsi="宋体" w:hint="eastAsia"/>
          <w:color w:val="000000"/>
          <w:sz w:val="24"/>
        </w:rPr>
        <w:t>功能、系统运行工况和地铁环境标准等要求进行监测、控制和科学管理，为地铁交通线路创造舒适、安全可靠的乘车环境，而且可实现科学维护保养，延长设备使用寿命，并可通过优化控制，达到节能的目的。BAS系统</w:t>
      </w:r>
      <w:proofErr w:type="gramStart"/>
      <w:r>
        <w:rPr>
          <w:rFonts w:ascii="宋体" w:hAnsi="宋体" w:hint="eastAsia"/>
          <w:color w:val="000000"/>
          <w:sz w:val="24"/>
        </w:rPr>
        <w:t>就地级</w:t>
      </w:r>
      <w:proofErr w:type="gramEnd"/>
      <w:r>
        <w:rPr>
          <w:rFonts w:ascii="宋体" w:hAnsi="宋体" w:hint="eastAsia"/>
          <w:color w:val="000000"/>
          <w:sz w:val="24"/>
        </w:rPr>
        <w:t>设备主要包括PLC控制器、远程I/O等，与IS</w:t>
      </w:r>
      <w:r>
        <w:rPr>
          <w:rFonts w:ascii="宋体" w:hAnsi="宋体"/>
          <w:color w:val="000000"/>
          <w:sz w:val="24"/>
        </w:rPr>
        <w:t>O</w:t>
      </w:r>
      <w:r>
        <w:rPr>
          <w:rFonts w:ascii="宋体" w:hAnsi="宋体" w:hint="eastAsia"/>
          <w:color w:val="000000"/>
          <w:sz w:val="24"/>
        </w:rPr>
        <w:t>S、FAS、通风空调设备、智能低压设备、电扶梯、给排水等有接口关系。</w:t>
      </w:r>
    </w:p>
    <w:p w:rsidR="00CA2FAF" w:rsidRDefault="00B60069">
      <w:pPr>
        <w:ind w:firstLine="480"/>
        <w:rPr>
          <w:rFonts w:ascii="宋体" w:hAnsi="宋体"/>
          <w:color w:val="000000"/>
          <w:sz w:val="24"/>
        </w:rPr>
      </w:pPr>
      <w:bookmarkStart w:id="57" w:name="_Toc208980534"/>
      <w:bookmarkStart w:id="58" w:name="_Toc211847340"/>
      <w:bookmarkStart w:id="59" w:name="_Toc208980718"/>
      <w:bookmarkStart w:id="60" w:name="_Toc213040730"/>
      <w:bookmarkStart w:id="61" w:name="_Toc213041082"/>
      <w:bookmarkStart w:id="62" w:name="_Toc208980966"/>
      <w:r>
        <w:rPr>
          <w:rFonts w:ascii="宋体" w:hAnsi="宋体" w:hint="eastAsia"/>
          <w:color w:val="000000"/>
          <w:sz w:val="24"/>
        </w:rPr>
        <w:lastRenderedPageBreak/>
        <w:t>3）电力监控子系统</w:t>
      </w:r>
      <w:bookmarkEnd w:id="57"/>
      <w:bookmarkEnd w:id="58"/>
      <w:bookmarkEnd w:id="59"/>
      <w:bookmarkEnd w:id="60"/>
      <w:bookmarkEnd w:id="61"/>
      <w:bookmarkEnd w:id="62"/>
      <w:r>
        <w:rPr>
          <w:rFonts w:ascii="宋体" w:hAnsi="宋体" w:hint="eastAsia"/>
          <w:color w:val="000000"/>
          <w:sz w:val="24"/>
        </w:rPr>
        <w:t>（PSCADA）</w:t>
      </w:r>
    </w:p>
    <w:p w:rsidR="00CA2FAF" w:rsidRDefault="00B60069">
      <w:pPr>
        <w:ind w:firstLine="420"/>
        <w:rPr>
          <w:rFonts w:ascii="宋体" w:hAnsi="宋体"/>
          <w:color w:val="000000"/>
          <w:sz w:val="24"/>
        </w:rPr>
      </w:pPr>
      <w:bookmarkStart w:id="63" w:name="_Toc211847341"/>
      <w:bookmarkStart w:id="64" w:name="_Toc208980967"/>
      <w:bookmarkStart w:id="65" w:name="_Toc213041083"/>
      <w:bookmarkStart w:id="66" w:name="_Toc213040731"/>
      <w:bookmarkStart w:id="67" w:name="_Toc208980535"/>
      <w:bookmarkStart w:id="68" w:name="_Toc208980719"/>
      <w:r>
        <w:t>电力监控系统由线网中心电力监控系统、</w:t>
      </w:r>
      <w:proofErr w:type="gramStart"/>
      <w:r>
        <w:t>车站级</w:t>
      </w:r>
      <w:proofErr w:type="gramEnd"/>
      <w:r>
        <w:t>电力监控系统、被控站变电所综合自动化系统以及通信通道构成。本工程电力监控系统深度集成于智慧运行系统。</w:t>
      </w:r>
      <w:proofErr w:type="gramStart"/>
      <w:r>
        <w:t>车站级</w:t>
      </w:r>
      <w:proofErr w:type="gramEnd"/>
      <w:r>
        <w:t>系统由</w:t>
      </w:r>
      <w:r>
        <w:t>ISOS</w:t>
      </w:r>
      <w:r>
        <w:t>系统统一建设，各变电所综合自动化系统由</w:t>
      </w:r>
      <w:r>
        <w:t>PSCADA</w:t>
      </w:r>
      <w:r>
        <w:t>系统实现。</w:t>
      </w:r>
      <w:r>
        <w:t>PSCADA</w:t>
      </w:r>
      <w:r>
        <w:t>系统监控范围包括全线正线、车辆段内的所有变电所内的供电系统基础设备及全线</w:t>
      </w:r>
      <w:proofErr w:type="gramStart"/>
      <w:r>
        <w:t>接触轨三工位</w:t>
      </w:r>
      <w:proofErr w:type="gramEnd"/>
      <w:r>
        <w:t>一体化开关、隔离开关等。</w:t>
      </w:r>
      <w:r>
        <w:rPr>
          <w:rFonts w:ascii="宋体" w:hAnsi="宋体"/>
          <w:color w:val="000000"/>
          <w:sz w:val="24"/>
        </w:rPr>
        <w:t>4</w:t>
      </w:r>
      <w:r>
        <w:rPr>
          <w:rFonts w:ascii="宋体" w:hAnsi="宋体" w:hint="eastAsia"/>
          <w:color w:val="000000"/>
          <w:sz w:val="24"/>
        </w:rPr>
        <w:t>）门禁系统</w:t>
      </w:r>
    </w:p>
    <w:p w:rsidR="00CA2FAF" w:rsidRDefault="00B60069">
      <w:pPr>
        <w:ind w:firstLine="480"/>
        <w:rPr>
          <w:rFonts w:ascii="宋体" w:hAnsi="宋体"/>
          <w:color w:val="000000"/>
          <w:sz w:val="24"/>
        </w:rPr>
      </w:pPr>
      <w:r>
        <w:rPr>
          <w:rFonts w:ascii="宋体" w:hAnsi="宋体" w:hint="eastAsia"/>
          <w:color w:val="000000"/>
          <w:sz w:val="24"/>
        </w:rPr>
        <w:t>门禁系统（出入口控制系统）是一个出入管理和安全防范系统，其主要职责是根据地铁运营和安全防护的需要，在重要的设备及管理用房、重要的通道门处设置出入控制装置，只允许获得授权的人员进出，防止无授权人员的非法闯入，以保证门禁控制区域的安全。为了便于地铁运营管理和安全保护，本工程在各车站（包括各变电所）及车辆段的主要设备管理用房、公共区进入设备区通道等位置设置门禁装置，以地铁员工</w:t>
      </w:r>
      <w:proofErr w:type="gramStart"/>
      <w:r>
        <w:rPr>
          <w:rFonts w:ascii="宋体" w:hAnsi="宋体" w:hint="eastAsia"/>
          <w:color w:val="000000"/>
          <w:sz w:val="24"/>
        </w:rPr>
        <w:t>票作为</w:t>
      </w:r>
      <w:proofErr w:type="gramEnd"/>
      <w:r>
        <w:rPr>
          <w:rFonts w:ascii="宋体" w:hAnsi="宋体" w:hint="eastAsia"/>
          <w:color w:val="000000"/>
          <w:sz w:val="24"/>
        </w:rPr>
        <w:t>门禁卡。中央级门禁系统以及线网级MMCC可对全线门禁统一授权（含车站、场段）。</w:t>
      </w:r>
    </w:p>
    <w:p w:rsidR="00CA2FAF" w:rsidRDefault="00B60069">
      <w:pPr>
        <w:ind w:firstLine="480"/>
        <w:rPr>
          <w:rFonts w:ascii="宋体" w:hAnsi="宋体"/>
          <w:color w:val="000000"/>
          <w:sz w:val="24"/>
        </w:rPr>
      </w:pPr>
      <w:r>
        <w:rPr>
          <w:rFonts w:ascii="宋体" w:hAnsi="宋体"/>
          <w:color w:val="000000"/>
          <w:sz w:val="24"/>
        </w:rPr>
        <w:t>5</w:t>
      </w:r>
      <w:r>
        <w:rPr>
          <w:rFonts w:ascii="宋体" w:hAnsi="宋体" w:hint="eastAsia"/>
          <w:color w:val="000000"/>
          <w:sz w:val="24"/>
        </w:rPr>
        <w:t>）安检系统</w:t>
      </w:r>
    </w:p>
    <w:p w:rsidR="00CA2FAF" w:rsidRDefault="00B60069">
      <w:pPr>
        <w:ind w:firstLine="480"/>
        <w:rPr>
          <w:rFonts w:ascii="宋体" w:hAnsi="宋体"/>
          <w:color w:val="000000"/>
          <w:sz w:val="24"/>
        </w:rPr>
      </w:pPr>
      <w:r>
        <w:rPr>
          <w:rFonts w:ascii="宋体" w:hAnsi="宋体" w:hint="eastAsia"/>
          <w:color w:val="000000"/>
          <w:sz w:val="24"/>
        </w:rPr>
        <w:t>按照“逢包必检、液体必检、人机结合”的思路，安检系统按照 “机检”、“人检”二检一体的安检模式，即对大张行李使用固定式“X光行李检查机”进行逐一检查，防止大容量危险品进入地铁；对乘客随身携带的小件物品进行检查，增加安检系统的严密程度；对检查出的可疑物品，使用爆炸物探测器等仪器确定具体性质。安检过程中，安检员负责引导乘客，并操作安检设备对包裹、行李包、液体等进行检查；安检员负责对发现的危险品、可疑物品进行先期处置。系统能通过接入的安检设备、视频监控等信息，实现远程实时判图、多站点集中判图、危险品智能辅助识别判图、</w:t>
      </w:r>
      <w:proofErr w:type="gramStart"/>
      <w:r>
        <w:rPr>
          <w:rFonts w:ascii="宋体" w:hAnsi="宋体" w:hint="eastAsia"/>
          <w:color w:val="000000"/>
          <w:sz w:val="24"/>
        </w:rPr>
        <w:t>判图任务</w:t>
      </w:r>
      <w:proofErr w:type="gramEnd"/>
      <w:r>
        <w:rPr>
          <w:rFonts w:ascii="宋体" w:hAnsi="宋体" w:hint="eastAsia"/>
          <w:color w:val="000000"/>
          <w:sz w:val="24"/>
        </w:rPr>
        <w:t>调度、智能辅助判图、安检点视频回看、开检任务下发、</w:t>
      </w:r>
      <w:proofErr w:type="gramStart"/>
      <w:r>
        <w:rPr>
          <w:rFonts w:ascii="宋体" w:hAnsi="宋体" w:hint="eastAsia"/>
          <w:color w:val="000000"/>
          <w:sz w:val="24"/>
        </w:rPr>
        <w:t>判图工作</w:t>
      </w:r>
      <w:proofErr w:type="gramEnd"/>
      <w:r>
        <w:rPr>
          <w:rFonts w:ascii="宋体" w:hAnsi="宋体" w:hint="eastAsia"/>
          <w:color w:val="000000"/>
          <w:sz w:val="24"/>
        </w:rPr>
        <w:t>及安检设备管理、数据存储、大屏展示等功能。</w:t>
      </w:r>
    </w:p>
    <w:p w:rsidR="00CA2FAF" w:rsidRDefault="00B60069">
      <w:pPr>
        <w:pStyle w:val="3"/>
        <w:keepNext w:val="0"/>
        <w:keepLines w:val="0"/>
        <w:adjustRightInd w:val="0"/>
        <w:snapToGrid w:val="0"/>
        <w:spacing w:before="240"/>
        <w:rPr>
          <w:rFonts w:eastAsia="黑体"/>
          <w:b w:val="0"/>
          <w:sz w:val="24"/>
          <w:szCs w:val="24"/>
        </w:rPr>
      </w:pPr>
      <w:bookmarkStart w:id="69" w:name="_Toc387334739"/>
      <w:bookmarkStart w:id="70" w:name="_Toc20077"/>
      <w:bookmarkStart w:id="71" w:name="_Toc340477014"/>
      <w:bookmarkEnd w:id="63"/>
      <w:bookmarkEnd w:id="64"/>
      <w:bookmarkEnd w:id="65"/>
      <w:bookmarkEnd w:id="66"/>
      <w:bookmarkEnd w:id="67"/>
      <w:bookmarkEnd w:id="68"/>
      <w:r>
        <w:rPr>
          <w:rFonts w:eastAsia="黑体" w:hint="eastAsia"/>
          <w:b w:val="0"/>
          <w:sz w:val="24"/>
          <w:szCs w:val="24"/>
        </w:rPr>
        <w:t>1.7.</w:t>
      </w:r>
      <w:r>
        <w:rPr>
          <w:rFonts w:eastAsia="黑体"/>
          <w:b w:val="0"/>
          <w:sz w:val="24"/>
          <w:szCs w:val="24"/>
        </w:rPr>
        <w:t>2</w:t>
      </w:r>
      <w:r>
        <w:rPr>
          <w:rFonts w:eastAsia="黑体" w:hint="eastAsia"/>
          <w:b w:val="0"/>
          <w:sz w:val="24"/>
          <w:szCs w:val="24"/>
        </w:rPr>
        <w:t>智慧园区系统</w:t>
      </w:r>
      <w:bookmarkEnd w:id="69"/>
      <w:bookmarkEnd w:id="70"/>
      <w:bookmarkEnd w:id="71"/>
    </w:p>
    <w:p w:rsidR="00CA2FAF" w:rsidRDefault="00B60069">
      <w:pPr>
        <w:ind w:firstLine="480"/>
        <w:rPr>
          <w:rFonts w:ascii="宋体" w:hAnsi="宋体"/>
          <w:color w:val="000000"/>
          <w:sz w:val="24"/>
        </w:rPr>
      </w:pPr>
      <w:r>
        <w:rPr>
          <w:rFonts w:ascii="宋体" w:hAnsi="宋体" w:hint="eastAsia"/>
          <w:color w:val="000000"/>
          <w:sz w:val="24"/>
        </w:rPr>
        <w:t>智慧园区系统主要由园区综合管控平台、出入口管理及访客系统、食堂管理系统、能源管理系统、充电桩管理系统及车辆段安防系统等组成。</w:t>
      </w:r>
    </w:p>
    <w:p w:rsidR="00CA2FAF" w:rsidRDefault="00B60069">
      <w:pPr>
        <w:ind w:firstLine="480"/>
        <w:rPr>
          <w:rFonts w:ascii="宋体" w:hAnsi="宋体"/>
          <w:color w:val="000000"/>
          <w:sz w:val="24"/>
        </w:rPr>
      </w:pPr>
      <w:r>
        <w:rPr>
          <w:rFonts w:ascii="宋体" w:hAnsi="宋体" w:hint="eastAsia"/>
          <w:color w:val="000000"/>
          <w:sz w:val="24"/>
        </w:rPr>
        <w:t>智慧园区综合管控平台应基于先进成熟的信息、控制技术以及管理、决策手段，为车辆基地构建统一的管理平台，实现对车辆基地所有智能化相关设施设备进行统一全面有效的监控和管理，丰富车辆基地综合使用功能和提高运维效率，确保所有智能化相关设备处于高效、节能的最佳运行状态，提供一个安全、舒适、节能、高效的工作及公共</w:t>
      </w:r>
      <w:r>
        <w:rPr>
          <w:rFonts w:ascii="宋体" w:hAnsi="宋体" w:hint="eastAsia"/>
          <w:color w:val="000000"/>
          <w:sz w:val="24"/>
        </w:rPr>
        <w:lastRenderedPageBreak/>
        <w:t>环境。同时，安防及门禁系统能够有效地实现对围网的翻越和破坏等非法入侵行为及时发出报警、和警告，以达到及时处置、核实和防范的目的，确保车辆基地范围内的安全。</w:t>
      </w:r>
    </w:p>
    <w:p w:rsidR="00CA2FAF" w:rsidRDefault="00B60069">
      <w:pPr>
        <w:ind w:firstLine="480"/>
        <w:rPr>
          <w:rFonts w:ascii="宋体"/>
          <w:color w:val="000000"/>
          <w:sz w:val="24"/>
        </w:rPr>
      </w:pPr>
      <w:r>
        <w:rPr>
          <w:rFonts w:ascii="宋体" w:hint="eastAsia"/>
          <w:color w:val="000000"/>
          <w:sz w:val="24"/>
        </w:rPr>
        <w:t>车辆段安防系统包括周界报警系统、安防视频监视系统、电子巡更系统、周界广播系统等，车辆段安防系统由智慧园区综合管控平台实现各子系统的联动控制和集中管理，并与智慧运行系统互联，构成封闭、全面、完善的安防系统，能够有效地实现对围网、管理区域的翻越、破坏以及携带违禁品等非法入侵行为及时发出警告，以达到及时处置、核实和防范的目的，确保地铁线路范围内的安全。</w:t>
      </w:r>
    </w:p>
    <w:p w:rsidR="00CA2FAF" w:rsidRDefault="00B60069">
      <w:pPr>
        <w:ind w:firstLine="480"/>
        <w:rPr>
          <w:rFonts w:ascii="宋体" w:hAnsi="宋体"/>
          <w:color w:val="000000"/>
          <w:sz w:val="24"/>
        </w:rPr>
      </w:pPr>
      <w:r>
        <w:rPr>
          <w:rFonts w:ascii="宋体" w:hAnsi="宋体" w:hint="eastAsia"/>
          <w:color w:val="000000"/>
          <w:sz w:val="24"/>
        </w:rPr>
        <w:t>能源管理系统用于监测、分析车辆段各种能源使用情况，通过技术手段实现节能管理。能源管理系统应采用行业内先进水平、稳定可靠的控制网络构建。能源管理系统应采用分散采集、集中控制管理的方式。通过采集现场监测装置、多功能表的数据，实现对地铁能源使用参数测量、监测分析和计量管理等功能。</w:t>
      </w:r>
    </w:p>
    <w:p w:rsidR="00CA2FAF" w:rsidRDefault="00B60069">
      <w:pPr>
        <w:pStyle w:val="21"/>
        <w:keepNext w:val="0"/>
        <w:keepLines w:val="0"/>
        <w:adjustRightInd w:val="0"/>
        <w:snapToGrid w:val="0"/>
        <w:spacing w:before="240"/>
        <w:jc w:val="left"/>
        <w:rPr>
          <w:rFonts w:ascii="黑体" w:eastAsia="黑体" w:hAnsi="黑体"/>
          <w:color w:val="000000"/>
          <w:sz w:val="28"/>
          <w:szCs w:val="28"/>
        </w:rPr>
      </w:pPr>
      <w:bookmarkStart w:id="72" w:name="_Toc286905821"/>
      <w:bookmarkStart w:id="73" w:name="_Toc16842"/>
      <w:bookmarkEnd w:id="35"/>
      <w:bookmarkEnd w:id="36"/>
      <w:bookmarkEnd w:id="37"/>
      <w:bookmarkEnd w:id="38"/>
      <w:r>
        <w:rPr>
          <w:rFonts w:ascii="黑体" w:eastAsia="黑体" w:hAnsi="黑体" w:hint="eastAsia"/>
          <w:color w:val="000000"/>
          <w:sz w:val="28"/>
          <w:szCs w:val="28"/>
        </w:rPr>
        <w:t>1.8 其它要求</w:t>
      </w:r>
      <w:bookmarkEnd w:id="72"/>
      <w:bookmarkEnd w:id="73"/>
    </w:p>
    <w:p w:rsidR="00CA2FAF" w:rsidRDefault="00B60069">
      <w:pPr>
        <w:pStyle w:val="3"/>
        <w:keepNext w:val="0"/>
        <w:keepLines w:val="0"/>
        <w:adjustRightInd w:val="0"/>
        <w:snapToGrid w:val="0"/>
        <w:spacing w:before="240"/>
        <w:rPr>
          <w:rFonts w:eastAsia="黑体"/>
          <w:b w:val="0"/>
          <w:color w:val="000000"/>
          <w:sz w:val="24"/>
          <w:szCs w:val="24"/>
        </w:rPr>
      </w:pPr>
      <w:bookmarkStart w:id="74" w:name="_Toc286905822"/>
      <w:bookmarkStart w:id="75" w:name="_Toc13364"/>
      <w:r>
        <w:rPr>
          <w:rFonts w:eastAsia="黑体" w:hint="eastAsia"/>
          <w:b w:val="0"/>
          <w:color w:val="000000"/>
          <w:sz w:val="24"/>
          <w:szCs w:val="24"/>
        </w:rPr>
        <w:t>1.8.1</w:t>
      </w:r>
      <w:bookmarkEnd w:id="74"/>
      <w:r>
        <w:rPr>
          <w:rFonts w:eastAsia="黑体" w:hint="eastAsia"/>
          <w:b w:val="0"/>
          <w:color w:val="000000"/>
          <w:sz w:val="24"/>
          <w:szCs w:val="24"/>
        </w:rPr>
        <w:t xml:space="preserve"> </w:t>
      </w:r>
      <w:r>
        <w:rPr>
          <w:rFonts w:eastAsia="黑体" w:hint="eastAsia"/>
          <w:b w:val="0"/>
          <w:color w:val="000000"/>
          <w:sz w:val="24"/>
          <w:szCs w:val="24"/>
        </w:rPr>
        <w:t>系统防震要求</w:t>
      </w:r>
      <w:bookmarkEnd w:id="75"/>
    </w:p>
    <w:p w:rsidR="00CA2FAF" w:rsidRDefault="00B60069">
      <w:pPr>
        <w:ind w:firstLine="480"/>
        <w:rPr>
          <w:rFonts w:ascii="宋体" w:hAnsi="宋体"/>
          <w:color w:val="000000"/>
          <w:sz w:val="24"/>
        </w:rPr>
      </w:pPr>
      <w:r>
        <w:rPr>
          <w:rFonts w:ascii="宋体" w:hAnsi="宋体" w:hint="eastAsia"/>
          <w:color w:val="000000"/>
          <w:sz w:val="24"/>
        </w:rPr>
        <w:t>1）抗震设防烈度为7度，设计基本地震加速度值为0.10g。</w:t>
      </w:r>
    </w:p>
    <w:p w:rsidR="00CA2FAF" w:rsidRDefault="00B60069">
      <w:pPr>
        <w:ind w:firstLine="480"/>
        <w:rPr>
          <w:rFonts w:ascii="宋体" w:hAnsi="宋体"/>
          <w:color w:val="000000"/>
          <w:sz w:val="24"/>
        </w:rPr>
      </w:pPr>
      <w:r>
        <w:rPr>
          <w:rFonts w:ascii="宋体" w:hAnsi="宋体" w:hint="eastAsia"/>
          <w:color w:val="000000"/>
          <w:sz w:val="24"/>
        </w:rPr>
        <w:t>2）投标人所提供的设备基座、基础、支架、安装装置、连接件及附件等应能将设备承受的地震作用全部出送到建筑结构上。</w:t>
      </w:r>
    </w:p>
    <w:p w:rsidR="00CA2FAF" w:rsidRDefault="00B60069">
      <w:pPr>
        <w:ind w:firstLine="480"/>
        <w:rPr>
          <w:rFonts w:ascii="宋体" w:hAnsi="宋体"/>
          <w:color w:val="000000"/>
          <w:sz w:val="24"/>
        </w:rPr>
      </w:pPr>
      <w:r>
        <w:rPr>
          <w:rFonts w:ascii="宋体" w:hAnsi="宋体" w:hint="eastAsia"/>
          <w:color w:val="000000"/>
          <w:sz w:val="24"/>
        </w:rPr>
        <w:t>3）投标人所提供的设备支架、安装装置、连接件及附件等应具有足够的刚度和强度，与建筑结构应有可靠的连接和锚固。</w:t>
      </w:r>
    </w:p>
    <w:p w:rsidR="00CA2FAF" w:rsidRDefault="00B60069">
      <w:pPr>
        <w:pStyle w:val="3"/>
        <w:keepNext w:val="0"/>
        <w:keepLines w:val="0"/>
        <w:adjustRightInd w:val="0"/>
        <w:snapToGrid w:val="0"/>
        <w:spacing w:before="240"/>
        <w:rPr>
          <w:rFonts w:eastAsia="黑体"/>
          <w:b w:val="0"/>
          <w:color w:val="000000"/>
          <w:sz w:val="24"/>
          <w:szCs w:val="24"/>
        </w:rPr>
      </w:pPr>
      <w:bookmarkStart w:id="76" w:name="_Toc213056849"/>
      <w:bookmarkStart w:id="77" w:name="_Toc286905823"/>
      <w:bookmarkStart w:id="78" w:name="_Toc23207"/>
      <w:r>
        <w:rPr>
          <w:rFonts w:eastAsia="黑体" w:hint="eastAsia"/>
          <w:b w:val="0"/>
          <w:color w:val="000000"/>
          <w:sz w:val="24"/>
          <w:szCs w:val="24"/>
        </w:rPr>
        <w:t xml:space="preserve">1.8.2 </w:t>
      </w:r>
      <w:r>
        <w:rPr>
          <w:rFonts w:eastAsia="黑体" w:hint="eastAsia"/>
          <w:b w:val="0"/>
          <w:color w:val="000000"/>
          <w:sz w:val="24"/>
          <w:szCs w:val="24"/>
        </w:rPr>
        <w:t>系统</w:t>
      </w:r>
      <w:bookmarkEnd w:id="76"/>
      <w:bookmarkEnd w:id="77"/>
      <w:r>
        <w:rPr>
          <w:rFonts w:eastAsia="黑体" w:hint="eastAsia"/>
          <w:b w:val="0"/>
          <w:color w:val="000000"/>
          <w:sz w:val="24"/>
          <w:szCs w:val="24"/>
        </w:rPr>
        <w:t>保证</w:t>
      </w:r>
      <w:bookmarkEnd w:id="78"/>
    </w:p>
    <w:p w:rsidR="00CA2FAF" w:rsidRDefault="00B60069">
      <w:pPr>
        <w:ind w:firstLine="480"/>
        <w:rPr>
          <w:rFonts w:ascii="宋体" w:hAnsi="宋体"/>
          <w:color w:val="000000"/>
          <w:sz w:val="24"/>
        </w:rPr>
      </w:pPr>
      <w:r>
        <w:rPr>
          <w:rFonts w:ascii="宋体" w:hAnsi="宋体" w:hint="eastAsia"/>
          <w:color w:val="000000"/>
          <w:sz w:val="24"/>
        </w:rPr>
        <w:t>1）可靠性</w:t>
      </w:r>
    </w:p>
    <w:p w:rsidR="00CA2FAF" w:rsidRDefault="00B60069">
      <w:pPr>
        <w:ind w:firstLine="480"/>
        <w:rPr>
          <w:rFonts w:ascii="宋体" w:hAnsi="宋体"/>
          <w:color w:val="000000"/>
          <w:sz w:val="24"/>
        </w:rPr>
      </w:pPr>
      <w:r>
        <w:rPr>
          <w:rFonts w:ascii="宋体" w:hAnsi="宋体" w:hint="eastAsia"/>
          <w:color w:val="000000"/>
          <w:sz w:val="24"/>
        </w:rPr>
        <w:t>应通过利用如下的技术降低系统故障概率和有关影响正常运行的随机性（包括但不限于）：</w:t>
      </w:r>
    </w:p>
    <w:p w:rsidR="00CA2FAF" w:rsidRDefault="00B60069">
      <w:pPr>
        <w:numPr>
          <w:ilvl w:val="0"/>
          <w:numId w:val="13"/>
        </w:numPr>
        <w:ind w:firstLineChars="0"/>
        <w:rPr>
          <w:rFonts w:ascii="宋体" w:hAnsi="宋体"/>
          <w:color w:val="000000"/>
          <w:sz w:val="24"/>
        </w:rPr>
      </w:pPr>
      <w:r>
        <w:rPr>
          <w:rFonts w:ascii="宋体" w:hAnsi="宋体" w:hint="eastAsia"/>
          <w:color w:val="000000"/>
          <w:sz w:val="24"/>
        </w:rPr>
        <w:t>使用已证明具有高可靠性的元件；</w:t>
      </w:r>
    </w:p>
    <w:p w:rsidR="00CA2FAF" w:rsidRDefault="00B60069">
      <w:pPr>
        <w:numPr>
          <w:ilvl w:val="0"/>
          <w:numId w:val="13"/>
        </w:numPr>
        <w:ind w:firstLineChars="0"/>
        <w:rPr>
          <w:rFonts w:ascii="宋体" w:hAnsi="宋体"/>
          <w:color w:val="000000"/>
          <w:sz w:val="24"/>
        </w:rPr>
      </w:pPr>
      <w:r>
        <w:rPr>
          <w:rFonts w:ascii="宋体" w:hAnsi="宋体" w:hint="eastAsia"/>
          <w:color w:val="000000"/>
          <w:sz w:val="24"/>
        </w:rPr>
        <w:t>使用冗余机制。</w:t>
      </w:r>
    </w:p>
    <w:p w:rsidR="00CA2FAF" w:rsidRDefault="00B60069">
      <w:pPr>
        <w:numPr>
          <w:ilvl w:val="0"/>
          <w:numId w:val="13"/>
        </w:numPr>
        <w:ind w:firstLineChars="0"/>
        <w:rPr>
          <w:rFonts w:ascii="宋体" w:hAnsi="宋体"/>
          <w:color w:val="000000"/>
          <w:sz w:val="24"/>
        </w:rPr>
      </w:pPr>
      <w:r>
        <w:rPr>
          <w:rFonts w:ascii="宋体" w:hAnsi="宋体" w:hint="eastAsia"/>
          <w:color w:val="000000"/>
          <w:sz w:val="24"/>
        </w:rPr>
        <w:t>主板类设备应喷涂三防漆。</w:t>
      </w:r>
    </w:p>
    <w:p w:rsidR="00CA2FAF" w:rsidRDefault="00B60069">
      <w:pPr>
        <w:ind w:firstLine="480"/>
        <w:rPr>
          <w:rFonts w:ascii="宋体" w:hAnsi="宋体"/>
          <w:color w:val="000000"/>
          <w:sz w:val="24"/>
        </w:rPr>
      </w:pPr>
      <w:r>
        <w:rPr>
          <w:rFonts w:ascii="宋体" w:hAnsi="宋体" w:hint="eastAsia"/>
          <w:color w:val="000000"/>
          <w:sz w:val="24"/>
        </w:rPr>
        <w:t>2）可用性</w:t>
      </w:r>
    </w:p>
    <w:p w:rsidR="00CA2FAF" w:rsidRDefault="00B60069">
      <w:pPr>
        <w:ind w:firstLine="480"/>
        <w:rPr>
          <w:rFonts w:ascii="宋体" w:hAnsi="宋体"/>
          <w:color w:val="000000"/>
          <w:sz w:val="24"/>
        </w:rPr>
      </w:pPr>
      <w:r>
        <w:rPr>
          <w:rFonts w:ascii="宋体" w:hAnsi="宋体" w:hint="eastAsia"/>
          <w:color w:val="000000"/>
          <w:sz w:val="24"/>
        </w:rPr>
        <w:t>投标人应在投标文件中提供系统的可用性指标值，包括计算依据、参数、过程及相</w:t>
      </w:r>
      <w:r>
        <w:rPr>
          <w:rFonts w:ascii="宋体" w:hAnsi="宋体" w:hint="eastAsia"/>
          <w:color w:val="000000"/>
          <w:sz w:val="24"/>
        </w:rPr>
        <w:lastRenderedPageBreak/>
        <w:t>关说明。</w:t>
      </w:r>
    </w:p>
    <w:p w:rsidR="00CA2FAF" w:rsidRDefault="00B60069">
      <w:pPr>
        <w:ind w:firstLine="480"/>
        <w:rPr>
          <w:rFonts w:ascii="宋体" w:hAnsi="宋体"/>
          <w:color w:val="000000"/>
          <w:sz w:val="24"/>
        </w:rPr>
      </w:pPr>
      <w:r>
        <w:rPr>
          <w:rFonts w:ascii="宋体" w:hAnsi="宋体" w:hint="eastAsia"/>
          <w:color w:val="000000"/>
          <w:sz w:val="24"/>
        </w:rPr>
        <w:t>3）可维护性</w:t>
      </w:r>
    </w:p>
    <w:p w:rsidR="00CA2FAF" w:rsidRDefault="00B60069">
      <w:pPr>
        <w:ind w:firstLine="480"/>
        <w:rPr>
          <w:rFonts w:ascii="宋体" w:hAnsi="宋体"/>
          <w:color w:val="000000"/>
          <w:sz w:val="24"/>
        </w:rPr>
      </w:pPr>
      <w:r>
        <w:rPr>
          <w:rFonts w:ascii="宋体" w:hAnsi="宋体" w:hint="eastAsia"/>
          <w:color w:val="000000"/>
          <w:sz w:val="24"/>
        </w:rPr>
        <w:t>设备应设计成只需最少的调整和预防性维护，以及运行维护。产品设计应包括故障隔离及诊断措施，以减少设备修复时间、维护材料和人工成本。</w:t>
      </w:r>
    </w:p>
    <w:p w:rsidR="00CA2FAF" w:rsidRDefault="00B60069">
      <w:pPr>
        <w:ind w:firstLine="480"/>
        <w:rPr>
          <w:rFonts w:ascii="宋体" w:hAnsi="宋体"/>
          <w:color w:val="000000"/>
          <w:sz w:val="24"/>
        </w:rPr>
      </w:pPr>
      <w:r>
        <w:rPr>
          <w:rFonts w:ascii="宋体" w:hAnsi="宋体" w:hint="eastAsia"/>
          <w:color w:val="000000"/>
          <w:sz w:val="24"/>
        </w:rPr>
        <w:t>应通过制定合理的维修/更换策略、在线维修措施及维修支持设备的最佳运用来减少停机时间。</w:t>
      </w:r>
    </w:p>
    <w:p w:rsidR="00CA2FAF" w:rsidRDefault="00B60069">
      <w:pPr>
        <w:ind w:firstLine="480"/>
        <w:rPr>
          <w:rFonts w:ascii="宋体" w:hAnsi="宋体"/>
          <w:color w:val="000000"/>
          <w:sz w:val="24"/>
        </w:rPr>
      </w:pPr>
      <w:r>
        <w:rPr>
          <w:rFonts w:ascii="宋体" w:hAnsi="宋体" w:hint="eastAsia"/>
          <w:color w:val="000000"/>
          <w:sz w:val="24"/>
        </w:rPr>
        <w:t>电子设备应维修到板卡级，所有电子设备应尽可能实现带电可插拔作业。</w:t>
      </w:r>
    </w:p>
    <w:p w:rsidR="00CA2FAF" w:rsidRDefault="00B60069">
      <w:pPr>
        <w:ind w:firstLine="480"/>
        <w:rPr>
          <w:rFonts w:ascii="宋体" w:hAnsi="宋体"/>
          <w:color w:val="000000"/>
          <w:sz w:val="24"/>
        </w:rPr>
      </w:pPr>
      <w:r>
        <w:rPr>
          <w:rFonts w:ascii="宋体" w:hAnsi="宋体" w:hint="eastAsia"/>
          <w:color w:val="000000"/>
          <w:sz w:val="24"/>
        </w:rPr>
        <w:t>4）安全性</w:t>
      </w:r>
    </w:p>
    <w:p w:rsidR="00CA2FAF" w:rsidRDefault="00B60069">
      <w:pPr>
        <w:ind w:firstLine="480"/>
        <w:rPr>
          <w:rFonts w:ascii="宋体" w:hAnsi="宋体"/>
          <w:color w:val="000000"/>
          <w:sz w:val="24"/>
        </w:rPr>
      </w:pPr>
      <w:r>
        <w:rPr>
          <w:rFonts w:ascii="宋体" w:hAnsi="宋体" w:hint="eastAsia"/>
          <w:color w:val="000000"/>
          <w:sz w:val="24"/>
        </w:rPr>
        <w:t>对于系统中的特殊设备，应保证运营后的安全运行，各项指标达到国家相关安全标准。</w:t>
      </w:r>
    </w:p>
    <w:p w:rsidR="00CA2FAF" w:rsidRDefault="00B60069">
      <w:pPr>
        <w:ind w:firstLine="480"/>
        <w:rPr>
          <w:rFonts w:ascii="宋体" w:hAnsi="宋体"/>
          <w:color w:val="000000"/>
          <w:sz w:val="24"/>
        </w:rPr>
      </w:pPr>
      <w:r>
        <w:rPr>
          <w:rFonts w:ascii="宋体" w:hAnsi="宋体" w:hint="eastAsia"/>
          <w:color w:val="000000"/>
          <w:sz w:val="24"/>
        </w:rPr>
        <w:t>5）可扩展性</w:t>
      </w:r>
    </w:p>
    <w:p w:rsidR="00CA2FAF" w:rsidRDefault="00B60069">
      <w:pPr>
        <w:ind w:firstLine="480"/>
        <w:rPr>
          <w:rFonts w:ascii="宋体" w:hAnsi="宋体"/>
          <w:color w:val="000000"/>
          <w:sz w:val="24"/>
        </w:rPr>
      </w:pPr>
      <w:r>
        <w:rPr>
          <w:rFonts w:ascii="宋体" w:hAnsi="宋体" w:hint="eastAsia"/>
          <w:color w:val="000000"/>
          <w:sz w:val="24"/>
        </w:rPr>
        <w:t>系统（软件和硬件）应采用模块化设计的原则，在产品设计时应留有扩展能力，以适应远期扩展。系统扩展时和扩展后应不影响原有系统的运行，并满足扩展后线网的运营要求。</w:t>
      </w:r>
    </w:p>
    <w:p w:rsidR="00CA2FAF" w:rsidRDefault="00B60069" w:rsidP="001511BB">
      <w:pPr>
        <w:pStyle w:val="11111"/>
        <w:ind w:firstLine="520"/>
        <w:rPr>
          <w:b/>
        </w:rPr>
      </w:pPr>
      <w:bookmarkStart w:id="79" w:name="_Toc107829638"/>
      <w:bookmarkStart w:id="80" w:name="_Toc213056850"/>
      <w:bookmarkStart w:id="81" w:name="_Toc199909017"/>
      <w:bookmarkStart w:id="82" w:name="_Toc286905824"/>
      <w:bookmarkStart w:id="83" w:name="_Toc1190"/>
      <w:r>
        <w:rPr>
          <w:rFonts w:hint="eastAsia"/>
        </w:rPr>
        <w:t xml:space="preserve">1.8.3 </w:t>
      </w:r>
      <w:r>
        <w:rPr>
          <w:rFonts w:hint="eastAsia"/>
        </w:rPr>
        <w:t>电磁兼容</w:t>
      </w:r>
      <w:bookmarkEnd w:id="79"/>
      <w:bookmarkEnd w:id="80"/>
      <w:bookmarkEnd w:id="81"/>
      <w:bookmarkEnd w:id="82"/>
      <w:r>
        <w:rPr>
          <w:rFonts w:hint="eastAsia"/>
        </w:rPr>
        <w:t>（</w:t>
      </w:r>
      <w:r>
        <w:rPr>
          <w:rFonts w:hint="eastAsia"/>
        </w:rPr>
        <w:t>EMC</w:t>
      </w:r>
      <w:r>
        <w:rPr>
          <w:rFonts w:hint="eastAsia"/>
        </w:rPr>
        <w:t>）</w:t>
      </w:r>
      <w:bookmarkEnd w:id="83"/>
    </w:p>
    <w:p w:rsidR="00CA2FAF" w:rsidRDefault="00B60069">
      <w:pPr>
        <w:ind w:firstLine="480"/>
        <w:rPr>
          <w:rFonts w:ascii="宋体" w:hAnsi="宋体"/>
          <w:color w:val="000000"/>
          <w:sz w:val="24"/>
        </w:rPr>
      </w:pPr>
      <w:r>
        <w:rPr>
          <w:rFonts w:ascii="宋体" w:hAnsi="宋体" w:hint="eastAsia"/>
          <w:color w:val="000000"/>
          <w:sz w:val="24"/>
        </w:rPr>
        <w:t>对于电子设备要考虑防电磁干扰措施，电磁兼容性能应满足国家相关标准的要求。投标人应提交EMC相关证明材料，并应采取措施，解决地铁环境中的电磁干扰/兼容的问题以及允许辐射电平和对电磁辐射灵敏性的问题。</w:t>
      </w:r>
    </w:p>
    <w:p w:rsidR="00CA2FAF" w:rsidRDefault="00B60069">
      <w:pPr>
        <w:pStyle w:val="3"/>
        <w:keepNext w:val="0"/>
        <w:keepLines w:val="0"/>
        <w:adjustRightInd w:val="0"/>
        <w:snapToGrid w:val="0"/>
        <w:spacing w:before="240"/>
        <w:rPr>
          <w:rFonts w:eastAsia="黑体"/>
          <w:b w:val="0"/>
          <w:color w:val="000000"/>
          <w:sz w:val="24"/>
          <w:szCs w:val="24"/>
        </w:rPr>
      </w:pPr>
      <w:bookmarkStart w:id="84" w:name="_Toc213056851"/>
      <w:bookmarkStart w:id="85" w:name="_Toc286905825"/>
      <w:bookmarkStart w:id="86" w:name="_Toc199909018"/>
      <w:bookmarkStart w:id="87" w:name="_Toc11090"/>
      <w:r>
        <w:rPr>
          <w:rFonts w:eastAsia="黑体" w:hint="eastAsia"/>
          <w:b w:val="0"/>
          <w:color w:val="000000"/>
          <w:sz w:val="24"/>
          <w:szCs w:val="24"/>
        </w:rPr>
        <w:t xml:space="preserve">1.8.4 </w:t>
      </w:r>
      <w:r>
        <w:rPr>
          <w:rFonts w:eastAsia="黑体" w:hint="eastAsia"/>
          <w:b w:val="0"/>
          <w:color w:val="000000"/>
          <w:sz w:val="24"/>
          <w:szCs w:val="24"/>
        </w:rPr>
        <w:t>鼠害、虫害</w:t>
      </w:r>
      <w:bookmarkEnd w:id="84"/>
      <w:bookmarkEnd w:id="85"/>
      <w:bookmarkEnd w:id="86"/>
      <w:bookmarkEnd w:id="87"/>
    </w:p>
    <w:p w:rsidR="00CA2FAF" w:rsidRDefault="00B60069">
      <w:pPr>
        <w:ind w:firstLine="480"/>
        <w:rPr>
          <w:color w:val="000000"/>
          <w:sz w:val="24"/>
        </w:rPr>
      </w:pPr>
      <w:r>
        <w:rPr>
          <w:rFonts w:hint="eastAsia"/>
          <w:color w:val="000000"/>
          <w:sz w:val="24"/>
        </w:rPr>
        <w:t>在设备设计、生产、运输、存储、调试过程中，所提供设备及包装材料应采用适当的措施以预防虫害、鼠害，系统相关进出线的管孔应采用专用封堵，设备房间应采用防鼠害、虫害的必要措施。</w:t>
      </w:r>
    </w:p>
    <w:p w:rsidR="00CA2FAF" w:rsidRDefault="00B60069">
      <w:pPr>
        <w:pStyle w:val="3"/>
        <w:keepNext w:val="0"/>
        <w:keepLines w:val="0"/>
        <w:adjustRightInd w:val="0"/>
        <w:snapToGrid w:val="0"/>
        <w:spacing w:before="240"/>
        <w:rPr>
          <w:rFonts w:eastAsia="黑体"/>
          <w:b w:val="0"/>
          <w:color w:val="000000"/>
          <w:sz w:val="24"/>
          <w:szCs w:val="24"/>
        </w:rPr>
      </w:pPr>
      <w:bookmarkStart w:id="88" w:name="_Toc199909020"/>
      <w:bookmarkStart w:id="89" w:name="_Toc286905827"/>
      <w:bookmarkStart w:id="90" w:name="_Toc213056853"/>
      <w:bookmarkStart w:id="91" w:name="_Toc4929"/>
      <w:r>
        <w:rPr>
          <w:rFonts w:eastAsia="黑体" w:hint="eastAsia"/>
          <w:b w:val="0"/>
          <w:color w:val="000000"/>
          <w:sz w:val="24"/>
          <w:szCs w:val="24"/>
        </w:rPr>
        <w:t xml:space="preserve">1.8.5 </w:t>
      </w:r>
      <w:r>
        <w:rPr>
          <w:rFonts w:eastAsia="黑体" w:hint="eastAsia"/>
          <w:b w:val="0"/>
          <w:color w:val="000000"/>
          <w:sz w:val="24"/>
          <w:szCs w:val="24"/>
        </w:rPr>
        <w:t>专用工具</w:t>
      </w:r>
      <w:bookmarkEnd w:id="88"/>
      <w:bookmarkEnd w:id="89"/>
      <w:bookmarkEnd w:id="90"/>
      <w:r>
        <w:rPr>
          <w:rFonts w:eastAsia="黑体" w:hint="eastAsia"/>
          <w:b w:val="0"/>
          <w:color w:val="000000"/>
          <w:sz w:val="24"/>
          <w:szCs w:val="24"/>
        </w:rPr>
        <w:t>及仪器仪表</w:t>
      </w:r>
      <w:bookmarkStart w:id="92" w:name="_Toc199909021"/>
      <w:bookmarkStart w:id="93" w:name="_Toc286905828"/>
      <w:bookmarkStart w:id="94" w:name="_Toc213056854"/>
      <w:bookmarkEnd w:id="91"/>
    </w:p>
    <w:p w:rsidR="00CA2FAF" w:rsidRDefault="00B60069">
      <w:pPr>
        <w:ind w:firstLine="480"/>
        <w:rPr>
          <w:color w:val="000000"/>
          <w:sz w:val="24"/>
        </w:rPr>
      </w:pPr>
      <w:r>
        <w:rPr>
          <w:rFonts w:hint="eastAsia"/>
          <w:color w:val="000000"/>
          <w:sz w:val="24"/>
        </w:rPr>
        <w:t>投标人应提供系统正常运行所需的（含仪器仪表）系统维护专用工具（含仪器仪表），其数量和类型应有</w:t>
      </w:r>
      <w:proofErr w:type="gramStart"/>
      <w:r>
        <w:rPr>
          <w:rFonts w:hint="eastAsia"/>
          <w:color w:val="000000"/>
          <w:sz w:val="24"/>
        </w:rPr>
        <w:t>效</w:t>
      </w:r>
      <w:proofErr w:type="gramEnd"/>
      <w:r>
        <w:rPr>
          <w:rFonts w:hint="eastAsia"/>
          <w:color w:val="000000"/>
          <w:sz w:val="24"/>
        </w:rPr>
        <w:t>保证系统正常运行下的维护使用。具体数量及类型详见专用要求。</w:t>
      </w:r>
    </w:p>
    <w:p w:rsidR="00CA2FAF" w:rsidRDefault="00B60069">
      <w:pPr>
        <w:ind w:firstLine="480"/>
        <w:rPr>
          <w:color w:val="000000"/>
          <w:sz w:val="24"/>
        </w:rPr>
      </w:pPr>
      <w:r>
        <w:rPr>
          <w:rFonts w:hint="eastAsia"/>
          <w:color w:val="000000"/>
          <w:sz w:val="24"/>
        </w:rPr>
        <w:t>便携式设备应满足保证系统所需的现场维护使用。</w:t>
      </w:r>
    </w:p>
    <w:p w:rsidR="00CA2FAF" w:rsidRDefault="00B60069">
      <w:pPr>
        <w:ind w:firstLine="480"/>
        <w:rPr>
          <w:color w:val="000000"/>
          <w:sz w:val="24"/>
        </w:rPr>
      </w:pPr>
      <w:r>
        <w:rPr>
          <w:rFonts w:hint="eastAsia"/>
          <w:color w:val="000000"/>
          <w:sz w:val="24"/>
        </w:rPr>
        <w:t>投标人应提供这些专用工具（含仪器仪表）的技术规格书、操作手册、维护手册和其他相关资料，并负责使用的培训。</w:t>
      </w:r>
    </w:p>
    <w:p w:rsidR="00CA2FAF" w:rsidRDefault="00B60069">
      <w:pPr>
        <w:ind w:firstLine="480"/>
        <w:rPr>
          <w:color w:val="000000"/>
          <w:sz w:val="24"/>
        </w:rPr>
      </w:pPr>
      <w:r>
        <w:rPr>
          <w:rFonts w:hint="eastAsia"/>
          <w:color w:val="000000"/>
          <w:sz w:val="24"/>
        </w:rPr>
        <w:lastRenderedPageBreak/>
        <w:t>投标人无权在安装和调试期间及质保期内使用本次采购的专用工具（含仪器仪表）。</w:t>
      </w:r>
    </w:p>
    <w:p w:rsidR="00CA2FAF" w:rsidRDefault="00B60069">
      <w:pPr>
        <w:pStyle w:val="3"/>
        <w:keepNext w:val="0"/>
        <w:keepLines w:val="0"/>
        <w:adjustRightInd w:val="0"/>
        <w:snapToGrid w:val="0"/>
        <w:spacing w:before="240"/>
        <w:rPr>
          <w:rFonts w:eastAsia="黑体"/>
          <w:b w:val="0"/>
          <w:color w:val="000000"/>
          <w:sz w:val="24"/>
          <w:szCs w:val="24"/>
        </w:rPr>
      </w:pPr>
      <w:bookmarkStart w:id="95" w:name="_Toc10700"/>
      <w:r>
        <w:rPr>
          <w:rFonts w:eastAsia="黑体" w:hint="eastAsia"/>
          <w:b w:val="0"/>
          <w:color w:val="000000"/>
          <w:sz w:val="24"/>
          <w:szCs w:val="24"/>
        </w:rPr>
        <w:t>★</w:t>
      </w:r>
      <w:r>
        <w:rPr>
          <w:rFonts w:eastAsia="黑体" w:hint="eastAsia"/>
          <w:b w:val="0"/>
          <w:color w:val="000000"/>
          <w:sz w:val="24"/>
          <w:szCs w:val="24"/>
        </w:rPr>
        <w:t xml:space="preserve">1.8.6 </w:t>
      </w:r>
      <w:r>
        <w:rPr>
          <w:rFonts w:eastAsia="黑体" w:hint="eastAsia"/>
          <w:b w:val="0"/>
          <w:color w:val="000000"/>
          <w:sz w:val="24"/>
          <w:szCs w:val="24"/>
        </w:rPr>
        <w:t>备品备件</w:t>
      </w:r>
      <w:bookmarkEnd w:id="92"/>
      <w:bookmarkEnd w:id="93"/>
      <w:bookmarkEnd w:id="94"/>
      <w:bookmarkEnd w:id="95"/>
    </w:p>
    <w:p w:rsidR="00CA2FAF" w:rsidRDefault="00B60069">
      <w:pPr>
        <w:adjustRightInd w:val="0"/>
        <w:snapToGrid w:val="0"/>
        <w:ind w:firstLine="480"/>
        <w:rPr>
          <w:color w:val="000000"/>
          <w:sz w:val="24"/>
        </w:rPr>
      </w:pPr>
      <w:proofErr w:type="gramStart"/>
      <w:r>
        <w:rPr>
          <w:rFonts w:hint="eastAsia"/>
          <w:color w:val="000000"/>
          <w:sz w:val="24"/>
        </w:rPr>
        <w:t>本要求</w:t>
      </w:r>
      <w:proofErr w:type="gramEnd"/>
      <w:r>
        <w:rPr>
          <w:rFonts w:hint="eastAsia"/>
          <w:color w:val="000000"/>
          <w:sz w:val="24"/>
        </w:rPr>
        <w:t>中包括的备品备件，应与相应设备同时制造，并按照招标人要求，分期按时供货。</w:t>
      </w:r>
    </w:p>
    <w:p w:rsidR="00CA2FAF" w:rsidRDefault="00B60069">
      <w:pPr>
        <w:adjustRightInd w:val="0"/>
        <w:snapToGrid w:val="0"/>
        <w:ind w:firstLine="480"/>
        <w:rPr>
          <w:color w:val="000000"/>
          <w:sz w:val="24"/>
        </w:rPr>
      </w:pPr>
      <w:r>
        <w:rPr>
          <w:rFonts w:hint="eastAsia"/>
          <w:color w:val="000000"/>
          <w:sz w:val="24"/>
        </w:rPr>
        <w:t>投标人的备品备件应能满足系统正常使用质保期后</w:t>
      </w:r>
      <w:r>
        <w:rPr>
          <w:rFonts w:hint="eastAsia"/>
          <w:color w:val="000000"/>
          <w:sz w:val="24"/>
        </w:rPr>
        <w:t>3</w:t>
      </w:r>
      <w:r>
        <w:rPr>
          <w:rFonts w:hint="eastAsia"/>
          <w:color w:val="000000"/>
          <w:sz w:val="24"/>
        </w:rPr>
        <w:t>年的需求（备品备件为投标设备总价的</w:t>
      </w:r>
      <w:r>
        <w:rPr>
          <w:color w:val="000000"/>
          <w:sz w:val="24"/>
        </w:rPr>
        <w:t>5</w:t>
      </w:r>
      <w:r>
        <w:rPr>
          <w:rFonts w:hint="eastAsia"/>
          <w:color w:val="000000"/>
          <w:sz w:val="24"/>
          <w:u w:val="single"/>
        </w:rPr>
        <w:t>％</w:t>
      </w:r>
      <w:r>
        <w:rPr>
          <w:rFonts w:hint="eastAsia"/>
          <w:color w:val="000000"/>
          <w:sz w:val="24"/>
        </w:rPr>
        <w:t>），投标人应对备品备件的种类和数量的合理性负责，如果种类和</w:t>
      </w:r>
      <w:r>
        <w:rPr>
          <w:rFonts w:hint="eastAsia"/>
          <w:color w:val="000000"/>
          <w:sz w:val="24"/>
        </w:rPr>
        <w:t>/</w:t>
      </w:r>
      <w:r>
        <w:rPr>
          <w:rFonts w:hint="eastAsia"/>
          <w:color w:val="000000"/>
          <w:sz w:val="24"/>
        </w:rPr>
        <w:t>或数量不足，投标人须免费补足。</w:t>
      </w:r>
    </w:p>
    <w:p w:rsidR="00CA2FAF" w:rsidRDefault="00B60069">
      <w:pPr>
        <w:adjustRightInd w:val="0"/>
        <w:snapToGrid w:val="0"/>
        <w:ind w:firstLine="480"/>
        <w:rPr>
          <w:color w:val="000000"/>
          <w:sz w:val="24"/>
        </w:rPr>
      </w:pPr>
      <w:r>
        <w:rPr>
          <w:rFonts w:hint="eastAsia"/>
          <w:color w:val="000000"/>
          <w:sz w:val="24"/>
        </w:rPr>
        <w:t>投标人应列出详细的质保期后</w:t>
      </w:r>
      <w:r>
        <w:rPr>
          <w:rFonts w:hint="eastAsia"/>
          <w:color w:val="000000"/>
          <w:sz w:val="24"/>
        </w:rPr>
        <w:t>3</w:t>
      </w:r>
      <w:r>
        <w:rPr>
          <w:rFonts w:hint="eastAsia"/>
          <w:color w:val="000000"/>
          <w:sz w:val="24"/>
        </w:rPr>
        <w:t>年的备品备件清单、单价及总价。</w:t>
      </w:r>
    </w:p>
    <w:p w:rsidR="00CA2FAF" w:rsidRDefault="00B60069">
      <w:pPr>
        <w:adjustRightInd w:val="0"/>
        <w:snapToGrid w:val="0"/>
        <w:ind w:firstLine="480"/>
        <w:rPr>
          <w:color w:val="000000"/>
          <w:sz w:val="24"/>
        </w:rPr>
      </w:pPr>
      <w:r>
        <w:rPr>
          <w:rFonts w:hint="eastAsia"/>
          <w:color w:val="000000"/>
          <w:sz w:val="24"/>
        </w:rPr>
        <w:t>投标人应承诺以不高于本工程合同清单的设备价格提供本系统寿命期内的备品备件，并提供国内采购渠道。此外，设备修复的价格必须区分更换整机还是更换元器件，且购买元器件价格应低于整机价格。</w:t>
      </w:r>
    </w:p>
    <w:p w:rsidR="00CA2FAF" w:rsidRDefault="00B60069">
      <w:pPr>
        <w:ind w:firstLine="480"/>
        <w:rPr>
          <w:color w:val="000000"/>
          <w:sz w:val="24"/>
        </w:rPr>
      </w:pPr>
      <w:r>
        <w:rPr>
          <w:rFonts w:hint="eastAsia"/>
          <w:color w:val="000000"/>
          <w:sz w:val="24"/>
        </w:rPr>
        <w:t>具体要求如下：</w:t>
      </w:r>
    </w:p>
    <w:p w:rsidR="00CA2FAF" w:rsidRDefault="00B60069">
      <w:pPr>
        <w:pStyle w:val="4"/>
        <w:numPr>
          <w:ilvl w:val="3"/>
          <w:numId w:val="0"/>
        </w:numPr>
        <w:spacing w:before="0" w:after="0" w:line="360" w:lineRule="auto"/>
        <w:ind w:firstLineChars="200" w:firstLine="480"/>
        <w:rPr>
          <w:b w:val="0"/>
          <w:bCs w:val="0"/>
          <w:color w:val="000000"/>
          <w:sz w:val="24"/>
          <w:szCs w:val="24"/>
        </w:rPr>
      </w:pPr>
      <w:bookmarkStart w:id="96" w:name="_Toc261096140"/>
      <w:bookmarkStart w:id="97" w:name="_Toc278638086"/>
      <w:r>
        <w:rPr>
          <w:rFonts w:hint="eastAsia"/>
          <w:b w:val="0"/>
          <w:bCs w:val="0"/>
          <w:color w:val="000000"/>
          <w:sz w:val="24"/>
          <w:szCs w:val="24"/>
        </w:rPr>
        <w:t>1</w:t>
      </w:r>
      <w:r>
        <w:rPr>
          <w:rFonts w:hint="eastAsia"/>
          <w:b w:val="0"/>
          <w:bCs w:val="0"/>
          <w:color w:val="000000"/>
          <w:sz w:val="24"/>
          <w:szCs w:val="24"/>
        </w:rPr>
        <w:t>）一般要求</w:t>
      </w:r>
      <w:bookmarkEnd w:id="96"/>
      <w:bookmarkEnd w:id="97"/>
    </w:p>
    <w:p w:rsidR="00CA2FAF" w:rsidRDefault="00B60069">
      <w:pPr>
        <w:pStyle w:val="BJ8"/>
        <w:ind w:firstLine="480"/>
        <w:jc w:val="both"/>
        <w:rPr>
          <w:color w:val="000000"/>
          <w:sz w:val="24"/>
        </w:rPr>
      </w:pPr>
      <w:r>
        <w:rPr>
          <w:rFonts w:hint="eastAsia"/>
          <w:color w:val="000000"/>
          <w:sz w:val="24"/>
        </w:rPr>
        <w:t>（</w:t>
      </w:r>
      <w:r>
        <w:rPr>
          <w:rFonts w:hint="eastAsia"/>
          <w:color w:val="000000"/>
          <w:sz w:val="24"/>
        </w:rPr>
        <w:t>1</w:t>
      </w:r>
      <w:r>
        <w:rPr>
          <w:rFonts w:hint="eastAsia"/>
          <w:color w:val="000000"/>
          <w:sz w:val="24"/>
        </w:rPr>
        <w:t>）本用户需求书仅提出备品备件的最基本要求，不应理解成全部要求，投标人应保证满足本用户需求书的基本要求和由用户确认的最终要求，并承诺提供满足本工程要求的全新备品备件以及相应服务。</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2</w:t>
      </w:r>
      <w:r>
        <w:rPr>
          <w:rFonts w:hint="eastAsia"/>
          <w:color w:val="000000"/>
          <w:sz w:val="24"/>
        </w:rPr>
        <w:t>）招标人有权对备品备件相关要求进行调整，投标人应有足够的风险意识和准备，并保证满足招标人的相关管理办法或规定，投标人不得以任何理由（包括但不限于价格、质量、工期、服务等）提出任何额外要求。</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3</w:t>
      </w:r>
      <w:r>
        <w:rPr>
          <w:rFonts w:hint="eastAsia"/>
          <w:color w:val="000000"/>
          <w:sz w:val="24"/>
        </w:rPr>
        <w:t>）在质保期内产品本身质量造成的问题，投标人应免费实行三包（包修、包换、包赔），若同一批次主要元器件在质保期内因质量问题更换超过</w:t>
      </w:r>
      <w:r>
        <w:rPr>
          <w:rFonts w:hint="eastAsia"/>
          <w:color w:val="000000"/>
          <w:sz w:val="24"/>
        </w:rPr>
        <w:t>5</w:t>
      </w:r>
      <w:r>
        <w:rPr>
          <w:rFonts w:hint="eastAsia"/>
          <w:color w:val="000000"/>
          <w:sz w:val="24"/>
        </w:rPr>
        <w:t>％，则投标人应对该类元器件的质保期从更换之日起顺延。</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4</w:t>
      </w:r>
      <w:r>
        <w:rPr>
          <w:rFonts w:hint="eastAsia"/>
          <w:color w:val="000000"/>
          <w:sz w:val="24"/>
        </w:rPr>
        <w:t>）在质保期内紧急情况下，招标人可考虑将已购买的部分备品备件提供给投标人作暂时使用。投标人应在约定期限内免费将经测试通过后的全新备品备件返还给招标人且经过招标人验收。投标人不可因缺货，而作为不能满足维护要求的原因。</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5</w:t>
      </w:r>
      <w:r>
        <w:rPr>
          <w:rFonts w:hint="eastAsia"/>
          <w:color w:val="000000"/>
          <w:sz w:val="24"/>
        </w:rPr>
        <w:t>）投标人所提供的备品备件的数量应能确保系统投入运营时，在任何故障情况下得到及时的修正和更换，确保系统不中断运营。</w:t>
      </w:r>
      <w:r>
        <w:rPr>
          <w:rFonts w:hint="eastAsia"/>
          <w:color w:val="000000"/>
          <w:sz w:val="24"/>
        </w:rPr>
        <w:t xml:space="preserve"> </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6</w:t>
      </w:r>
      <w:r>
        <w:rPr>
          <w:rFonts w:hint="eastAsia"/>
          <w:color w:val="000000"/>
          <w:sz w:val="24"/>
        </w:rPr>
        <w:t>）在系统质保期结束</w:t>
      </w:r>
      <w:r>
        <w:rPr>
          <w:rFonts w:hint="eastAsia"/>
          <w:color w:val="000000"/>
          <w:sz w:val="24"/>
        </w:rPr>
        <w:t>5</w:t>
      </w:r>
      <w:r>
        <w:rPr>
          <w:rFonts w:hint="eastAsia"/>
          <w:color w:val="000000"/>
          <w:sz w:val="24"/>
        </w:rPr>
        <w:t>年内，投标人应承诺以不高于合同的价格（如有折扣，按折扣价格提供）协助招标人采购备品备件。</w:t>
      </w:r>
    </w:p>
    <w:p w:rsidR="00CA2FAF" w:rsidRDefault="00B60069">
      <w:pPr>
        <w:pStyle w:val="4"/>
        <w:numPr>
          <w:ilvl w:val="3"/>
          <w:numId w:val="0"/>
        </w:numPr>
        <w:spacing w:before="0" w:after="0" w:line="360" w:lineRule="auto"/>
        <w:ind w:firstLineChars="200" w:firstLine="480"/>
        <w:rPr>
          <w:b w:val="0"/>
          <w:bCs w:val="0"/>
          <w:color w:val="000000"/>
          <w:sz w:val="24"/>
          <w:szCs w:val="24"/>
        </w:rPr>
      </w:pPr>
      <w:bookmarkStart w:id="98" w:name="_Toc261096141"/>
      <w:bookmarkStart w:id="99" w:name="_Toc278638087"/>
      <w:r>
        <w:rPr>
          <w:rFonts w:hint="eastAsia"/>
          <w:b w:val="0"/>
          <w:bCs w:val="0"/>
          <w:color w:val="000000"/>
          <w:sz w:val="24"/>
          <w:szCs w:val="24"/>
        </w:rPr>
        <w:lastRenderedPageBreak/>
        <w:t>2</w:t>
      </w:r>
      <w:r>
        <w:rPr>
          <w:rFonts w:hint="eastAsia"/>
          <w:b w:val="0"/>
          <w:bCs w:val="0"/>
          <w:color w:val="000000"/>
          <w:sz w:val="24"/>
          <w:szCs w:val="24"/>
        </w:rPr>
        <w:t>）供货要求</w:t>
      </w:r>
      <w:bookmarkEnd w:id="98"/>
      <w:bookmarkEnd w:id="99"/>
    </w:p>
    <w:p w:rsidR="00CA2FAF" w:rsidRDefault="00B60069">
      <w:pPr>
        <w:pStyle w:val="BJ8"/>
        <w:ind w:firstLine="480"/>
        <w:jc w:val="both"/>
        <w:rPr>
          <w:color w:val="000000"/>
          <w:sz w:val="24"/>
        </w:rPr>
      </w:pPr>
      <w:r>
        <w:rPr>
          <w:rFonts w:hint="eastAsia"/>
          <w:color w:val="000000"/>
          <w:sz w:val="24"/>
        </w:rPr>
        <w:t>（</w:t>
      </w:r>
      <w:r>
        <w:rPr>
          <w:rFonts w:hint="eastAsia"/>
          <w:color w:val="000000"/>
          <w:sz w:val="24"/>
        </w:rPr>
        <w:t>1</w:t>
      </w:r>
      <w:r>
        <w:rPr>
          <w:rFonts w:hint="eastAsia"/>
          <w:color w:val="000000"/>
          <w:sz w:val="24"/>
        </w:rPr>
        <w:t>）本工程备品备件总价为设备总价的</w:t>
      </w:r>
      <w:r>
        <w:rPr>
          <w:color w:val="000000"/>
          <w:sz w:val="24"/>
        </w:rPr>
        <w:t>5</w:t>
      </w:r>
      <w:r>
        <w:rPr>
          <w:rFonts w:hint="eastAsia"/>
          <w:color w:val="000000"/>
          <w:sz w:val="24"/>
        </w:rPr>
        <w:t>％。</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2</w:t>
      </w:r>
      <w:r>
        <w:rPr>
          <w:rFonts w:hint="eastAsia"/>
          <w:color w:val="000000"/>
          <w:sz w:val="24"/>
        </w:rPr>
        <w:t>）备品备件的最终供货种类、数量及供货时间由招标人确定。招标人提供《最小维护单元清单》，确定所需备件层级、种类等信息，投标人须依照全套清单逐级逐项报价，不得选择性、不平衡报价，单项价格不得明显高于同期市场价格。报价应按成本、利润、税金等分项报价。招标人有权在《最小维护单元清单》范围内调整备件种类和数量。</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3</w:t>
      </w:r>
      <w:r>
        <w:rPr>
          <w:rFonts w:hint="eastAsia"/>
          <w:color w:val="000000"/>
          <w:sz w:val="24"/>
        </w:rPr>
        <w:t>）投标人应根据本工程系统及设备的特点作为备品备件数量计算的依据，并在投标文件中提出备品备件种类、规格型号及数量建议。</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4</w:t>
      </w:r>
      <w:r>
        <w:rPr>
          <w:rFonts w:hint="eastAsia"/>
          <w:color w:val="000000"/>
          <w:sz w:val="24"/>
        </w:rPr>
        <w:t>）投标人应支持备品备件分阶段、分批次验收、移交。招标人提供的《初期储备清单》，明确质保期内安全生产托底备件量，</w:t>
      </w:r>
      <w:proofErr w:type="gramStart"/>
      <w:r>
        <w:rPr>
          <w:rFonts w:hint="eastAsia"/>
          <w:color w:val="000000"/>
          <w:sz w:val="24"/>
        </w:rPr>
        <w:t>随合同</w:t>
      </w:r>
      <w:proofErr w:type="gramEnd"/>
      <w:r>
        <w:rPr>
          <w:rFonts w:hint="eastAsia"/>
          <w:color w:val="000000"/>
          <w:sz w:val="24"/>
        </w:rPr>
        <w:t>内主设备一并接管、结算审计，投标人应按清单供货；质保期后所需备品备件在质保期后另行单独结算审计，招标人有权在总价内根据实际需求对质保期后未接管备品备件种类、数量进行调整，投标人应按招标人实际需求供货。</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5</w:t>
      </w:r>
      <w:r>
        <w:rPr>
          <w:rFonts w:hint="eastAsia"/>
          <w:color w:val="000000"/>
          <w:sz w:val="24"/>
        </w:rPr>
        <w:t>）投标人应配合招标人最迟于质保期结束后</w:t>
      </w:r>
      <w:r>
        <w:rPr>
          <w:rFonts w:hint="eastAsia"/>
          <w:color w:val="000000"/>
          <w:sz w:val="24"/>
        </w:rPr>
        <w:t>3</w:t>
      </w:r>
      <w:r>
        <w:rPr>
          <w:rFonts w:hint="eastAsia"/>
          <w:color w:val="000000"/>
          <w:sz w:val="24"/>
        </w:rPr>
        <w:t>年内（以不影响项目竣工财务决算为前提条件）分批次完成全部备品备件的接管，并按招标人要求送达至指定地点验收确认。当批备品备件费用据实支付。</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6</w:t>
      </w:r>
      <w:r>
        <w:rPr>
          <w:rFonts w:hint="eastAsia"/>
          <w:color w:val="000000"/>
          <w:sz w:val="24"/>
        </w:rPr>
        <w:t>）投标人建议的备品备件清单应提交招标人进行初步审核，并按不同设计进度予以更改，以确保清单内之备品备件能符合招标人最终需求。投标人须在项目竣工财务决算前，提供一份最终备品备件清单与招标人确认。招标人可根据最终清单所列的备品备件，在总价内调整其最终所需备品备件的项目及数量。投标人建议的备品备件清单内容须按招标人提供的格式填写。</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7</w:t>
      </w:r>
      <w:r>
        <w:rPr>
          <w:rFonts w:hint="eastAsia"/>
          <w:color w:val="000000"/>
          <w:sz w:val="24"/>
        </w:rPr>
        <w:t>）所有电子化备品备件，投标人应一起提供其相关的软、硬件。</w:t>
      </w:r>
      <w:r>
        <w:rPr>
          <w:rFonts w:hint="eastAsia"/>
          <w:color w:val="000000"/>
          <w:sz w:val="24"/>
        </w:rPr>
        <w:t xml:space="preserve"> </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8</w:t>
      </w:r>
      <w:r>
        <w:rPr>
          <w:rFonts w:hint="eastAsia"/>
          <w:color w:val="000000"/>
          <w:sz w:val="24"/>
        </w:rPr>
        <w:t>）在备品备件送达招标人指定地点前，投标人应完成所有备品备件的测试及微调，确保其可用性。所有备品备件应是全新出厂并具备有效保质证书、测试报告、使用及维护说明书。</w:t>
      </w:r>
      <w:r>
        <w:rPr>
          <w:rFonts w:hint="eastAsia"/>
          <w:color w:val="000000"/>
          <w:sz w:val="24"/>
        </w:rPr>
        <w:t xml:space="preserve"> </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9</w:t>
      </w:r>
      <w:r>
        <w:rPr>
          <w:rFonts w:hint="eastAsia"/>
          <w:color w:val="000000"/>
          <w:sz w:val="24"/>
        </w:rPr>
        <w:t>）投标人应额外提供一份备品备件的制造商清单，清单上必须详细列明备品备件制造商名称、联络人、联络地址、电话及电邮等，方便招标人日后备品备件的采购工作。</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10</w:t>
      </w:r>
      <w:r>
        <w:rPr>
          <w:rFonts w:hint="eastAsia"/>
          <w:color w:val="000000"/>
          <w:sz w:val="24"/>
        </w:rPr>
        <w:t>）投标人有责任在原厂商所生产的备品备件停止生产前</w:t>
      </w:r>
      <w:r>
        <w:rPr>
          <w:rFonts w:hint="eastAsia"/>
          <w:color w:val="000000"/>
          <w:sz w:val="24"/>
        </w:rPr>
        <w:t>6</w:t>
      </w:r>
      <w:r>
        <w:rPr>
          <w:rFonts w:hint="eastAsia"/>
          <w:color w:val="000000"/>
          <w:sz w:val="24"/>
        </w:rPr>
        <w:t>个月内通知招标人，</w:t>
      </w:r>
      <w:r>
        <w:rPr>
          <w:rFonts w:hint="eastAsia"/>
          <w:color w:val="000000"/>
          <w:sz w:val="24"/>
        </w:rPr>
        <w:lastRenderedPageBreak/>
        <w:t>并提供其替用备品备件的资料供招标人参考。</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11</w:t>
      </w:r>
      <w:r>
        <w:rPr>
          <w:rFonts w:hint="eastAsia"/>
          <w:color w:val="000000"/>
          <w:sz w:val="24"/>
        </w:rPr>
        <w:t>）质保期内，投标人应对由于系统设备设计不善或质量缺陷等所引起的任何备品备件的不正常消耗负责并免费更新。</w:t>
      </w:r>
      <w:r>
        <w:rPr>
          <w:rFonts w:hint="eastAsia"/>
          <w:color w:val="000000"/>
          <w:sz w:val="24"/>
        </w:rPr>
        <w:t xml:space="preserve"> </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12</w:t>
      </w:r>
      <w:r>
        <w:rPr>
          <w:rFonts w:hint="eastAsia"/>
          <w:color w:val="000000"/>
          <w:sz w:val="24"/>
        </w:rPr>
        <w:t>）对于质保期结束后的备品备件，投标人应选择“寄售模式”或“供应商储备模式”中任意一种，无偿为招标人提供备品备件配送、管理服务，并签订管理协议。</w:t>
      </w:r>
    </w:p>
    <w:p w:rsidR="00CA2FAF" w:rsidRDefault="00B60069">
      <w:pPr>
        <w:pStyle w:val="BJ8"/>
        <w:ind w:firstLine="480"/>
        <w:jc w:val="both"/>
        <w:rPr>
          <w:color w:val="000000"/>
          <w:sz w:val="24"/>
        </w:rPr>
      </w:pPr>
      <w:r>
        <w:rPr>
          <w:rFonts w:hint="eastAsia"/>
          <w:color w:val="000000"/>
          <w:sz w:val="24"/>
        </w:rPr>
        <w:t>①</w:t>
      </w:r>
      <w:r>
        <w:rPr>
          <w:rFonts w:hint="eastAsia"/>
          <w:color w:val="000000"/>
          <w:sz w:val="24"/>
        </w:rPr>
        <w:t xml:space="preserve"> </w:t>
      </w:r>
      <w:r>
        <w:rPr>
          <w:rFonts w:hint="eastAsia"/>
          <w:color w:val="000000"/>
          <w:sz w:val="24"/>
        </w:rPr>
        <w:t>“寄售模式”：投标人将备品备件存储于招标人指定的总库、二级库，由招标人按需领用，未发生领用的均视为投标人库存。</w:t>
      </w:r>
    </w:p>
    <w:p w:rsidR="00CA2FAF" w:rsidRDefault="00B60069">
      <w:pPr>
        <w:pStyle w:val="BJ8"/>
        <w:ind w:firstLine="480"/>
        <w:jc w:val="both"/>
        <w:rPr>
          <w:color w:val="000000"/>
          <w:sz w:val="24"/>
        </w:rPr>
      </w:pPr>
      <w:r>
        <w:rPr>
          <w:rFonts w:hint="eastAsia"/>
          <w:color w:val="000000"/>
          <w:sz w:val="24"/>
        </w:rPr>
        <w:t>②</w:t>
      </w:r>
      <w:r>
        <w:rPr>
          <w:rFonts w:hint="eastAsia"/>
          <w:color w:val="000000"/>
          <w:sz w:val="24"/>
        </w:rPr>
        <w:t xml:space="preserve"> </w:t>
      </w:r>
      <w:r>
        <w:rPr>
          <w:rFonts w:hint="eastAsia"/>
          <w:color w:val="000000"/>
          <w:sz w:val="24"/>
        </w:rPr>
        <w:t>“供应商储备模式”：投标人自行设库存储备品备件，并按招标人的要求将备品备件发送至指定地点，未发生领用的均视为投标人库存。</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13</w:t>
      </w:r>
      <w:r>
        <w:rPr>
          <w:rFonts w:hint="eastAsia"/>
          <w:color w:val="000000"/>
          <w:sz w:val="24"/>
        </w:rPr>
        <w:t>）投标人应选择“数据系统对接”或“授权账号导入”两种模式中任意一种，以实现与招标人备件库存信息系统平台共享，便于招标人能够掌握投标人备品备件储备情况，实现备品备件库存储备、接管信息可视化。</w:t>
      </w:r>
    </w:p>
    <w:p w:rsidR="00CA2FAF" w:rsidRDefault="00B60069">
      <w:pPr>
        <w:pStyle w:val="BJ8"/>
        <w:ind w:firstLine="480"/>
        <w:jc w:val="both"/>
        <w:rPr>
          <w:color w:val="000000"/>
          <w:sz w:val="24"/>
        </w:rPr>
      </w:pPr>
      <w:r>
        <w:rPr>
          <w:rFonts w:hint="eastAsia"/>
          <w:color w:val="000000"/>
          <w:sz w:val="24"/>
        </w:rPr>
        <w:t>①</w:t>
      </w:r>
      <w:r>
        <w:rPr>
          <w:rFonts w:hint="eastAsia"/>
          <w:color w:val="000000"/>
          <w:sz w:val="24"/>
        </w:rPr>
        <w:t xml:space="preserve"> </w:t>
      </w:r>
      <w:r>
        <w:rPr>
          <w:rFonts w:hint="eastAsia"/>
          <w:color w:val="000000"/>
          <w:sz w:val="24"/>
        </w:rPr>
        <w:t>数据系统对接：投标人有备品备件库存管理系统的，支持投标人系统与招标人物资管理系统对接，实现数据实时共享。</w:t>
      </w:r>
    </w:p>
    <w:p w:rsidR="00CA2FAF" w:rsidRDefault="00B60069">
      <w:pPr>
        <w:pStyle w:val="BJ8"/>
        <w:ind w:firstLine="480"/>
        <w:jc w:val="both"/>
        <w:rPr>
          <w:color w:val="000000"/>
          <w:sz w:val="24"/>
        </w:rPr>
      </w:pPr>
      <w:r>
        <w:rPr>
          <w:rFonts w:hint="eastAsia"/>
          <w:color w:val="000000"/>
          <w:sz w:val="24"/>
        </w:rPr>
        <w:t>②</w:t>
      </w:r>
      <w:r>
        <w:rPr>
          <w:rFonts w:hint="eastAsia"/>
          <w:color w:val="000000"/>
          <w:sz w:val="24"/>
        </w:rPr>
        <w:t xml:space="preserve"> </w:t>
      </w:r>
      <w:r>
        <w:rPr>
          <w:rFonts w:hint="eastAsia"/>
          <w:color w:val="000000"/>
          <w:sz w:val="24"/>
        </w:rPr>
        <w:t>授权账号导入：投标人无备品备件库存管理系统的，在招标人物资系统中开放权限，由投标人于系统中实时更新库存、供应周期等信息。</w:t>
      </w:r>
    </w:p>
    <w:p w:rsidR="00CA2FAF" w:rsidRDefault="00B60069">
      <w:pPr>
        <w:pStyle w:val="BJ8"/>
        <w:ind w:firstLine="480"/>
        <w:jc w:val="both"/>
        <w:rPr>
          <w:color w:val="000000"/>
          <w:sz w:val="24"/>
        </w:rPr>
      </w:pPr>
      <w:r>
        <w:rPr>
          <w:rFonts w:hint="eastAsia"/>
          <w:color w:val="000000"/>
          <w:sz w:val="24"/>
        </w:rPr>
        <w:t>（</w:t>
      </w:r>
      <w:r>
        <w:rPr>
          <w:rFonts w:hint="eastAsia"/>
          <w:color w:val="000000"/>
          <w:sz w:val="24"/>
        </w:rPr>
        <w:t>14</w:t>
      </w:r>
      <w:r>
        <w:rPr>
          <w:rFonts w:hint="eastAsia"/>
          <w:color w:val="000000"/>
          <w:sz w:val="24"/>
        </w:rPr>
        <w:t>）投标人应指定专人负责物资系统间各项接口工作，参加相关培训，全力配合招标人物资系统搭建实施。</w:t>
      </w:r>
    </w:p>
    <w:p w:rsidR="00CA2FAF" w:rsidRDefault="00B60069">
      <w:pPr>
        <w:pStyle w:val="11"/>
        <w:keepNext w:val="0"/>
        <w:keepLines w:val="0"/>
        <w:adjustRightInd w:val="0"/>
        <w:snapToGrid w:val="0"/>
        <w:jc w:val="left"/>
        <w:rPr>
          <w:rFonts w:ascii="黑体" w:eastAsia="黑体" w:hAnsi="黑体"/>
          <w:color w:val="000000"/>
          <w:sz w:val="30"/>
          <w:szCs w:val="30"/>
        </w:rPr>
      </w:pPr>
      <w:r>
        <w:rPr>
          <w:b w:val="0"/>
          <w:color w:val="000000"/>
        </w:rPr>
        <w:br w:type="page"/>
      </w:r>
      <w:bookmarkStart w:id="100" w:name="_Toc286905830"/>
      <w:bookmarkStart w:id="101" w:name="_Toc5270"/>
      <w:r>
        <w:rPr>
          <w:rFonts w:ascii="黑体" w:eastAsia="黑体" w:hAnsi="黑体" w:hint="eastAsia"/>
          <w:color w:val="000000"/>
          <w:sz w:val="30"/>
          <w:szCs w:val="30"/>
        </w:rPr>
        <w:lastRenderedPageBreak/>
        <w:t>2 缩写</w:t>
      </w:r>
      <w:bookmarkEnd w:id="100"/>
      <w:bookmarkEnd w:id="101"/>
    </w:p>
    <w:p w:rsidR="00CA2FAF" w:rsidRDefault="00B60069">
      <w:pPr>
        <w:ind w:firstLine="480"/>
        <w:rPr>
          <w:color w:val="000000"/>
          <w:sz w:val="24"/>
        </w:rPr>
      </w:pPr>
      <w:r>
        <w:rPr>
          <w:rFonts w:hint="eastAsia"/>
          <w:color w:val="000000"/>
          <w:sz w:val="24"/>
        </w:rPr>
        <w:t>以下词汇、缩写和定义将用于本用户需求书中：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6"/>
        <w:gridCol w:w="4252"/>
      </w:tblGrid>
      <w:tr w:rsidR="00CA2FAF">
        <w:trPr>
          <w:trHeight w:val="311"/>
          <w:jc w:val="center"/>
        </w:trPr>
        <w:tc>
          <w:tcPr>
            <w:tcW w:w="2236" w:type="dxa"/>
          </w:tcPr>
          <w:p w:rsidR="00CA2FAF" w:rsidRDefault="00B60069">
            <w:pPr>
              <w:ind w:firstLineChars="300" w:firstLine="720"/>
              <w:rPr>
                <w:color w:val="000000"/>
                <w:sz w:val="24"/>
              </w:rPr>
            </w:pPr>
            <w:bookmarkStart w:id="102" w:name="_Toc208980978"/>
            <w:bookmarkStart w:id="103" w:name="_Toc208980545"/>
            <w:bookmarkStart w:id="104" w:name="_Toc286905831"/>
            <w:bookmarkStart w:id="105" w:name="_Toc208980730"/>
            <w:r>
              <w:rPr>
                <w:rFonts w:hint="eastAsia"/>
                <w:color w:val="000000"/>
                <w:sz w:val="24"/>
              </w:rPr>
              <w:t>英文缩写</w:t>
            </w:r>
          </w:p>
        </w:tc>
        <w:tc>
          <w:tcPr>
            <w:tcW w:w="4252" w:type="dxa"/>
          </w:tcPr>
          <w:p w:rsidR="00CA2FAF" w:rsidRDefault="00B60069">
            <w:pPr>
              <w:ind w:firstLineChars="700" w:firstLine="1680"/>
              <w:rPr>
                <w:color w:val="000000"/>
                <w:sz w:val="24"/>
              </w:rPr>
            </w:pPr>
            <w:r>
              <w:rPr>
                <w:rFonts w:hint="eastAsia"/>
                <w:color w:val="000000"/>
                <w:sz w:val="24"/>
              </w:rPr>
              <w:t>中文全称</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400" w:firstLine="960"/>
              <w:rPr>
                <w:rFonts w:ascii="宋体" w:hAnsi="宋体" w:cs="宋体"/>
                <w:color w:val="000000"/>
                <w:kern w:val="0"/>
                <w:sz w:val="24"/>
              </w:rPr>
            </w:pPr>
            <w:r>
              <w:rPr>
                <w:rFonts w:ascii="宋体" w:hAnsi="宋体" w:cs="宋体" w:hint="eastAsia"/>
                <w:color w:val="000000"/>
                <w:kern w:val="0"/>
                <w:sz w:val="24"/>
              </w:rPr>
              <w:t>AC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交流电</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AC/DC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交流/直流</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ACC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清分中心</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ACLC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清分及多线路中央管理系统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AF</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安全防范系统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ACS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门禁系统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ADM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分插复用器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AFC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自动售检票系统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AGM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自动检票机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AI</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模拟输入</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ALM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集中网络管理系统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ANSI</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美国国家标准委员会</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AO</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模拟输出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ASD</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滑动门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ATC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列车自动控制系统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ATM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异步传输方式</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ATO</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列车自动驾驶系统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ATP</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列车自动防护系统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ATS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列车自动监控系统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AX</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安全型继电器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BAS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环境与设备监控系统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BOM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半自动（票房）售票机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Bps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比特/秒</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BRI</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基群速率接口</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C/S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客户机/服务器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CAD</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计算机辅助设计</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CBI</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计算机</w:t>
            </w:r>
            <w:proofErr w:type="gramStart"/>
            <w:r>
              <w:rPr>
                <w:rFonts w:ascii="宋体" w:hAnsi="宋体" w:cs="宋体" w:hint="eastAsia"/>
                <w:color w:val="000000"/>
                <w:kern w:val="0"/>
                <w:sz w:val="24"/>
              </w:rPr>
              <w:t>联锁</w:t>
            </w:r>
            <w:proofErr w:type="gramEnd"/>
            <w:r>
              <w:rPr>
                <w:rFonts w:ascii="宋体" w:hAnsi="宋体" w:cs="宋体" w:hint="eastAsia"/>
                <w:color w:val="000000"/>
                <w:kern w:val="0"/>
                <w:sz w:val="24"/>
              </w:rPr>
              <w:t>子系统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CBTC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基于通信的列车控制系统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CC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总（维）调</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CCTV</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视频监视系统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CISCS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中央综合监控系统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CLK</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时钟系统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COM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通信系统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COTS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开放标准协议和接口的商用设备</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CPU</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中央处理器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CSC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非接触式IC卡</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CT</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纪念票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DC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直流</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lastRenderedPageBreak/>
              <w:t>DCC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车辆段控制中心</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DCU</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门控单元</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DDF</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数字配线架</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DES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数据加密标准</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DI</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数字输入</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DLP</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数字光处理</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DO</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数字输出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DOD1+DID</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全自动直接拨入网方式</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DOI</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proofErr w:type="gramStart"/>
            <w:r>
              <w:rPr>
                <w:rFonts w:ascii="宋体" w:hAnsi="宋体" w:cs="宋体" w:hint="eastAsia"/>
                <w:color w:val="000000"/>
                <w:kern w:val="0"/>
                <w:sz w:val="24"/>
              </w:rPr>
              <w:t>门状态</w:t>
            </w:r>
            <w:proofErr w:type="gramEnd"/>
            <w:r>
              <w:rPr>
                <w:rFonts w:ascii="宋体" w:hAnsi="宋体" w:cs="宋体" w:hint="eastAsia"/>
                <w:color w:val="000000"/>
                <w:kern w:val="0"/>
                <w:sz w:val="24"/>
              </w:rPr>
              <w:t>指示灯</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DT</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电梯</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DVI</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数字视频接口</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DxTiP</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TETRA数字交换机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E/S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车票编码/分拣设备</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EB</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紧急制动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ECU</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电子控制单元/主控单元</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EED</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应急门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EIA</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美国电子工业协会</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EMC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电磁兼容</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EMI</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电磁干扰</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EN</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欧洲标准</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EnG</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进站检票机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EPS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应急照明电源系统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ESB</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紧急停车按钮</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ET</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员工票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ExG</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出站检票机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EXT</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出站票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FAS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火灾自动报警系统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FC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光纤通道</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FEP</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前置数据处理机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FIX</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proofErr w:type="gramStart"/>
            <w:r>
              <w:rPr>
                <w:rFonts w:ascii="宋体" w:hAnsi="宋体" w:cs="宋体" w:hint="eastAsia"/>
                <w:color w:val="000000"/>
                <w:kern w:val="0"/>
                <w:sz w:val="24"/>
              </w:rPr>
              <w:t>固定门</w:t>
            </w:r>
            <w:proofErr w:type="gramEnd"/>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FT</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自动扶梯</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FTP</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文件传送协议</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GB</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中国国家标准</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GPS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全球定位系统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GUI</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图形用户接口</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HDMI</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高清晰度多媒体接口</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HD-SDI</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高清数字分量串行接口</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I/O</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输入/输出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IBP</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综合后备盘</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IEEE</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国际电子与电气工程师协会</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IL</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交叉感应电缆环线</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IP</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Internet协议</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ISCS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综合监控系统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lastRenderedPageBreak/>
              <w:t>ISO</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国际标准化组织</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ISOS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智慧运行系统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ITU-R</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国际电信联盟-无线</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ITU-T</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国际电信联盟-通信</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LAN</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局域网</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LCB</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就地控制盒</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LCC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线路中央计算机系统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LCD</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液晶显示器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LCP</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就地控制盘</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LED</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发光二极管</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MBN</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骨干网</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MBPS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兆比特/秒</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MCBF</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平均故障间隔次数</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MCU</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多点视频会议控制单元</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MDF</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综合配线架</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MDF</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总配线架</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MDT</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平均停机时间</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HMI</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人机界面</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MSD</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端门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MSTP</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多业务传输平台</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MTBF</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平均无故障时间</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MTBSF</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平均无故障运行时间</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MTBWSF</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平均导向危险侧的无故障时间</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MTTR</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平均修复时间</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NFS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网络文件系统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NMS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网络管理系统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NRM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非限制人工驾驶模式</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OA</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办公自动化系统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OCC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控制中心</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ODF</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光纤配线架</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OHL</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接触网</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OPS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大屏幕系统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OS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操作系统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OSI</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开放系统互联</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OTN</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开放式传输网络</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PA</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广播系统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PABX</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专用自动小交换机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个人计算机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PCA</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便携式检票机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PCB</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印制电路板</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PCM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脉冲编码调制</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PDI</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站台发车指示器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PDP</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等离子显示屏</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lastRenderedPageBreak/>
              <w:t>PEDC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单元控制器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PEP</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站台紧急停车按钮</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PIS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乘客信息系统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PLC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可编程逻辑控制器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ATP监控下的人工驾驶模式</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PSC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中央控制盘</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PSCADA</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电力监控系统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PSD</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站台门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PSL</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就地控制盘</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PSTN</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公用电话交换网</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PTE</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设备维修终端</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QoS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服务等级</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R/W</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读写器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RAD</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无线通信</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RAID</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磁盘阵列</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RAM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随机存储器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RAMS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可靠性、可用性、可维修性、安全性</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RF</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无线扩频通信</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RFM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人防</w:t>
            </w:r>
            <w:proofErr w:type="gramStart"/>
            <w:r>
              <w:rPr>
                <w:rFonts w:ascii="宋体" w:hAnsi="宋体" w:cs="宋体" w:hint="eastAsia"/>
                <w:color w:val="000000"/>
                <w:kern w:val="0"/>
                <w:sz w:val="24"/>
              </w:rPr>
              <w:t>门系统</w:t>
            </w:r>
            <w:proofErr w:type="gramEnd"/>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RG</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双向检票机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RGB</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模拟视频接口</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RM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限制人工驾驶模式</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RS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车辆系统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SAM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安全存取模块</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SC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车站计算机系统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bCs/>
                <w:color w:val="000000"/>
                <w:kern w:val="0"/>
                <w:sz w:val="24"/>
              </w:rPr>
            </w:pPr>
            <w:r>
              <w:rPr>
                <w:rFonts w:ascii="宋体" w:hAnsi="宋体" w:cs="宋体" w:hint="eastAsia"/>
                <w:bCs/>
                <w:color w:val="000000"/>
                <w:kern w:val="0"/>
                <w:szCs w:val="21"/>
              </w:rPr>
              <w:t>SCADA</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bCs/>
                <w:color w:val="000000"/>
                <w:kern w:val="0"/>
                <w:sz w:val="24"/>
              </w:rPr>
            </w:pPr>
            <w:r>
              <w:rPr>
                <w:rFonts w:ascii="宋体" w:hAnsi="宋体" w:cs="宋体" w:hint="eastAsia"/>
                <w:bCs/>
                <w:color w:val="000000"/>
                <w:kern w:val="0"/>
                <w:szCs w:val="21"/>
              </w:rPr>
              <w:t>数据采集与监视控制系统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SCSI</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小型计算机接口</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SDH</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光同步数字传输系统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SI</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国际单位</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SIG</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信号系统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SIL</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安全完整性水平</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SIR</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安全联锁继电器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SJT</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单程票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SLE</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车站售检票设备</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SNMP</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简单网络协议</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STM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同步传输模式</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STP</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屏蔽双绞线</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SVT</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储值票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TAC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交易验证码</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TB</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中国铁道部标准</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TBS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TETRA基站</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TCM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自动查询机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TCP/IP</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传输控制协议/网络互联协议</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lastRenderedPageBreak/>
              <w:t>TCT</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乘次票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TDM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时分复用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TETRA</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欧洲数字集群标准</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TFT</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薄膜工艺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TFT</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薄膜晶体管</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TIM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售票机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TMS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培训管理系统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TPMC</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每分钟交易次数</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TRS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通信传输系统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传输系统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TST</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测试票</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TU</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远程终端设备</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TVM</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自动售票机</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UPS</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不间断电源系统</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USB</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通用串行总线</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UTP</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非屏蔽双绞线</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VDF</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音频配线架</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VGA</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视频图形阵列</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VLAN</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虚拟局域网</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WAN</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广域网</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WLAN</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无线局域网</w:t>
            </w:r>
          </w:p>
        </w:tc>
      </w:tr>
      <w:tr w:rsidR="00CA2FAF">
        <w:trPr>
          <w:jc w:val="center"/>
        </w:trPr>
        <w:tc>
          <w:tcPr>
            <w:tcW w:w="2236"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ZVR</w:t>
            </w:r>
          </w:p>
        </w:tc>
        <w:tc>
          <w:tcPr>
            <w:tcW w:w="4252" w:type="dxa"/>
            <w:tcBorders>
              <w:top w:val="single" w:sz="4" w:space="0" w:color="auto"/>
              <w:left w:val="single" w:sz="4" w:space="0" w:color="auto"/>
              <w:bottom w:val="single" w:sz="4" w:space="0" w:color="auto"/>
              <w:right w:val="single" w:sz="4" w:space="0" w:color="auto"/>
            </w:tcBorders>
          </w:tcPr>
          <w:p w:rsidR="00CA2FAF" w:rsidRDefault="00B60069">
            <w:pPr>
              <w:widowControl/>
              <w:spacing w:line="240" w:lineRule="auto"/>
              <w:ind w:firstLineChars="0" w:firstLine="0"/>
              <w:jc w:val="center"/>
              <w:rPr>
                <w:rFonts w:ascii="宋体" w:hAnsi="宋体" w:cs="宋体"/>
                <w:color w:val="000000"/>
                <w:kern w:val="0"/>
                <w:sz w:val="24"/>
              </w:rPr>
            </w:pPr>
            <w:r>
              <w:rPr>
                <w:rFonts w:ascii="宋体" w:hAnsi="宋体" w:cs="宋体" w:hint="eastAsia"/>
                <w:color w:val="000000"/>
                <w:kern w:val="0"/>
                <w:sz w:val="24"/>
              </w:rPr>
              <w:t>零速继电器</w:t>
            </w:r>
          </w:p>
        </w:tc>
      </w:tr>
    </w:tbl>
    <w:p w:rsidR="00CA2FAF" w:rsidRDefault="00CA2FAF">
      <w:pPr>
        <w:ind w:firstLine="420"/>
        <w:rPr>
          <w:color w:val="000000"/>
        </w:rPr>
      </w:pPr>
    </w:p>
    <w:p w:rsidR="00B60069" w:rsidRDefault="00B60069" w:rsidP="00EF45DE">
      <w:pPr>
        <w:pStyle w:val="11"/>
        <w:keepNext w:val="0"/>
        <w:keepLines w:val="0"/>
        <w:adjustRightInd w:val="0"/>
        <w:snapToGrid w:val="0"/>
        <w:jc w:val="left"/>
        <w:rPr>
          <w:rFonts w:ascii="宋体" w:hAnsi="宋体"/>
          <w:color w:val="000000"/>
        </w:rPr>
      </w:pPr>
      <w:r>
        <w:rPr>
          <w:rFonts w:ascii="黑体" w:eastAsia="黑体" w:hAnsi="黑体"/>
          <w:color w:val="000000"/>
          <w:sz w:val="30"/>
          <w:szCs w:val="30"/>
        </w:rPr>
        <w:br w:type="page"/>
      </w:r>
      <w:bookmarkStart w:id="106" w:name="_GoBack"/>
      <w:bookmarkEnd w:id="102"/>
      <w:bookmarkEnd w:id="103"/>
      <w:bookmarkEnd w:id="104"/>
      <w:bookmarkEnd w:id="105"/>
      <w:bookmarkEnd w:id="106"/>
    </w:p>
    <w:sectPr w:rsidR="00B60069" w:rsidSect="00EF45DE">
      <w:footerReference w:type="default" r:id="rId8"/>
      <w:pgSz w:w="11907" w:h="16840"/>
      <w:pgMar w:top="1418" w:right="1418" w:bottom="1418" w:left="1418" w:header="1417" w:footer="1134" w:gutter="0"/>
      <w:pgNumType w:start="1"/>
      <w:cols w:space="720"/>
      <w:docGrid w:type="linesAndChar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0C2D" w:rsidRDefault="00CC0C2D">
      <w:pPr>
        <w:spacing w:line="240" w:lineRule="auto"/>
        <w:ind w:firstLine="420"/>
      </w:pPr>
      <w:r>
        <w:separator/>
      </w:r>
    </w:p>
  </w:endnote>
  <w:endnote w:type="continuationSeparator" w:id="0">
    <w:p w:rsidR="00CC0C2D" w:rsidRDefault="00CC0C2D">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default"/>
    <w:sig w:usb0="00000001" w:usb1="080E0000" w:usb2="00000010" w:usb3="00000000" w:csb0="00040000" w:csb1="00000000"/>
  </w:font>
  <w:font w:name="PMingLiU">
    <w:altName w:val="Microsoft JhengHei UI"/>
    <w:panose1 w:val="02010601000101010101"/>
    <w:charset w:val="88"/>
    <w:family w:val="roman"/>
    <w:pitch w:val="variable"/>
    <w:sig w:usb0="00000000" w:usb1="28CFFCFA" w:usb2="00000016" w:usb3="00000000" w:csb0="00100001" w:csb1="00000000"/>
  </w:font>
  <w:font w:name="Arial Unicode MS">
    <w:panose1 w:val="020B0604020202020204"/>
    <w:charset w:val="86"/>
    <w:family w:val="swiss"/>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FKai-SB">
    <w:altName w:val="Microsoft JhengHei Light"/>
    <w:charset w:val="88"/>
    <w:family w:val="script"/>
    <w:pitch w:val="default"/>
    <w:sig w:usb0="00000003" w:usb1="082E0000" w:usb2="00000016" w:usb3="00000000" w:csb0="00100001" w:csb1="00000000"/>
  </w:font>
  <w:font w:name="华文细黑">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86"/>
    <w:family w:val="modern"/>
    <w:pitch w:val="fixed"/>
    <w:sig w:usb0="00000001" w:usb1="080E0000" w:usb2="00000010" w:usb3="00000000" w:csb0="00040000" w:csb1="00000000"/>
  </w:font>
  <w:font w:name="Tms Rmn">
    <w:panose1 w:val="02020603040505020304"/>
    <w:charset w:val="00"/>
    <w:family w:val="roman"/>
    <w:pitch w:val="variable"/>
    <w:sig w:usb0="00000003" w:usb1="00000000" w:usb2="00000000" w:usb3="00000000" w:csb0="00000001" w:csb1="00000000"/>
  </w:font>
  <w:font w:name="文新字海-粗楷">
    <w:altName w:val="宋体"/>
    <w:charset w:val="88"/>
    <w:family w:val="modern"/>
    <w:pitch w:val="default"/>
    <w:sig w:usb0="00000000" w:usb1="0000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FAF" w:rsidRDefault="00B60069">
    <w:pPr>
      <w:pStyle w:val="af7"/>
      <w:ind w:firstLine="360"/>
      <w:jc w:val="right"/>
    </w:pPr>
    <w:r>
      <w:fldChar w:fldCharType="begin"/>
    </w:r>
    <w:r>
      <w:instrText xml:space="preserve"> PAGE   \* MERGEFORMAT </w:instrText>
    </w:r>
    <w:r>
      <w:fldChar w:fldCharType="separate"/>
    </w:r>
    <w:r w:rsidR="00EF45DE" w:rsidRPr="00EF45DE">
      <w:rPr>
        <w:noProof/>
        <w:lang w:val="zh-CN"/>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0C2D" w:rsidRDefault="00CC0C2D">
      <w:pPr>
        <w:spacing w:line="240" w:lineRule="auto"/>
        <w:ind w:firstLine="420"/>
      </w:pPr>
      <w:r>
        <w:separator/>
      </w:r>
    </w:p>
  </w:footnote>
  <w:footnote w:type="continuationSeparator" w:id="0">
    <w:p w:rsidR="00CC0C2D" w:rsidRDefault="00CC0C2D">
      <w:pPr>
        <w:spacing w:line="240" w:lineRule="auto"/>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B2E7B"/>
    <w:multiLevelType w:val="multilevel"/>
    <w:tmpl w:val="007B2E7B"/>
    <w:lvl w:ilvl="0">
      <w:start w:val="1"/>
      <w:numFmt w:val="chineseCountingThousand"/>
      <w:pStyle w:val="2"/>
      <w:suff w:val="space"/>
      <w:lvlText w:val="第%1章"/>
      <w:lvlJc w:val="left"/>
      <w:pPr>
        <w:ind w:left="2880" w:firstLine="0"/>
      </w:pPr>
      <w:rPr>
        <w:rFonts w:ascii="黑体" w:eastAsia="黑体" w:hAnsi="Times New Roman" w:cs="Times New Roman" w:hint="eastAsia"/>
        <w:b/>
        <w:bCs w:val="0"/>
        <w:i w:val="0"/>
        <w:iCs w:val="0"/>
        <w:caps w:val="0"/>
        <w:strike w:val="0"/>
        <w:dstrike w:val="0"/>
        <w:vanish w:val="0"/>
        <w:color w:val="000000"/>
        <w:spacing w:val="0"/>
        <w:position w:val="0"/>
        <w:sz w:val="44"/>
        <w:szCs w:val="44"/>
        <w:u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
      <w:lvlJc w:val="left"/>
      <w:pPr>
        <w:tabs>
          <w:tab w:val="num" w:pos="-720"/>
        </w:tabs>
        <w:ind w:left="0" w:firstLine="0"/>
      </w:pPr>
      <w:rPr>
        <w:rFonts w:ascii="Arial" w:eastAsia="黑体" w:hAnsi="Arial" w:hint="default"/>
        <w:b w:val="0"/>
        <w:i w:val="0"/>
        <w:iCs w:val="0"/>
        <w:caps w:val="0"/>
        <w:strike w:val="0"/>
        <w:dstrike w:val="0"/>
        <w:vanish w:val="0"/>
        <w:color w:val="000000"/>
        <w:spacing w:val="0"/>
        <w:position w:val="0"/>
        <w:sz w:val="32"/>
        <w:szCs w:val="3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
      <w:lvlJc w:val="left"/>
      <w:pPr>
        <w:tabs>
          <w:tab w:val="num" w:pos="180"/>
        </w:tabs>
        <w:ind w:left="180" w:firstLine="0"/>
      </w:pPr>
      <w:rPr>
        <w:rFonts w:ascii="Times New Roman" w:hAnsi="Times New Roman" w:cs="Times New Roman" w:hint="eastAsia"/>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lvlText w:val="%1.%2.%3.%4 "/>
      <w:lvlJc w:val="left"/>
      <w:pPr>
        <w:tabs>
          <w:tab w:val="num" w:pos="0"/>
        </w:tabs>
        <w:ind w:left="0" w:firstLine="0"/>
      </w:pPr>
      <w:rPr>
        <w:rFonts w:ascii="Times New Roman" w:hAnsi="Times New Roman" w:cs="Times New Roman" w:hint="eastAsia"/>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5) "/>
      <w:lvlJc w:val="left"/>
      <w:pPr>
        <w:ind w:left="778" w:firstLine="482"/>
      </w:pPr>
      <w:rPr>
        <w:rFonts w:ascii="Arial" w:eastAsia="宋体" w:hAnsi="Arial" w:hint="default"/>
        <w:b w:val="0"/>
        <w:i w:val="0"/>
        <w:color w:val="auto"/>
        <w:sz w:val="24"/>
        <w:szCs w:val="24"/>
        <w:lang w:val="en-US"/>
      </w:rPr>
    </w:lvl>
    <w:lvl w:ilvl="5">
      <w:start w:val="1"/>
      <w:numFmt w:val="none"/>
      <w:lvlText w:val=""/>
      <w:lvlJc w:val="left"/>
      <w:pPr>
        <w:tabs>
          <w:tab w:val="num" w:pos="-740"/>
        </w:tabs>
        <w:ind w:left="-740" w:firstLine="0"/>
      </w:pPr>
      <w:rPr>
        <w:rFonts w:ascii="宋体" w:eastAsia="宋体" w:hint="eastAsia"/>
        <w:b w:val="0"/>
        <w:i w:val="0"/>
        <w:sz w:val="24"/>
        <w:szCs w:val="24"/>
      </w:rPr>
    </w:lvl>
    <w:lvl w:ilvl="6">
      <w:start w:val="1"/>
      <w:numFmt w:val="none"/>
      <w:lvlRestart w:val="0"/>
      <w:lvlText w:val=""/>
      <w:lvlJc w:val="left"/>
      <w:pPr>
        <w:tabs>
          <w:tab w:val="num" w:pos="556"/>
        </w:tabs>
        <w:ind w:left="556" w:hanging="1296"/>
      </w:pPr>
      <w:rPr>
        <w:rFonts w:hint="eastAsia"/>
      </w:rPr>
    </w:lvl>
    <w:lvl w:ilvl="7">
      <w:start w:val="1"/>
      <w:numFmt w:val="none"/>
      <w:lvlText w:val=""/>
      <w:lvlJc w:val="left"/>
      <w:pPr>
        <w:tabs>
          <w:tab w:val="num" w:pos="700"/>
        </w:tabs>
        <w:ind w:left="700" w:hanging="1440"/>
      </w:pPr>
      <w:rPr>
        <w:rFonts w:hint="eastAsia"/>
      </w:rPr>
    </w:lvl>
    <w:lvl w:ilvl="8">
      <w:start w:val="1"/>
      <w:numFmt w:val="none"/>
      <w:lvlText w:val=""/>
      <w:lvlJc w:val="left"/>
      <w:pPr>
        <w:tabs>
          <w:tab w:val="num" w:pos="844"/>
        </w:tabs>
        <w:ind w:left="844" w:hanging="1584"/>
      </w:pPr>
      <w:rPr>
        <w:rFonts w:hint="eastAsia"/>
      </w:rPr>
    </w:lvl>
  </w:abstractNum>
  <w:abstractNum w:abstractNumId="1" w15:restartNumberingAfterBreak="0">
    <w:nsid w:val="015F495B"/>
    <w:multiLevelType w:val="multilevel"/>
    <w:tmpl w:val="015F495B"/>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 w15:restartNumberingAfterBreak="0">
    <w:nsid w:val="021D3F97"/>
    <w:multiLevelType w:val="multilevel"/>
    <w:tmpl w:val="021D3F97"/>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064C4169"/>
    <w:multiLevelType w:val="multilevel"/>
    <w:tmpl w:val="064C4169"/>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0BEE57C2"/>
    <w:multiLevelType w:val="multilevel"/>
    <w:tmpl w:val="0BEE57C2"/>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5" w15:restartNumberingAfterBreak="0">
    <w:nsid w:val="0F15399F"/>
    <w:multiLevelType w:val="multilevel"/>
    <w:tmpl w:val="0F15399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15:restartNumberingAfterBreak="0">
    <w:nsid w:val="137B1625"/>
    <w:multiLevelType w:val="multilevel"/>
    <w:tmpl w:val="137B1625"/>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7" w15:restartNumberingAfterBreak="0">
    <w:nsid w:val="19BD1107"/>
    <w:multiLevelType w:val="multilevel"/>
    <w:tmpl w:val="19BD1107"/>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 w15:restartNumberingAfterBreak="0">
    <w:nsid w:val="1FC91163"/>
    <w:multiLevelType w:val="multilevel"/>
    <w:tmpl w:val="1FC91163"/>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pStyle w:val="a"/>
      <w:suff w:val="nothing"/>
      <w:lvlText w:val="%1.%2　"/>
      <w:lvlJc w:val="left"/>
      <w:pPr>
        <w:ind w:left="567"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9" w15:restartNumberingAfterBreak="0">
    <w:nsid w:val="233C653C"/>
    <w:multiLevelType w:val="multilevel"/>
    <w:tmpl w:val="233C653C"/>
    <w:lvl w:ilvl="0">
      <w:start w:val="1"/>
      <w:numFmt w:val="bullet"/>
      <w:lvlText w:val=""/>
      <w:lvlJc w:val="left"/>
      <w:pPr>
        <w:ind w:left="846" w:hanging="420"/>
      </w:pPr>
      <w:rPr>
        <w:rFonts w:ascii="Wingdings" w:hAnsi="Wingdings" w:hint="default"/>
      </w:rPr>
    </w:lvl>
    <w:lvl w:ilvl="1">
      <w:start w:val="1"/>
      <w:numFmt w:val="bullet"/>
      <w:lvlText w:val=""/>
      <w:lvlJc w:val="left"/>
      <w:pPr>
        <w:ind w:left="1266" w:hanging="420"/>
      </w:pPr>
      <w:rPr>
        <w:rFonts w:ascii="Wingdings" w:hAnsi="Wingdings" w:hint="default"/>
      </w:rPr>
    </w:lvl>
    <w:lvl w:ilvl="2">
      <w:start w:val="1"/>
      <w:numFmt w:val="bullet"/>
      <w:lvlText w:val=""/>
      <w:lvlJc w:val="left"/>
      <w:pPr>
        <w:ind w:left="1686" w:hanging="420"/>
      </w:pPr>
      <w:rPr>
        <w:rFonts w:ascii="Wingdings" w:hAnsi="Wingdings" w:hint="default"/>
      </w:rPr>
    </w:lvl>
    <w:lvl w:ilvl="3">
      <w:start w:val="1"/>
      <w:numFmt w:val="bullet"/>
      <w:lvlText w:val=""/>
      <w:lvlJc w:val="left"/>
      <w:pPr>
        <w:ind w:left="2106" w:hanging="420"/>
      </w:pPr>
      <w:rPr>
        <w:rFonts w:ascii="Wingdings" w:hAnsi="Wingdings" w:hint="default"/>
      </w:rPr>
    </w:lvl>
    <w:lvl w:ilvl="4">
      <w:start w:val="1"/>
      <w:numFmt w:val="bullet"/>
      <w:lvlText w:val=""/>
      <w:lvlJc w:val="left"/>
      <w:pPr>
        <w:ind w:left="2526" w:hanging="420"/>
      </w:pPr>
      <w:rPr>
        <w:rFonts w:ascii="Wingdings" w:hAnsi="Wingdings" w:hint="default"/>
      </w:rPr>
    </w:lvl>
    <w:lvl w:ilvl="5">
      <w:start w:val="1"/>
      <w:numFmt w:val="bullet"/>
      <w:lvlText w:val=""/>
      <w:lvlJc w:val="left"/>
      <w:pPr>
        <w:ind w:left="2946" w:hanging="420"/>
      </w:pPr>
      <w:rPr>
        <w:rFonts w:ascii="Wingdings" w:hAnsi="Wingdings" w:hint="default"/>
      </w:rPr>
    </w:lvl>
    <w:lvl w:ilvl="6">
      <w:start w:val="1"/>
      <w:numFmt w:val="bullet"/>
      <w:lvlText w:val=""/>
      <w:lvlJc w:val="left"/>
      <w:pPr>
        <w:ind w:left="3366" w:hanging="420"/>
      </w:pPr>
      <w:rPr>
        <w:rFonts w:ascii="Wingdings" w:hAnsi="Wingdings" w:hint="default"/>
      </w:rPr>
    </w:lvl>
    <w:lvl w:ilvl="7">
      <w:start w:val="1"/>
      <w:numFmt w:val="bullet"/>
      <w:lvlText w:val=""/>
      <w:lvlJc w:val="left"/>
      <w:pPr>
        <w:ind w:left="3786" w:hanging="420"/>
      </w:pPr>
      <w:rPr>
        <w:rFonts w:ascii="Wingdings" w:hAnsi="Wingdings" w:hint="default"/>
      </w:rPr>
    </w:lvl>
    <w:lvl w:ilvl="8">
      <w:start w:val="1"/>
      <w:numFmt w:val="bullet"/>
      <w:lvlText w:val=""/>
      <w:lvlJc w:val="left"/>
      <w:pPr>
        <w:ind w:left="4206" w:hanging="420"/>
      </w:pPr>
      <w:rPr>
        <w:rFonts w:ascii="Wingdings" w:hAnsi="Wingdings" w:hint="default"/>
      </w:rPr>
    </w:lvl>
  </w:abstractNum>
  <w:abstractNum w:abstractNumId="10" w15:restartNumberingAfterBreak="0">
    <w:nsid w:val="25210CBB"/>
    <w:multiLevelType w:val="multilevel"/>
    <w:tmpl w:val="25210CBB"/>
    <w:lvl w:ilvl="0">
      <w:start w:val="1"/>
      <w:numFmt w:val="decimal"/>
      <w:lvlText w:val="%1"/>
      <w:lvlJc w:val="left"/>
      <w:pPr>
        <w:tabs>
          <w:tab w:val="num" w:pos="915"/>
        </w:tabs>
        <w:ind w:left="915" w:hanging="915"/>
      </w:pPr>
      <w:rPr>
        <w:rFonts w:hint="default"/>
      </w:rPr>
    </w:lvl>
    <w:lvl w:ilvl="1">
      <w:start w:val="2"/>
      <w:numFmt w:val="decimal"/>
      <w:pStyle w:val="AppendixIndex"/>
      <w:lvlText w:val="%1.%2"/>
      <w:lvlJc w:val="left"/>
      <w:pPr>
        <w:tabs>
          <w:tab w:val="num" w:pos="930"/>
        </w:tabs>
        <w:ind w:left="930" w:hanging="915"/>
      </w:pPr>
      <w:rPr>
        <w:rFonts w:hint="default"/>
      </w:rPr>
    </w:lvl>
    <w:lvl w:ilvl="2">
      <w:start w:val="1"/>
      <w:numFmt w:val="decimal"/>
      <w:lvlText w:val="%1.%2.%3"/>
      <w:lvlJc w:val="left"/>
      <w:pPr>
        <w:tabs>
          <w:tab w:val="num" w:pos="915"/>
        </w:tabs>
        <w:ind w:left="915" w:hanging="915"/>
      </w:pPr>
      <w:rPr>
        <w:rFonts w:hint="default"/>
      </w:rPr>
    </w:lvl>
    <w:lvl w:ilvl="3">
      <w:start w:val="1"/>
      <w:numFmt w:val="decimal"/>
      <w:lvlText w:val="%1.%2.%3.%4"/>
      <w:lvlJc w:val="left"/>
      <w:pPr>
        <w:tabs>
          <w:tab w:val="num" w:pos="915"/>
        </w:tabs>
        <w:ind w:left="915" w:hanging="91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2C711941"/>
    <w:multiLevelType w:val="multilevel"/>
    <w:tmpl w:val="2C711941"/>
    <w:lvl w:ilvl="0">
      <w:start w:val="1"/>
      <w:numFmt w:val="none"/>
      <w:pStyle w:val="HT"/>
      <w:lvlText w:val="%1●"/>
      <w:lvlJc w:val="left"/>
      <w:pPr>
        <w:tabs>
          <w:tab w:val="num" w:pos="907"/>
        </w:tabs>
        <w:ind w:left="907" w:hanging="340"/>
      </w:pPr>
      <w:rPr>
        <w:rFonts w:ascii="Times New Roman" w:eastAsia="宋体" w:hAnsi="Times New Roman" w:hint="default"/>
      </w:rPr>
    </w:lvl>
    <w:lvl w:ilvl="1">
      <w:start w:val="1"/>
      <w:numFmt w:val="none"/>
      <w:lvlRestart w:val="0"/>
      <w:lvlText w:val="%1▪"/>
      <w:lvlJc w:val="left"/>
      <w:pPr>
        <w:tabs>
          <w:tab w:val="num" w:pos="1361"/>
        </w:tabs>
        <w:ind w:left="1361" w:hanging="454"/>
      </w:pPr>
      <w:rPr>
        <w:rFonts w:hint="eastAsia"/>
      </w:rPr>
    </w:lvl>
    <w:lvl w:ilvl="2">
      <w:start w:val="1"/>
      <w:numFmt w:val="decimal"/>
      <w:lvlText w:val="%1.%2.%3"/>
      <w:lvlJc w:val="left"/>
      <w:pPr>
        <w:tabs>
          <w:tab w:val="num" w:pos="1931"/>
        </w:tabs>
        <w:ind w:left="1418" w:hanging="567"/>
      </w:pPr>
      <w:rPr>
        <w:rFonts w:hint="eastAsia"/>
      </w:rPr>
    </w:lvl>
    <w:lvl w:ilvl="3">
      <w:start w:val="1"/>
      <w:numFmt w:val="decimal"/>
      <w:lvlText w:val="%1.%2.%3.%4"/>
      <w:lvlJc w:val="left"/>
      <w:pPr>
        <w:tabs>
          <w:tab w:val="num" w:pos="2716"/>
        </w:tabs>
        <w:ind w:left="1984" w:hanging="708"/>
      </w:pPr>
      <w:rPr>
        <w:rFonts w:hint="eastAsia"/>
      </w:rPr>
    </w:lvl>
    <w:lvl w:ilvl="4">
      <w:start w:val="1"/>
      <w:numFmt w:val="decimal"/>
      <w:lvlText w:val="%1.%2.%3.%4.%5"/>
      <w:lvlJc w:val="left"/>
      <w:pPr>
        <w:tabs>
          <w:tab w:val="num" w:pos="3501"/>
        </w:tabs>
        <w:ind w:left="2551" w:hanging="850"/>
      </w:pPr>
      <w:rPr>
        <w:rFonts w:hint="eastAsia"/>
      </w:rPr>
    </w:lvl>
    <w:lvl w:ilvl="5">
      <w:start w:val="1"/>
      <w:numFmt w:val="decimal"/>
      <w:lvlText w:val="%1.%2.%3.%4.%5.%6"/>
      <w:lvlJc w:val="left"/>
      <w:pPr>
        <w:tabs>
          <w:tab w:val="num" w:pos="4286"/>
        </w:tabs>
        <w:ind w:left="3260" w:hanging="1134"/>
      </w:pPr>
      <w:rPr>
        <w:rFonts w:hint="eastAsia"/>
      </w:rPr>
    </w:lvl>
    <w:lvl w:ilvl="6">
      <w:start w:val="1"/>
      <w:numFmt w:val="decimal"/>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2" w15:restartNumberingAfterBreak="0">
    <w:nsid w:val="2F4C23E1"/>
    <w:multiLevelType w:val="multilevel"/>
    <w:tmpl w:val="2F4C23E1"/>
    <w:lvl w:ilvl="0">
      <w:start w:val="1"/>
      <w:numFmt w:val="bullet"/>
      <w:lvlText w:val=""/>
      <w:lvlJc w:val="left"/>
      <w:pPr>
        <w:ind w:left="846" w:hanging="420"/>
      </w:pPr>
      <w:rPr>
        <w:rFonts w:ascii="Wingdings" w:hAnsi="Wingdings" w:hint="default"/>
      </w:rPr>
    </w:lvl>
    <w:lvl w:ilvl="1">
      <w:start w:val="1"/>
      <w:numFmt w:val="bullet"/>
      <w:lvlText w:val=""/>
      <w:lvlJc w:val="left"/>
      <w:pPr>
        <w:ind w:left="1266" w:hanging="420"/>
      </w:pPr>
      <w:rPr>
        <w:rFonts w:ascii="Wingdings" w:hAnsi="Wingdings" w:hint="default"/>
      </w:rPr>
    </w:lvl>
    <w:lvl w:ilvl="2">
      <w:start w:val="1"/>
      <w:numFmt w:val="bullet"/>
      <w:lvlText w:val=""/>
      <w:lvlJc w:val="left"/>
      <w:pPr>
        <w:ind w:left="1686" w:hanging="420"/>
      </w:pPr>
      <w:rPr>
        <w:rFonts w:ascii="Wingdings" w:hAnsi="Wingdings" w:hint="default"/>
      </w:rPr>
    </w:lvl>
    <w:lvl w:ilvl="3">
      <w:start w:val="1"/>
      <w:numFmt w:val="bullet"/>
      <w:lvlText w:val=""/>
      <w:lvlJc w:val="left"/>
      <w:pPr>
        <w:ind w:left="2106" w:hanging="420"/>
      </w:pPr>
      <w:rPr>
        <w:rFonts w:ascii="Wingdings" w:hAnsi="Wingdings" w:hint="default"/>
      </w:rPr>
    </w:lvl>
    <w:lvl w:ilvl="4">
      <w:start w:val="1"/>
      <w:numFmt w:val="bullet"/>
      <w:lvlText w:val=""/>
      <w:lvlJc w:val="left"/>
      <w:pPr>
        <w:ind w:left="2526" w:hanging="420"/>
      </w:pPr>
      <w:rPr>
        <w:rFonts w:ascii="Wingdings" w:hAnsi="Wingdings" w:hint="default"/>
      </w:rPr>
    </w:lvl>
    <w:lvl w:ilvl="5">
      <w:start w:val="1"/>
      <w:numFmt w:val="bullet"/>
      <w:lvlText w:val=""/>
      <w:lvlJc w:val="left"/>
      <w:pPr>
        <w:ind w:left="2946" w:hanging="420"/>
      </w:pPr>
      <w:rPr>
        <w:rFonts w:ascii="Wingdings" w:hAnsi="Wingdings" w:hint="default"/>
      </w:rPr>
    </w:lvl>
    <w:lvl w:ilvl="6">
      <w:start w:val="1"/>
      <w:numFmt w:val="bullet"/>
      <w:lvlText w:val=""/>
      <w:lvlJc w:val="left"/>
      <w:pPr>
        <w:ind w:left="3366" w:hanging="420"/>
      </w:pPr>
      <w:rPr>
        <w:rFonts w:ascii="Wingdings" w:hAnsi="Wingdings" w:hint="default"/>
      </w:rPr>
    </w:lvl>
    <w:lvl w:ilvl="7">
      <w:start w:val="1"/>
      <w:numFmt w:val="bullet"/>
      <w:lvlText w:val=""/>
      <w:lvlJc w:val="left"/>
      <w:pPr>
        <w:ind w:left="3786" w:hanging="420"/>
      </w:pPr>
      <w:rPr>
        <w:rFonts w:ascii="Wingdings" w:hAnsi="Wingdings" w:hint="default"/>
      </w:rPr>
    </w:lvl>
    <w:lvl w:ilvl="8">
      <w:start w:val="1"/>
      <w:numFmt w:val="bullet"/>
      <w:lvlText w:val=""/>
      <w:lvlJc w:val="left"/>
      <w:pPr>
        <w:ind w:left="4206" w:hanging="420"/>
      </w:pPr>
      <w:rPr>
        <w:rFonts w:ascii="Wingdings" w:hAnsi="Wingdings" w:hint="default"/>
      </w:rPr>
    </w:lvl>
  </w:abstractNum>
  <w:abstractNum w:abstractNumId="13" w15:restartNumberingAfterBreak="0">
    <w:nsid w:val="2F546E33"/>
    <w:multiLevelType w:val="multilevel"/>
    <w:tmpl w:val="2F546E33"/>
    <w:lvl w:ilvl="0">
      <w:start w:val="1"/>
      <w:numFmt w:val="bullet"/>
      <w:lvlText w:val=""/>
      <w:lvlJc w:val="left"/>
      <w:pPr>
        <w:ind w:left="846"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30E20212"/>
    <w:multiLevelType w:val="multilevel"/>
    <w:tmpl w:val="30E202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5" w15:restartNumberingAfterBreak="0">
    <w:nsid w:val="343107B2"/>
    <w:multiLevelType w:val="multilevel"/>
    <w:tmpl w:val="343107B2"/>
    <w:lvl w:ilvl="0">
      <w:start w:val="1"/>
      <w:numFmt w:val="bullet"/>
      <w:lvlText w:val=""/>
      <w:lvlJc w:val="left"/>
      <w:pPr>
        <w:ind w:left="846" w:hanging="420"/>
      </w:pPr>
      <w:rPr>
        <w:rFonts w:ascii="Wingdings" w:hAnsi="Wingdings" w:hint="default"/>
      </w:rPr>
    </w:lvl>
    <w:lvl w:ilvl="1">
      <w:start w:val="1"/>
      <w:numFmt w:val="bullet"/>
      <w:lvlText w:val=""/>
      <w:lvlJc w:val="left"/>
      <w:pPr>
        <w:ind w:left="1266" w:hanging="420"/>
      </w:pPr>
      <w:rPr>
        <w:rFonts w:ascii="Wingdings" w:hAnsi="Wingdings" w:hint="default"/>
      </w:rPr>
    </w:lvl>
    <w:lvl w:ilvl="2">
      <w:start w:val="1"/>
      <w:numFmt w:val="bullet"/>
      <w:lvlText w:val=""/>
      <w:lvlJc w:val="left"/>
      <w:pPr>
        <w:ind w:left="1686" w:hanging="420"/>
      </w:pPr>
      <w:rPr>
        <w:rFonts w:ascii="Wingdings" w:hAnsi="Wingdings" w:hint="default"/>
      </w:rPr>
    </w:lvl>
    <w:lvl w:ilvl="3">
      <w:start w:val="1"/>
      <w:numFmt w:val="bullet"/>
      <w:lvlText w:val=""/>
      <w:lvlJc w:val="left"/>
      <w:pPr>
        <w:ind w:left="2106" w:hanging="420"/>
      </w:pPr>
      <w:rPr>
        <w:rFonts w:ascii="Wingdings" w:hAnsi="Wingdings" w:hint="default"/>
      </w:rPr>
    </w:lvl>
    <w:lvl w:ilvl="4">
      <w:start w:val="1"/>
      <w:numFmt w:val="bullet"/>
      <w:lvlText w:val=""/>
      <w:lvlJc w:val="left"/>
      <w:pPr>
        <w:ind w:left="2526" w:hanging="420"/>
      </w:pPr>
      <w:rPr>
        <w:rFonts w:ascii="Wingdings" w:hAnsi="Wingdings" w:hint="default"/>
      </w:rPr>
    </w:lvl>
    <w:lvl w:ilvl="5">
      <w:start w:val="1"/>
      <w:numFmt w:val="bullet"/>
      <w:lvlText w:val=""/>
      <w:lvlJc w:val="left"/>
      <w:pPr>
        <w:ind w:left="2946" w:hanging="420"/>
      </w:pPr>
      <w:rPr>
        <w:rFonts w:ascii="Wingdings" w:hAnsi="Wingdings" w:hint="default"/>
      </w:rPr>
    </w:lvl>
    <w:lvl w:ilvl="6">
      <w:start w:val="1"/>
      <w:numFmt w:val="bullet"/>
      <w:lvlText w:val=""/>
      <w:lvlJc w:val="left"/>
      <w:pPr>
        <w:ind w:left="3366" w:hanging="420"/>
      </w:pPr>
      <w:rPr>
        <w:rFonts w:ascii="Wingdings" w:hAnsi="Wingdings" w:hint="default"/>
      </w:rPr>
    </w:lvl>
    <w:lvl w:ilvl="7">
      <w:start w:val="1"/>
      <w:numFmt w:val="bullet"/>
      <w:lvlText w:val=""/>
      <w:lvlJc w:val="left"/>
      <w:pPr>
        <w:ind w:left="3786" w:hanging="420"/>
      </w:pPr>
      <w:rPr>
        <w:rFonts w:ascii="Wingdings" w:hAnsi="Wingdings" w:hint="default"/>
      </w:rPr>
    </w:lvl>
    <w:lvl w:ilvl="8">
      <w:start w:val="1"/>
      <w:numFmt w:val="bullet"/>
      <w:lvlText w:val=""/>
      <w:lvlJc w:val="left"/>
      <w:pPr>
        <w:ind w:left="4206" w:hanging="420"/>
      </w:pPr>
      <w:rPr>
        <w:rFonts w:ascii="Wingdings" w:hAnsi="Wingdings" w:hint="default"/>
      </w:rPr>
    </w:lvl>
  </w:abstractNum>
  <w:abstractNum w:abstractNumId="16" w15:restartNumberingAfterBreak="0">
    <w:nsid w:val="39FF2667"/>
    <w:multiLevelType w:val="multilevel"/>
    <w:tmpl w:val="39FF2667"/>
    <w:lvl w:ilvl="0">
      <w:start w:val="1"/>
      <w:numFmt w:val="bullet"/>
      <w:lvlText w:val=""/>
      <w:lvlJc w:val="left"/>
      <w:pPr>
        <w:ind w:left="846" w:hanging="420"/>
      </w:pPr>
      <w:rPr>
        <w:rFonts w:ascii="Wingdings" w:hAnsi="Wingdings" w:hint="default"/>
      </w:rPr>
    </w:lvl>
    <w:lvl w:ilvl="1">
      <w:start w:val="1"/>
      <w:numFmt w:val="bullet"/>
      <w:lvlText w:val=""/>
      <w:lvlJc w:val="left"/>
      <w:pPr>
        <w:ind w:left="1691" w:hanging="420"/>
      </w:pPr>
      <w:rPr>
        <w:rFonts w:ascii="Wingdings" w:hAnsi="Wingdings" w:hint="default"/>
      </w:rPr>
    </w:lvl>
    <w:lvl w:ilvl="2">
      <w:start w:val="1"/>
      <w:numFmt w:val="bullet"/>
      <w:lvlText w:val=""/>
      <w:lvlJc w:val="left"/>
      <w:pPr>
        <w:ind w:left="2111" w:hanging="420"/>
      </w:pPr>
      <w:rPr>
        <w:rFonts w:ascii="Wingdings" w:hAnsi="Wingdings" w:hint="default"/>
      </w:rPr>
    </w:lvl>
    <w:lvl w:ilvl="3">
      <w:start w:val="1"/>
      <w:numFmt w:val="bullet"/>
      <w:lvlText w:val=""/>
      <w:lvlJc w:val="left"/>
      <w:pPr>
        <w:ind w:left="2531" w:hanging="420"/>
      </w:pPr>
      <w:rPr>
        <w:rFonts w:ascii="Wingdings" w:hAnsi="Wingdings" w:hint="default"/>
      </w:rPr>
    </w:lvl>
    <w:lvl w:ilvl="4">
      <w:start w:val="1"/>
      <w:numFmt w:val="bullet"/>
      <w:lvlText w:val=""/>
      <w:lvlJc w:val="left"/>
      <w:pPr>
        <w:ind w:left="2951" w:hanging="420"/>
      </w:pPr>
      <w:rPr>
        <w:rFonts w:ascii="Wingdings" w:hAnsi="Wingdings" w:hint="default"/>
      </w:rPr>
    </w:lvl>
    <w:lvl w:ilvl="5">
      <w:start w:val="1"/>
      <w:numFmt w:val="bullet"/>
      <w:lvlText w:val=""/>
      <w:lvlJc w:val="left"/>
      <w:pPr>
        <w:ind w:left="3371" w:hanging="420"/>
      </w:pPr>
      <w:rPr>
        <w:rFonts w:ascii="Wingdings" w:hAnsi="Wingdings" w:hint="default"/>
      </w:rPr>
    </w:lvl>
    <w:lvl w:ilvl="6">
      <w:start w:val="1"/>
      <w:numFmt w:val="bullet"/>
      <w:lvlText w:val=""/>
      <w:lvlJc w:val="left"/>
      <w:pPr>
        <w:ind w:left="3791" w:hanging="420"/>
      </w:pPr>
      <w:rPr>
        <w:rFonts w:ascii="Wingdings" w:hAnsi="Wingdings" w:hint="default"/>
      </w:rPr>
    </w:lvl>
    <w:lvl w:ilvl="7">
      <w:start w:val="1"/>
      <w:numFmt w:val="bullet"/>
      <w:lvlText w:val=""/>
      <w:lvlJc w:val="left"/>
      <w:pPr>
        <w:ind w:left="4211" w:hanging="420"/>
      </w:pPr>
      <w:rPr>
        <w:rFonts w:ascii="Wingdings" w:hAnsi="Wingdings" w:hint="default"/>
      </w:rPr>
    </w:lvl>
    <w:lvl w:ilvl="8">
      <w:start w:val="1"/>
      <w:numFmt w:val="bullet"/>
      <w:lvlText w:val=""/>
      <w:lvlJc w:val="left"/>
      <w:pPr>
        <w:ind w:left="4631" w:hanging="420"/>
      </w:pPr>
      <w:rPr>
        <w:rFonts w:ascii="Wingdings" w:hAnsi="Wingdings" w:hint="default"/>
      </w:rPr>
    </w:lvl>
  </w:abstractNum>
  <w:abstractNum w:abstractNumId="17" w15:restartNumberingAfterBreak="0">
    <w:nsid w:val="3BA26746"/>
    <w:multiLevelType w:val="multilevel"/>
    <w:tmpl w:val="3BA26746"/>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8" w15:restartNumberingAfterBreak="0">
    <w:nsid w:val="406E7EB6"/>
    <w:multiLevelType w:val="multilevel"/>
    <w:tmpl w:val="406E7EB6"/>
    <w:lvl w:ilvl="0">
      <w:start w:val="1"/>
      <w:numFmt w:val="upperLetter"/>
      <w:lvlText w:val="%1."/>
      <w:lvlJc w:val="left"/>
      <w:pPr>
        <w:tabs>
          <w:tab w:val="num" w:pos="1510"/>
        </w:tabs>
        <w:ind w:left="1510" w:hanging="360"/>
      </w:pPr>
      <w:rPr>
        <w:rFonts w:eastAsia="楷体_GB2312" w:hint="default"/>
      </w:rPr>
    </w:lvl>
    <w:lvl w:ilvl="1">
      <w:start w:val="1"/>
      <w:numFmt w:val="decimal"/>
      <w:pStyle w:val="a0"/>
      <w:lvlText w:val="%2、"/>
      <w:lvlJc w:val="left"/>
      <w:pPr>
        <w:tabs>
          <w:tab w:val="num" w:pos="1930"/>
        </w:tabs>
        <w:ind w:left="1930" w:hanging="360"/>
      </w:pPr>
      <w:rPr>
        <w:rFonts w:hint="eastAsia"/>
      </w:rPr>
    </w:lvl>
    <w:lvl w:ilvl="2">
      <w:start w:val="1"/>
      <w:numFmt w:val="lowerRoman"/>
      <w:lvlText w:val="%3."/>
      <w:lvlJc w:val="right"/>
      <w:pPr>
        <w:tabs>
          <w:tab w:val="num" w:pos="2410"/>
        </w:tabs>
        <w:ind w:left="2410" w:hanging="420"/>
      </w:pPr>
    </w:lvl>
    <w:lvl w:ilvl="3">
      <w:start w:val="1"/>
      <w:numFmt w:val="decimal"/>
      <w:lvlText w:val="%4."/>
      <w:lvlJc w:val="left"/>
      <w:pPr>
        <w:tabs>
          <w:tab w:val="num" w:pos="2830"/>
        </w:tabs>
        <w:ind w:left="2830" w:hanging="420"/>
      </w:pPr>
    </w:lvl>
    <w:lvl w:ilvl="4">
      <w:start w:val="1"/>
      <w:numFmt w:val="lowerLetter"/>
      <w:lvlText w:val="%5)"/>
      <w:lvlJc w:val="left"/>
      <w:pPr>
        <w:tabs>
          <w:tab w:val="num" w:pos="3250"/>
        </w:tabs>
        <w:ind w:left="3250" w:hanging="420"/>
      </w:pPr>
    </w:lvl>
    <w:lvl w:ilvl="5">
      <w:start w:val="1"/>
      <w:numFmt w:val="lowerRoman"/>
      <w:lvlText w:val="%6."/>
      <w:lvlJc w:val="right"/>
      <w:pPr>
        <w:tabs>
          <w:tab w:val="num" w:pos="3670"/>
        </w:tabs>
        <w:ind w:left="3670" w:hanging="420"/>
      </w:pPr>
    </w:lvl>
    <w:lvl w:ilvl="6">
      <w:start w:val="1"/>
      <w:numFmt w:val="decimal"/>
      <w:lvlText w:val="%7."/>
      <w:lvlJc w:val="left"/>
      <w:pPr>
        <w:tabs>
          <w:tab w:val="num" w:pos="4090"/>
        </w:tabs>
        <w:ind w:left="4090" w:hanging="420"/>
      </w:pPr>
    </w:lvl>
    <w:lvl w:ilvl="7">
      <w:start w:val="1"/>
      <w:numFmt w:val="lowerLetter"/>
      <w:lvlText w:val="%8)"/>
      <w:lvlJc w:val="left"/>
      <w:pPr>
        <w:tabs>
          <w:tab w:val="num" w:pos="4510"/>
        </w:tabs>
        <w:ind w:left="4510" w:hanging="420"/>
      </w:pPr>
    </w:lvl>
    <w:lvl w:ilvl="8">
      <w:start w:val="1"/>
      <w:numFmt w:val="lowerRoman"/>
      <w:lvlText w:val="%9."/>
      <w:lvlJc w:val="right"/>
      <w:pPr>
        <w:tabs>
          <w:tab w:val="num" w:pos="4930"/>
        </w:tabs>
        <w:ind w:left="4930" w:hanging="420"/>
      </w:pPr>
    </w:lvl>
  </w:abstractNum>
  <w:abstractNum w:abstractNumId="19" w15:restartNumberingAfterBreak="0">
    <w:nsid w:val="48C3353C"/>
    <w:multiLevelType w:val="multilevel"/>
    <w:tmpl w:val="48C3353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0" w15:restartNumberingAfterBreak="0">
    <w:nsid w:val="4F221A09"/>
    <w:multiLevelType w:val="multilevel"/>
    <w:tmpl w:val="4F221A09"/>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pStyle w:val="2Char"/>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53FE00A1"/>
    <w:multiLevelType w:val="multilevel"/>
    <w:tmpl w:val="53FE00A1"/>
    <w:lvl w:ilvl="0">
      <w:start w:val="1"/>
      <w:numFmt w:val="lowerLetter"/>
      <w:lvlText w:val="(%1)"/>
      <w:lvlJc w:val="left"/>
      <w:pPr>
        <w:tabs>
          <w:tab w:val="num" w:pos="1985"/>
        </w:tabs>
        <w:ind w:left="1985" w:hanging="681"/>
      </w:pPr>
      <w:rPr>
        <w:rFonts w:hint="eastAsia"/>
        <w:b w:val="0"/>
        <w:i w:val="0"/>
      </w:rPr>
    </w:lvl>
    <w:lvl w:ilvl="1">
      <w:start w:val="1"/>
      <w:numFmt w:val="lowerRoman"/>
      <w:pStyle w:val="AppendixStyle2"/>
      <w:lvlText w:val="%2.)"/>
      <w:lvlJc w:val="left"/>
      <w:pPr>
        <w:tabs>
          <w:tab w:val="num" w:pos="4044"/>
        </w:tabs>
        <w:ind w:left="4044" w:hanging="454"/>
      </w:pPr>
      <w:rPr>
        <w:rFonts w:ascii="Times New Roman" w:hAnsi="Times New Roman" w:hint="default"/>
        <w:b w:val="0"/>
        <w:i w:val="0"/>
        <w:sz w:val="22"/>
      </w:rPr>
    </w:lvl>
    <w:lvl w:ilvl="2">
      <w:numFmt w:val="bullet"/>
      <w:lvlText w:val="-"/>
      <w:lvlJc w:val="left"/>
      <w:pPr>
        <w:tabs>
          <w:tab w:val="num" w:pos="4790"/>
        </w:tabs>
        <w:ind w:left="4790" w:hanging="720"/>
      </w:pPr>
      <w:rPr>
        <w:rFonts w:ascii="PMingLiU" w:eastAsia="PMingLiU" w:hAnsi="PMingLiU" w:cs="Times New Roman" w:hint="eastAsia"/>
      </w:rPr>
    </w:lvl>
    <w:lvl w:ilvl="3">
      <w:start w:val="1"/>
      <w:numFmt w:val="decimal"/>
      <w:lvlText w:val="%4."/>
      <w:lvlJc w:val="left"/>
      <w:pPr>
        <w:tabs>
          <w:tab w:val="num" w:pos="5030"/>
        </w:tabs>
        <w:ind w:left="5030" w:hanging="480"/>
      </w:pPr>
    </w:lvl>
    <w:lvl w:ilvl="4">
      <w:start w:val="1"/>
      <w:numFmt w:val="ideographTraditional"/>
      <w:lvlText w:val="%5、"/>
      <w:lvlJc w:val="left"/>
      <w:pPr>
        <w:tabs>
          <w:tab w:val="num" w:pos="5510"/>
        </w:tabs>
        <w:ind w:left="5510" w:hanging="480"/>
      </w:pPr>
    </w:lvl>
    <w:lvl w:ilvl="5">
      <w:start w:val="1"/>
      <w:numFmt w:val="lowerRoman"/>
      <w:lvlText w:val="%6."/>
      <w:lvlJc w:val="right"/>
      <w:pPr>
        <w:tabs>
          <w:tab w:val="num" w:pos="5990"/>
        </w:tabs>
        <w:ind w:left="5990" w:hanging="480"/>
      </w:pPr>
    </w:lvl>
    <w:lvl w:ilvl="6">
      <w:start w:val="1"/>
      <w:numFmt w:val="decimal"/>
      <w:lvlText w:val="%7."/>
      <w:lvlJc w:val="left"/>
      <w:pPr>
        <w:tabs>
          <w:tab w:val="num" w:pos="6470"/>
        </w:tabs>
        <w:ind w:left="6470" w:hanging="480"/>
      </w:pPr>
    </w:lvl>
    <w:lvl w:ilvl="7">
      <w:start w:val="1"/>
      <w:numFmt w:val="ideographTraditional"/>
      <w:lvlText w:val="%8、"/>
      <w:lvlJc w:val="left"/>
      <w:pPr>
        <w:tabs>
          <w:tab w:val="num" w:pos="6950"/>
        </w:tabs>
        <w:ind w:left="6950" w:hanging="480"/>
      </w:pPr>
    </w:lvl>
    <w:lvl w:ilvl="8">
      <w:start w:val="1"/>
      <w:numFmt w:val="lowerRoman"/>
      <w:lvlText w:val="%9."/>
      <w:lvlJc w:val="right"/>
      <w:pPr>
        <w:tabs>
          <w:tab w:val="num" w:pos="7430"/>
        </w:tabs>
        <w:ind w:left="7430" w:hanging="480"/>
      </w:pPr>
    </w:lvl>
  </w:abstractNum>
  <w:abstractNum w:abstractNumId="22" w15:restartNumberingAfterBreak="0">
    <w:nsid w:val="56C644BD"/>
    <w:multiLevelType w:val="multilevel"/>
    <w:tmpl w:val="56C644BD"/>
    <w:lvl w:ilvl="0">
      <w:start w:val="1"/>
      <w:numFmt w:val="decimal"/>
      <w:lvlText w:val="%1"/>
      <w:lvlJc w:val="left"/>
      <w:pPr>
        <w:tabs>
          <w:tab w:val="num" w:pos="1140"/>
        </w:tabs>
        <w:ind w:left="1140" w:hanging="360"/>
      </w:pPr>
      <w:rPr>
        <w:rFonts w:hint="default"/>
      </w:rPr>
    </w:lvl>
    <w:lvl w:ilvl="1">
      <w:start w:val="1"/>
      <w:numFmt w:val="decimal"/>
      <w:lvlText w:val="%1.%2"/>
      <w:lvlJc w:val="left"/>
      <w:pPr>
        <w:tabs>
          <w:tab w:val="num" w:pos="1500"/>
        </w:tabs>
        <w:ind w:left="1140" w:hanging="360"/>
      </w:pPr>
      <w:rPr>
        <w:rFonts w:hint="default"/>
      </w:rPr>
    </w:lvl>
    <w:lvl w:ilvl="2">
      <w:start w:val="1"/>
      <w:numFmt w:val="decimal"/>
      <w:lvlText w:val="%1.%2.%3"/>
      <w:lvlJc w:val="left"/>
      <w:pPr>
        <w:tabs>
          <w:tab w:val="num" w:pos="1860"/>
        </w:tabs>
        <w:ind w:left="1500" w:hanging="720"/>
      </w:pPr>
      <w:rPr>
        <w:rFonts w:hint="default"/>
      </w:rPr>
    </w:lvl>
    <w:lvl w:ilvl="3">
      <w:start w:val="1"/>
      <w:numFmt w:val="decimal"/>
      <w:pStyle w:val="1"/>
      <w:lvlText w:val="%1.%2.%3.%4"/>
      <w:lvlJc w:val="left"/>
      <w:pPr>
        <w:tabs>
          <w:tab w:val="num" w:pos="1860"/>
        </w:tabs>
        <w:ind w:left="1860" w:hanging="1080"/>
      </w:pPr>
      <w:rPr>
        <w:rFonts w:eastAsia="宋体" w:hint="eastAsia"/>
        <w:sz w:val="21"/>
      </w:rPr>
    </w:lvl>
    <w:lvl w:ilvl="4">
      <w:start w:val="1"/>
      <w:numFmt w:val="none"/>
      <w:lvlText w:val="%1.%2.%3.%4.%5"/>
      <w:lvlJc w:val="left"/>
      <w:pPr>
        <w:tabs>
          <w:tab w:val="num" w:pos="1860"/>
        </w:tabs>
        <w:ind w:left="1860" w:hanging="1080"/>
      </w:pPr>
      <w:rPr>
        <w:rFonts w:hint="default"/>
      </w:rPr>
    </w:lvl>
    <w:lvl w:ilvl="5">
      <w:start w:val="1"/>
      <w:numFmt w:val="decimal"/>
      <w:lvlText w:val="%1.%2.%3.%4.%5.%6"/>
      <w:lvlJc w:val="left"/>
      <w:pPr>
        <w:tabs>
          <w:tab w:val="num" w:pos="2220"/>
        </w:tabs>
        <w:ind w:left="2220" w:hanging="1440"/>
      </w:pPr>
      <w:rPr>
        <w:rFonts w:hint="default"/>
      </w:rPr>
    </w:lvl>
    <w:lvl w:ilvl="6">
      <w:start w:val="1"/>
      <w:numFmt w:val="decimal"/>
      <w:lvlText w:val="%1.%2.%3.%4.%5.%6.%7"/>
      <w:lvlJc w:val="left"/>
      <w:pPr>
        <w:tabs>
          <w:tab w:val="num" w:pos="2220"/>
        </w:tabs>
        <w:ind w:left="2220" w:hanging="1440"/>
      </w:pPr>
      <w:rPr>
        <w:rFonts w:hint="default"/>
      </w:rPr>
    </w:lvl>
    <w:lvl w:ilvl="7">
      <w:start w:val="1"/>
      <w:numFmt w:val="decimal"/>
      <w:lvlText w:val="%1.%2.%3.%4.%5.%6.%7.%8"/>
      <w:lvlJc w:val="left"/>
      <w:pPr>
        <w:tabs>
          <w:tab w:val="num" w:pos="2580"/>
        </w:tabs>
        <w:ind w:left="2580" w:hanging="1800"/>
      </w:pPr>
      <w:rPr>
        <w:rFonts w:hint="default"/>
      </w:rPr>
    </w:lvl>
    <w:lvl w:ilvl="8">
      <w:start w:val="1"/>
      <w:numFmt w:val="decimal"/>
      <w:lvlText w:val="%1.%2.%3.%4.%5.%6.%7.%8.%9"/>
      <w:lvlJc w:val="left"/>
      <w:pPr>
        <w:tabs>
          <w:tab w:val="num" w:pos="2580"/>
        </w:tabs>
        <w:ind w:left="2580" w:hanging="1800"/>
      </w:pPr>
      <w:rPr>
        <w:rFonts w:hint="default"/>
      </w:rPr>
    </w:lvl>
  </w:abstractNum>
  <w:abstractNum w:abstractNumId="23" w15:restartNumberingAfterBreak="0">
    <w:nsid w:val="5A037857"/>
    <w:multiLevelType w:val="multilevel"/>
    <w:tmpl w:val="5A037857"/>
    <w:lvl w:ilvl="0">
      <w:start w:val="1"/>
      <w:numFmt w:val="bullet"/>
      <w:pStyle w:val="10"/>
      <w:lvlText w:val=""/>
      <w:lvlJc w:val="left"/>
      <w:pPr>
        <w:tabs>
          <w:tab w:val="num" w:pos="960"/>
        </w:tabs>
        <w:ind w:left="960" w:hanging="420"/>
      </w:pPr>
      <w:rPr>
        <w:rFonts w:ascii="Wingdings" w:hAnsi="Wingdings" w:hint="default"/>
      </w:rPr>
    </w:lvl>
    <w:lvl w:ilvl="1">
      <w:start w:val="1"/>
      <w:numFmt w:val="lowerLetter"/>
      <w:lvlText w:val="%2)"/>
      <w:lvlJc w:val="left"/>
      <w:pPr>
        <w:tabs>
          <w:tab w:val="num" w:pos="1380"/>
        </w:tabs>
        <w:ind w:left="1380" w:hanging="420"/>
      </w:pPr>
    </w:lvl>
    <w:lvl w:ilvl="2">
      <w:start w:val="1"/>
      <w:numFmt w:val="lowerRoman"/>
      <w:lvlText w:val="%3."/>
      <w:lvlJc w:val="right"/>
      <w:pPr>
        <w:tabs>
          <w:tab w:val="num" w:pos="1800"/>
        </w:tabs>
        <w:ind w:left="1800" w:hanging="420"/>
      </w:pPr>
    </w:lvl>
    <w:lvl w:ilvl="3">
      <w:start w:val="1"/>
      <w:numFmt w:val="decimal"/>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abstractNum w:abstractNumId="24" w15:restartNumberingAfterBreak="0">
    <w:nsid w:val="5B1A374D"/>
    <w:multiLevelType w:val="multilevel"/>
    <w:tmpl w:val="5B1A374D"/>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5" w15:restartNumberingAfterBreak="0">
    <w:nsid w:val="5CA86EEB"/>
    <w:multiLevelType w:val="multilevel"/>
    <w:tmpl w:val="5CA86EE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6" w15:restartNumberingAfterBreak="0">
    <w:nsid w:val="66D25E6A"/>
    <w:multiLevelType w:val="multilevel"/>
    <w:tmpl w:val="66D25E6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7" w15:restartNumberingAfterBreak="0">
    <w:nsid w:val="66FA3FE0"/>
    <w:multiLevelType w:val="multilevel"/>
    <w:tmpl w:val="66FA3FE0"/>
    <w:lvl w:ilvl="0">
      <w:start w:val="1"/>
      <w:numFmt w:val="bullet"/>
      <w:lvlText w:val=""/>
      <w:lvlJc w:val="left"/>
      <w:pPr>
        <w:ind w:left="846"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8" w15:restartNumberingAfterBreak="0">
    <w:nsid w:val="6D215372"/>
    <w:multiLevelType w:val="multilevel"/>
    <w:tmpl w:val="6D215372"/>
    <w:lvl w:ilvl="0">
      <w:start w:val="1"/>
      <w:numFmt w:val="bullet"/>
      <w:lvlText w:val=""/>
      <w:lvlJc w:val="left"/>
      <w:pPr>
        <w:ind w:left="846"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9" w15:restartNumberingAfterBreak="0">
    <w:nsid w:val="6EEB016F"/>
    <w:multiLevelType w:val="multilevel"/>
    <w:tmpl w:val="6EEB016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0" w15:restartNumberingAfterBreak="0">
    <w:nsid w:val="72200912"/>
    <w:multiLevelType w:val="multilevel"/>
    <w:tmpl w:val="72200912"/>
    <w:lvl w:ilvl="0">
      <w:start w:val="1"/>
      <w:numFmt w:val="lowerRoman"/>
      <w:pStyle w:val="StyleBodyTextIndent3Left65chFirstline0ch"/>
      <w:lvlText w:val="(%1)"/>
      <w:lvlJc w:val="left"/>
      <w:pPr>
        <w:tabs>
          <w:tab w:val="num" w:pos="2722"/>
        </w:tabs>
        <w:ind w:left="2722" w:hanging="567"/>
      </w:pPr>
      <w:rPr>
        <w:rFonts w:ascii="Times New Roman" w:hAnsi="Times New Roman" w:hint="eastAsia"/>
        <w:b w:val="0"/>
        <w:bCs w:val="0"/>
        <w:i w:val="0"/>
        <w:iCs w:val="0"/>
        <w:caps w:val="0"/>
        <w:smallCaps w:val="0"/>
        <w:strike w:val="0"/>
        <w:dstrike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1" w15:restartNumberingAfterBreak="0">
    <w:nsid w:val="746A4BD0"/>
    <w:multiLevelType w:val="multilevel"/>
    <w:tmpl w:val="746A4BD0"/>
    <w:lvl w:ilvl="0">
      <w:start w:val="1"/>
      <w:numFmt w:val="decimal"/>
      <w:pStyle w:val="a1"/>
      <w:lvlText w:val="A%1"/>
      <w:lvlJc w:val="left"/>
      <w:pPr>
        <w:ind w:left="420" w:hanging="420"/>
      </w:pPr>
      <w:rPr>
        <w:rFonts w:ascii="Arial Unicode MS" w:eastAsia="宋体" w:hAnsi="Arial Unicode MS" w:hint="eastAsia"/>
        <w:b w:val="0"/>
        <w:i w:val="0"/>
        <w:w w:val="6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7CAE77F6"/>
    <w:multiLevelType w:val="multilevel"/>
    <w:tmpl w:val="7CAE77F6"/>
    <w:lvl w:ilvl="0">
      <w:start w:val="11"/>
      <w:numFmt w:val="decimal"/>
      <w:lvlText w:val="%1."/>
      <w:lvlJc w:val="left"/>
      <w:pPr>
        <w:tabs>
          <w:tab w:val="num" w:pos="-142"/>
        </w:tabs>
        <w:ind w:left="-142" w:hanging="425"/>
      </w:pPr>
      <w:rPr>
        <w:rFonts w:hint="eastAsia"/>
      </w:rPr>
    </w:lvl>
    <w:lvl w:ilvl="1">
      <w:start w:val="1"/>
      <w:numFmt w:val="decimal"/>
      <w:lvlText w:val="%1.%2."/>
      <w:lvlJc w:val="left"/>
      <w:pPr>
        <w:tabs>
          <w:tab w:val="num" w:pos="720"/>
        </w:tabs>
        <w:ind w:left="283" w:hanging="283"/>
      </w:pPr>
      <w:rPr>
        <w:rFonts w:hint="eastAsia"/>
      </w:rPr>
    </w:lvl>
    <w:lvl w:ilvl="2">
      <w:start w:val="1"/>
      <w:numFmt w:val="decimal"/>
      <w:pStyle w:val="3MSGothic105CharChar"/>
      <w:lvlText w:val="%1.%2.%3."/>
      <w:lvlJc w:val="left"/>
      <w:pPr>
        <w:tabs>
          <w:tab w:val="num" w:pos="737"/>
        </w:tabs>
        <w:ind w:left="142" w:hanging="142"/>
      </w:pPr>
      <w:rPr>
        <w:rFonts w:hint="eastAsia"/>
      </w:rPr>
    </w:lvl>
    <w:lvl w:ilvl="3">
      <w:start w:val="1"/>
      <w:numFmt w:val="decimal"/>
      <w:lvlText w:val="%1.%2.%3.%4."/>
      <w:lvlJc w:val="left"/>
      <w:pPr>
        <w:tabs>
          <w:tab w:val="num" w:pos="1250"/>
        </w:tabs>
        <w:ind w:left="284" w:hanging="114"/>
      </w:pPr>
      <w:rPr>
        <w:rFonts w:hint="eastAsia"/>
      </w:rPr>
    </w:lvl>
    <w:lvl w:ilvl="4">
      <w:start w:val="1"/>
      <w:numFmt w:val="decimal"/>
      <w:lvlText w:val="%1.%2.%3.%4.%5."/>
      <w:lvlJc w:val="left"/>
      <w:pPr>
        <w:tabs>
          <w:tab w:val="num" w:pos="1364"/>
        </w:tabs>
        <w:ind w:left="425" w:hanging="141"/>
      </w:pPr>
      <w:rPr>
        <w:rFonts w:hint="eastAsia"/>
      </w:rPr>
    </w:lvl>
    <w:lvl w:ilvl="5">
      <w:start w:val="1"/>
      <w:numFmt w:val="decimal"/>
      <w:lvlText w:val="%1.%2.%3.%4.%5.%6."/>
      <w:lvlJc w:val="left"/>
      <w:pPr>
        <w:tabs>
          <w:tab w:val="num" w:pos="567"/>
        </w:tabs>
        <w:ind w:left="567" w:hanging="1134"/>
      </w:pPr>
      <w:rPr>
        <w:rFonts w:hint="eastAsia"/>
      </w:rPr>
    </w:lvl>
    <w:lvl w:ilvl="6">
      <w:start w:val="1"/>
      <w:numFmt w:val="decimal"/>
      <w:lvlText w:val="%1.%2.%3.%4.%5.%6.%7."/>
      <w:lvlJc w:val="left"/>
      <w:pPr>
        <w:tabs>
          <w:tab w:val="num" w:pos="709"/>
        </w:tabs>
        <w:ind w:left="709" w:hanging="1276"/>
      </w:pPr>
      <w:rPr>
        <w:rFonts w:hint="eastAsia"/>
      </w:rPr>
    </w:lvl>
    <w:lvl w:ilvl="7">
      <w:start w:val="1"/>
      <w:numFmt w:val="decimal"/>
      <w:lvlText w:val="%1.%2.%3.%4.%5.%6.%7.%8."/>
      <w:lvlJc w:val="left"/>
      <w:pPr>
        <w:tabs>
          <w:tab w:val="num" w:pos="851"/>
        </w:tabs>
        <w:ind w:left="851" w:hanging="1418"/>
      </w:pPr>
      <w:rPr>
        <w:rFonts w:hint="eastAsia"/>
      </w:rPr>
    </w:lvl>
    <w:lvl w:ilvl="8">
      <w:start w:val="1"/>
      <w:numFmt w:val="decimal"/>
      <w:lvlText w:val="%1.%2.%3.%4.%5.%6.%7.%8.%9."/>
      <w:lvlJc w:val="left"/>
      <w:pPr>
        <w:tabs>
          <w:tab w:val="num" w:pos="992"/>
        </w:tabs>
        <w:ind w:left="992" w:hanging="1559"/>
      </w:pPr>
      <w:rPr>
        <w:rFonts w:hint="eastAsia"/>
      </w:rPr>
    </w:lvl>
  </w:abstractNum>
  <w:abstractNum w:abstractNumId="33" w15:restartNumberingAfterBreak="0">
    <w:nsid w:val="7E4E522A"/>
    <w:multiLevelType w:val="multilevel"/>
    <w:tmpl w:val="7E4E522A"/>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abstractNumId w:val="0"/>
  </w:num>
  <w:num w:numId="2">
    <w:abstractNumId w:val="18"/>
  </w:num>
  <w:num w:numId="3">
    <w:abstractNumId w:val="31"/>
  </w:num>
  <w:num w:numId="4">
    <w:abstractNumId w:val="30"/>
  </w:num>
  <w:num w:numId="5">
    <w:abstractNumId w:val="20"/>
  </w:num>
  <w:num w:numId="6">
    <w:abstractNumId w:val="32"/>
  </w:num>
  <w:num w:numId="7">
    <w:abstractNumId w:val="22"/>
  </w:num>
  <w:num w:numId="8">
    <w:abstractNumId w:val="11"/>
  </w:num>
  <w:num w:numId="9">
    <w:abstractNumId w:val="23"/>
  </w:num>
  <w:num w:numId="10">
    <w:abstractNumId w:val="8"/>
  </w:num>
  <w:num w:numId="11">
    <w:abstractNumId w:val="10"/>
  </w:num>
  <w:num w:numId="12">
    <w:abstractNumId w:val="21"/>
  </w:num>
  <w:num w:numId="13">
    <w:abstractNumId w:val="25"/>
  </w:num>
  <w:num w:numId="14">
    <w:abstractNumId w:val="14"/>
  </w:num>
  <w:num w:numId="15">
    <w:abstractNumId w:val="27"/>
  </w:num>
  <w:num w:numId="16">
    <w:abstractNumId w:val="1"/>
  </w:num>
  <w:num w:numId="17">
    <w:abstractNumId w:val="4"/>
  </w:num>
  <w:num w:numId="18">
    <w:abstractNumId w:val="6"/>
  </w:num>
  <w:num w:numId="19">
    <w:abstractNumId w:val="19"/>
  </w:num>
  <w:num w:numId="20">
    <w:abstractNumId w:val="33"/>
  </w:num>
  <w:num w:numId="21">
    <w:abstractNumId w:val="3"/>
  </w:num>
  <w:num w:numId="22">
    <w:abstractNumId w:val="29"/>
  </w:num>
  <w:num w:numId="23">
    <w:abstractNumId w:val="17"/>
  </w:num>
  <w:num w:numId="24">
    <w:abstractNumId w:val="5"/>
  </w:num>
  <w:num w:numId="25">
    <w:abstractNumId w:val="16"/>
  </w:num>
  <w:num w:numId="26">
    <w:abstractNumId w:val="12"/>
  </w:num>
  <w:num w:numId="27">
    <w:abstractNumId w:val="9"/>
  </w:num>
  <w:num w:numId="28">
    <w:abstractNumId w:val="15"/>
  </w:num>
  <w:num w:numId="29">
    <w:abstractNumId w:val="7"/>
  </w:num>
  <w:num w:numId="30">
    <w:abstractNumId w:val="24"/>
  </w:num>
  <w:num w:numId="31">
    <w:abstractNumId w:val="28"/>
  </w:num>
  <w:num w:numId="32">
    <w:abstractNumId w:val="2"/>
  </w:num>
  <w:num w:numId="33">
    <w:abstractNumId w:val="26"/>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noPunctuationKerning/>
  <w:characterSpacingControl w:val="compressPunctuation"/>
  <w:doNotValidateAgainstSchema/>
  <w:doNotDemarcateInvalidXml/>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C02"/>
    <w:rsid w:val="00005072"/>
    <w:rsid w:val="00005C8E"/>
    <w:rsid w:val="00007209"/>
    <w:rsid w:val="00015596"/>
    <w:rsid w:val="00020407"/>
    <w:rsid w:val="000258AD"/>
    <w:rsid w:val="00025B79"/>
    <w:rsid w:val="00030880"/>
    <w:rsid w:val="000324F3"/>
    <w:rsid w:val="00033329"/>
    <w:rsid w:val="00034EFF"/>
    <w:rsid w:val="00035DE7"/>
    <w:rsid w:val="0003740C"/>
    <w:rsid w:val="0003769E"/>
    <w:rsid w:val="00041204"/>
    <w:rsid w:val="00043404"/>
    <w:rsid w:val="00044A89"/>
    <w:rsid w:val="00046922"/>
    <w:rsid w:val="0004772D"/>
    <w:rsid w:val="00047A2B"/>
    <w:rsid w:val="00047C38"/>
    <w:rsid w:val="00051D53"/>
    <w:rsid w:val="00052EAA"/>
    <w:rsid w:val="0005610E"/>
    <w:rsid w:val="00057FFA"/>
    <w:rsid w:val="000605E0"/>
    <w:rsid w:val="000613FD"/>
    <w:rsid w:val="000618A0"/>
    <w:rsid w:val="00061B75"/>
    <w:rsid w:val="00062738"/>
    <w:rsid w:val="00063920"/>
    <w:rsid w:val="00063CB1"/>
    <w:rsid w:val="00063DBC"/>
    <w:rsid w:val="0006562F"/>
    <w:rsid w:val="00070531"/>
    <w:rsid w:val="00070E9A"/>
    <w:rsid w:val="00076339"/>
    <w:rsid w:val="00076E5F"/>
    <w:rsid w:val="00076F1A"/>
    <w:rsid w:val="000771F7"/>
    <w:rsid w:val="00080C9A"/>
    <w:rsid w:val="000837A3"/>
    <w:rsid w:val="000847D4"/>
    <w:rsid w:val="00084A7D"/>
    <w:rsid w:val="00086763"/>
    <w:rsid w:val="000907E5"/>
    <w:rsid w:val="000914EA"/>
    <w:rsid w:val="00092858"/>
    <w:rsid w:val="00094819"/>
    <w:rsid w:val="00096ED5"/>
    <w:rsid w:val="00097351"/>
    <w:rsid w:val="000A0A02"/>
    <w:rsid w:val="000A3326"/>
    <w:rsid w:val="000A57E4"/>
    <w:rsid w:val="000A5C5E"/>
    <w:rsid w:val="000A6C3E"/>
    <w:rsid w:val="000A7D28"/>
    <w:rsid w:val="000B017F"/>
    <w:rsid w:val="000B1B6E"/>
    <w:rsid w:val="000B5B73"/>
    <w:rsid w:val="000B6D02"/>
    <w:rsid w:val="000C1FD2"/>
    <w:rsid w:val="000C2588"/>
    <w:rsid w:val="000C25BC"/>
    <w:rsid w:val="000C34FF"/>
    <w:rsid w:val="000C4AE0"/>
    <w:rsid w:val="000C54F5"/>
    <w:rsid w:val="000C6FC3"/>
    <w:rsid w:val="000C7E16"/>
    <w:rsid w:val="000D3763"/>
    <w:rsid w:val="000D39F8"/>
    <w:rsid w:val="000D3CBA"/>
    <w:rsid w:val="000D4C18"/>
    <w:rsid w:val="000D4FB8"/>
    <w:rsid w:val="000D5881"/>
    <w:rsid w:val="000D6292"/>
    <w:rsid w:val="000D6BA6"/>
    <w:rsid w:val="000D7235"/>
    <w:rsid w:val="000D759F"/>
    <w:rsid w:val="000D7CF3"/>
    <w:rsid w:val="000E13CF"/>
    <w:rsid w:val="000E1571"/>
    <w:rsid w:val="000E2484"/>
    <w:rsid w:val="000E303B"/>
    <w:rsid w:val="000E3245"/>
    <w:rsid w:val="000E4F16"/>
    <w:rsid w:val="000E6318"/>
    <w:rsid w:val="000E711B"/>
    <w:rsid w:val="000E7647"/>
    <w:rsid w:val="000E7BDA"/>
    <w:rsid w:val="000F0F8A"/>
    <w:rsid w:val="000F1922"/>
    <w:rsid w:val="000F3F96"/>
    <w:rsid w:val="00101F81"/>
    <w:rsid w:val="00104239"/>
    <w:rsid w:val="00107BF3"/>
    <w:rsid w:val="00111530"/>
    <w:rsid w:val="00111DE7"/>
    <w:rsid w:val="00112813"/>
    <w:rsid w:val="001141A0"/>
    <w:rsid w:val="00115A99"/>
    <w:rsid w:val="0011728D"/>
    <w:rsid w:val="00117538"/>
    <w:rsid w:val="00120F9F"/>
    <w:rsid w:val="00121A8F"/>
    <w:rsid w:val="00121E6B"/>
    <w:rsid w:val="0012782D"/>
    <w:rsid w:val="0013169F"/>
    <w:rsid w:val="001335C5"/>
    <w:rsid w:val="001336B4"/>
    <w:rsid w:val="00135AEE"/>
    <w:rsid w:val="00135E50"/>
    <w:rsid w:val="00136264"/>
    <w:rsid w:val="001362F0"/>
    <w:rsid w:val="00137804"/>
    <w:rsid w:val="001410CD"/>
    <w:rsid w:val="001420DA"/>
    <w:rsid w:val="00143218"/>
    <w:rsid w:val="001433E1"/>
    <w:rsid w:val="00144F44"/>
    <w:rsid w:val="00144FB8"/>
    <w:rsid w:val="001462A2"/>
    <w:rsid w:val="00147A89"/>
    <w:rsid w:val="0015068E"/>
    <w:rsid w:val="001511BB"/>
    <w:rsid w:val="00153B99"/>
    <w:rsid w:val="00154765"/>
    <w:rsid w:val="001602EB"/>
    <w:rsid w:val="0016142E"/>
    <w:rsid w:val="00162476"/>
    <w:rsid w:val="00162AA0"/>
    <w:rsid w:val="00164FC0"/>
    <w:rsid w:val="00165686"/>
    <w:rsid w:val="00165B70"/>
    <w:rsid w:val="00166E3F"/>
    <w:rsid w:val="00167F53"/>
    <w:rsid w:val="001717A7"/>
    <w:rsid w:val="00171A2F"/>
    <w:rsid w:val="00172A27"/>
    <w:rsid w:val="00172D77"/>
    <w:rsid w:val="00173B3E"/>
    <w:rsid w:val="00176EF4"/>
    <w:rsid w:val="001773DD"/>
    <w:rsid w:val="00177F54"/>
    <w:rsid w:val="0018041D"/>
    <w:rsid w:val="00180551"/>
    <w:rsid w:val="0018218D"/>
    <w:rsid w:val="0018454A"/>
    <w:rsid w:val="0018473B"/>
    <w:rsid w:val="00185538"/>
    <w:rsid w:val="00185E63"/>
    <w:rsid w:val="00187124"/>
    <w:rsid w:val="00187670"/>
    <w:rsid w:val="00190CD5"/>
    <w:rsid w:val="00192CFF"/>
    <w:rsid w:val="00193518"/>
    <w:rsid w:val="00193539"/>
    <w:rsid w:val="00193BC1"/>
    <w:rsid w:val="00194915"/>
    <w:rsid w:val="00197A80"/>
    <w:rsid w:val="001A0366"/>
    <w:rsid w:val="001A213C"/>
    <w:rsid w:val="001A2950"/>
    <w:rsid w:val="001A2E34"/>
    <w:rsid w:val="001A3B1A"/>
    <w:rsid w:val="001A41E8"/>
    <w:rsid w:val="001A5B4C"/>
    <w:rsid w:val="001A62B7"/>
    <w:rsid w:val="001A6A66"/>
    <w:rsid w:val="001A7528"/>
    <w:rsid w:val="001A7561"/>
    <w:rsid w:val="001B11A2"/>
    <w:rsid w:val="001B332D"/>
    <w:rsid w:val="001B3544"/>
    <w:rsid w:val="001B370F"/>
    <w:rsid w:val="001B393F"/>
    <w:rsid w:val="001B481A"/>
    <w:rsid w:val="001C03D3"/>
    <w:rsid w:val="001C5958"/>
    <w:rsid w:val="001D2B16"/>
    <w:rsid w:val="001D4907"/>
    <w:rsid w:val="001D5004"/>
    <w:rsid w:val="001E10C4"/>
    <w:rsid w:val="001E1D4F"/>
    <w:rsid w:val="001E1F2B"/>
    <w:rsid w:val="001E7398"/>
    <w:rsid w:val="001F0C35"/>
    <w:rsid w:val="001F30C4"/>
    <w:rsid w:val="001F51A6"/>
    <w:rsid w:val="001F56A5"/>
    <w:rsid w:val="001F5879"/>
    <w:rsid w:val="001F7717"/>
    <w:rsid w:val="00202623"/>
    <w:rsid w:val="002039A9"/>
    <w:rsid w:val="002077C4"/>
    <w:rsid w:val="00210822"/>
    <w:rsid w:val="00210FAC"/>
    <w:rsid w:val="00211370"/>
    <w:rsid w:val="002119F5"/>
    <w:rsid w:val="002141C7"/>
    <w:rsid w:val="00214410"/>
    <w:rsid w:val="00214CDF"/>
    <w:rsid w:val="002150CA"/>
    <w:rsid w:val="00215FFC"/>
    <w:rsid w:val="00216B78"/>
    <w:rsid w:val="00216EF7"/>
    <w:rsid w:val="002172A8"/>
    <w:rsid w:val="002243D9"/>
    <w:rsid w:val="00224AA0"/>
    <w:rsid w:val="00226CCC"/>
    <w:rsid w:val="002275D3"/>
    <w:rsid w:val="002312C5"/>
    <w:rsid w:val="00231E86"/>
    <w:rsid w:val="00232A45"/>
    <w:rsid w:val="00232DDB"/>
    <w:rsid w:val="0024077B"/>
    <w:rsid w:val="0024098A"/>
    <w:rsid w:val="00240B4F"/>
    <w:rsid w:val="00244973"/>
    <w:rsid w:val="00245210"/>
    <w:rsid w:val="00246DE0"/>
    <w:rsid w:val="00254A50"/>
    <w:rsid w:val="0025554A"/>
    <w:rsid w:val="002555CC"/>
    <w:rsid w:val="002558C5"/>
    <w:rsid w:val="00255C8B"/>
    <w:rsid w:val="0025629C"/>
    <w:rsid w:val="00256E7A"/>
    <w:rsid w:val="002574F9"/>
    <w:rsid w:val="00260E99"/>
    <w:rsid w:val="00262B0D"/>
    <w:rsid w:val="00265C1D"/>
    <w:rsid w:val="00265F64"/>
    <w:rsid w:val="00267E45"/>
    <w:rsid w:val="00272F12"/>
    <w:rsid w:val="00273D67"/>
    <w:rsid w:val="00273DF1"/>
    <w:rsid w:val="0027540B"/>
    <w:rsid w:val="00276EE0"/>
    <w:rsid w:val="002802BB"/>
    <w:rsid w:val="002837EB"/>
    <w:rsid w:val="00284EFF"/>
    <w:rsid w:val="00285013"/>
    <w:rsid w:val="002870C4"/>
    <w:rsid w:val="002879E0"/>
    <w:rsid w:val="00291CE2"/>
    <w:rsid w:val="00292DCA"/>
    <w:rsid w:val="0029312B"/>
    <w:rsid w:val="002931D5"/>
    <w:rsid w:val="00293F3D"/>
    <w:rsid w:val="00297CAE"/>
    <w:rsid w:val="00297CFD"/>
    <w:rsid w:val="002A34CD"/>
    <w:rsid w:val="002A37D8"/>
    <w:rsid w:val="002A39B6"/>
    <w:rsid w:val="002A3A10"/>
    <w:rsid w:val="002A4014"/>
    <w:rsid w:val="002A48B1"/>
    <w:rsid w:val="002A54A6"/>
    <w:rsid w:val="002A762D"/>
    <w:rsid w:val="002A77DB"/>
    <w:rsid w:val="002A7EAA"/>
    <w:rsid w:val="002B1035"/>
    <w:rsid w:val="002B1580"/>
    <w:rsid w:val="002B26C4"/>
    <w:rsid w:val="002B69DD"/>
    <w:rsid w:val="002C0386"/>
    <w:rsid w:val="002C22D8"/>
    <w:rsid w:val="002C2491"/>
    <w:rsid w:val="002C4B5E"/>
    <w:rsid w:val="002D279C"/>
    <w:rsid w:val="002D521F"/>
    <w:rsid w:val="002D5440"/>
    <w:rsid w:val="002D61EF"/>
    <w:rsid w:val="002D69B3"/>
    <w:rsid w:val="002D6D4E"/>
    <w:rsid w:val="002D7031"/>
    <w:rsid w:val="002D710A"/>
    <w:rsid w:val="002D7C91"/>
    <w:rsid w:val="002E3219"/>
    <w:rsid w:val="002E480F"/>
    <w:rsid w:val="002E72B5"/>
    <w:rsid w:val="002E73B8"/>
    <w:rsid w:val="002E7953"/>
    <w:rsid w:val="002F051F"/>
    <w:rsid w:val="002F06AE"/>
    <w:rsid w:val="002F0B66"/>
    <w:rsid w:val="002F11D4"/>
    <w:rsid w:val="002F1DB1"/>
    <w:rsid w:val="002F2501"/>
    <w:rsid w:val="002F26CA"/>
    <w:rsid w:val="002F35CA"/>
    <w:rsid w:val="002F39C4"/>
    <w:rsid w:val="002F4A3C"/>
    <w:rsid w:val="002F58C0"/>
    <w:rsid w:val="002F66F3"/>
    <w:rsid w:val="002F6CE6"/>
    <w:rsid w:val="0030014E"/>
    <w:rsid w:val="00300FC6"/>
    <w:rsid w:val="0030154A"/>
    <w:rsid w:val="003034C5"/>
    <w:rsid w:val="00304773"/>
    <w:rsid w:val="00305019"/>
    <w:rsid w:val="0030532F"/>
    <w:rsid w:val="0031069F"/>
    <w:rsid w:val="0031196D"/>
    <w:rsid w:val="00312E50"/>
    <w:rsid w:val="00313AA2"/>
    <w:rsid w:val="00315E22"/>
    <w:rsid w:val="0031661B"/>
    <w:rsid w:val="003172DA"/>
    <w:rsid w:val="00322634"/>
    <w:rsid w:val="0032308F"/>
    <w:rsid w:val="003231E5"/>
    <w:rsid w:val="00326FC3"/>
    <w:rsid w:val="00331885"/>
    <w:rsid w:val="00334D43"/>
    <w:rsid w:val="00336222"/>
    <w:rsid w:val="00337D03"/>
    <w:rsid w:val="0034235E"/>
    <w:rsid w:val="00342D11"/>
    <w:rsid w:val="00344D12"/>
    <w:rsid w:val="00345B86"/>
    <w:rsid w:val="00345D09"/>
    <w:rsid w:val="00350EAC"/>
    <w:rsid w:val="003511BE"/>
    <w:rsid w:val="00351862"/>
    <w:rsid w:val="00353858"/>
    <w:rsid w:val="00353CCF"/>
    <w:rsid w:val="00354A6B"/>
    <w:rsid w:val="00356FDA"/>
    <w:rsid w:val="00357E3C"/>
    <w:rsid w:val="003605CE"/>
    <w:rsid w:val="00361467"/>
    <w:rsid w:val="00363345"/>
    <w:rsid w:val="00363347"/>
    <w:rsid w:val="003638AC"/>
    <w:rsid w:val="00364043"/>
    <w:rsid w:val="0036443E"/>
    <w:rsid w:val="00364640"/>
    <w:rsid w:val="003656EF"/>
    <w:rsid w:val="00371867"/>
    <w:rsid w:val="003729E8"/>
    <w:rsid w:val="0037343F"/>
    <w:rsid w:val="00374C8B"/>
    <w:rsid w:val="00375410"/>
    <w:rsid w:val="00376A19"/>
    <w:rsid w:val="00382072"/>
    <w:rsid w:val="003831B2"/>
    <w:rsid w:val="00384494"/>
    <w:rsid w:val="00385112"/>
    <w:rsid w:val="00386EC8"/>
    <w:rsid w:val="00387671"/>
    <w:rsid w:val="00390E34"/>
    <w:rsid w:val="0039185E"/>
    <w:rsid w:val="0039186F"/>
    <w:rsid w:val="00391A80"/>
    <w:rsid w:val="003948AA"/>
    <w:rsid w:val="0039650F"/>
    <w:rsid w:val="00396FD8"/>
    <w:rsid w:val="003A3090"/>
    <w:rsid w:val="003A5E06"/>
    <w:rsid w:val="003A6062"/>
    <w:rsid w:val="003A69DF"/>
    <w:rsid w:val="003A70E1"/>
    <w:rsid w:val="003B0F0E"/>
    <w:rsid w:val="003B23D2"/>
    <w:rsid w:val="003B2B35"/>
    <w:rsid w:val="003B3E43"/>
    <w:rsid w:val="003B4170"/>
    <w:rsid w:val="003B7C8B"/>
    <w:rsid w:val="003B7E58"/>
    <w:rsid w:val="003C0598"/>
    <w:rsid w:val="003C1255"/>
    <w:rsid w:val="003C6746"/>
    <w:rsid w:val="003D2F74"/>
    <w:rsid w:val="003D394C"/>
    <w:rsid w:val="003D3DC5"/>
    <w:rsid w:val="003D4137"/>
    <w:rsid w:val="003D4BBA"/>
    <w:rsid w:val="003D56C5"/>
    <w:rsid w:val="003D62A1"/>
    <w:rsid w:val="003D7CAC"/>
    <w:rsid w:val="003E3A7B"/>
    <w:rsid w:val="003E4E0F"/>
    <w:rsid w:val="003E4EC2"/>
    <w:rsid w:val="003E6208"/>
    <w:rsid w:val="003E67B9"/>
    <w:rsid w:val="003F0303"/>
    <w:rsid w:val="003F4D95"/>
    <w:rsid w:val="004022CC"/>
    <w:rsid w:val="004036B7"/>
    <w:rsid w:val="0040591D"/>
    <w:rsid w:val="00405A08"/>
    <w:rsid w:val="004060DF"/>
    <w:rsid w:val="00413141"/>
    <w:rsid w:val="00413D49"/>
    <w:rsid w:val="00414682"/>
    <w:rsid w:val="004146FD"/>
    <w:rsid w:val="0041472F"/>
    <w:rsid w:val="00415939"/>
    <w:rsid w:val="0041680C"/>
    <w:rsid w:val="00416B30"/>
    <w:rsid w:val="004175E2"/>
    <w:rsid w:val="00417647"/>
    <w:rsid w:val="00420707"/>
    <w:rsid w:val="0042115E"/>
    <w:rsid w:val="00421F2C"/>
    <w:rsid w:val="00422D4B"/>
    <w:rsid w:val="0042328D"/>
    <w:rsid w:val="004249CD"/>
    <w:rsid w:val="00426143"/>
    <w:rsid w:val="0042638C"/>
    <w:rsid w:val="00427251"/>
    <w:rsid w:val="004301C0"/>
    <w:rsid w:val="00432140"/>
    <w:rsid w:val="00433A01"/>
    <w:rsid w:val="00436567"/>
    <w:rsid w:val="00437901"/>
    <w:rsid w:val="0044184A"/>
    <w:rsid w:val="00441AB4"/>
    <w:rsid w:val="00441F46"/>
    <w:rsid w:val="00443661"/>
    <w:rsid w:val="00443EBC"/>
    <w:rsid w:val="00445002"/>
    <w:rsid w:val="004455E9"/>
    <w:rsid w:val="00445927"/>
    <w:rsid w:val="00445AC5"/>
    <w:rsid w:val="00447215"/>
    <w:rsid w:val="004507C9"/>
    <w:rsid w:val="00451609"/>
    <w:rsid w:val="00452620"/>
    <w:rsid w:val="00453806"/>
    <w:rsid w:val="00454010"/>
    <w:rsid w:val="0045545F"/>
    <w:rsid w:val="00455C6C"/>
    <w:rsid w:val="00456E4C"/>
    <w:rsid w:val="004610C4"/>
    <w:rsid w:val="00461B6A"/>
    <w:rsid w:val="00464D4F"/>
    <w:rsid w:val="004651A9"/>
    <w:rsid w:val="0046684F"/>
    <w:rsid w:val="004715DE"/>
    <w:rsid w:val="004752DA"/>
    <w:rsid w:val="00475498"/>
    <w:rsid w:val="004755DF"/>
    <w:rsid w:val="00475BB4"/>
    <w:rsid w:val="00475EB7"/>
    <w:rsid w:val="0048036B"/>
    <w:rsid w:val="00481E82"/>
    <w:rsid w:val="004825FB"/>
    <w:rsid w:val="00482C09"/>
    <w:rsid w:val="004830C4"/>
    <w:rsid w:val="00485485"/>
    <w:rsid w:val="00487721"/>
    <w:rsid w:val="004908F7"/>
    <w:rsid w:val="00491188"/>
    <w:rsid w:val="004918BB"/>
    <w:rsid w:val="004926EF"/>
    <w:rsid w:val="004928E6"/>
    <w:rsid w:val="00492AFC"/>
    <w:rsid w:val="00492E93"/>
    <w:rsid w:val="004941B2"/>
    <w:rsid w:val="00494E73"/>
    <w:rsid w:val="0049680E"/>
    <w:rsid w:val="00497287"/>
    <w:rsid w:val="004973F4"/>
    <w:rsid w:val="004A0080"/>
    <w:rsid w:val="004A0328"/>
    <w:rsid w:val="004A3AF3"/>
    <w:rsid w:val="004A406B"/>
    <w:rsid w:val="004A4FD6"/>
    <w:rsid w:val="004B5BC0"/>
    <w:rsid w:val="004B5E4F"/>
    <w:rsid w:val="004B7C0E"/>
    <w:rsid w:val="004C16DD"/>
    <w:rsid w:val="004C3829"/>
    <w:rsid w:val="004C392B"/>
    <w:rsid w:val="004C5874"/>
    <w:rsid w:val="004C7BB0"/>
    <w:rsid w:val="004D2444"/>
    <w:rsid w:val="004D3EBD"/>
    <w:rsid w:val="004D4A54"/>
    <w:rsid w:val="004D6565"/>
    <w:rsid w:val="004E0B21"/>
    <w:rsid w:val="004E305E"/>
    <w:rsid w:val="004E3CA5"/>
    <w:rsid w:val="004E4871"/>
    <w:rsid w:val="004E4F2D"/>
    <w:rsid w:val="004F0C5A"/>
    <w:rsid w:val="004F13FB"/>
    <w:rsid w:val="004F1BDD"/>
    <w:rsid w:val="004F2F7E"/>
    <w:rsid w:val="004F512C"/>
    <w:rsid w:val="00500803"/>
    <w:rsid w:val="00505505"/>
    <w:rsid w:val="005059BF"/>
    <w:rsid w:val="00507655"/>
    <w:rsid w:val="00512809"/>
    <w:rsid w:val="005135A2"/>
    <w:rsid w:val="00515617"/>
    <w:rsid w:val="00516B32"/>
    <w:rsid w:val="00516F68"/>
    <w:rsid w:val="0051798E"/>
    <w:rsid w:val="00520FA9"/>
    <w:rsid w:val="005256D7"/>
    <w:rsid w:val="00531681"/>
    <w:rsid w:val="005317F9"/>
    <w:rsid w:val="00534440"/>
    <w:rsid w:val="00534980"/>
    <w:rsid w:val="00534ECE"/>
    <w:rsid w:val="00541298"/>
    <w:rsid w:val="00541321"/>
    <w:rsid w:val="0054138E"/>
    <w:rsid w:val="0054259B"/>
    <w:rsid w:val="0054426D"/>
    <w:rsid w:val="00544302"/>
    <w:rsid w:val="00544915"/>
    <w:rsid w:val="0055162B"/>
    <w:rsid w:val="00554C74"/>
    <w:rsid w:val="00555073"/>
    <w:rsid w:val="0055670A"/>
    <w:rsid w:val="00561EC0"/>
    <w:rsid w:val="005626C5"/>
    <w:rsid w:val="005710B1"/>
    <w:rsid w:val="0057168E"/>
    <w:rsid w:val="005724AE"/>
    <w:rsid w:val="00576395"/>
    <w:rsid w:val="00577A90"/>
    <w:rsid w:val="00577EA3"/>
    <w:rsid w:val="00581C64"/>
    <w:rsid w:val="00582E61"/>
    <w:rsid w:val="0058320F"/>
    <w:rsid w:val="00586777"/>
    <w:rsid w:val="0058697A"/>
    <w:rsid w:val="00586C9F"/>
    <w:rsid w:val="00592902"/>
    <w:rsid w:val="00592AC3"/>
    <w:rsid w:val="00592FBA"/>
    <w:rsid w:val="00592FDE"/>
    <w:rsid w:val="00593460"/>
    <w:rsid w:val="00593503"/>
    <w:rsid w:val="00594E57"/>
    <w:rsid w:val="0059652E"/>
    <w:rsid w:val="00596538"/>
    <w:rsid w:val="00596C33"/>
    <w:rsid w:val="005A358F"/>
    <w:rsid w:val="005A4041"/>
    <w:rsid w:val="005B15E4"/>
    <w:rsid w:val="005B25AB"/>
    <w:rsid w:val="005B261F"/>
    <w:rsid w:val="005B4074"/>
    <w:rsid w:val="005B5BCE"/>
    <w:rsid w:val="005B708D"/>
    <w:rsid w:val="005C3131"/>
    <w:rsid w:val="005D0E2A"/>
    <w:rsid w:val="005D0F47"/>
    <w:rsid w:val="005D57C8"/>
    <w:rsid w:val="005D68D4"/>
    <w:rsid w:val="005D6AEF"/>
    <w:rsid w:val="005D7204"/>
    <w:rsid w:val="005E128A"/>
    <w:rsid w:val="005E3E58"/>
    <w:rsid w:val="005E476F"/>
    <w:rsid w:val="005E4794"/>
    <w:rsid w:val="005E4991"/>
    <w:rsid w:val="005E5341"/>
    <w:rsid w:val="005F0628"/>
    <w:rsid w:val="005F0904"/>
    <w:rsid w:val="005F1BF2"/>
    <w:rsid w:val="005F2D5C"/>
    <w:rsid w:val="005F348C"/>
    <w:rsid w:val="005F512B"/>
    <w:rsid w:val="005F64D1"/>
    <w:rsid w:val="006003C2"/>
    <w:rsid w:val="006018AE"/>
    <w:rsid w:val="00601AE7"/>
    <w:rsid w:val="006033E1"/>
    <w:rsid w:val="00605D68"/>
    <w:rsid w:val="0061089F"/>
    <w:rsid w:val="006208A1"/>
    <w:rsid w:val="00620F1B"/>
    <w:rsid w:val="006237A7"/>
    <w:rsid w:val="00623BAF"/>
    <w:rsid w:val="0062485B"/>
    <w:rsid w:val="00625569"/>
    <w:rsid w:val="00625617"/>
    <w:rsid w:val="0062572B"/>
    <w:rsid w:val="006259BA"/>
    <w:rsid w:val="00625FE6"/>
    <w:rsid w:val="00630A4A"/>
    <w:rsid w:val="00630B4B"/>
    <w:rsid w:val="006336F8"/>
    <w:rsid w:val="00633BE4"/>
    <w:rsid w:val="006343A7"/>
    <w:rsid w:val="00635036"/>
    <w:rsid w:val="00637209"/>
    <w:rsid w:val="006442BF"/>
    <w:rsid w:val="00644CAC"/>
    <w:rsid w:val="0064594A"/>
    <w:rsid w:val="00646792"/>
    <w:rsid w:val="00647512"/>
    <w:rsid w:val="00650C45"/>
    <w:rsid w:val="006524C0"/>
    <w:rsid w:val="00652FD0"/>
    <w:rsid w:val="0065594D"/>
    <w:rsid w:val="00657CCF"/>
    <w:rsid w:val="00660DBE"/>
    <w:rsid w:val="006610D0"/>
    <w:rsid w:val="006615F6"/>
    <w:rsid w:val="0066296A"/>
    <w:rsid w:val="00663B79"/>
    <w:rsid w:val="00663FF1"/>
    <w:rsid w:val="00665C6A"/>
    <w:rsid w:val="006679FF"/>
    <w:rsid w:val="006711D2"/>
    <w:rsid w:val="00671491"/>
    <w:rsid w:val="00671853"/>
    <w:rsid w:val="0067351D"/>
    <w:rsid w:val="006735B7"/>
    <w:rsid w:val="00673F49"/>
    <w:rsid w:val="0067493E"/>
    <w:rsid w:val="00674C38"/>
    <w:rsid w:val="00677780"/>
    <w:rsid w:val="00677E42"/>
    <w:rsid w:val="0068167F"/>
    <w:rsid w:val="00684B16"/>
    <w:rsid w:val="00685441"/>
    <w:rsid w:val="00685AAD"/>
    <w:rsid w:val="00685EA3"/>
    <w:rsid w:val="00685FA4"/>
    <w:rsid w:val="0068675D"/>
    <w:rsid w:val="006867BC"/>
    <w:rsid w:val="00686EFF"/>
    <w:rsid w:val="00690D33"/>
    <w:rsid w:val="0069417E"/>
    <w:rsid w:val="00694463"/>
    <w:rsid w:val="00697040"/>
    <w:rsid w:val="00697672"/>
    <w:rsid w:val="00697C27"/>
    <w:rsid w:val="006A3A03"/>
    <w:rsid w:val="006A3F2C"/>
    <w:rsid w:val="006A4866"/>
    <w:rsid w:val="006B0380"/>
    <w:rsid w:val="006B0742"/>
    <w:rsid w:val="006B21CF"/>
    <w:rsid w:val="006B21DD"/>
    <w:rsid w:val="006B2748"/>
    <w:rsid w:val="006B40EC"/>
    <w:rsid w:val="006B6E7C"/>
    <w:rsid w:val="006B774A"/>
    <w:rsid w:val="006C071F"/>
    <w:rsid w:val="006C2691"/>
    <w:rsid w:val="006C4297"/>
    <w:rsid w:val="006C4684"/>
    <w:rsid w:val="006C5547"/>
    <w:rsid w:val="006D144F"/>
    <w:rsid w:val="006D5438"/>
    <w:rsid w:val="006D596B"/>
    <w:rsid w:val="006E174D"/>
    <w:rsid w:val="006E6870"/>
    <w:rsid w:val="006F1DDA"/>
    <w:rsid w:val="006F2E1D"/>
    <w:rsid w:val="006F383A"/>
    <w:rsid w:val="006F4306"/>
    <w:rsid w:val="006F457F"/>
    <w:rsid w:val="00701782"/>
    <w:rsid w:val="00702771"/>
    <w:rsid w:val="00703661"/>
    <w:rsid w:val="00704B53"/>
    <w:rsid w:val="00704E7A"/>
    <w:rsid w:val="007053D3"/>
    <w:rsid w:val="00705A54"/>
    <w:rsid w:val="00705E44"/>
    <w:rsid w:val="0070640D"/>
    <w:rsid w:val="007066AA"/>
    <w:rsid w:val="00713109"/>
    <w:rsid w:val="00714730"/>
    <w:rsid w:val="00715068"/>
    <w:rsid w:val="0071534A"/>
    <w:rsid w:val="0071554F"/>
    <w:rsid w:val="007171BC"/>
    <w:rsid w:val="00720A30"/>
    <w:rsid w:val="00720A80"/>
    <w:rsid w:val="00720F4F"/>
    <w:rsid w:val="00721C0E"/>
    <w:rsid w:val="00726DF8"/>
    <w:rsid w:val="007318AC"/>
    <w:rsid w:val="00732D4B"/>
    <w:rsid w:val="007352F6"/>
    <w:rsid w:val="00735414"/>
    <w:rsid w:val="007360DE"/>
    <w:rsid w:val="0073644E"/>
    <w:rsid w:val="007401AD"/>
    <w:rsid w:val="007403D0"/>
    <w:rsid w:val="00740410"/>
    <w:rsid w:val="0074125A"/>
    <w:rsid w:val="00741524"/>
    <w:rsid w:val="007432B1"/>
    <w:rsid w:val="00744118"/>
    <w:rsid w:val="00744EE9"/>
    <w:rsid w:val="007453EE"/>
    <w:rsid w:val="00745AC0"/>
    <w:rsid w:val="0074777F"/>
    <w:rsid w:val="00750837"/>
    <w:rsid w:val="00751C05"/>
    <w:rsid w:val="0075269E"/>
    <w:rsid w:val="00752782"/>
    <w:rsid w:val="00754C45"/>
    <w:rsid w:val="00754C51"/>
    <w:rsid w:val="00755DC4"/>
    <w:rsid w:val="00764F1C"/>
    <w:rsid w:val="0076788D"/>
    <w:rsid w:val="007718F1"/>
    <w:rsid w:val="0077318B"/>
    <w:rsid w:val="007763D8"/>
    <w:rsid w:val="00780811"/>
    <w:rsid w:val="00784356"/>
    <w:rsid w:val="00785AF0"/>
    <w:rsid w:val="00791CC2"/>
    <w:rsid w:val="007939DC"/>
    <w:rsid w:val="00794B3E"/>
    <w:rsid w:val="00796B5A"/>
    <w:rsid w:val="007A2917"/>
    <w:rsid w:val="007A29F1"/>
    <w:rsid w:val="007A2CC1"/>
    <w:rsid w:val="007A360D"/>
    <w:rsid w:val="007A367E"/>
    <w:rsid w:val="007A579F"/>
    <w:rsid w:val="007B572D"/>
    <w:rsid w:val="007C039B"/>
    <w:rsid w:val="007C0B3E"/>
    <w:rsid w:val="007C2D3F"/>
    <w:rsid w:val="007C362C"/>
    <w:rsid w:val="007C5EB9"/>
    <w:rsid w:val="007C6AA6"/>
    <w:rsid w:val="007C6CA2"/>
    <w:rsid w:val="007D108A"/>
    <w:rsid w:val="007D1364"/>
    <w:rsid w:val="007D574E"/>
    <w:rsid w:val="007D69D4"/>
    <w:rsid w:val="007E542D"/>
    <w:rsid w:val="007E6831"/>
    <w:rsid w:val="007E6CB8"/>
    <w:rsid w:val="007E6FCC"/>
    <w:rsid w:val="007E7E46"/>
    <w:rsid w:val="007F0A03"/>
    <w:rsid w:val="007F2CDA"/>
    <w:rsid w:val="007F36DA"/>
    <w:rsid w:val="007F426A"/>
    <w:rsid w:val="007F6876"/>
    <w:rsid w:val="007F700E"/>
    <w:rsid w:val="007F7AA9"/>
    <w:rsid w:val="0080089E"/>
    <w:rsid w:val="00802D3D"/>
    <w:rsid w:val="00804E53"/>
    <w:rsid w:val="00804FE7"/>
    <w:rsid w:val="0080507A"/>
    <w:rsid w:val="00811F2E"/>
    <w:rsid w:val="00814540"/>
    <w:rsid w:val="00814AC4"/>
    <w:rsid w:val="00814D24"/>
    <w:rsid w:val="00820F45"/>
    <w:rsid w:val="0082505A"/>
    <w:rsid w:val="00825876"/>
    <w:rsid w:val="00827C51"/>
    <w:rsid w:val="00833931"/>
    <w:rsid w:val="00833FC2"/>
    <w:rsid w:val="00835CCA"/>
    <w:rsid w:val="008368B4"/>
    <w:rsid w:val="0084203E"/>
    <w:rsid w:val="00842488"/>
    <w:rsid w:val="008426EA"/>
    <w:rsid w:val="00845336"/>
    <w:rsid w:val="0084555A"/>
    <w:rsid w:val="00850A78"/>
    <w:rsid w:val="00851DCB"/>
    <w:rsid w:val="00851EEF"/>
    <w:rsid w:val="00855DD6"/>
    <w:rsid w:val="0085741A"/>
    <w:rsid w:val="00861330"/>
    <w:rsid w:val="0086217F"/>
    <w:rsid w:val="008629AE"/>
    <w:rsid w:val="00862A6A"/>
    <w:rsid w:val="00862D33"/>
    <w:rsid w:val="00863E13"/>
    <w:rsid w:val="008672C9"/>
    <w:rsid w:val="0087210E"/>
    <w:rsid w:val="00872377"/>
    <w:rsid w:val="00873BF5"/>
    <w:rsid w:val="00873C30"/>
    <w:rsid w:val="00876902"/>
    <w:rsid w:val="0088087D"/>
    <w:rsid w:val="00880C90"/>
    <w:rsid w:val="008829AD"/>
    <w:rsid w:val="00883107"/>
    <w:rsid w:val="0088699D"/>
    <w:rsid w:val="00890D83"/>
    <w:rsid w:val="00891396"/>
    <w:rsid w:val="0089240A"/>
    <w:rsid w:val="0089261C"/>
    <w:rsid w:val="00893952"/>
    <w:rsid w:val="008940AA"/>
    <w:rsid w:val="00894588"/>
    <w:rsid w:val="00895356"/>
    <w:rsid w:val="008A1471"/>
    <w:rsid w:val="008A59D9"/>
    <w:rsid w:val="008A7A45"/>
    <w:rsid w:val="008B3C6A"/>
    <w:rsid w:val="008B3FC8"/>
    <w:rsid w:val="008B58B5"/>
    <w:rsid w:val="008B7336"/>
    <w:rsid w:val="008B7F03"/>
    <w:rsid w:val="008C2100"/>
    <w:rsid w:val="008C4B80"/>
    <w:rsid w:val="008C4BBF"/>
    <w:rsid w:val="008C589D"/>
    <w:rsid w:val="008C7845"/>
    <w:rsid w:val="008C7D37"/>
    <w:rsid w:val="008D0DD9"/>
    <w:rsid w:val="008D1040"/>
    <w:rsid w:val="008D1476"/>
    <w:rsid w:val="008D3C8A"/>
    <w:rsid w:val="008D44BA"/>
    <w:rsid w:val="008D6B8F"/>
    <w:rsid w:val="008D70CE"/>
    <w:rsid w:val="008E2F24"/>
    <w:rsid w:val="008E4896"/>
    <w:rsid w:val="008E48DF"/>
    <w:rsid w:val="008F01B4"/>
    <w:rsid w:val="008F0507"/>
    <w:rsid w:val="008F085E"/>
    <w:rsid w:val="008F22BF"/>
    <w:rsid w:val="008F4582"/>
    <w:rsid w:val="008F680D"/>
    <w:rsid w:val="00903D01"/>
    <w:rsid w:val="00907EBB"/>
    <w:rsid w:val="0091016A"/>
    <w:rsid w:val="009108EE"/>
    <w:rsid w:val="00911A37"/>
    <w:rsid w:val="009136B9"/>
    <w:rsid w:val="00913E52"/>
    <w:rsid w:val="009151A3"/>
    <w:rsid w:val="009166BF"/>
    <w:rsid w:val="00920EC1"/>
    <w:rsid w:val="00921593"/>
    <w:rsid w:val="009231B1"/>
    <w:rsid w:val="00925E37"/>
    <w:rsid w:val="00927DF5"/>
    <w:rsid w:val="00933840"/>
    <w:rsid w:val="00934626"/>
    <w:rsid w:val="00934D29"/>
    <w:rsid w:val="00941546"/>
    <w:rsid w:val="00941885"/>
    <w:rsid w:val="009427FA"/>
    <w:rsid w:val="00942E62"/>
    <w:rsid w:val="00942E99"/>
    <w:rsid w:val="00946F32"/>
    <w:rsid w:val="00947DAB"/>
    <w:rsid w:val="00950373"/>
    <w:rsid w:val="00951F56"/>
    <w:rsid w:val="0095523A"/>
    <w:rsid w:val="00955376"/>
    <w:rsid w:val="00955E43"/>
    <w:rsid w:val="00957285"/>
    <w:rsid w:val="00961239"/>
    <w:rsid w:val="00962185"/>
    <w:rsid w:val="009639BC"/>
    <w:rsid w:val="009641AD"/>
    <w:rsid w:val="00970490"/>
    <w:rsid w:val="009707AA"/>
    <w:rsid w:val="009707B2"/>
    <w:rsid w:val="00971ECF"/>
    <w:rsid w:val="0097216E"/>
    <w:rsid w:val="00975DE1"/>
    <w:rsid w:val="00975E77"/>
    <w:rsid w:val="0097664D"/>
    <w:rsid w:val="009769F9"/>
    <w:rsid w:val="00976ECD"/>
    <w:rsid w:val="009770AF"/>
    <w:rsid w:val="00977547"/>
    <w:rsid w:val="0098144D"/>
    <w:rsid w:val="009816DD"/>
    <w:rsid w:val="009822B8"/>
    <w:rsid w:val="00983DFF"/>
    <w:rsid w:val="00984621"/>
    <w:rsid w:val="009854E7"/>
    <w:rsid w:val="00987C1B"/>
    <w:rsid w:val="009900C8"/>
    <w:rsid w:val="00990F82"/>
    <w:rsid w:val="009913E7"/>
    <w:rsid w:val="00991995"/>
    <w:rsid w:val="00991C60"/>
    <w:rsid w:val="00993456"/>
    <w:rsid w:val="009934FE"/>
    <w:rsid w:val="0099540D"/>
    <w:rsid w:val="009A07FD"/>
    <w:rsid w:val="009A0A4A"/>
    <w:rsid w:val="009A22B8"/>
    <w:rsid w:val="009A2802"/>
    <w:rsid w:val="009A330F"/>
    <w:rsid w:val="009A35A6"/>
    <w:rsid w:val="009A67A4"/>
    <w:rsid w:val="009A6E60"/>
    <w:rsid w:val="009B0D61"/>
    <w:rsid w:val="009B26A8"/>
    <w:rsid w:val="009B2DBA"/>
    <w:rsid w:val="009B34FF"/>
    <w:rsid w:val="009B44C5"/>
    <w:rsid w:val="009C194F"/>
    <w:rsid w:val="009C2392"/>
    <w:rsid w:val="009C430B"/>
    <w:rsid w:val="009C4EF7"/>
    <w:rsid w:val="009C5A6A"/>
    <w:rsid w:val="009C67AC"/>
    <w:rsid w:val="009C7F24"/>
    <w:rsid w:val="009D022E"/>
    <w:rsid w:val="009D09AB"/>
    <w:rsid w:val="009D13FC"/>
    <w:rsid w:val="009D4BE3"/>
    <w:rsid w:val="009D78F9"/>
    <w:rsid w:val="009E01DB"/>
    <w:rsid w:val="009E0AA7"/>
    <w:rsid w:val="009E2536"/>
    <w:rsid w:val="009E2F28"/>
    <w:rsid w:val="009E4609"/>
    <w:rsid w:val="009E4EA3"/>
    <w:rsid w:val="009E5BE9"/>
    <w:rsid w:val="009E63F2"/>
    <w:rsid w:val="009F02CF"/>
    <w:rsid w:val="009F04D4"/>
    <w:rsid w:val="009F0666"/>
    <w:rsid w:val="009F536E"/>
    <w:rsid w:val="009F5620"/>
    <w:rsid w:val="009F7D17"/>
    <w:rsid w:val="00A006A3"/>
    <w:rsid w:val="00A00C43"/>
    <w:rsid w:val="00A01834"/>
    <w:rsid w:val="00A03592"/>
    <w:rsid w:val="00A04249"/>
    <w:rsid w:val="00A049EB"/>
    <w:rsid w:val="00A05309"/>
    <w:rsid w:val="00A05440"/>
    <w:rsid w:val="00A074F3"/>
    <w:rsid w:val="00A106E6"/>
    <w:rsid w:val="00A10E78"/>
    <w:rsid w:val="00A11533"/>
    <w:rsid w:val="00A14741"/>
    <w:rsid w:val="00A1560A"/>
    <w:rsid w:val="00A1684E"/>
    <w:rsid w:val="00A20E87"/>
    <w:rsid w:val="00A2151A"/>
    <w:rsid w:val="00A215D7"/>
    <w:rsid w:val="00A25516"/>
    <w:rsid w:val="00A273D7"/>
    <w:rsid w:val="00A31880"/>
    <w:rsid w:val="00A31F4A"/>
    <w:rsid w:val="00A35414"/>
    <w:rsid w:val="00A35C36"/>
    <w:rsid w:val="00A36EEA"/>
    <w:rsid w:val="00A371EF"/>
    <w:rsid w:val="00A37643"/>
    <w:rsid w:val="00A40831"/>
    <w:rsid w:val="00A4406E"/>
    <w:rsid w:val="00A44B8A"/>
    <w:rsid w:val="00A45B55"/>
    <w:rsid w:val="00A45ECD"/>
    <w:rsid w:val="00A55674"/>
    <w:rsid w:val="00A55745"/>
    <w:rsid w:val="00A55930"/>
    <w:rsid w:val="00A65A7C"/>
    <w:rsid w:val="00A670ED"/>
    <w:rsid w:val="00A67A5E"/>
    <w:rsid w:val="00A70BF6"/>
    <w:rsid w:val="00A71DC4"/>
    <w:rsid w:val="00A721EC"/>
    <w:rsid w:val="00A72A73"/>
    <w:rsid w:val="00A77F15"/>
    <w:rsid w:val="00A80C90"/>
    <w:rsid w:val="00A80E81"/>
    <w:rsid w:val="00A83F10"/>
    <w:rsid w:val="00A841B7"/>
    <w:rsid w:val="00A846B2"/>
    <w:rsid w:val="00A8594C"/>
    <w:rsid w:val="00A9164D"/>
    <w:rsid w:val="00A9366F"/>
    <w:rsid w:val="00A954A1"/>
    <w:rsid w:val="00A963B4"/>
    <w:rsid w:val="00A96A37"/>
    <w:rsid w:val="00A96C06"/>
    <w:rsid w:val="00A979CC"/>
    <w:rsid w:val="00AA0856"/>
    <w:rsid w:val="00AA0A6F"/>
    <w:rsid w:val="00AA3BF4"/>
    <w:rsid w:val="00AA4AD1"/>
    <w:rsid w:val="00AA61A9"/>
    <w:rsid w:val="00AA69C8"/>
    <w:rsid w:val="00AA7A83"/>
    <w:rsid w:val="00AA7E27"/>
    <w:rsid w:val="00AB0500"/>
    <w:rsid w:val="00AB1EDD"/>
    <w:rsid w:val="00AB57B5"/>
    <w:rsid w:val="00AB5DC0"/>
    <w:rsid w:val="00AB7CAD"/>
    <w:rsid w:val="00AC059E"/>
    <w:rsid w:val="00AC0FDC"/>
    <w:rsid w:val="00AC20FB"/>
    <w:rsid w:val="00AC3817"/>
    <w:rsid w:val="00AC46A0"/>
    <w:rsid w:val="00AC53B1"/>
    <w:rsid w:val="00AC6421"/>
    <w:rsid w:val="00AD0435"/>
    <w:rsid w:val="00AD0A16"/>
    <w:rsid w:val="00AD0BEC"/>
    <w:rsid w:val="00AD52AC"/>
    <w:rsid w:val="00AD58C4"/>
    <w:rsid w:val="00AD65E4"/>
    <w:rsid w:val="00AD6750"/>
    <w:rsid w:val="00AD6B02"/>
    <w:rsid w:val="00AD7289"/>
    <w:rsid w:val="00AD73FB"/>
    <w:rsid w:val="00AE06F9"/>
    <w:rsid w:val="00AE0EC3"/>
    <w:rsid w:val="00AE54B9"/>
    <w:rsid w:val="00AE6742"/>
    <w:rsid w:val="00AE7479"/>
    <w:rsid w:val="00AE7E24"/>
    <w:rsid w:val="00AF14E8"/>
    <w:rsid w:val="00AF3F33"/>
    <w:rsid w:val="00AF46D3"/>
    <w:rsid w:val="00AF4EA9"/>
    <w:rsid w:val="00AF6C9E"/>
    <w:rsid w:val="00AF6ED7"/>
    <w:rsid w:val="00AF7D17"/>
    <w:rsid w:val="00B00D69"/>
    <w:rsid w:val="00B028DD"/>
    <w:rsid w:val="00B03A5E"/>
    <w:rsid w:val="00B05264"/>
    <w:rsid w:val="00B07012"/>
    <w:rsid w:val="00B10883"/>
    <w:rsid w:val="00B110E8"/>
    <w:rsid w:val="00B11138"/>
    <w:rsid w:val="00B11AA2"/>
    <w:rsid w:val="00B122B8"/>
    <w:rsid w:val="00B13FB1"/>
    <w:rsid w:val="00B15C10"/>
    <w:rsid w:val="00B165BE"/>
    <w:rsid w:val="00B1660D"/>
    <w:rsid w:val="00B1702B"/>
    <w:rsid w:val="00B2056D"/>
    <w:rsid w:val="00B23377"/>
    <w:rsid w:val="00B23B6C"/>
    <w:rsid w:val="00B313F5"/>
    <w:rsid w:val="00B354F8"/>
    <w:rsid w:val="00B3600E"/>
    <w:rsid w:val="00B36A52"/>
    <w:rsid w:val="00B402D6"/>
    <w:rsid w:val="00B40956"/>
    <w:rsid w:val="00B455A4"/>
    <w:rsid w:val="00B459CB"/>
    <w:rsid w:val="00B46D48"/>
    <w:rsid w:val="00B46E33"/>
    <w:rsid w:val="00B47CAC"/>
    <w:rsid w:val="00B51D4C"/>
    <w:rsid w:val="00B524BE"/>
    <w:rsid w:val="00B53158"/>
    <w:rsid w:val="00B5503C"/>
    <w:rsid w:val="00B55C6D"/>
    <w:rsid w:val="00B55F78"/>
    <w:rsid w:val="00B5604F"/>
    <w:rsid w:val="00B561E5"/>
    <w:rsid w:val="00B56701"/>
    <w:rsid w:val="00B578F6"/>
    <w:rsid w:val="00B60069"/>
    <w:rsid w:val="00B60414"/>
    <w:rsid w:val="00B61E79"/>
    <w:rsid w:val="00B62253"/>
    <w:rsid w:val="00B62593"/>
    <w:rsid w:val="00B62948"/>
    <w:rsid w:val="00B63924"/>
    <w:rsid w:val="00B663A9"/>
    <w:rsid w:val="00B73B4A"/>
    <w:rsid w:val="00B76669"/>
    <w:rsid w:val="00B81E56"/>
    <w:rsid w:val="00B82532"/>
    <w:rsid w:val="00B830EC"/>
    <w:rsid w:val="00B86EFA"/>
    <w:rsid w:val="00B87649"/>
    <w:rsid w:val="00B91D87"/>
    <w:rsid w:val="00B92873"/>
    <w:rsid w:val="00B92DD5"/>
    <w:rsid w:val="00B93A81"/>
    <w:rsid w:val="00B976FA"/>
    <w:rsid w:val="00BA053E"/>
    <w:rsid w:val="00BA38B8"/>
    <w:rsid w:val="00BA4303"/>
    <w:rsid w:val="00BA4790"/>
    <w:rsid w:val="00BA6845"/>
    <w:rsid w:val="00BB1A43"/>
    <w:rsid w:val="00BB4B2F"/>
    <w:rsid w:val="00BB7C16"/>
    <w:rsid w:val="00BC221D"/>
    <w:rsid w:val="00BC256C"/>
    <w:rsid w:val="00BC4A54"/>
    <w:rsid w:val="00BC4BCE"/>
    <w:rsid w:val="00BC4C7E"/>
    <w:rsid w:val="00BC57B5"/>
    <w:rsid w:val="00BD0E8B"/>
    <w:rsid w:val="00BD1558"/>
    <w:rsid w:val="00BD3EC5"/>
    <w:rsid w:val="00BD4FA1"/>
    <w:rsid w:val="00BD55F3"/>
    <w:rsid w:val="00BD6AF2"/>
    <w:rsid w:val="00BE079E"/>
    <w:rsid w:val="00BE1CCD"/>
    <w:rsid w:val="00BE3B13"/>
    <w:rsid w:val="00BE6B1C"/>
    <w:rsid w:val="00BE7DFC"/>
    <w:rsid w:val="00BF291C"/>
    <w:rsid w:val="00BF6B6E"/>
    <w:rsid w:val="00BF6C63"/>
    <w:rsid w:val="00C02FC2"/>
    <w:rsid w:val="00C03138"/>
    <w:rsid w:val="00C0497A"/>
    <w:rsid w:val="00C05425"/>
    <w:rsid w:val="00C06237"/>
    <w:rsid w:val="00C06BE5"/>
    <w:rsid w:val="00C074BC"/>
    <w:rsid w:val="00C1363E"/>
    <w:rsid w:val="00C13EB2"/>
    <w:rsid w:val="00C204BE"/>
    <w:rsid w:val="00C2117F"/>
    <w:rsid w:val="00C21C44"/>
    <w:rsid w:val="00C2304A"/>
    <w:rsid w:val="00C2570E"/>
    <w:rsid w:val="00C2604D"/>
    <w:rsid w:val="00C2697C"/>
    <w:rsid w:val="00C26AE5"/>
    <w:rsid w:val="00C27779"/>
    <w:rsid w:val="00C32D2E"/>
    <w:rsid w:val="00C369F9"/>
    <w:rsid w:val="00C37C10"/>
    <w:rsid w:val="00C42060"/>
    <w:rsid w:val="00C4208A"/>
    <w:rsid w:val="00C442D7"/>
    <w:rsid w:val="00C47764"/>
    <w:rsid w:val="00C52940"/>
    <w:rsid w:val="00C53636"/>
    <w:rsid w:val="00C5384F"/>
    <w:rsid w:val="00C5388D"/>
    <w:rsid w:val="00C55389"/>
    <w:rsid w:val="00C57727"/>
    <w:rsid w:val="00C6045C"/>
    <w:rsid w:val="00C608C2"/>
    <w:rsid w:val="00C631EB"/>
    <w:rsid w:val="00C64970"/>
    <w:rsid w:val="00C70051"/>
    <w:rsid w:val="00C70CB0"/>
    <w:rsid w:val="00C70EEA"/>
    <w:rsid w:val="00C72C42"/>
    <w:rsid w:val="00C74396"/>
    <w:rsid w:val="00C748AA"/>
    <w:rsid w:val="00C74A34"/>
    <w:rsid w:val="00C751A7"/>
    <w:rsid w:val="00C759D5"/>
    <w:rsid w:val="00C763E0"/>
    <w:rsid w:val="00C76C0C"/>
    <w:rsid w:val="00C76F37"/>
    <w:rsid w:val="00C773D3"/>
    <w:rsid w:val="00C8005B"/>
    <w:rsid w:val="00C92874"/>
    <w:rsid w:val="00C97AB0"/>
    <w:rsid w:val="00CA2FAF"/>
    <w:rsid w:val="00CA3138"/>
    <w:rsid w:val="00CA5DD7"/>
    <w:rsid w:val="00CA6050"/>
    <w:rsid w:val="00CA67CE"/>
    <w:rsid w:val="00CB15B2"/>
    <w:rsid w:val="00CB4118"/>
    <w:rsid w:val="00CB43AC"/>
    <w:rsid w:val="00CB5D3E"/>
    <w:rsid w:val="00CB62BF"/>
    <w:rsid w:val="00CC0C2D"/>
    <w:rsid w:val="00CC34EA"/>
    <w:rsid w:val="00CC4C56"/>
    <w:rsid w:val="00CC5E39"/>
    <w:rsid w:val="00CC6824"/>
    <w:rsid w:val="00CC6B51"/>
    <w:rsid w:val="00CC7014"/>
    <w:rsid w:val="00CC7255"/>
    <w:rsid w:val="00CD0D2F"/>
    <w:rsid w:val="00CD29EE"/>
    <w:rsid w:val="00CD4A31"/>
    <w:rsid w:val="00CD4A84"/>
    <w:rsid w:val="00CD72DB"/>
    <w:rsid w:val="00CD77A8"/>
    <w:rsid w:val="00CE04F8"/>
    <w:rsid w:val="00CE0A27"/>
    <w:rsid w:val="00CE0B56"/>
    <w:rsid w:val="00CE1293"/>
    <w:rsid w:val="00CE536F"/>
    <w:rsid w:val="00CE6577"/>
    <w:rsid w:val="00CE6C3E"/>
    <w:rsid w:val="00CF0034"/>
    <w:rsid w:val="00CF21E3"/>
    <w:rsid w:val="00CF3C97"/>
    <w:rsid w:val="00CF6589"/>
    <w:rsid w:val="00D0667A"/>
    <w:rsid w:val="00D07A85"/>
    <w:rsid w:val="00D1036C"/>
    <w:rsid w:val="00D14508"/>
    <w:rsid w:val="00D145DE"/>
    <w:rsid w:val="00D15CF5"/>
    <w:rsid w:val="00D15DBD"/>
    <w:rsid w:val="00D22CB6"/>
    <w:rsid w:val="00D24F8A"/>
    <w:rsid w:val="00D32A7F"/>
    <w:rsid w:val="00D32AF7"/>
    <w:rsid w:val="00D32B06"/>
    <w:rsid w:val="00D3411A"/>
    <w:rsid w:val="00D3664E"/>
    <w:rsid w:val="00D417C9"/>
    <w:rsid w:val="00D434D8"/>
    <w:rsid w:val="00D4476E"/>
    <w:rsid w:val="00D45A69"/>
    <w:rsid w:val="00D46BBB"/>
    <w:rsid w:val="00D47102"/>
    <w:rsid w:val="00D4786C"/>
    <w:rsid w:val="00D51A31"/>
    <w:rsid w:val="00D51B0B"/>
    <w:rsid w:val="00D5308C"/>
    <w:rsid w:val="00D55BBA"/>
    <w:rsid w:val="00D56621"/>
    <w:rsid w:val="00D5702F"/>
    <w:rsid w:val="00D57B68"/>
    <w:rsid w:val="00D608DE"/>
    <w:rsid w:val="00D6111F"/>
    <w:rsid w:val="00D62611"/>
    <w:rsid w:val="00D65512"/>
    <w:rsid w:val="00D67C1B"/>
    <w:rsid w:val="00D70C11"/>
    <w:rsid w:val="00D72363"/>
    <w:rsid w:val="00D73CD6"/>
    <w:rsid w:val="00D7482E"/>
    <w:rsid w:val="00D74B80"/>
    <w:rsid w:val="00D75A58"/>
    <w:rsid w:val="00D75D4A"/>
    <w:rsid w:val="00D761FC"/>
    <w:rsid w:val="00D77B52"/>
    <w:rsid w:val="00D77C19"/>
    <w:rsid w:val="00D80D90"/>
    <w:rsid w:val="00D815D8"/>
    <w:rsid w:val="00D843B0"/>
    <w:rsid w:val="00D85DD4"/>
    <w:rsid w:val="00D86DAB"/>
    <w:rsid w:val="00D91EA6"/>
    <w:rsid w:val="00D922DA"/>
    <w:rsid w:val="00D9326C"/>
    <w:rsid w:val="00D94D9E"/>
    <w:rsid w:val="00D94F3D"/>
    <w:rsid w:val="00D97EB1"/>
    <w:rsid w:val="00DA2674"/>
    <w:rsid w:val="00DA2B26"/>
    <w:rsid w:val="00DA34E5"/>
    <w:rsid w:val="00DA55DE"/>
    <w:rsid w:val="00DB4757"/>
    <w:rsid w:val="00DB4A2E"/>
    <w:rsid w:val="00DB5641"/>
    <w:rsid w:val="00DB69FC"/>
    <w:rsid w:val="00DC0396"/>
    <w:rsid w:val="00DC2C45"/>
    <w:rsid w:val="00DC4194"/>
    <w:rsid w:val="00DC41AC"/>
    <w:rsid w:val="00DC41DC"/>
    <w:rsid w:val="00DC62E2"/>
    <w:rsid w:val="00DC641C"/>
    <w:rsid w:val="00DC69FF"/>
    <w:rsid w:val="00DC722F"/>
    <w:rsid w:val="00DC7BE9"/>
    <w:rsid w:val="00DD13FF"/>
    <w:rsid w:val="00DD55F0"/>
    <w:rsid w:val="00DD5BCA"/>
    <w:rsid w:val="00DD5D42"/>
    <w:rsid w:val="00DE0BE4"/>
    <w:rsid w:val="00DE0EA4"/>
    <w:rsid w:val="00DE3419"/>
    <w:rsid w:val="00DE3B78"/>
    <w:rsid w:val="00DE47AA"/>
    <w:rsid w:val="00DE5258"/>
    <w:rsid w:val="00DE7B9D"/>
    <w:rsid w:val="00DF1B61"/>
    <w:rsid w:val="00DF1F85"/>
    <w:rsid w:val="00DF2BBC"/>
    <w:rsid w:val="00DF3072"/>
    <w:rsid w:val="00DF42F0"/>
    <w:rsid w:val="00DF4EB8"/>
    <w:rsid w:val="00DF6378"/>
    <w:rsid w:val="00DF70EB"/>
    <w:rsid w:val="00E007E5"/>
    <w:rsid w:val="00E059DB"/>
    <w:rsid w:val="00E064F0"/>
    <w:rsid w:val="00E078A7"/>
    <w:rsid w:val="00E114A3"/>
    <w:rsid w:val="00E124C9"/>
    <w:rsid w:val="00E1287D"/>
    <w:rsid w:val="00E1346D"/>
    <w:rsid w:val="00E13E28"/>
    <w:rsid w:val="00E142CF"/>
    <w:rsid w:val="00E1484C"/>
    <w:rsid w:val="00E160DB"/>
    <w:rsid w:val="00E16E13"/>
    <w:rsid w:val="00E200BA"/>
    <w:rsid w:val="00E22BB0"/>
    <w:rsid w:val="00E23377"/>
    <w:rsid w:val="00E240CB"/>
    <w:rsid w:val="00E2534F"/>
    <w:rsid w:val="00E26F22"/>
    <w:rsid w:val="00E31352"/>
    <w:rsid w:val="00E374DA"/>
    <w:rsid w:val="00E4117E"/>
    <w:rsid w:val="00E41F48"/>
    <w:rsid w:val="00E423E1"/>
    <w:rsid w:val="00E43B77"/>
    <w:rsid w:val="00E45787"/>
    <w:rsid w:val="00E46FA6"/>
    <w:rsid w:val="00E47E64"/>
    <w:rsid w:val="00E50DAE"/>
    <w:rsid w:val="00E510E9"/>
    <w:rsid w:val="00E51C74"/>
    <w:rsid w:val="00E533A9"/>
    <w:rsid w:val="00E55A6E"/>
    <w:rsid w:val="00E5673F"/>
    <w:rsid w:val="00E57641"/>
    <w:rsid w:val="00E6166A"/>
    <w:rsid w:val="00E64927"/>
    <w:rsid w:val="00E667FF"/>
    <w:rsid w:val="00E66B97"/>
    <w:rsid w:val="00E725BC"/>
    <w:rsid w:val="00E73091"/>
    <w:rsid w:val="00E76FF6"/>
    <w:rsid w:val="00E94B32"/>
    <w:rsid w:val="00E958B6"/>
    <w:rsid w:val="00E965B2"/>
    <w:rsid w:val="00E9684D"/>
    <w:rsid w:val="00E97AC8"/>
    <w:rsid w:val="00EA163F"/>
    <w:rsid w:val="00EA1B81"/>
    <w:rsid w:val="00EA4C53"/>
    <w:rsid w:val="00EA5B58"/>
    <w:rsid w:val="00EB0B5D"/>
    <w:rsid w:val="00EB412E"/>
    <w:rsid w:val="00EB4AB4"/>
    <w:rsid w:val="00EB4B15"/>
    <w:rsid w:val="00EC0DB8"/>
    <w:rsid w:val="00ED4F37"/>
    <w:rsid w:val="00ED5CFE"/>
    <w:rsid w:val="00ED5E0A"/>
    <w:rsid w:val="00ED6C09"/>
    <w:rsid w:val="00EE351D"/>
    <w:rsid w:val="00EE4267"/>
    <w:rsid w:val="00EE433E"/>
    <w:rsid w:val="00EE468B"/>
    <w:rsid w:val="00EE4EC9"/>
    <w:rsid w:val="00EF075B"/>
    <w:rsid w:val="00EF2801"/>
    <w:rsid w:val="00EF2BE2"/>
    <w:rsid w:val="00EF3B94"/>
    <w:rsid w:val="00EF45DE"/>
    <w:rsid w:val="00EF5254"/>
    <w:rsid w:val="00EF5A59"/>
    <w:rsid w:val="00EF7676"/>
    <w:rsid w:val="00EF7A5B"/>
    <w:rsid w:val="00EF7CAD"/>
    <w:rsid w:val="00EF7D70"/>
    <w:rsid w:val="00F00B08"/>
    <w:rsid w:val="00F00B7E"/>
    <w:rsid w:val="00F00ED7"/>
    <w:rsid w:val="00F01AF8"/>
    <w:rsid w:val="00F02291"/>
    <w:rsid w:val="00F04991"/>
    <w:rsid w:val="00F049BF"/>
    <w:rsid w:val="00F04D52"/>
    <w:rsid w:val="00F04E17"/>
    <w:rsid w:val="00F052EC"/>
    <w:rsid w:val="00F12D92"/>
    <w:rsid w:val="00F130C9"/>
    <w:rsid w:val="00F152D4"/>
    <w:rsid w:val="00F16983"/>
    <w:rsid w:val="00F17522"/>
    <w:rsid w:val="00F17D02"/>
    <w:rsid w:val="00F2134B"/>
    <w:rsid w:val="00F23194"/>
    <w:rsid w:val="00F23763"/>
    <w:rsid w:val="00F24D9B"/>
    <w:rsid w:val="00F26901"/>
    <w:rsid w:val="00F30AB3"/>
    <w:rsid w:val="00F30DD5"/>
    <w:rsid w:val="00F32F42"/>
    <w:rsid w:val="00F331BF"/>
    <w:rsid w:val="00F338FE"/>
    <w:rsid w:val="00F355E2"/>
    <w:rsid w:val="00F35E6D"/>
    <w:rsid w:val="00F40342"/>
    <w:rsid w:val="00F42335"/>
    <w:rsid w:val="00F50467"/>
    <w:rsid w:val="00F52092"/>
    <w:rsid w:val="00F53E01"/>
    <w:rsid w:val="00F54217"/>
    <w:rsid w:val="00F555B3"/>
    <w:rsid w:val="00F557B3"/>
    <w:rsid w:val="00F604EE"/>
    <w:rsid w:val="00F6145F"/>
    <w:rsid w:val="00F6478C"/>
    <w:rsid w:val="00F65B13"/>
    <w:rsid w:val="00F700B8"/>
    <w:rsid w:val="00F70CCA"/>
    <w:rsid w:val="00F72622"/>
    <w:rsid w:val="00F745C4"/>
    <w:rsid w:val="00F7526B"/>
    <w:rsid w:val="00F75ACF"/>
    <w:rsid w:val="00F7661D"/>
    <w:rsid w:val="00F76EAD"/>
    <w:rsid w:val="00F7705F"/>
    <w:rsid w:val="00F77355"/>
    <w:rsid w:val="00F77EF9"/>
    <w:rsid w:val="00F800C6"/>
    <w:rsid w:val="00F80C62"/>
    <w:rsid w:val="00F81009"/>
    <w:rsid w:val="00F8390C"/>
    <w:rsid w:val="00F866B8"/>
    <w:rsid w:val="00F870D4"/>
    <w:rsid w:val="00F9100F"/>
    <w:rsid w:val="00F91C10"/>
    <w:rsid w:val="00F96D5B"/>
    <w:rsid w:val="00F96F7A"/>
    <w:rsid w:val="00F97022"/>
    <w:rsid w:val="00F97051"/>
    <w:rsid w:val="00F97DB1"/>
    <w:rsid w:val="00FA04C9"/>
    <w:rsid w:val="00FA4455"/>
    <w:rsid w:val="00FA4604"/>
    <w:rsid w:val="00FA6105"/>
    <w:rsid w:val="00FA65C7"/>
    <w:rsid w:val="00FB2934"/>
    <w:rsid w:val="00FB384E"/>
    <w:rsid w:val="00FB46B9"/>
    <w:rsid w:val="00FB4AE7"/>
    <w:rsid w:val="00FB4D91"/>
    <w:rsid w:val="00FB5E8F"/>
    <w:rsid w:val="00FC33AA"/>
    <w:rsid w:val="00FC3F16"/>
    <w:rsid w:val="00FC78E9"/>
    <w:rsid w:val="00FD1878"/>
    <w:rsid w:val="00FD5492"/>
    <w:rsid w:val="00FD5A8F"/>
    <w:rsid w:val="00FD69EC"/>
    <w:rsid w:val="00FE0A49"/>
    <w:rsid w:val="00FE20BC"/>
    <w:rsid w:val="00FE434C"/>
    <w:rsid w:val="00FE5940"/>
    <w:rsid w:val="00FF187A"/>
    <w:rsid w:val="00FF77C1"/>
    <w:rsid w:val="00FF7FB0"/>
    <w:rsid w:val="0110544E"/>
    <w:rsid w:val="02B00BF5"/>
    <w:rsid w:val="068324EC"/>
    <w:rsid w:val="075F5970"/>
    <w:rsid w:val="0F360722"/>
    <w:rsid w:val="11764417"/>
    <w:rsid w:val="12D46A75"/>
    <w:rsid w:val="132506A6"/>
    <w:rsid w:val="137D39A2"/>
    <w:rsid w:val="137F7580"/>
    <w:rsid w:val="15C33410"/>
    <w:rsid w:val="18382B89"/>
    <w:rsid w:val="19911404"/>
    <w:rsid w:val="201A7FB9"/>
    <w:rsid w:val="22ED3319"/>
    <w:rsid w:val="23D9756D"/>
    <w:rsid w:val="241E4510"/>
    <w:rsid w:val="25CD1564"/>
    <w:rsid w:val="25F61B14"/>
    <w:rsid w:val="27CA5756"/>
    <w:rsid w:val="2A0822AD"/>
    <w:rsid w:val="2A1F33C7"/>
    <w:rsid w:val="2ACA3CDF"/>
    <w:rsid w:val="2C6C03E0"/>
    <w:rsid w:val="2DB8659B"/>
    <w:rsid w:val="2F342027"/>
    <w:rsid w:val="2FB740D3"/>
    <w:rsid w:val="303931AE"/>
    <w:rsid w:val="30477BD7"/>
    <w:rsid w:val="312132E8"/>
    <w:rsid w:val="334F6D3D"/>
    <w:rsid w:val="38802F95"/>
    <w:rsid w:val="3AA549A7"/>
    <w:rsid w:val="403F3BC3"/>
    <w:rsid w:val="41585104"/>
    <w:rsid w:val="43604C86"/>
    <w:rsid w:val="45594DF2"/>
    <w:rsid w:val="49F15ACA"/>
    <w:rsid w:val="4F50304D"/>
    <w:rsid w:val="55A41B00"/>
    <w:rsid w:val="55FE50FD"/>
    <w:rsid w:val="56E46702"/>
    <w:rsid w:val="5709521B"/>
    <w:rsid w:val="571B6574"/>
    <w:rsid w:val="575B4921"/>
    <w:rsid w:val="5CBA3693"/>
    <w:rsid w:val="5D502A6C"/>
    <w:rsid w:val="65396F8E"/>
    <w:rsid w:val="65B3161B"/>
    <w:rsid w:val="66FB5919"/>
    <w:rsid w:val="699963B1"/>
    <w:rsid w:val="6B4A34C4"/>
    <w:rsid w:val="6C481228"/>
    <w:rsid w:val="6CF15E8C"/>
    <w:rsid w:val="6D3964B7"/>
    <w:rsid w:val="7393262D"/>
    <w:rsid w:val="73B55399"/>
    <w:rsid w:val="755909F0"/>
    <w:rsid w:val="75B72C09"/>
    <w:rsid w:val="7D8E29A2"/>
    <w:rsid w:val="7E2875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C8254E62-259F-4240-A676-146376112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toc 1" w:uiPriority="39" w:qFormat="1"/>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footer" w:uiPriority="99"/>
    <w:lsdException w:name="caption" w:qFormat="1"/>
    <w:lsdException w:name="table of figures" w:semiHidden="1"/>
    <w:lsdException w:name="annotation reference" w:semiHidden="1"/>
    <w:lsdException w:name="toa heading" w:semiHidden="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uiPriority="99"/>
    <w:lsdException w:name="Table Theme" w:semiHidden="1" w:uiPriority="99" w:unhideWhenUsed="1"/>
    <w:lsdException w:name="Placeholder Text" w:semiHidden="1" w:uiPriority="99" w:unhideWhenUsed="1"/>
    <w:lsdException w:name="No Spacing"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99" w:qFormat="1"/>
    <w:lsdException w:name="Quote" w:uiPriority="99" w:qFormat="1"/>
    <w:lsdException w:name="Intense Quote" w:uiPriority="99"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99" w:qFormat="1"/>
    <w:lsdException w:name="Light Shading Accent 2" w:uiPriority="99"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next w:val="20"/>
    <w:qFormat/>
    <w:pPr>
      <w:widowControl w:val="0"/>
      <w:spacing w:line="360" w:lineRule="auto"/>
      <w:ind w:firstLineChars="200" w:firstLine="200"/>
      <w:jc w:val="both"/>
    </w:pPr>
    <w:rPr>
      <w:kern w:val="2"/>
      <w:sz w:val="21"/>
      <w:szCs w:val="24"/>
    </w:rPr>
  </w:style>
  <w:style w:type="paragraph" w:styleId="11">
    <w:name w:val="heading 1"/>
    <w:basedOn w:val="a2"/>
    <w:next w:val="a2"/>
    <w:link w:val="12"/>
    <w:qFormat/>
    <w:pPr>
      <w:keepNext/>
      <w:keepLines/>
      <w:spacing w:before="120" w:after="120"/>
      <w:ind w:firstLineChars="0" w:firstLine="0"/>
      <w:outlineLvl w:val="0"/>
    </w:pPr>
    <w:rPr>
      <w:b/>
      <w:bCs/>
      <w:kern w:val="44"/>
      <w:sz w:val="24"/>
      <w:szCs w:val="44"/>
    </w:rPr>
  </w:style>
  <w:style w:type="paragraph" w:styleId="21">
    <w:name w:val="heading 2"/>
    <w:basedOn w:val="a2"/>
    <w:next w:val="a2"/>
    <w:link w:val="22"/>
    <w:qFormat/>
    <w:pPr>
      <w:keepNext/>
      <w:keepLines/>
      <w:spacing w:before="120" w:after="120"/>
      <w:ind w:firstLineChars="0" w:firstLine="0"/>
      <w:outlineLvl w:val="1"/>
    </w:pPr>
    <w:rPr>
      <w:rFonts w:ascii="Arial" w:hAnsi="Arial"/>
      <w:b/>
      <w:bCs/>
      <w:sz w:val="24"/>
      <w:szCs w:val="32"/>
    </w:rPr>
  </w:style>
  <w:style w:type="paragraph" w:styleId="3">
    <w:name w:val="heading 3"/>
    <w:basedOn w:val="a2"/>
    <w:next w:val="a2"/>
    <w:link w:val="30"/>
    <w:qFormat/>
    <w:pPr>
      <w:keepNext/>
      <w:keepLines/>
      <w:spacing w:before="120" w:after="120"/>
      <w:ind w:firstLineChars="0" w:firstLine="0"/>
      <w:outlineLvl w:val="2"/>
    </w:pPr>
    <w:rPr>
      <w:b/>
      <w:bCs/>
      <w:szCs w:val="32"/>
    </w:rPr>
  </w:style>
  <w:style w:type="paragraph" w:styleId="4">
    <w:name w:val="heading 4"/>
    <w:basedOn w:val="a2"/>
    <w:next w:val="BJ8"/>
    <w:link w:val="40"/>
    <w:qFormat/>
    <w:pPr>
      <w:keepNext/>
      <w:keepLines/>
      <w:spacing w:before="280" w:after="290" w:line="376" w:lineRule="auto"/>
      <w:outlineLvl w:val="3"/>
    </w:pPr>
    <w:rPr>
      <w:rFonts w:ascii="Arial" w:eastAsia="黑体" w:hAnsi="Arial"/>
      <w:b/>
      <w:bCs/>
      <w:sz w:val="28"/>
      <w:szCs w:val="28"/>
    </w:rPr>
  </w:style>
  <w:style w:type="paragraph" w:styleId="5">
    <w:name w:val="heading 5"/>
    <w:basedOn w:val="a2"/>
    <w:next w:val="a2"/>
    <w:qFormat/>
    <w:pPr>
      <w:keepNext/>
      <w:keepLines/>
      <w:spacing w:before="280" w:after="290" w:line="376" w:lineRule="auto"/>
      <w:outlineLvl w:val="4"/>
    </w:pPr>
    <w:rPr>
      <w:b/>
      <w:bCs/>
      <w:sz w:val="28"/>
      <w:szCs w:val="28"/>
    </w:rPr>
  </w:style>
  <w:style w:type="paragraph" w:styleId="6">
    <w:name w:val="heading 6"/>
    <w:basedOn w:val="a2"/>
    <w:next w:val="a2"/>
    <w:link w:val="60"/>
    <w:qFormat/>
    <w:pPr>
      <w:keepNext/>
      <w:widowControl/>
      <w:tabs>
        <w:tab w:val="left" w:pos="-709"/>
      </w:tabs>
      <w:spacing w:line="720" w:lineRule="auto"/>
      <w:ind w:left="2410" w:firstLineChars="0" w:hanging="567"/>
      <w:jc w:val="left"/>
      <w:outlineLvl w:val="5"/>
    </w:pPr>
    <w:rPr>
      <w:rFonts w:ascii="Arial" w:eastAsia="PMingLiU" w:hAnsi="Arial"/>
      <w:kern w:val="0"/>
      <w:sz w:val="36"/>
      <w:szCs w:val="36"/>
      <w:lang w:eastAsia="zh-HK"/>
    </w:rPr>
  </w:style>
  <w:style w:type="paragraph" w:styleId="7">
    <w:name w:val="heading 7"/>
    <w:basedOn w:val="a2"/>
    <w:next w:val="a2"/>
    <w:link w:val="70"/>
    <w:qFormat/>
    <w:pPr>
      <w:keepNext/>
      <w:keepLines/>
      <w:tabs>
        <w:tab w:val="left" w:pos="-539"/>
      </w:tabs>
      <w:spacing w:before="240" w:after="64" w:line="320" w:lineRule="auto"/>
      <w:ind w:left="-539" w:firstLineChars="0" w:hanging="1296"/>
      <w:outlineLvl w:val="6"/>
    </w:pPr>
    <w:rPr>
      <w:b/>
      <w:bCs/>
      <w:sz w:val="24"/>
    </w:rPr>
  </w:style>
  <w:style w:type="paragraph" w:styleId="8">
    <w:name w:val="heading 8"/>
    <w:basedOn w:val="a2"/>
    <w:next w:val="a2"/>
    <w:link w:val="80"/>
    <w:qFormat/>
    <w:pPr>
      <w:keepNext/>
      <w:keepLines/>
      <w:tabs>
        <w:tab w:val="left" w:pos="-395"/>
      </w:tabs>
      <w:spacing w:before="240" w:after="64" w:line="320" w:lineRule="auto"/>
      <w:ind w:left="-395" w:firstLineChars="0" w:hanging="1440"/>
      <w:outlineLvl w:val="7"/>
    </w:pPr>
    <w:rPr>
      <w:rFonts w:ascii="Arial" w:eastAsia="黑体" w:hAnsi="Arial"/>
      <w:sz w:val="24"/>
    </w:rPr>
  </w:style>
  <w:style w:type="paragraph" w:styleId="9">
    <w:name w:val="heading 9"/>
    <w:basedOn w:val="a2"/>
    <w:next w:val="a2"/>
    <w:link w:val="90"/>
    <w:qFormat/>
    <w:pPr>
      <w:keepNext/>
      <w:tabs>
        <w:tab w:val="left" w:pos="0"/>
      </w:tabs>
      <w:spacing w:line="720" w:lineRule="auto"/>
      <w:ind w:leftChars="400" w:left="400" w:firstLineChars="0" w:firstLine="0"/>
      <w:jc w:val="left"/>
      <w:outlineLvl w:val="8"/>
    </w:pPr>
    <w:rPr>
      <w:rFonts w:ascii="Arial" w:eastAsia="PMingLiU" w:hAnsi="Arial"/>
      <w:sz w:val="36"/>
      <w:szCs w:val="36"/>
      <w:lang w:eastAsia="zh-TW"/>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20">
    <w:name w:val="Body Text First Indent 2"/>
    <w:basedOn w:val="a6"/>
    <w:next w:val="a2"/>
    <w:pPr>
      <w:ind w:firstLine="420"/>
    </w:pPr>
  </w:style>
  <w:style w:type="paragraph" w:styleId="a6">
    <w:name w:val="Body Text Indent"/>
    <w:basedOn w:val="a2"/>
    <w:next w:val="a7"/>
    <w:link w:val="a8"/>
    <w:pPr>
      <w:spacing w:after="120"/>
      <w:ind w:leftChars="200" w:left="420"/>
    </w:pPr>
  </w:style>
  <w:style w:type="character" w:customStyle="1" w:styleId="a8">
    <w:name w:val="正文文本缩进 字符"/>
    <w:link w:val="a6"/>
    <w:rPr>
      <w:rFonts w:eastAsia="宋体"/>
      <w:kern w:val="2"/>
      <w:sz w:val="21"/>
      <w:szCs w:val="24"/>
      <w:lang w:val="en-US" w:eastAsia="zh-CN" w:bidi="ar-SA"/>
    </w:rPr>
  </w:style>
  <w:style w:type="paragraph" w:styleId="a7">
    <w:name w:val="Normal Indent"/>
    <w:basedOn w:val="a2"/>
    <w:next w:val="a2"/>
    <w:link w:val="a9"/>
    <w:pPr>
      <w:adjustRightInd w:val="0"/>
      <w:snapToGrid w:val="0"/>
      <w:spacing w:line="300" w:lineRule="auto"/>
      <w:ind w:firstLineChars="0" w:firstLine="0"/>
    </w:pPr>
    <w:rPr>
      <w:sz w:val="28"/>
      <w:szCs w:val="20"/>
    </w:rPr>
  </w:style>
  <w:style w:type="character" w:customStyle="1" w:styleId="a9">
    <w:name w:val="正文缩进 字符"/>
    <w:link w:val="a7"/>
    <w:rPr>
      <w:kern w:val="2"/>
      <w:sz w:val="28"/>
    </w:rPr>
  </w:style>
  <w:style w:type="character" w:customStyle="1" w:styleId="12">
    <w:name w:val="标题 1 字符"/>
    <w:link w:val="11"/>
    <w:rPr>
      <w:b/>
      <w:bCs/>
      <w:kern w:val="44"/>
      <w:sz w:val="24"/>
      <w:szCs w:val="44"/>
    </w:rPr>
  </w:style>
  <w:style w:type="character" w:customStyle="1" w:styleId="22">
    <w:name w:val="标题 2 字符"/>
    <w:link w:val="21"/>
    <w:rPr>
      <w:rFonts w:ascii="Arial" w:hAnsi="Arial"/>
      <w:b/>
      <w:bCs/>
      <w:kern w:val="2"/>
      <w:sz w:val="24"/>
      <w:szCs w:val="32"/>
    </w:rPr>
  </w:style>
  <w:style w:type="character" w:customStyle="1" w:styleId="30">
    <w:name w:val="标题 3 字符"/>
    <w:link w:val="3"/>
    <w:rPr>
      <w:b/>
      <w:bCs/>
      <w:kern w:val="2"/>
      <w:sz w:val="21"/>
      <w:szCs w:val="32"/>
    </w:rPr>
  </w:style>
  <w:style w:type="character" w:customStyle="1" w:styleId="40">
    <w:name w:val="标题 4 字符"/>
    <w:link w:val="4"/>
    <w:rPr>
      <w:rFonts w:ascii="Arial" w:eastAsia="黑体" w:hAnsi="Arial"/>
      <w:b/>
      <w:bCs/>
      <w:kern w:val="2"/>
      <w:sz w:val="28"/>
      <w:szCs w:val="28"/>
      <w:lang w:val="en-US" w:eastAsia="zh-CN" w:bidi="ar-SA"/>
    </w:rPr>
  </w:style>
  <w:style w:type="paragraph" w:customStyle="1" w:styleId="BJ8">
    <w:name w:val="正文 BJ8"/>
    <w:basedOn w:val="a2"/>
    <w:qFormat/>
    <w:pPr>
      <w:jc w:val="left"/>
    </w:pPr>
    <w:rPr>
      <w:rFonts w:cs="宋体"/>
    </w:rPr>
  </w:style>
  <w:style w:type="character" w:customStyle="1" w:styleId="60">
    <w:name w:val="标题 6 字符"/>
    <w:link w:val="6"/>
    <w:rPr>
      <w:rFonts w:ascii="Arial" w:eastAsia="PMingLiU" w:hAnsi="Arial"/>
      <w:sz w:val="36"/>
      <w:szCs w:val="36"/>
      <w:lang w:val="en-US" w:eastAsia="zh-HK" w:bidi="ar-SA"/>
    </w:rPr>
  </w:style>
  <w:style w:type="character" w:customStyle="1" w:styleId="70">
    <w:name w:val="标题 7 字符"/>
    <w:link w:val="7"/>
    <w:rPr>
      <w:rFonts w:eastAsia="宋体"/>
      <w:b/>
      <w:bCs/>
      <w:kern w:val="2"/>
      <w:sz w:val="24"/>
      <w:szCs w:val="24"/>
      <w:lang w:val="en-US" w:eastAsia="zh-CN" w:bidi="ar-SA"/>
    </w:rPr>
  </w:style>
  <w:style w:type="character" w:customStyle="1" w:styleId="80">
    <w:name w:val="标题 8 字符"/>
    <w:link w:val="8"/>
    <w:rPr>
      <w:rFonts w:ascii="Arial" w:eastAsia="黑体" w:hAnsi="Arial"/>
      <w:kern w:val="2"/>
      <w:sz w:val="24"/>
      <w:szCs w:val="24"/>
      <w:lang w:val="en-US" w:eastAsia="zh-CN" w:bidi="ar-SA"/>
    </w:rPr>
  </w:style>
  <w:style w:type="character" w:customStyle="1" w:styleId="90">
    <w:name w:val="标题 9 字符"/>
    <w:link w:val="9"/>
    <w:rPr>
      <w:rFonts w:ascii="Arial" w:eastAsia="PMingLiU" w:hAnsi="Arial"/>
      <w:kern w:val="2"/>
      <w:sz w:val="36"/>
      <w:szCs w:val="36"/>
      <w:lang w:val="en-US" w:eastAsia="zh-TW" w:bidi="ar-SA"/>
    </w:rPr>
  </w:style>
  <w:style w:type="paragraph" w:styleId="71">
    <w:name w:val="toc 7"/>
    <w:basedOn w:val="a2"/>
    <w:next w:val="a2"/>
    <w:uiPriority w:val="39"/>
    <w:unhideWhenUsed/>
    <w:pPr>
      <w:ind w:left="1260"/>
      <w:jc w:val="left"/>
    </w:pPr>
    <w:rPr>
      <w:sz w:val="18"/>
      <w:szCs w:val="18"/>
    </w:rPr>
  </w:style>
  <w:style w:type="paragraph" w:styleId="2">
    <w:name w:val="List Number 2"/>
    <w:basedOn w:val="a2"/>
    <w:pPr>
      <w:numPr>
        <w:numId w:val="1"/>
      </w:numPr>
      <w:tabs>
        <w:tab w:val="left" w:pos="780"/>
      </w:tabs>
      <w:spacing w:beforeLines="50" w:before="156" w:afterLines="50" w:after="156"/>
      <w:ind w:leftChars="200" w:left="200" w:hangingChars="200" w:hanging="200"/>
    </w:pPr>
  </w:style>
  <w:style w:type="paragraph" w:styleId="aa">
    <w:name w:val="Note Heading"/>
    <w:basedOn w:val="a2"/>
    <w:next w:val="a2"/>
    <w:pPr>
      <w:spacing w:line="240" w:lineRule="auto"/>
      <w:ind w:firstLineChars="0" w:firstLine="0"/>
      <w:jc w:val="center"/>
    </w:pPr>
  </w:style>
  <w:style w:type="paragraph" w:styleId="ab">
    <w:name w:val="caption"/>
    <w:basedOn w:val="a2"/>
    <w:next w:val="a2"/>
    <w:qFormat/>
    <w:pPr>
      <w:spacing w:before="100"/>
      <w:ind w:left="848" w:firstLineChars="0" w:firstLine="0"/>
    </w:pPr>
    <w:rPr>
      <w:rFonts w:ascii="Arial" w:eastAsia="黑体" w:hAnsi="Arial" w:cs="Arial"/>
      <w:sz w:val="20"/>
      <w:szCs w:val="20"/>
    </w:rPr>
  </w:style>
  <w:style w:type="paragraph" w:styleId="a0">
    <w:name w:val="List Bullet"/>
    <w:basedOn w:val="a2"/>
    <w:pPr>
      <w:numPr>
        <w:ilvl w:val="1"/>
        <w:numId w:val="2"/>
      </w:numPr>
      <w:tabs>
        <w:tab w:val="clear" w:pos="1930"/>
      </w:tabs>
      <w:spacing w:line="240" w:lineRule="auto"/>
      <w:ind w:left="1440" w:firstLineChars="0" w:firstLine="0"/>
    </w:pPr>
  </w:style>
  <w:style w:type="paragraph" w:styleId="ac">
    <w:name w:val="Document Map"/>
    <w:basedOn w:val="a2"/>
    <w:link w:val="ad"/>
    <w:semiHidden/>
    <w:pPr>
      <w:shd w:val="clear" w:color="auto" w:fill="000080"/>
    </w:pPr>
  </w:style>
  <w:style w:type="character" w:customStyle="1" w:styleId="ad">
    <w:name w:val="文档结构图 字符"/>
    <w:link w:val="ac"/>
    <w:rPr>
      <w:rFonts w:eastAsia="宋体"/>
      <w:kern w:val="2"/>
      <w:sz w:val="21"/>
      <w:szCs w:val="24"/>
      <w:lang w:val="en-US" w:eastAsia="zh-CN" w:bidi="ar-SA"/>
    </w:rPr>
  </w:style>
  <w:style w:type="paragraph" w:styleId="ae">
    <w:name w:val="toa heading"/>
    <w:basedOn w:val="a2"/>
    <w:next w:val="a2"/>
    <w:semiHidden/>
    <w:pPr>
      <w:spacing w:before="120"/>
    </w:pPr>
    <w:rPr>
      <w:rFonts w:ascii="Arial" w:hAnsi="Arial" w:cs="Arial"/>
      <w:sz w:val="24"/>
    </w:rPr>
  </w:style>
  <w:style w:type="paragraph" w:styleId="af">
    <w:name w:val="annotation text"/>
    <w:basedOn w:val="a2"/>
    <w:link w:val="af0"/>
    <w:pPr>
      <w:jc w:val="left"/>
    </w:pPr>
  </w:style>
  <w:style w:type="character" w:customStyle="1" w:styleId="af0">
    <w:name w:val="批注文字 字符"/>
    <w:link w:val="af"/>
    <w:semiHidden/>
    <w:rPr>
      <w:kern w:val="2"/>
      <w:sz w:val="21"/>
      <w:szCs w:val="24"/>
    </w:rPr>
  </w:style>
  <w:style w:type="paragraph" w:styleId="af1">
    <w:name w:val="Body Text"/>
    <w:basedOn w:val="a2"/>
    <w:link w:val="af2"/>
    <w:pPr>
      <w:spacing w:after="120"/>
    </w:pPr>
  </w:style>
  <w:style w:type="character" w:customStyle="1" w:styleId="af2">
    <w:name w:val="正文文本 字符"/>
    <w:link w:val="af1"/>
    <w:rPr>
      <w:rFonts w:eastAsia="宋体"/>
      <w:kern w:val="2"/>
      <w:sz w:val="21"/>
      <w:szCs w:val="24"/>
      <w:lang w:val="en-US" w:eastAsia="zh-CN" w:bidi="ar-SA"/>
    </w:rPr>
  </w:style>
  <w:style w:type="paragraph" w:styleId="23">
    <w:name w:val="List Bullet 2"/>
    <w:basedOn w:val="a2"/>
    <w:pPr>
      <w:tabs>
        <w:tab w:val="left" w:pos="780"/>
      </w:tabs>
      <w:spacing w:line="240" w:lineRule="auto"/>
      <w:ind w:left="2880" w:firstLine="0"/>
    </w:pPr>
    <w:rPr>
      <w:szCs w:val="20"/>
    </w:rPr>
  </w:style>
  <w:style w:type="paragraph" w:styleId="50">
    <w:name w:val="toc 5"/>
    <w:basedOn w:val="a2"/>
    <w:next w:val="a2"/>
    <w:uiPriority w:val="39"/>
    <w:unhideWhenUsed/>
    <w:pPr>
      <w:ind w:left="840"/>
      <w:jc w:val="left"/>
    </w:pPr>
    <w:rPr>
      <w:sz w:val="18"/>
      <w:szCs w:val="18"/>
    </w:rPr>
  </w:style>
  <w:style w:type="paragraph" w:styleId="31">
    <w:name w:val="toc 3"/>
    <w:basedOn w:val="a2"/>
    <w:next w:val="a2"/>
    <w:uiPriority w:val="39"/>
    <w:qFormat/>
    <w:pPr>
      <w:ind w:left="420"/>
      <w:jc w:val="left"/>
    </w:pPr>
    <w:rPr>
      <w:iCs/>
      <w:sz w:val="20"/>
      <w:szCs w:val="20"/>
    </w:rPr>
  </w:style>
  <w:style w:type="paragraph" w:styleId="af3">
    <w:name w:val="Plain Text"/>
    <w:basedOn w:val="a2"/>
    <w:pPr>
      <w:spacing w:line="240" w:lineRule="auto"/>
      <w:ind w:firstLineChars="0" w:firstLine="0"/>
    </w:pPr>
    <w:rPr>
      <w:rFonts w:ascii="宋体" w:hAnsi="Courier New"/>
      <w:szCs w:val="20"/>
    </w:rPr>
  </w:style>
  <w:style w:type="paragraph" w:styleId="81">
    <w:name w:val="toc 8"/>
    <w:basedOn w:val="a2"/>
    <w:next w:val="a2"/>
    <w:uiPriority w:val="39"/>
    <w:unhideWhenUsed/>
    <w:pPr>
      <w:ind w:left="1470"/>
      <w:jc w:val="left"/>
    </w:pPr>
    <w:rPr>
      <w:sz w:val="18"/>
      <w:szCs w:val="18"/>
    </w:rPr>
  </w:style>
  <w:style w:type="paragraph" w:styleId="af4">
    <w:name w:val="Date"/>
    <w:basedOn w:val="a2"/>
    <w:next w:val="a2"/>
    <w:pPr>
      <w:adjustRightInd w:val="0"/>
      <w:spacing w:line="360" w:lineRule="atLeast"/>
      <w:ind w:firstLineChars="0" w:firstLine="0"/>
      <w:textAlignment w:val="baseline"/>
    </w:pPr>
    <w:rPr>
      <w:spacing w:val="4"/>
      <w:kern w:val="0"/>
      <w:sz w:val="28"/>
      <w:szCs w:val="20"/>
    </w:rPr>
  </w:style>
  <w:style w:type="paragraph" w:styleId="24">
    <w:name w:val="Body Text Indent 2"/>
    <w:basedOn w:val="a2"/>
    <w:link w:val="25"/>
    <w:pPr>
      <w:ind w:firstLine="420"/>
    </w:pPr>
    <w:rPr>
      <w:rFonts w:ascii="宋体" w:hAnsi="宋体"/>
      <w:color w:val="000000"/>
      <w:szCs w:val="21"/>
    </w:rPr>
  </w:style>
  <w:style w:type="character" w:customStyle="1" w:styleId="25">
    <w:name w:val="正文文本缩进 2 字符"/>
    <w:link w:val="24"/>
    <w:rPr>
      <w:rFonts w:ascii="宋体" w:hAnsi="宋体"/>
      <w:color w:val="000000"/>
      <w:kern w:val="2"/>
      <w:sz w:val="21"/>
      <w:szCs w:val="21"/>
    </w:rPr>
  </w:style>
  <w:style w:type="paragraph" w:styleId="af5">
    <w:name w:val="Balloon Text"/>
    <w:basedOn w:val="a2"/>
    <w:link w:val="af6"/>
    <w:semiHidden/>
    <w:rPr>
      <w:sz w:val="18"/>
      <w:szCs w:val="18"/>
    </w:rPr>
  </w:style>
  <w:style w:type="character" w:customStyle="1" w:styleId="af6">
    <w:name w:val="批注框文本 字符"/>
    <w:link w:val="af5"/>
    <w:semiHidden/>
    <w:rPr>
      <w:rFonts w:eastAsia="宋体"/>
      <w:kern w:val="2"/>
      <w:sz w:val="18"/>
      <w:szCs w:val="18"/>
      <w:lang w:val="en-US" w:eastAsia="zh-CN" w:bidi="ar-SA"/>
    </w:rPr>
  </w:style>
  <w:style w:type="paragraph" w:styleId="af7">
    <w:name w:val="footer"/>
    <w:basedOn w:val="a2"/>
    <w:link w:val="af8"/>
    <w:uiPriority w:val="99"/>
    <w:pPr>
      <w:tabs>
        <w:tab w:val="center" w:pos="4153"/>
        <w:tab w:val="right" w:pos="8306"/>
      </w:tabs>
      <w:snapToGrid w:val="0"/>
      <w:jc w:val="left"/>
    </w:pPr>
    <w:rPr>
      <w:sz w:val="18"/>
      <w:szCs w:val="18"/>
    </w:rPr>
  </w:style>
  <w:style w:type="character" w:customStyle="1" w:styleId="af8">
    <w:name w:val="页脚 字符"/>
    <w:link w:val="af7"/>
    <w:uiPriority w:val="99"/>
    <w:rPr>
      <w:kern w:val="2"/>
      <w:sz w:val="18"/>
      <w:szCs w:val="18"/>
    </w:rPr>
  </w:style>
  <w:style w:type="paragraph" w:styleId="af9">
    <w:name w:val="header"/>
    <w:basedOn w:val="a2"/>
    <w:link w:val="afa"/>
    <w:pPr>
      <w:pBdr>
        <w:bottom w:val="single" w:sz="6" w:space="0" w:color="auto"/>
      </w:pBdr>
      <w:tabs>
        <w:tab w:val="center" w:pos="4153"/>
        <w:tab w:val="right" w:pos="8306"/>
      </w:tabs>
      <w:snapToGrid w:val="0"/>
      <w:ind w:firstLineChars="111" w:firstLine="111"/>
    </w:pPr>
    <w:rPr>
      <w:sz w:val="18"/>
      <w:szCs w:val="18"/>
    </w:rPr>
  </w:style>
  <w:style w:type="character" w:customStyle="1" w:styleId="afa">
    <w:name w:val="页眉 字符"/>
    <w:link w:val="af9"/>
    <w:rPr>
      <w:kern w:val="2"/>
      <w:sz w:val="18"/>
      <w:szCs w:val="18"/>
    </w:rPr>
  </w:style>
  <w:style w:type="paragraph" w:styleId="13">
    <w:name w:val="toc 1"/>
    <w:basedOn w:val="a2"/>
    <w:next w:val="a2"/>
    <w:uiPriority w:val="39"/>
    <w:qFormat/>
    <w:pPr>
      <w:spacing w:before="120" w:after="120"/>
      <w:jc w:val="left"/>
    </w:pPr>
    <w:rPr>
      <w:b/>
      <w:bCs/>
      <w:caps/>
      <w:sz w:val="20"/>
      <w:szCs w:val="20"/>
    </w:rPr>
  </w:style>
  <w:style w:type="paragraph" w:styleId="41">
    <w:name w:val="toc 4"/>
    <w:basedOn w:val="a2"/>
    <w:next w:val="a2"/>
    <w:uiPriority w:val="39"/>
    <w:unhideWhenUsed/>
    <w:pPr>
      <w:ind w:left="630"/>
      <w:jc w:val="left"/>
    </w:pPr>
    <w:rPr>
      <w:sz w:val="18"/>
      <w:szCs w:val="18"/>
    </w:rPr>
  </w:style>
  <w:style w:type="paragraph" w:styleId="afb">
    <w:name w:val="Subtitle"/>
    <w:basedOn w:val="a2"/>
    <w:next w:val="a2"/>
    <w:link w:val="afc"/>
    <w:qFormat/>
    <w:pPr>
      <w:spacing w:before="240" w:after="60" w:line="312" w:lineRule="auto"/>
      <w:jc w:val="center"/>
      <w:outlineLvl w:val="1"/>
    </w:pPr>
    <w:rPr>
      <w:rFonts w:ascii="Cambria" w:hAnsi="Cambria"/>
      <w:b/>
      <w:bCs/>
      <w:kern w:val="28"/>
      <w:sz w:val="32"/>
      <w:szCs w:val="32"/>
    </w:rPr>
  </w:style>
  <w:style w:type="character" w:customStyle="1" w:styleId="afc">
    <w:name w:val="副标题 字符"/>
    <w:link w:val="afb"/>
    <w:rPr>
      <w:rFonts w:ascii="Cambria" w:hAnsi="Cambria" w:cs="Times New Roman"/>
      <w:b/>
      <w:bCs/>
      <w:kern w:val="28"/>
      <w:sz w:val="32"/>
      <w:szCs w:val="32"/>
    </w:rPr>
  </w:style>
  <w:style w:type="paragraph" w:styleId="afd">
    <w:name w:val="footnote text"/>
    <w:basedOn w:val="a2"/>
    <w:pPr>
      <w:snapToGrid w:val="0"/>
      <w:spacing w:line="240" w:lineRule="auto"/>
      <w:ind w:firstLineChars="0" w:firstLine="0"/>
      <w:jc w:val="left"/>
    </w:pPr>
    <w:rPr>
      <w:rFonts w:eastAsia="DFKai-SB"/>
      <w:sz w:val="20"/>
      <w:szCs w:val="20"/>
      <w:lang w:eastAsia="zh-TW"/>
    </w:rPr>
  </w:style>
  <w:style w:type="paragraph" w:styleId="61">
    <w:name w:val="toc 6"/>
    <w:basedOn w:val="a2"/>
    <w:next w:val="a2"/>
    <w:uiPriority w:val="39"/>
    <w:unhideWhenUsed/>
    <w:pPr>
      <w:ind w:left="1050"/>
      <w:jc w:val="left"/>
    </w:pPr>
    <w:rPr>
      <w:sz w:val="18"/>
      <w:szCs w:val="18"/>
    </w:rPr>
  </w:style>
  <w:style w:type="paragraph" w:styleId="32">
    <w:name w:val="Body Text Indent 3"/>
    <w:basedOn w:val="a2"/>
    <w:pPr>
      <w:spacing w:after="120"/>
      <w:ind w:leftChars="200" w:left="420"/>
    </w:pPr>
    <w:rPr>
      <w:sz w:val="16"/>
      <w:szCs w:val="16"/>
    </w:rPr>
  </w:style>
  <w:style w:type="paragraph" w:styleId="afe">
    <w:name w:val="table of figures"/>
    <w:basedOn w:val="11"/>
    <w:next w:val="a2"/>
    <w:semiHidden/>
    <w:pPr>
      <w:keepLines w:val="0"/>
      <w:widowControl/>
      <w:tabs>
        <w:tab w:val="left" w:pos="1008"/>
      </w:tabs>
      <w:spacing w:before="60" w:after="60"/>
      <w:ind w:leftChars="400" w:left="600" w:hangingChars="200" w:hanging="200"/>
      <w:jc w:val="left"/>
    </w:pPr>
    <w:rPr>
      <w:rFonts w:ascii="Arial" w:hAnsi="Arial"/>
      <w:bCs w:val="0"/>
      <w:kern w:val="28"/>
      <w:szCs w:val="28"/>
      <w:lang w:eastAsia="zh-TW"/>
    </w:rPr>
  </w:style>
  <w:style w:type="paragraph" w:styleId="26">
    <w:name w:val="toc 2"/>
    <w:basedOn w:val="a2"/>
    <w:next w:val="a2"/>
    <w:uiPriority w:val="39"/>
    <w:qFormat/>
    <w:pPr>
      <w:ind w:left="210"/>
      <w:jc w:val="left"/>
    </w:pPr>
    <w:rPr>
      <w:smallCaps/>
      <w:sz w:val="20"/>
      <w:szCs w:val="20"/>
    </w:rPr>
  </w:style>
  <w:style w:type="paragraph" w:styleId="91">
    <w:name w:val="toc 9"/>
    <w:basedOn w:val="a2"/>
    <w:next w:val="a2"/>
    <w:uiPriority w:val="39"/>
    <w:unhideWhenUsed/>
    <w:pPr>
      <w:ind w:left="1680"/>
      <w:jc w:val="left"/>
    </w:pPr>
    <w:rPr>
      <w:sz w:val="18"/>
      <w:szCs w:val="18"/>
    </w:rPr>
  </w:style>
  <w:style w:type="paragraph" w:styleId="27">
    <w:name w:val="Body Text 2"/>
    <w:basedOn w:val="a2"/>
    <w:link w:val="28"/>
    <w:pPr>
      <w:spacing w:after="120" w:line="480" w:lineRule="auto"/>
    </w:pPr>
  </w:style>
  <w:style w:type="character" w:customStyle="1" w:styleId="28">
    <w:name w:val="正文文本 2 字符"/>
    <w:link w:val="27"/>
    <w:rPr>
      <w:rFonts w:eastAsia="宋体"/>
      <w:kern w:val="2"/>
      <w:sz w:val="21"/>
      <w:szCs w:val="24"/>
      <w:lang w:val="en-US" w:eastAsia="zh-CN" w:bidi="ar-SA"/>
    </w:rPr>
  </w:style>
  <w:style w:type="paragraph" w:styleId="aff">
    <w:name w:val="Normal (Web)"/>
    <w:basedOn w:val="a2"/>
    <w:uiPriority w:val="99"/>
    <w:unhideWhenUsed/>
    <w:pPr>
      <w:widowControl/>
      <w:spacing w:before="100" w:beforeAutospacing="1" w:after="100" w:afterAutospacing="1" w:line="240" w:lineRule="auto"/>
      <w:ind w:firstLineChars="0" w:firstLine="0"/>
      <w:jc w:val="left"/>
    </w:pPr>
    <w:rPr>
      <w:rFonts w:ascii="宋体" w:hAnsi="宋体" w:cs="宋体"/>
      <w:kern w:val="0"/>
      <w:sz w:val="24"/>
    </w:rPr>
  </w:style>
  <w:style w:type="paragraph" w:styleId="14">
    <w:name w:val="index 1"/>
    <w:basedOn w:val="a2"/>
    <w:next w:val="a2"/>
    <w:semiHidden/>
    <w:pPr>
      <w:tabs>
        <w:tab w:val="left" w:pos="840"/>
      </w:tabs>
      <w:ind w:left="840" w:firstLineChars="0" w:hanging="420"/>
    </w:pPr>
  </w:style>
  <w:style w:type="paragraph" w:styleId="aff0">
    <w:name w:val="Title"/>
    <w:basedOn w:val="a2"/>
    <w:next w:val="a2"/>
    <w:link w:val="aff1"/>
    <w:qFormat/>
    <w:pPr>
      <w:jc w:val="left"/>
      <w:outlineLvl w:val="0"/>
    </w:pPr>
    <w:rPr>
      <w:rFonts w:ascii="Cambria" w:hAnsi="Cambria"/>
      <w:b/>
      <w:bCs/>
      <w:sz w:val="28"/>
      <w:szCs w:val="32"/>
    </w:rPr>
  </w:style>
  <w:style w:type="character" w:customStyle="1" w:styleId="aff1">
    <w:name w:val="标题 字符"/>
    <w:link w:val="aff0"/>
    <w:rPr>
      <w:rFonts w:ascii="Cambria" w:eastAsia="宋体" w:hAnsi="Cambria"/>
      <w:b/>
      <w:bCs/>
      <w:kern w:val="2"/>
      <w:sz w:val="28"/>
      <w:szCs w:val="32"/>
      <w:lang w:val="en-US" w:eastAsia="zh-CN" w:bidi="ar-SA"/>
    </w:rPr>
  </w:style>
  <w:style w:type="paragraph" w:styleId="aff2">
    <w:name w:val="annotation subject"/>
    <w:basedOn w:val="af"/>
    <w:next w:val="af"/>
    <w:link w:val="aff3"/>
    <w:semiHidden/>
    <w:rPr>
      <w:b/>
      <w:bCs/>
    </w:rPr>
  </w:style>
  <w:style w:type="character" w:customStyle="1" w:styleId="aff3">
    <w:name w:val="批注主题 字符"/>
    <w:link w:val="aff2"/>
    <w:rPr>
      <w:rFonts w:ascii="Times New Roman" w:eastAsia="宋体" w:hAnsi="Times New Roman" w:cs="Times New Roman"/>
      <w:b/>
      <w:bCs/>
      <w:kern w:val="2"/>
      <w:sz w:val="21"/>
      <w:szCs w:val="24"/>
      <w:lang w:val="en-US" w:eastAsia="zh-CN" w:bidi="ar-SA"/>
    </w:rPr>
  </w:style>
  <w:style w:type="paragraph" w:styleId="aff4">
    <w:name w:val="Body Text First Indent"/>
    <w:basedOn w:val="af1"/>
    <w:pPr>
      <w:ind w:firstLineChars="100" w:firstLine="420"/>
    </w:pPr>
  </w:style>
  <w:style w:type="character" w:styleId="aff5">
    <w:name w:val="Strong"/>
    <w:uiPriority w:val="22"/>
    <w:qFormat/>
    <w:rPr>
      <w:b/>
      <w:bCs/>
    </w:rPr>
  </w:style>
  <w:style w:type="character" w:styleId="aff6">
    <w:name w:val="page number"/>
  </w:style>
  <w:style w:type="character" w:styleId="aff7">
    <w:name w:val="FollowedHyperlink"/>
    <w:rPr>
      <w:color w:val="800080"/>
      <w:u w:val="single"/>
    </w:rPr>
  </w:style>
  <w:style w:type="character" w:styleId="aff8">
    <w:name w:val="Emphasis"/>
    <w:qFormat/>
    <w:rPr>
      <w:i w:val="0"/>
      <w:iCs w:val="0"/>
      <w:color w:val="CC0000"/>
    </w:rPr>
  </w:style>
  <w:style w:type="character" w:styleId="aff9">
    <w:name w:val="Hyperlink"/>
    <w:uiPriority w:val="99"/>
    <w:unhideWhenUsed/>
    <w:rPr>
      <w:color w:val="0000FF"/>
      <w:u w:val="single"/>
    </w:rPr>
  </w:style>
  <w:style w:type="character" w:styleId="affa">
    <w:name w:val="annotation reference"/>
    <w:semiHidden/>
    <w:rPr>
      <w:sz w:val="21"/>
      <w:szCs w:val="21"/>
    </w:rPr>
  </w:style>
  <w:style w:type="character" w:styleId="affb">
    <w:name w:val="footnote reference"/>
    <w:rPr>
      <w:vertAlign w:val="superscript"/>
    </w:rPr>
  </w:style>
  <w:style w:type="character" w:customStyle="1" w:styleId="CharChar8">
    <w:name w:val="Char Char8"/>
    <w:rPr>
      <w:rFonts w:ascii="Times New Roman" w:eastAsia="宋体" w:hAnsi="Times New Roman" w:cs="Times New Roman"/>
      <w:sz w:val="18"/>
      <w:szCs w:val="18"/>
    </w:rPr>
  </w:style>
  <w:style w:type="character" w:customStyle="1" w:styleId="1-3Char">
    <w:name w:val="中等深浅网格 1 - 强调文字颜色 3 Char"/>
    <w:link w:val="1-31"/>
    <w:uiPriority w:val="1"/>
    <w:rPr>
      <w:kern w:val="2"/>
      <w:sz w:val="21"/>
      <w:szCs w:val="24"/>
      <w:lang w:val="en-US" w:eastAsia="zh-CN" w:bidi="ar-SA"/>
    </w:rPr>
  </w:style>
  <w:style w:type="paragraph" w:customStyle="1" w:styleId="1-31">
    <w:name w:val="中等深浅网格 1 - 强调文字颜色 31"/>
    <w:link w:val="1-3Char"/>
    <w:uiPriority w:val="1"/>
    <w:qFormat/>
    <w:pPr>
      <w:widowControl w:val="0"/>
      <w:ind w:firstLineChars="200" w:firstLine="200"/>
      <w:jc w:val="both"/>
    </w:pPr>
    <w:rPr>
      <w:kern w:val="2"/>
      <w:sz w:val="21"/>
      <w:szCs w:val="24"/>
    </w:rPr>
  </w:style>
  <w:style w:type="character" w:customStyle="1" w:styleId="CharChar">
    <w:name w:val="正文(罗慧) Char Char"/>
    <w:link w:val="affc"/>
    <w:rPr>
      <w:sz w:val="28"/>
      <w:lang w:val="en-US" w:eastAsia="zh-CN" w:bidi="ar-SA"/>
    </w:rPr>
  </w:style>
  <w:style w:type="paragraph" w:customStyle="1" w:styleId="affc">
    <w:name w:val="正文(罗慧)"/>
    <w:link w:val="CharChar"/>
    <w:pPr>
      <w:spacing w:line="520" w:lineRule="exact"/>
      <w:ind w:firstLineChars="200" w:firstLine="560"/>
      <w:jc w:val="both"/>
    </w:pPr>
    <w:rPr>
      <w:sz w:val="28"/>
    </w:rPr>
  </w:style>
  <w:style w:type="character" w:customStyle="1" w:styleId="CharChar6">
    <w:name w:val="Char Char6"/>
    <w:rPr>
      <w:rFonts w:ascii="Cambria" w:eastAsia="宋体" w:hAnsi="Cambria" w:cs="Times New Roman"/>
      <w:b/>
      <w:bCs/>
      <w:kern w:val="28"/>
      <w:szCs w:val="32"/>
    </w:rPr>
  </w:style>
  <w:style w:type="character" w:customStyle="1" w:styleId="CharChar11">
    <w:name w:val="Char Char11"/>
    <w:rPr>
      <w:rFonts w:ascii="Times New Roman" w:eastAsia="宋体" w:hAnsi="Times New Roman" w:cs="Times New Roman"/>
      <w:szCs w:val="24"/>
    </w:rPr>
  </w:style>
  <w:style w:type="character" w:customStyle="1" w:styleId="fontstyle01">
    <w:name w:val="fontstyle01"/>
    <w:rPr>
      <w:rFonts w:ascii="黑体" w:eastAsia="黑体" w:hAnsi="宋体" w:cs="黑体"/>
      <w:color w:val="000000"/>
      <w:sz w:val="20"/>
      <w:szCs w:val="20"/>
    </w:rPr>
  </w:style>
  <w:style w:type="character" w:customStyle="1" w:styleId="eee">
    <w:name w:val="eee"/>
  </w:style>
  <w:style w:type="character" w:customStyle="1" w:styleId="Char">
    <w:name w:val="表文 Char"/>
    <w:link w:val="affd"/>
    <w:rPr>
      <w:rFonts w:ascii="华文细黑" w:eastAsia="华文细黑" w:hAnsi="华文细黑" w:cs="宋体"/>
      <w:sz w:val="24"/>
      <w:szCs w:val="24"/>
      <w:lang w:val="en-US" w:eastAsia="zh-CN" w:bidi="ar-SA"/>
    </w:rPr>
  </w:style>
  <w:style w:type="paragraph" w:customStyle="1" w:styleId="affd">
    <w:name w:val="表文"/>
    <w:basedOn w:val="a2"/>
    <w:next w:val="a2"/>
    <w:link w:val="Char"/>
    <w:pPr>
      <w:spacing w:line="500" w:lineRule="exact"/>
      <w:ind w:firstLineChars="0" w:firstLine="0"/>
    </w:pPr>
    <w:rPr>
      <w:rFonts w:ascii="华文细黑" w:eastAsia="华文细黑" w:hAnsi="华文细黑" w:cs="宋体"/>
      <w:kern w:val="0"/>
      <w:sz w:val="24"/>
    </w:rPr>
  </w:style>
  <w:style w:type="character" w:customStyle="1" w:styleId="Char0">
    <w:name w:val="招标—条款 Char"/>
    <w:link w:val="a1"/>
    <w:rPr>
      <w:kern w:val="3"/>
      <w:sz w:val="21"/>
    </w:rPr>
  </w:style>
  <w:style w:type="paragraph" w:customStyle="1" w:styleId="a1">
    <w:name w:val="招标—条款"/>
    <w:basedOn w:val="a2"/>
    <w:next w:val="affe"/>
    <w:link w:val="Char0"/>
    <w:qFormat/>
    <w:pPr>
      <w:numPr>
        <w:numId w:val="3"/>
      </w:numPr>
      <w:suppressAutoHyphens/>
      <w:autoSpaceDN w:val="0"/>
      <w:spacing w:before="60" w:after="60" w:line="240" w:lineRule="auto"/>
      <w:ind w:right="-2" w:firstLineChars="0" w:firstLine="0"/>
      <w:textAlignment w:val="baseline"/>
    </w:pPr>
    <w:rPr>
      <w:kern w:val="3"/>
      <w:szCs w:val="20"/>
    </w:rPr>
  </w:style>
  <w:style w:type="paragraph" w:customStyle="1" w:styleId="affe">
    <w:name w:val="招标—正文"/>
    <w:pPr>
      <w:keepNext/>
      <w:spacing w:beforeLines="30" w:before="93" w:afterLines="30" w:after="93"/>
      <w:jc w:val="both"/>
    </w:pPr>
    <w:rPr>
      <w:rFonts w:ascii="Arial" w:hAnsi="Arial"/>
      <w:kern w:val="2"/>
      <w:sz w:val="21"/>
      <w:szCs w:val="21"/>
    </w:rPr>
  </w:style>
  <w:style w:type="character" w:customStyle="1" w:styleId="3MSGothic105CharCharCharCharCharCharCharCharCharCharCharChar">
    <w:name w:val="樣式 標題 3 + (中文) MS Gothic 10.5 點 Char Char Char Char Char Char Char Char Char Char Char Char"/>
    <w:rPr>
      <w:rFonts w:eastAsia="MS Gothic" w:hAnsi="PMingLiU"/>
      <w:snapToGrid w:val="0"/>
      <w:kern w:val="2"/>
      <w:sz w:val="24"/>
      <w:szCs w:val="24"/>
      <w:lang w:val="en-AU" w:eastAsia="zh-TW" w:bidi="ar-SA"/>
    </w:rPr>
  </w:style>
  <w:style w:type="character" w:customStyle="1" w:styleId="Char1">
    <w:name w:val="罗慧（三级标题） Char"/>
    <w:link w:val="afff"/>
    <w:rPr>
      <w:rFonts w:eastAsia="宋体"/>
      <w:b/>
      <w:bCs/>
      <w:kern w:val="2"/>
      <w:sz w:val="21"/>
      <w:szCs w:val="21"/>
      <w:lang w:val="en-US" w:eastAsia="zh-CN" w:bidi="ar-SA"/>
    </w:rPr>
  </w:style>
  <w:style w:type="paragraph" w:customStyle="1" w:styleId="afff">
    <w:name w:val="罗慧（三级标题）"/>
    <w:basedOn w:val="afff0"/>
    <w:link w:val="Char1"/>
    <w:semiHidden/>
    <w:pPr>
      <w:spacing w:line="360" w:lineRule="auto"/>
      <w:ind w:left="562" w:hanging="562"/>
      <w:outlineLvl w:val="2"/>
    </w:pPr>
    <w:rPr>
      <w:bCs/>
      <w:kern w:val="2"/>
      <w:sz w:val="21"/>
      <w:szCs w:val="21"/>
    </w:rPr>
  </w:style>
  <w:style w:type="paragraph" w:customStyle="1" w:styleId="afff0">
    <w:name w:val="罗慧（二级标题）"/>
    <w:link w:val="CharChar0"/>
    <w:semiHidden/>
    <w:pPr>
      <w:widowControl w:val="0"/>
      <w:spacing w:line="520" w:lineRule="exact"/>
      <w:jc w:val="both"/>
      <w:outlineLvl w:val="3"/>
    </w:pPr>
    <w:rPr>
      <w:b/>
      <w:sz w:val="28"/>
    </w:rPr>
  </w:style>
  <w:style w:type="character" w:customStyle="1" w:styleId="CharChar0">
    <w:name w:val="罗慧（二级标题） Char Char"/>
    <w:link w:val="afff0"/>
    <w:semiHidden/>
    <w:rPr>
      <w:b/>
      <w:sz w:val="28"/>
      <w:lang w:val="en-US" w:eastAsia="zh-CN" w:bidi="ar-SA"/>
    </w:rPr>
  </w:style>
  <w:style w:type="character" w:customStyle="1" w:styleId="3Char">
    <w:name w:val="标题 3 Char"/>
    <w:aliases w:val="Heading 3 Char1 Char1,Heading 3 Char Char Char2,Heading 3 Char Char1,Heading 3 Char1 Char Char Char,Heading 3 Char Char Char Char Char,Heading 3 Char1 Char Char Char Char Char,Heading 3 Char Char Char Char Char Char Char,第二层条 Char,第三层 Char"/>
    <w:rPr>
      <w:rFonts w:ascii="宋体" w:eastAsia="宋体"/>
      <w:kern w:val="2"/>
      <w:sz w:val="21"/>
      <w:lang w:val="en-US" w:eastAsia="zh-CN" w:bidi="ar-SA"/>
    </w:rPr>
  </w:style>
  <w:style w:type="character" w:customStyle="1" w:styleId="1Char">
    <w:name w:val="标题 1、 Char"/>
    <w:aliases w:val="Title 1 Char,1 Char,标题 1 1 Char,篇 Char,标题22 Char,11 Char,12 Char,13 Char,14 Char,15 Char,111 Char,121 Char,131 Char,16 Char,112 Char,122 Char,132 Char,17 Char,113 Char,123 Char,133 Char,18 Char,114 Char,124 Char,134 Char,141 Char,151 Char"/>
    <w:rPr>
      <w:rFonts w:eastAsia="宋体"/>
      <w:b/>
      <w:bCs/>
      <w:kern w:val="44"/>
      <w:sz w:val="44"/>
      <w:szCs w:val="44"/>
      <w:lang w:val="en-US" w:eastAsia="zh-CN" w:bidi="ar-SA"/>
    </w:rPr>
  </w:style>
  <w:style w:type="character" w:customStyle="1" w:styleId="CharChar1">
    <w:name w:val="罗（五级） Char Char"/>
    <w:link w:val="afff1"/>
    <w:semiHidden/>
    <w:rPr>
      <w:kern w:val="2"/>
      <w:sz w:val="28"/>
      <w:lang w:val="en-US" w:eastAsia="zh-CN" w:bidi="ar-SA"/>
    </w:rPr>
  </w:style>
  <w:style w:type="paragraph" w:customStyle="1" w:styleId="afff1">
    <w:name w:val="罗（五级）"/>
    <w:link w:val="CharChar1"/>
    <w:semiHidden/>
    <w:pPr>
      <w:spacing w:line="520" w:lineRule="exact"/>
      <w:ind w:left="200" w:hangingChars="200" w:hanging="200"/>
      <w:jc w:val="both"/>
    </w:pPr>
    <w:rPr>
      <w:kern w:val="2"/>
      <w:sz w:val="28"/>
    </w:rPr>
  </w:style>
  <w:style w:type="character" w:customStyle="1" w:styleId="3Char0">
    <w:name w:val="列表编号3 Char"/>
    <w:aliases w:val="H3 Char,3 bullet Char,bullet Char,bullets Char,2nd order hd Char,2nd order Char,level2 title Char,position etc Char,2nd order head Char,3 bullet1 Char,b1 Char,21 Char,bullet1 Char,bullets1 Char,2nd order hd1 Char,2nd order1 Char,b2 Char,b Cha"/>
    <w:rPr>
      <w:rFonts w:ascii="宋体" w:eastAsia="宋体"/>
      <w:kern w:val="2"/>
      <w:sz w:val="21"/>
      <w:lang w:val="en-US" w:eastAsia="zh-CN" w:bidi="ar-SA"/>
    </w:rPr>
  </w:style>
  <w:style w:type="character" w:customStyle="1" w:styleId="33">
    <w:name w:val="樣式 標題 3 + (拉丁) 新細明體 字元"/>
    <w:rPr>
      <w:lang w:val="en-US" w:eastAsia="zh-CN" w:bidi="ar-SA"/>
    </w:rPr>
  </w:style>
  <w:style w:type="character" w:customStyle="1" w:styleId="Heading3Char1Char">
    <w:name w:val="Heading 3 Char1 Char"/>
    <w:aliases w:val="Heading 3 Char Char Char,Heading 3 Char Char Char1"/>
    <w:rPr>
      <w:rFonts w:ascii="Arial" w:eastAsia="宋体" w:hAnsi="Arial"/>
      <w:bCs/>
      <w:color w:val="000000"/>
      <w:kern w:val="2"/>
      <w:sz w:val="24"/>
      <w:szCs w:val="24"/>
      <w:lang w:val="en-US" w:eastAsia="zh-CN" w:bidi="ar-SA"/>
    </w:rPr>
  </w:style>
  <w:style w:type="character" w:customStyle="1" w:styleId="CharCharChar">
    <w:name w:val="Char Char Char"/>
    <w:rPr>
      <w:rFonts w:eastAsia="宋体"/>
      <w:bCs/>
      <w:kern w:val="2"/>
      <w:sz w:val="24"/>
      <w:szCs w:val="24"/>
      <w:lang w:val="en-US" w:eastAsia="zh-CN" w:bidi="ar-SA"/>
    </w:rPr>
  </w:style>
  <w:style w:type="character" w:customStyle="1" w:styleId="Char2">
    <w:name w:val="表格文字 Char"/>
    <w:link w:val="afff2"/>
    <w:rPr>
      <w:sz w:val="21"/>
      <w:lang w:bidi="ar-SA"/>
    </w:rPr>
  </w:style>
  <w:style w:type="paragraph" w:customStyle="1" w:styleId="afff2">
    <w:name w:val="表格文字"/>
    <w:basedOn w:val="a2"/>
    <w:link w:val="Char2"/>
    <w:pPr>
      <w:snapToGrid w:val="0"/>
      <w:spacing w:line="240" w:lineRule="auto"/>
      <w:ind w:firstLineChars="0" w:firstLine="0"/>
      <w:jc w:val="center"/>
    </w:pPr>
    <w:rPr>
      <w:kern w:val="0"/>
      <w:szCs w:val="20"/>
    </w:rPr>
  </w:style>
  <w:style w:type="character" w:customStyle="1" w:styleId="en2">
    <w:name w:val="en2"/>
    <w:rPr>
      <w:vanish w:val="0"/>
      <w:sz w:val="14"/>
      <w:szCs w:val="14"/>
      <w:bdr w:val="dotted" w:sz="4" w:space="0" w:color="CCCCCC"/>
    </w:rPr>
  </w:style>
  <w:style w:type="character" w:customStyle="1" w:styleId="3MSGothic105CharCharCharCharCharCharCharChar">
    <w:name w:val="樣式 標題 3 + (中文) MS Gothic 10.5 點 Char Char Char Char Char Char Char Char"/>
    <w:link w:val="3MSGothic105CharCharCharCharCharCharChar"/>
    <w:rPr>
      <w:rFonts w:eastAsia="MS Gothic" w:hAnsi="PMingLiU"/>
      <w:bCs/>
      <w:snapToGrid w:val="0"/>
      <w:kern w:val="2"/>
      <w:sz w:val="24"/>
      <w:szCs w:val="24"/>
      <w:lang w:val="en-AU" w:eastAsia="zh-TW" w:bidi="ar-SA"/>
    </w:rPr>
  </w:style>
  <w:style w:type="paragraph" w:customStyle="1" w:styleId="3MSGothic105CharCharCharCharCharCharChar">
    <w:name w:val="樣式 標題 3 + (中文) MS Gothic 10.5 點 Char Char Char Char Char Char Char"/>
    <w:basedOn w:val="3"/>
    <w:link w:val="3MSGothic105CharCharCharCharCharCharCharChar"/>
    <w:pPr>
      <w:keepLines w:val="0"/>
      <w:tabs>
        <w:tab w:val="left" w:pos="1260"/>
      </w:tabs>
      <w:spacing w:before="0" w:after="0" w:line="240" w:lineRule="auto"/>
      <w:ind w:left="1260" w:hanging="420"/>
    </w:pPr>
    <w:rPr>
      <w:rFonts w:eastAsia="MS Gothic" w:hAnsi="PMingLiU"/>
      <w:b w:val="0"/>
      <w:snapToGrid w:val="0"/>
      <w:sz w:val="24"/>
      <w:szCs w:val="24"/>
      <w:lang w:val="en-AU" w:eastAsia="zh-TW"/>
    </w:rPr>
  </w:style>
  <w:style w:type="character" w:customStyle="1" w:styleId="Char3">
    <w:name w:val="罗（二级） Char"/>
    <w:link w:val="afff3"/>
    <w:rPr>
      <w:rFonts w:eastAsia="宋体"/>
      <w:b/>
      <w:snapToGrid w:val="0"/>
      <w:sz w:val="21"/>
      <w:szCs w:val="21"/>
      <w:lang w:val="en-US" w:eastAsia="zh-CN" w:bidi="ar-SA"/>
    </w:rPr>
  </w:style>
  <w:style w:type="paragraph" w:customStyle="1" w:styleId="afff3">
    <w:name w:val="罗（二级）"/>
    <w:basedOn w:val="afff4"/>
    <w:link w:val="Char3"/>
    <w:semiHidden/>
    <w:pPr>
      <w:outlineLvl w:val="0"/>
    </w:pPr>
    <w:rPr>
      <w:b/>
    </w:rPr>
  </w:style>
  <w:style w:type="paragraph" w:customStyle="1" w:styleId="afff4">
    <w:name w:val="正文（罗慧）"/>
    <w:link w:val="Char4"/>
    <w:semiHidden/>
    <w:pPr>
      <w:spacing w:line="360" w:lineRule="auto"/>
      <w:ind w:left="562" w:hanging="562"/>
      <w:jc w:val="both"/>
    </w:pPr>
    <w:rPr>
      <w:snapToGrid w:val="0"/>
      <w:sz w:val="21"/>
      <w:szCs w:val="21"/>
    </w:rPr>
  </w:style>
  <w:style w:type="character" w:customStyle="1" w:styleId="Char4">
    <w:name w:val="正文（罗慧） Char"/>
    <w:link w:val="afff4"/>
    <w:semiHidden/>
    <w:rPr>
      <w:snapToGrid w:val="0"/>
      <w:sz w:val="21"/>
      <w:szCs w:val="21"/>
      <w:lang w:val="en-US" w:eastAsia="zh-CN" w:bidi="ar-SA"/>
    </w:rPr>
  </w:style>
  <w:style w:type="character" w:customStyle="1" w:styleId="Char5">
    <w:name w:val="标书正文 Char"/>
    <w:link w:val="afff5"/>
    <w:rPr>
      <w:rFonts w:eastAsia="宋体"/>
      <w:spacing w:val="1"/>
      <w:kern w:val="2"/>
      <w:sz w:val="24"/>
      <w:lang w:val="en-US" w:eastAsia="zh-CN" w:bidi="ar-SA"/>
    </w:rPr>
  </w:style>
  <w:style w:type="paragraph" w:customStyle="1" w:styleId="afff5">
    <w:name w:val="标书正文"/>
    <w:basedOn w:val="a2"/>
    <w:link w:val="Char5"/>
    <w:rPr>
      <w:spacing w:val="1"/>
      <w:sz w:val="24"/>
      <w:szCs w:val="20"/>
    </w:rPr>
  </w:style>
  <w:style w:type="character" w:customStyle="1" w:styleId="CharChar2">
    <w:name w:val="罗慧（一级标题） Char Char"/>
    <w:link w:val="afff6"/>
    <w:rPr>
      <w:rFonts w:eastAsia="宋体"/>
      <w:b/>
      <w:snapToGrid w:val="0"/>
      <w:sz w:val="72"/>
      <w:szCs w:val="72"/>
      <w:lang w:val="en-US" w:eastAsia="zh-CN" w:bidi="ar-SA"/>
    </w:rPr>
  </w:style>
  <w:style w:type="paragraph" w:customStyle="1" w:styleId="afff6">
    <w:name w:val="罗慧（一级标题）"/>
    <w:basedOn w:val="afff4"/>
    <w:link w:val="CharChar2"/>
    <w:semiHidden/>
    <w:pPr>
      <w:outlineLvl w:val="0"/>
    </w:pPr>
    <w:rPr>
      <w:b/>
      <w:sz w:val="72"/>
      <w:szCs w:val="72"/>
    </w:rPr>
  </w:style>
  <w:style w:type="character" w:customStyle="1" w:styleId="3CharCharCharCharCharCharCharCharCharCharCharCharCharCharCharCharCharCharCharCharCharCharCharCharCharCharCharCharCharCharCharCharCharCharCharCharCharCharCharCharCharCharCharCharCharCharCharCharCharCha">
    <w:name w:val="标题 3 Char Char Char Char Char Char Char Char Char Char Char Char Char Char Char Char Char Char Char Char Char Char Char Char Char Char Char Char Char Char Char Char Char Char Char Char Char Char Char Char Char Char Char Char Char Char Char Char Char Cha"/>
    <w:rPr>
      <w:rFonts w:eastAsia="黑体" w:hAnsi="宋体"/>
      <w:kern w:val="2"/>
      <w:sz w:val="21"/>
      <w:lang w:val="en-US" w:eastAsia="zh-CN" w:bidi="ar-SA"/>
    </w:rPr>
  </w:style>
  <w:style w:type="character" w:customStyle="1" w:styleId="2Char1">
    <w:name w:val="样式 首行缩进:  2 字符 Char1"/>
    <w:link w:val="29"/>
    <w:rPr>
      <w:rFonts w:cs="宋体"/>
      <w:kern w:val="2"/>
      <w:sz w:val="24"/>
    </w:rPr>
  </w:style>
  <w:style w:type="paragraph" w:customStyle="1" w:styleId="29">
    <w:name w:val="样式 首行缩进:  2 字符"/>
    <w:basedOn w:val="a2"/>
    <w:link w:val="2Char1"/>
    <w:qFormat/>
    <w:pPr>
      <w:spacing w:line="480" w:lineRule="exact"/>
      <w:ind w:firstLine="480"/>
    </w:pPr>
    <w:rPr>
      <w:sz w:val="24"/>
      <w:szCs w:val="20"/>
    </w:rPr>
  </w:style>
  <w:style w:type="character" w:customStyle="1" w:styleId="Char6">
    <w:name w:val="批注文字 Char"/>
    <w:rPr>
      <w:rFonts w:eastAsia="宋体"/>
      <w:kern w:val="2"/>
      <w:sz w:val="21"/>
      <w:szCs w:val="24"/>
      <w:lang w:val="en-US" w:eastAsia="zh-CN" w:bidi="ar-SA"/>
    </w:rPr>
  </w:style>
  <w:style w:type="character" w:customStyle="1" w:styleId="Char7">
    <w:name w:val="页眉 Char"/>
    <w:rPr>
      <w:rFonts w:eastAsia="宋体"/>
      <w:kern w:val="2"/>
      <w:sz w:val="18"/>
      <w:lang w:val="en-US" w:eastAsia="zh-CN" w:bidi="ar-SA"/>
    </w:rPr>
  </w:style>
  <w:style w:type="character" w:customStyle="1" w:styleId="Char8">
    <w:name w:val="罗（三级） Char"/>
    <w:link w:val="afff7"/>
    <w:rPr>
      <w:lang w:val="en-US" w:eastAsia="zh-CN" w:bidi="ar-SA"/>
    </w:rPr>
  </w:style>
  <w:style w:type="paragraph" w:customStyle="1" w:styleId="afff7">
    <w:name w:val="罗（三级）"/>
    <w:basedOn w:val="afff6"/>
    <w:link w:val="Char8"/>
    <w:semiHidden/>
    <w:pPr>
      <w:outlineLvl w:val="2"/>
    </w:pPr>
    <w:rPr>
      <w:b w:val="0"/>
    </w:rPr>
  </w:style>
  <w:style w:type="character" w:customStyle="1" w:styleId="Char9">
    <w:name w:val="表格文字图表文字 Char"/>
    <w:link w:val="afff8"/>
    <w:rPr>
      <w:rFonts w:eastAsia="仿宋" w:cs="宋体"/>
      <w:kern w:val="2"/>
      <w:sz w:val="28"/>
      <w:szCs w:val="28"/>
    </w:rPr>
  </w:style>
  <w:style w:type="paragraph" w:customStyle="1" w:styleId="afff8">
    <w:name w:val="表格文字图表文字"/>
    <w:basedOn w:val="a2"/>
    <w:link w:val="Char9"/>
    <w:qFormat/>
    <w:pPr>
      <w:snapToGrid w:val="0"/>
      <w:spacing w:beforeLines="20" w:before="62" w:afterLines="20" w:after="62"/>
      <w:ind w:firstLineChars="0" w:firstLine="0"/>
    </w:pPr>
    <w:rPr>
      <w:rFonts w:eastAsia="仿宋"/>
      <w:sz w:val="28"/>
      <w:szCs w:val="28"/>
    </w:rPr>
  </w:style>
  <w:style w:type="character" w:customStyle="1" w:styleId="Chara">
    <w:name w:val="罗慧（四级） Char"/>
    <w:link w:val="afff9"/>
    <w:semiHidden/>
    <w:rPr>
      <w:rFonts w:eastAsia="Times New Roman"/>
      <w:sz w:val="21"/>
      <w:lang w:val="en-US" w:eastAsia="zh-CN" w:bidi="ar-SA"/>
    </w:rPr>
  </w:style>
  <w:style w:type="paragraph" w:customStyle="1" w:styleId="afff9">
    <w:name w:val="罗慧（四级）"/>
    <w:link w:val="Chara"/>
    <w:semiHidden/>
    <w:pPr>
      <w:widowControl w:val="0"/>
      <w:spacing w:line="520" w:lineRule="exact"/>
      <w:jc w:val="both"/>
      <w:outlineLvl w:val="3"/>
    </w:pPr>
    <w:rPr>
      <w:rFonts w:eastAsia="Times New Roman"/>
      <w:sz w:val="21"/>
    </w:rPr>
  </w:style>
  <w:style w:type="character" w:customStyle="1" w:styleId="3Char1">
    <w:name w:val="标题 3 Char1"/>
    <w:rPr>
      <w:b/>
      <w:bCs/>
      <w:kern w:val="2"/>
      <w:sz w:val="21"/>
      <w:szCs w:val="32"/>
    </w:rPr>
  </w:style>
  <w:style w:type="character" w:customStyle="1" w:styleId="Charb">
    <w:name w:val="批注框文本 Char"/>
    <w:rPr>
      <w:rFonts w:eastAsia="宋体"/>
      <w:kern w:val="2"/>
      <w:sz w:val="18"/>
      <w:szCs w:val="18"/>
      <w:lang w:val="en-US" w:eastAsia="zh-CN" w:bidi="ar-SA"/>
    </w:rPr>
  </w:style>
  <w:style w:type="character" w:customStyle="1" w:styleId="Charc">
    <w:name w:val="正文段落格式 Char"/>
    <w:link w:val="afffa"/>
    <w:rPr>
      <w:rFonts w:eastAsia="宋体" w:cs="宋体"/>
      <w:color w:val="0033CC"/>
      <w:kern w:val="2"/>
      <w:sz w:val="24"/>
      <w:lang w:val="en-US" w:eastAsia="zh-CN" w:bidi="ar-SA"/>
    </w:rPr>
  </w:style>
  <w:style w:type="paragraph" w:customStyle="1" w:styleId="afffa">
    <w:name w:val="正文段落格式"/>
    <w:basedOn w:val="a2"/>
    <w:link w:val="Charc"/>
    <w:qFormat/>
    <w:pPr>
      <w:spacing w:line="336" w:lineRule="auto"/>
      <w:ind w:firstLine="480"/>
    </w:pPr>
    <w:rPr>
      <w:rFonts w:cs="宋体"/>
      <w:color w:val="0033CC"/>
      <w:sz w:val="24"/>
      <w:szCs w:val="20"/>
    </w:rPr>
  </w:style>
  <w:style w:type="character" w:customStyle="1" w:styleId="Chard">
    <w:name w:val="样式 罗（正文） + (符号) 宋体 Char"/>
    <w:link w:val="afffb"/>
    <w:rPr>
      <w:lang w:val="en-US" w:eastAsia="zh-CN" w:bidi="ar-SA"/>
    </w:rPr>
  </w:style>
  <w:style w:type="paragraph" w:customStyle="1" w:styleId="afffb">
    <w:name w:val="样式 罗（正文） + (符号) 宋体"/>
    <w:basedOn w:val="afffc"/>
    <w:link w:val="Chard"/>
    <w:semiHidden/>
  </w:style>
  <w:style w:type="paragraph" w:customStyle="1" w:styleId="afffc">
    <w:name w:val="罗（正文）"/>
    <w:link w:val="Chare"/>
    <w:semiHidden/>
    <w:pPr>
      <w:spacing w:line="360" w:lineRule="auto"/>
      <w:ind w:firstLineChars="200" w:firstLine="420"/>
    </w:pPr>
    <w:rPr>
      <w:rFonts w:ascii="宋体" w:hAnsi="宋体"/>
      <w:sz w:val="21"/>
      <w:szCs w:val="21"/>
    </w:rPr>
  </w:style>
  <w:style w:type="character" w:customStyle="1" w:styleId="Chare">
    <w:name w:val="罗（正文） Char"/>
    <w:link w:val="afffc"/>
    <w:semiHidden/>
    <w:rPr>
      <w:rFonts w:ascii="宋体" w:hAnsi="宋体"/>
      <w:sz w:val="21"/>
      <w:szCs w:val="21"/>
      <w:lang w:val="en-US" w:eastAsia="zh-CN" w:bidi="ar-SA"/>
    </w:rPr>
  </w:style>
  <w:style w:type="character" w:customStyle="1" w:styleId="Style3MSGothic105LatinTimesNewRomanACharCharCharChar">
    <w:name w:val="Style 樣式 標題 3 + (中文) MS Gothic 10.5 點 + (Latin) Times New Roman (A... Char Char Char Char"/>
    <w:rPr>
      <w:rFonts w:eastAsia="PMingLiU" w:hAnsi="PMingLiU"/>
      <w:bCs/>
      <w:snapToGrid w:val="0"/>
      <w:kern w:val="2"/>
      <w:sz w:val="24"/>
      <w:szCs w:val="24"/>
      <w:lang w:val="en-AU" w:eastAsia="zh-TW" w:bidi="ar-SA"/>
    </w:rPr>
  </w:style>
  <w:style w:type="character" w:customStyle="1" w:styleId="CharChar3">
    <w:name w:val="罗慧（正文） Char Char"/>
    <w:link w:val="afffd"/>
    <w:semiHidden/>
    <w:rPr>
      <w:rFonts w:hAnsi="宋体"/>
      <w:color w:val="000000"/>
      <w:sz w:val="21"/>
      <w:szCs w:val="21"/>
      <w:lang w:val="en-US" w:eastAsia="zh-CN" w:bidi="ar-SA"/>
    </w:rPr>
  </w:style>
  <w:style w:type="paragraph" w:customStyle="1" w:styleId="afffd">
    <w:name w:val="罗慧（正文）"/>
    <w:link w:val="CharChar3"/>
    <w:semiHidden/>
    <w:pPr>
      <w:spacing w:line="360" w:lineRule="auto"/>
      <w:ind w:firstLineChars="200" w:firstLine="420"/>
    </w:pPr>
    <w:rPr>
      <w:rFonts w:hAnsi="宋体"/>
      <w:color w:val="000000"/>
      <w:sz w:val="21"/>
      <w:szCs w:val="21"/>
    </w:rPr>
  </w:style>
  <w:style w:type="character" w:customStyle="1" w:styleId="Charf">
    <w:name w:val="五级标题格式 Char"/>
    <w:link w:val="afffe"/>
    <w:rPr>
      <w:rFonts w:eastAsia="宋体"/>
      <w:bCs/>
      <w:color w:val="0000FF"/>
      <w:kern w:val="2"/>
      <w:sz w:val="24"/>
      <w:szCs w:val="28"/>
      <w:lang w:val="en-US" w:eastAsia="zh-CN" w:bidi="ar-SA"/>
    </w:rPr>
  </w:style>
  <w:style w:type="paragraph" w:customStyle="1" w:styleId="afffe">
    <w:name w:val="五级标题格式"/>
    <w:basedOn w:val="5"/>
    <w:link w:val="Charf"/>
    <w:qFormat/>
    <w:pPr>
      <w:keepNext w:val="0"/>
      <w:keepLines w:val="0"/>
      <w:spacing w:before="0" w:afterLines="50" w:after="156" w:line="336" w:lineRule="auto"/>
      <w:ind w:firstLineChars="0" w:firstLine="0"/>
    </w:pPr>
    <w:rPr>
      <w:b w:val="0"/>
      <w:color w:val="0000FF"/>
      <w:sz w:val="24"/>
    </w:rPr>
  </w:style>
  <w:style w:type="character" w:customStyle="1" w:styleId="CharChar4">
    <w:name w:val="正文空(罗慧) Char Char"/>
    <w:link w:val="affff"/>
    <w:semiHidden/>
    <w:rPr>
      <w:sz w:val="28"/>
      <w:lang w:val="en-US" w:eastAsia="zh-CN" w:bidi="ar-SA"/>
    </w:rPr>
  </w:style>
  <w:style w:type="paragraph" w:customStyle="1" w:styleId="affff">
    <w:name w:val="正文空(罗慧)"/>
    <w:link w:val="CharChar4"/>
    <w:semiHidden/>
    <w:pPr>
      <w:spacing w:line="520" w:lineRule="exact"/>
      <w:ind w:firstLineChars="200" w:firstLine="560"/>
      <w:jc w:val="both"/>
    </w:pPr>
    <w:rPr>
      <w:sz w:val="28"/>
    </w:rPr>
  </w:style>
  <w:style w:type="character" w:customStyle="1" w:styleId="3MSGothic105CharCharCharCharCharCharCharCharCharCharCharCharCharCharCharCharCharCharCharCharCharChar">
    <w:name w:val="樣式 標題 3 + (中文) MS Gothic 10.5 點 Char Char Char Char Char Char Char Char Char Char Char Char Char Char Char Char Char Char Char Char Char Char"/>
    <w:rPr>
      <w:rFonts w:eastAsia="MS Gothic" w:hAnsi="PMingLiU"/>
      <w:bCs/>
      <w:snapToGrid w:val="0"/>
      <w:kern w:val="2"/>
      <w:sz w:val="24"/>
      <w:szCs w:val="24"/>
      <w:lang w:val="en-AU" w:eastAsia="zh-TW" w:bidi="ar-SA"/>
    </w:rPr>
  </w:style>
  <w:style w:type="character" w:customStyle="1" w:styleId="1Char0">
    <w:name w:val="样式 罗慧（三级标题） + (符号) 宋体1 Char"/>
    <w:link w:val="15"/>
    <w:rPr>
      <w:lang w:val="en-US" w:eastAsia="zh-CN" w:bidi="ar-SA"/>
    </w:rPr>
  </w:style>
  <w:style w:type="paragraph" w:customStyle="1" w:styleId="15">
    <w:name w:val="样式 罗慧（三级标题） + (符号) 宋体1"/>
    <w:basedOn w:val="afff0"/>
    <w:link w:val="1Char0"/>
  </w:style>
  <w:style w:type="character" w:customStyle="1" w:styleId="Charf0">
    <w:name w:val="图片表格 Char"/>
    <w:link w:val="affff0"/>
    <w:rPr>
      <w:rFonts w:eastAsia="宋体"/>
      <w:kern w:val="2"/>
      <w:sz w:val="21"/>
      <w:szCs w:val="22"/>
      <w:lang w:val="en-US" w:eastAsia="zh-CN" w:bidi="ar-SA"/>
    </w:rPr>
  </w:style>
  <w:style w:type="paragraph" w:customStyle="1" w:styleId="affff0">
    <w:name w:val="图片表格"/>
    <w:basedOn w:val="afe"/>
    <w:link w:val="Charf0"/>
    <w:pPr>
      <w:keepNext w:val="0"/>
      <w:widowControl w:val="0"/>
      <w:tabs>
        <w:tab w:val="clear" w:pos="1008"/>
      </w:tabs>
      <w:spacing w:before="0" w:after="0" w:line="240" w:lineRule="auto"/>
      <w:ind w:leftChars="0" w:left="0" w:firstLineChars="0" w:firstLine="0"/>
      <w:jc w:val="center"/>
      <w:outlineLvl w:val="9"/>
    </w:pPr>
    <w:rPr>
      <w:rFonts w:ascii="Times New Roman" w:hAnsi="Times New Roman"/>
      <w:b w:val="0"/>
      <w:kern w:val="2"/>
      <w:sz w:val="21"/>
      <w:szCs w:val="22"/>
      <w:lang w:eastAsia="zh-CN"/>
    </w:rPr>
  </w:style>
  <w:style w:type="character" w:customStyle="1" w:styleId="TimesNewRomanChar">
    <w:name w:val="样式 正文空(罗慧) + Times New Roman Char"/>
    <w:link w:val="TimesNewRoman"/>
    <w:rPr>
      <w:rFonts w:eastAsia="宋体"/>
      <w:color w:val="FF0000"/>
      <w:sz w:val="21"/>
      <w:szCs w:val="21"/>
      <w:lang w:val="en-US" w:eastAsia="zh-CN" w:bidi="ar-SA"/>
    </w:rPr>
  </w:style>
  <w:style w:type="paragraph" w:customStyle="1" w:styleId="TimesNewRoman">
    <w:name w:val="样式 正文空(罗慧) + Times New Roman"/>
    <w:basedOn w:val="affff"/>
    <w:link w:val="TimesNewRomanChar"/>
    <w:pPr>
      <w:spacing w:line="360" w:lineRule="auto"/>
      <w:ind w:firstLine="420"/>
    </w:pPr>
    <w:rPr>
      <w:color w:val="FF0000"/>
      <w:sz w:val="21"/>
      <w:szCs w:val="21"/>
    </w:rPr>
  </w:style>
  <w:style w:type="character" w:customStyle="1" w:styleId="evenCharChar">
    <w:name w:val="even Char Char"/>
    <w:rPr>
      <w:rFonts w:ascii="Times New Roman" w:eastAsia="宋体" w:hAnsi="Times New Roman" w:cs="Times New Roman"/>
      <w:sz w:val="18"/>
      <w:szCs w:val="18"/>
    </w:rPr>
  </w:style>
  <w:style w:type="character" w:customStyle="1" w:styleId="Charf1">
    <w:name w:val="居中 Char"/>
    <w:link w:val="affff1"/>
    <w:rPr>
      <w:rFonts w:ascii="Arial" w:eastAsia="华文细黑" w:hAnsi="Arial"/>
      <w:kern w:val="2"/>
      <w:sz w:val="28"/>
      <w:szCs w:val="28"/>
      <w:lang w:val="en-US" w:eastAsia="zh-CN" w:bidi="ar-SA"/>
    </w:rPr>
  </w:style>
  <w:style w:type="paragraph" w:customStyle="1" w:styleId="affff1">
    <w:name w:val="居中"/>
    <w:basedOn w:val="a2"/>
    <w:next w:val="a2"/>
    <w:link w:val="Charf1"/>
    <w:pPr>
      <w:spacing w:line="240" w:lineRule="auto"/>
      <w:ind w:firstLineChars="0" w:firstLine="0"/>
      <w:jc w:val="center"/>
    </w:pPr>
    <w:rPr>
      <w:rFonts w:ascii="Arial" w:eastAsia="华文细黑" w:hAnsi="Arial"/>
      <w:sz w:val="28"/>
      <w:szCs w:val="28"/>
    </w:rPr>
  </w:style>
  <w:style w:type="character" w:customStyle="1" w:styleId="Style3MSGothic105LatinTimesNewRomanAChar">
    <w:name w:val="Style 樣式 標題 3 + (中文) MS Gothic 10.5 點 + (Latin) Times New Roman (A... Char"/>
    <w:link w:val="Style3MSGothic105LatinTimesNewRomanA"/>
    <w:rPr>
      <w:rFonts w:eastAsia="PMingLiU" w:hAnsi="PMingLiU"/>
      <w:bCs/>
      <w:snapToGrid w:val="0"/>
      <w:kern w:val="2"/>
      <w:sz w:val="24"/>
      <w:szCs w:val="24"/>
      <w:lang w:val="en-AU" w:eastAsia="zh-TW" w:bidi="ar-SA"/>
    </w:rPr>
  </w:style>
  <w:style w:type="paragraph" w:customStyle="1" w:styleId="Style3MSGothic105LatinTimesNewRomanA">
    <w:name w:val="Style 樣式 標題 3 + (中文) MS Gothic 10.5 點 + (Latin) Times New Roman (A..."/>
    <w:basedOn w:val="a2"/>
    <w:link w:val="Style3MSGothic105LatinTimesNewRomanAChar"/>
    <w:pPr>
      <w:keepNext/>
      <w:tabs>
        <w:tab w:val="left" w:pos="2160"/>
      </w:tabs>
      <w:spacing w:line="240" w:lineRule="auto"/>
      <w:ind w:left="2160" w:firstLineChars="0" w:hanging="720"/>
      <w:outlineLvl w:val="2"/>
    </w:pPr>
    <w:rPr>
      <w:rFonts w:eastAsia="PMingLiU" w:hAnsi="PMingLiU"/>
      <w:bCs/>
      <w:snapToGrid w:val="0"/>
      <w:sz w:val="24"/>
      <w:lang w:val="en-AU" w:eastAsia="zh-TW"/>
    </w:rPr>
  </w:style>
  <w:style w:type="character" w:customStyle="1" w:styleId="3MSGothic105CharCharCharCharCharCharCharCharCharCharCharCharCharCharCharCharCharCharCharCharCharCharChar">
    <w:name w:val="樣式 標題 3 + (中文) MS Gothic 10.5 點 Char Char Char Char Char Char Char Char Char Char Char Char Char Char Char Char Char Char Char Char Char Char Char"/>
    <w:rPr>
      <w:rFonts w:eastAsia="MS Gothic" w:hAnsi="PMingLiU"/>
      <w:bCs/>
      <w:snapToGrid w:val="0"/>
      <w:kern w:val="2"/>
      <w:sz w:val="24"/>
      <w:szCs w:val="24"/>
      <w:lang w:val="en-AU" w:eastAsia="zh-TW" w:bidi="ar-SA"/>
    </w:rPr>
  </w:style>
  <w:style w:type="character" w:customStyle="1" w:styleId="2Char0">
    <w:name w:val="本文縮排 2 字元 Char"/>
    <w:aliases w:val="Body Text Indent 2 Char1 字元 Char,Body Text Indent 2 Char Char 字元 Char,Body Text Indent 2 Char1 Char Char Char 字元 Char,Body Text Indent 2 Char Char Char Char Char 字元 Char,Body Text Indent 2 Char Char1 Char 字元 Char"/>
    <w:rPr>
      <w:rFonts w:ascii="宋体" w:eastAsia="宋体" w:hAnsi="宋体" w:cs="Times New Roman"/>
      <w:color w:val="000000"/>
      <w:szCs w:val="21"/>
    </w:rPr>
  </w:style>
  <w:style w:type="character" w:customStyle="1" w:styleId="3MSGothic105CharCharCharCharCharCharCharCharCharCharCharCharCharCharCharCharCharCharCharCharCharCharCharCharChar">
    <w:name w:val="樣式 標題 3 + (中文) MS Gothic 10.5 點 Char Char Char Char Char Char Char Char Char Char Char Char Char Char Char Char Char Char Char Char Char Char Char Char Char"/>
    <w:rPr>
      <w:rFonts w:eastAsia="MS Gothic" w:hAnsi="PMingLiU"/>
      <w:bCs/>
      <w:snapToGrid w:val="0"/>
      <w:kern w:val="2"/>
      <w:sz w:val="24"/>
      <w:szCs w:val="24"/>
      <w:lang w:val="en-AU" w:eastAsia="zh-TW" w:bidi="ar-SA"/>
    </w:rPr>
  </w:style>
  <w:style w:type="character" w:customStyle="1" w:styleId="Head1CharCharChar">
    <w:name w:val="Head 1 字元 Char Char Char"/>
    <w:aliases w:val="Head 1 Char Char Char,标题 1 1 Char1 Char,head:1# Char1 Char,Head 1 Char1 Char"/>
    <w:rPr>
      <w:rFonts w:ascii="Arial" w:eastAsia="PMingLiU" w:hAnsi="Arial"/>
      <w:b/>
      <w:kern w:val="28"/>
      <w:sz w:val="28"/>
      <w:szCs w:val="28"/>
      <w:lang w:val="en-US" w:eastAsia="zh-TW" w:bidi="ar-SA"/>
    </w:rPr>
  </w:style>
  <w:style w:type="character" w:customStyle="1" w:styleId="Charf2">
    <w:name w:val="表头（罗慧） Char"/>
    <w:link w:val="affff2"/>
    <w:semiHidden/>
    <w:rPr>
      <w:rFonts w:eastAsia="黑体"/>
      <w:bCs/>
      <w:color w:val="FF0000"/>
      <w:kern w:val="2"/>
      <w:sz w:val="21"/>
      <w:szCs w:val="21"/>
      <w:lang w:val="en-US" w:eastAsia="zh-CN" w:bidi="ar-SA"/>
    </w:rPr>
  </w:style>
  <w:style w:type="paragraph" w:customStyle="1" w:styleId="affff2">
    <w:name w:val="表头（罗慧）"/>
    <w:link w:val="Charf2"/>
    <w:semiHidden/>
    <w:pPr>
      <w:spacing w:line="360" w:lineRule="auto"/>
      <w:jc w:val="center"/>
    </w:pPr>
    <w:rPr>
      <w:rFonts w:eastAsia="黑体"/>
      <w:bCs/>
      <w:color w:val="FF0000"/>
      <w:kern w:val="2"/>
      <w:sz w:val="21"/>
      <w:szCs w:val="21"/>
    </w:rPr>
  </w:style>
  <w:style w:type="character" w:customStyle="1" w:styleId="3MSGothic105CharCharCharCharCharCharCharCharCharCharChar">
    <w:name w:val="樣式 標題 3 + (中文) MS Gothic 10.5 點 Char Char Char Char Char Char Char Char Char Char Char"/>
    <w:link w:val="3MSGothic105CharCharCharCharCharCharCharCharCharChar"/>
    <w:rPr>
      <w:rFonts w:ascii="宋体" w:eastAsia="MS Gothic" w:hAnsi="宋体"/>
      <w:snapToGrid w:val="0"/>
      <w:kern w:val="2"/>
      <w:sz w:val="24"/>
      <w:szCs w:val="24"/>
      <w:lang w:val="en-AU" w:eastAsia="zh-TW" w:bidi="ar-SA"/>
    </w:rPr>
  </w:style>
  <w:style w:type="paragraph" w:customStyle="1" w:styleId="3MSGothic105CharCharCharCharCharCharCharCharCharChar">
    <w:name w:val="樣式 標題 3 + (中文) MS Gothic 10.5 點 Char Char Char Char Char Char Char Char Char Char"/>
    <w:basedOn w:val="3"/>
    <w:link w:val="3MSGothic105CharCharCharCharCharCharCharCharCharCharChar"/>
    <w:pPr>
      <w:keepNext w:val="0"/>
      <w:keepLines w:val="0"/>
      <w:tabs>
        <w:tab w:val="left" w:pos="829"/>
        <w:tab w:val="left" w:pos="1202"/>
      </w:tabs>
      <w:spacing w:before="0" w:after="0"/>
      <w:ind w:left="1202" w:hanging="1202"/>
    </w:pPr>
    <w:rPr>
      <w:rFonts w:ascii="宋体" w:eastAsia="MS Gothic" w:hAnsi="宋体"/>
      <w:b w:val="0"/>
      <w:bCs w:val="0"/>
      <w:snapToGrid w:val="0"/>
      <w:sz w:val="24"/>
      <w:szCs w:val="24"/>
      <w:lang w:val="en-AU" w:eastAsia="zh-TW"/>
    </w:rPr>
  </w:style>
  <w:style w:type="character" w:customStyle="1" w:styleId="R4CharChar">
    <w:name w:val="表头_R4 Char Char"/>
    <w:semiHidden/>
    <w:rPr>
      <w:rFonts w:ascii="Arial" w:eastAsia="黑体" w:hAnsi="Arial"/>
      <w:kern w:val="2"/>
      <w:sz w:val="24"/>
      <w:lang w:val="en-US" w:eastAsia="zh-CN" w:bidi="ar-SA"/>
    </w:rPr>
  </w:style>
  <w:style w:type="character" w:customStyle="1" w:styleId="R4CharChar0">
    <w:name w:val="表格文字_R4 Char Char"/>
    <w:semiHidden/>
    <w:rPr>
      <w:rFonts w:ascii="Arial" w:eastAsia="黑体" w:hAnsi="Arial"/>
      <w:kern w:val="2"/>
      <w:sz w:val="21"/>
      <w:lang w:val="en-US" w:eastAsia="zh-CN" w:bidi="ar-SA"/>
    </w:rPr>
  </w:style>
  <w:style w:type="character" w:customStyle="1" w:styleId="apple-converted-space">
    <w:name w:val="apple-converted-space"/>
  </w:style>
  <w:style w:type="paragraph" w:customStyle="1" w:styleId="affff3">
    <w:name w:val="小标题"/>
    <w:basedOn w:val="a2"/>
    <w:pPr>
      <w:spacing w:line="240" w:lineRule="auto"/>
      <w:ind w:leftChars="200" w:left="200" w:firstLineChars="0" w:firstLine="0"/>
      <w:jc w:val="left"/>
    </w:pPr>
    <w:rPr>
      <w:rFonts w:ascii="Arial" w:hAnsi="Arial"/>
      <w:b/>
      <w:bCs/>
      <w:szCs w:val="20"/>
    </w:rPr>
  </w:style>
  <w:style w:type="paragraph" w:customStyle="1" w:styleId="-51">
    <w:name w:val="浅色列表 - 强调文字颜色 51"/>
    <w:basedOn w:val="a2"/>
    <w:uiPriority w:val="34"/>
    <w:qFormat/>
    <w:pPr>
      <w:widowControl/>
      <w:spacing w:line="240" w:lineRule="auto"/>
      <w:ind w:firstLine="420"/>
      <w:jc w:val="left"/>
    </w:pPr>
    <w:rPr>
      <w:rFonts w:eastAsia="PMingLiU"/>
      <w:kern w:val="0"/>
      <w:sz w:val="24"/>
      <w:lang w:eastAsia="zh-HK"/>
    </w:rPr>
  </w:style>
  <w:style w:type="paragraph" w:customStyle="1" w:styleId="affff4">
    <w:name w:val="段"/>
    <w:qFormat/>
    <w:pPr>
      <w:tabs>
        <w:tab w:val="center" w:pos="4201"/>
        <w:tab w:val="right" w:leader="dot" w:pos="9298"/>
      </w:tabs>
      <w:autoSpaceDE w:val="0"/>
      <w:autoSpaceDN w:val="0"/>
      <w:ind w:firstLineChars="200" w:firstLine="420"/>
      <w:jc w:val="both"/>
    </w:pPr>
    <w:rPr>
      <w:rFonts w:ascii="宋体"/>
      <w:sz w:val="21"/>
    </w:rPr>
  </w:style>
  <w:style w:type="paragraph" w:customStyle="1" w:styleId="xl30">
    <w:name w:val="xl30"/>
    <w:basedOn w:val="a2"/>
    <w:pPr>
      <w:widowControl/>
      <w:spacing w:before="100" w:beforeAutospacing="1" w:after="100" w:afterAutospacing="1" w:line="240" w:lineRule="auto"/>
      <w:ind w:firstLineChars="0" w:firstLine="0"/>
      <w:jc w:val="left"/>
    </w:pPr>
    <w:rPr>
      <w:kern w:val="0"/>
      <w:sz w:val="18"/>
      <w:szCs w:val="18"/>
    </w:rPr>
  </w:style>
  <w:style w:type="paragraph" w:customStyle="1" w:styleId="StyleBodyTextIndent3Left65chFirstline0ch">
    <w:name w:val="Style Body Text Indent 3 + Left  6.5 ch First line:  0 ch"/>
    <w:basedOn w:val="32"/>
    <w:pPr>
      <w:numPr>
        <w:numId w:val="4"/>
      </w:numPr>
      <w:tabs>
        <w:tab w:val="clear" w:pos="2722"/>
        <w:tab w:val="left" w:pos="-1843"/>
        <w:tab w:val="left" w:pos="-2"/>
        <w:tab w:val="left" w:pos="849"/>
      </w:tabs>
      <w:suppressAutoHyphens/>
      <w:spacing w:after="0" w:line="240" w:lineRule="auto"/>
      <w:ind w:leftChars="0" w:left="0" w:firstLineChars="0" w:firstLine="0"/>
      <w:jc w:val="left"/>
    </w:pPr>
    <w:rPr>
      <w:rFonts w:eastAsia="PMingLiU" w:cs="PMingLiU"/>
      <w:snapToGrid w:val="0"/>
      <w:kern w:val="0"/>
      <w:sz w:val="24"/>
      <w:szCs w:val="24"/>
      <w:lang w:val="en-GB" w:eastAsia="zh-TW"/>
    </w:rPr>
  </w:style>
  <w:style w:type="paragraph" w:customStyle="1" w:styleId="110">
    <w:name w:val="1.1"/>
    <w:basedOn w:val="21"/>
    <w:pPr>
      <w:keepNext w:val="0"/>
      <w:keepLines w:val="0"/>
      <w:tabs>
        <w:tab w:val="left" w:pos="576"/>
      </w:tabs>
      <w:autoSpaceDE w:val="0"/>
      <w:autoSpaceDN w:val="0"/>
      <w:adjustRightInd w:val="0"/>
      <w:spacing w:before="0" w:after="0"/>
      <w:ind w:left="576" w:hanging="576"/>
      <w:jc w:val="left"/>
      <w:outlineLvl w:val="2"/>
    </w:pPr>
    <w:rPr>
      <w:rFonts w:ascii="宋体" w:hAnsi="宋体"/>
      <w:b w:val="0"/>
      <w:bCs w:val="0"/>
      <w:kern w:val="0"/>
      <w:sz w:val="21"/>
      <w:szCs w:val="20"/>
    </w:rPr>
  </w:style>
  <w:style w:type="paragraph" w:customStyle="1" w:styleId="34">
    <w:name w:val="招标—标题3"/>
    <w:basedOn w:val="2Char"/>
    <w:next w:val="a2"/>
    <w:pPr>
      <w:numPr>
        <w:ilvl w:val="0"/>
        <w:numId w:val="0"/>
      </w:numPr>
      <w:tabs>
        <w:tab w:val="clear" w:pos="567"/>
        <w:tab w:val="left" w:pos="709"/>
      </w:tabs>
      <w:ind w:left="709" w:hanging="709"/>
    </w:pPr>
  </w:style>
  <w:style w:type="paragraph" w:customStyle="1" w:styleId="2Char">
    <w:name w:val="招标—标题2 Char"/>
    <w:basedOn w:val="a2"/>
    <w:next w:val="a2"/>
    <w:pPr>
      <w:numPr>
        <w:ilvl w:val="2"/>
        <w:numId w:val="5"/>
      </w:numPr>
      <w:tabs>
        <w:tab w:val="clear" w:pos="709"/>
        <w:tab w:val="left" w:pos="567"/>
      </w:tabs>
      <w:adjustRightInd w:val="0"/>
      <w:spacing w:before="120" w:after="120" w:line="240" w:lineRule="auto"/>
      <w:ind w:left="567" w:firstLineChars="0" w:hanging="567"/>
      <w:outlineLvl w:val="2"/>
    </w:pPr>
    <w:rPr>
      <w:rFonts w:ascii="Arial" w:hAnsi="Arial"/>
      <w:bCs/>
      <w:szCs w:val="21"/>
    </w:rPr>
  </w:style>
  <w:style w:type="paragraph" w:customStyle="1" w:styleId="CharChar1CharChar">
    <w:name w:val="Char Char1 Char Char"/>
    <w:basedOn w:val="a2"/>
    <w:pPr>
      <w:spacing w:line="240" w:lineRule="auto"/>
      <w:ind w:firstLineChars="0" w:firstLine="0"/>
    </w:pPr>
    <w:rPr>
      <w:rFonts w:ascii="Tahoma" w:hAnsi="Tahoma" w:cs="仿宋_GB2312"/>
      <w:sz w:val="24"/>
      <w:szCs w:val="20"/>
    </w:rPr>
  </w:style>
  <w:style w:type="paragraph" w:customStyle="1" w:styleId="2a">
    <w:name w:val="表格2"/>
    <w:basedOn w:val="16"/>
  </w:style>
  <w:style w:type="paragraph" w:customStyle="1" w:styleId="16">
    <w:name w:val="表格1"/>
    <w:basedOn w:val="a2"/>
    <w:pPr>
      <w:snapToGrid w:val="0"/>
      <w:spacing w:before="120" w:line="240" w:lineRule="auto"/>
      <w:ind w:firstLineChars="0" w:firstLine="0"/>
      <w:jc w:val="center"/>
    </w:pPr>
    <w:rPr>
      <w:rFonts w:eastAsia="DFKai-SB"/>
      <w:sz w:val="24"/>
      <w:szCs w:val="20"/>
      <w:lang w:eastAsia="zh-TW"/>
    </w:rPr>
  </w:style>
  <w:style w:type="paragraph" w:customStyle="1" w:styleId="affff5">
    <w:name w:val="样式 罗慧（四级） + (符号) 宋体"/>
    <w:basedOn w:val="afff"/>
    <w:rPr>
      <w:rFonts w:hAnsi="宋体"/>
      <w:kern w:val="0"/>
      <w:lang w:val="zh-CN"/>
    </w:rPr>
  </w:style>
  <w:style w:type="paragraph" w:customStyle="1" w:styleId="affff6">
    <w:name w:val="罗（章）"/>
    <w:semiHidden/>
    <w:pPr>
      <w:spacing w:line="520" w:lineRule="exact"/>
      <w:jc w:val="center"/>
    </w:pPr>
    <w:rPr>
      <w:b/>
      <w:kern w:val="2"/>
      <w:sz w:val="28"/>
      <w:szCs w:val="28"/>
    </w:rPr>
  </w:style>
  <w:style w:type="paragraph" w:customStyle="1" w:styleId="StyleBodyTextIndent3Left529chFirstline001ch">
    <w:name w:val="Style Body Text Indent 3 + Left  5.29 ch First line:  0.01 ch"/>
    <w:basedOn w:val="32"/>
  </w:style>
  <w:style w:type="paragraph" w:customStyle="1" w:styleId="CharChar22CharCharCharCharCharCharCharCharCharCharCharCharCharCharCharCharCharCharCharCharCharChar">
    <w:name w:val="Char Char22 Char Char Char Char Char Char Char Char Char Char Char Char Char Char Char Char Char Char Char Char Char Char"/>
    <w:basedOn w:val="a2"/>
    <w:rPr>
      <w:rFonts w:ascii="宋体" w:hAnsi="宋体" w:cs="宋体"/>
      <w:sz w:val="24"/>
    </w:rPr>
  </w:style>
  <w:style w:type="paragraph" w:customStyle="1" w:styleId="CharCharCharChar">
    <w:name w:val="Char Char Char Char"/>
    <w:basedOn w:val="a2"/>
    <w:pPr>
      <w:spacing w:line="240" w:lineRule="auto"/>
      <w:ind w:firstLineChars="0" w:firstLine="0"/>
    </w:pPr>
    <w:rPr>
      <w:rFonts w:ascii="Tahoma" w:hAnsi="Tahoma"/>
      <w:sz w:val="24"/>
      <w:szCs w:val="20"/>
    </w:rPr>
  </w:style>
  <w:style w:type="paragraph" w:customStyle="1" w:styleId="CharChar22CharCharCharCharCharCharCharCharCharCharCharChar">
    <w:name w:val="Char Char22 Char Char Char Char Char Char Char Char Char Char Char Char"/>
    <w:basedOn w:val="a2"/>
    <w:rPr>
      <w:rFonts w:ascii="宋体" w:hAnsi="宋体" w:cs="宋体"/>
      <w:sz w:val="24"/>
    </w:rPr>
  </w:style>
  <w:style w:type="paragraph" w:customStyle="1" w:styleId="affff7">
    <w:name w:val="罗（图标）"/>
    <w:basedOn w:val="affff2"/>
    <w:semiHidden/>
  </w:style>
  <w:style w:type="paragraph" w:customStyle="1" w:styleId="CharCharChar2Char">
    <w:name w:val="Char Char Char2 Char"/>
    <w:basedOn w:val="a2"/>
    <w:pPr>
      <w:adjustRightInd w:val="0"/>
      <w:ind w:firstLineChars="0" w:firstLine="0"/>
    </w:pPr>
    <w:rPr>
      <w:kern w:val="0"/>
      <w:sz w:val="24"/>
      <w:szCs w:val="20"/>
    </w:rPr>
  </w:style>
  <w:style w:type="paragraph" w:customStyle="1" w:styleId="affff8">
    <w:name w:val="样式 罗慧（二级标题） + (符号) 宋体 五号"/>
    <w:basedOn w:val="afff6"/>
    <w:semiHidden/>
    <w:rPr>
      <w:bCs/>
      <w:sz w:val="21"/>
    </w:rPr>
  </w:style>
  <w:style w:type="paragraph" w:customStyle="1" w:styleId="615">
    <w:name w:val="样式 段后: 6 磅 行距: 固定值 15 磅"/>
    <w:basedOn w:val="a2"/>
    <w:pPr>
      <w:spacing w:after="120" w:line="300" w:lineRule="exact"/>
      <w:ind w:leftChars="600" w:left="600" w:firstLineChars="0" w:firstLine="0"/>
    </w:pPr>
    <w:rPr>
      <w:rFonts w:cs="宋体"/>
      <w:szCs w:val="20"/>
    </w:rPr>
  </w:style>
  <w:style w:type="paragraph" w:customStyle="1" w:styleId="Char1CharCharChar">
    <w:name w:val="Char1 Char Char Char"/>
    <w:basedOn w:val="a2"/>
    <w:pPr>
      <w:spacing w:line="240" w:lineRule="auto"/>
      <w:ind w:firstLineChars="0" w:firstLine="0"/>
    </w:pPr>
    <w:rPr>
      <w:rFonts w:ascii="Tahoma" w:hAnsi="Tahoma"/>
      <w:sz w:val="24"/>
      <w:szCs w:val="20"/>
    </w:rPr>
  </w:style>
  <w:style w:type="paragraph" w:customStyle="1" w:styleId="Body1">
    <w:name w:val="Body 1"/>
    <w:basedOn w:val="a2"/>
    <w:pPr>
      <w:keepLines/>
      <w:widowControl/>
      <w:spacing w:after="120" w:line="240" w:lineRule="auto"/>
      <w:ind w:left="1418" w:firstLineChars="0" w:firstLine="0"/>
    </w:pPr>
    <w:rPr>
      <w:rFonts w:ascii="Arial" w:hAnsi="Arial"/>
      <w:kern w:val="0"/>
      <w:sz w:val="20"/>
      <w:szCs w:val="20"/>
      <w:lang w:val="en-AU" w:eastAsia="en-US"/>
    </w:rPr>
  </w:style>
  <w:style w:type="paragraph" w:customStyle="1" w:styleId="CharChar5">
    <w:name w:val="应答条款 Char Char"/>
    <w:basedOn w:val="a2"/>
    <w:next w:val="a2"/>
    <w:pPr>
      <w:spacing w:afterLines="50" w:after="156" w:line="320" w:lineRule="exact"/>
    </w:pPr>
    <w:rPr>
      <w:rFonts w:ascii="Arial" w:hAnsi="Arial" w:cs="Arial"/>
      <w:snapToGrid w:val="0"/>
      <w:color w:val="0000FF"/>
      <w:kern w:val="0"/>
      <w:szCs w:val="21"/>
      <w:lang w:val="en-GB"/>
    </w:rPr>
  </w:style>
  <w:style w:type="paragraph" w:customStyle="1" w:styleId="6C1">
    <w:name w:val="标题6C1"/>
    <w:pPr>
      <w:widowControl w:val="0"/>
      <w:adjustRightInd w:val="0"/>
      <w:snapToGrid w:val="0"/>
      <w:spacing w:line="360" w:lineRule="auto"/>
      <w:ind w:leftChars="200" w:left="480" w:rightChars="200" w:right="480" w:firstLineChars="200" w:firstLine="480"/>
      <w:jc w:val="both"/>
      <w:outlineLvl w:val="5"/>
    </w:pPr>
    <w:rPr>
      <w:bCs/>
      <w:color w:val="000000"/>
      <w:kern w:val="2"/>
      <w:sz w:val="24"/>
      <w:szCs w:val="28"/>
    </w:rPr>
  </w:style>
  <w:style w:type="paragraph" w:customStyle="1" w:styleId="CharCharCharCharCharCharCharCharCharCharCharChar1CharCharCharCharCharChar1CharCharCharCharCharCharCharCharCharChar">
    <w:name w:val="Char Char Char Char Char Char Char Char Char Char Char Char1 Char Char Char Char Char Char1 Char Char Char Char Char Char Char Char Char Char"/>
    <w:basedOn w:val="a2"/>
    <w:pPr>
      <w:spacing w:line="240" w:lineRule="auto"/>
      <w:ind w:firstLineChars="0" w:firstLine="0"/>
    </w:pPr>
    <w:rPr>
      <w:rFonts w:ascii="Tahoma" w:hAnsi="Tahoma" w:cs="仿宋_GB2312"/>
      <w:sz w:val="24"/>
      <w:szCs w:val="20"/>
    </w:rPr>
  </w:style>
  <w:style w:type="paragraph" w:customStyle="1" w:styleId="2b">
    <w:name w:val="标题2"/>
    <w:basedOn w:val="a2"/>
    <w:pPr>
      <w:spacing w:line="520" w:lineRule="exact"/>
      <w:ind w:firstLineChars="0" w:firstLine="454"/>
    </w:pPr>
    <w:rPr>
      <w:rFonts w:eastAsia="黑体"/>
      <w:b/>
      <w:sz w:val="28"/>
      <w:szCs w:val="20"/>
    </w:rPr>
  </w:style>
  <w:style w:type="paragraph" w:customStyle="1" w:styleId="-510">
    <w:name w:val="浅色底纹 - 强调文字颜色 51"/>
    <w:semiHidden/>
    <w:rPr>
      <w:kern w:val="2"/>
      <w:sz w:val="21"/>
      <w:szCs w:val="24"/>
    </w:rPr>
  </w:style>
  <w:style w:type="paragraph" w:customStyle="1" w:styleId="affff9">
    <w:name w:val="二级标题格式"/>
    <w:basedOn w:val="21"/>
    <w:qFormat/>
    <w:pPr>
      <w:keepNext w:val="0"/>
      <w:keepLines w:val="0"/>
      <w:spacing w:before="0" w:afterLines="100" w:after="312" w:line="240" w:lineRule="auto"/>
      <w:jc w:val="left"/>
    </w:pPr>
    <w:rPr>
      <w:rFonts w:ascii="Times New Roman" w:eastAsia="黑体" w:hAnsi="Times New Roman"/>
      <w:b w:val="0"/>
      <w:color w:val="FF0000"/>
      <w:sz w:val="28"/>
      <w:szCs w:val="28"/>
    </w:rPr>
  </w:style>
  <w:style w:type="paragraph" w:customStyle="1" w:styleId="022">
    <w:name w:val="样式 罗（五级） + 左侧:  0 厘米 悬挂缩进: 2 字符2"/>
    <w:semiHidden/>
    <w:pPr>
      <w:ind w:left="560" w:hanging="560"/>
    </w:pPr>
    <w:rPr>
      <w:rFonts w:cs="宋体"/>
      <w:kern w:val="2"/>
      <w:sz w:val="28"/>
    </w:rPr>
  </w:style>
  <w:style w:type="paragraph" w:customStyle="1" w:styleId="1-41">
    <w:name w:val="中等深浅列表 1 - 强调文字颜色 41"/>
    <w:semiHidden/>
    <w:rPr>
      <w:kern w:val="2"/>
      <w:sz w:val="21"/>
      <w:szCs w:val="24"/>
    </w:rPr>
  </w:style>
  <w:style w:type="paragraph" w:customStyle="1" w:styleId="affffa">
    <w:name w:val="表名格式"/>
    <w:basedOn w:val="a2"/>
    <w:qFormat/>
    <w:pPr>
      <w:snapToGrid w:val="0"/>
      <w:spacing w:line="240" w:lineRule="auto"/>
      <w:ind w:firstLineChars="0" w:firstLine="0"/>
      <w:jc w:val="center"/>
    </w:pPr>
    <w:rPr>
      <w:rFonts w:ascii="宋体" w:hAnsi="宋体" w:cs="宋体"/>
      <w:szCs w:val="20"/>
    </w:rPr>
  </w:style>
  <w:style w:type="paragraph" w:customStyle="1" w:styleId="CharCharChar1CharCharCharCharCharCharCharCharCharCharCharCharCharCharCharCharCharCharCharCharChar">
    <w:name w:val="Char Char Char1 Char Char Char Char Char Char Char Char Char Char Char Char Char Char Char Char Char Char Char Char Char"/>
    <w:basedOn w:val="a2"/>
    <w:pPr>
      <w:spacing w:line="240" w:lineRule="auto"/>
      <w:ind w:firstLineChars="0" w:firstLine="0"/>
    </w:pPr>
    <w:rPr>
      <w:rFonts w:ascii="Tahoma" w:hAnsi="Tahoma"/>
      <w:sz w:val="24"/>
      <w:szCs w:val="20"/>
    </w:rPr>
  </w:style>
  <w:style w:type="paragraph" w:customStyle="1" w:styleId="p0">
    <w:name w:val="p0"/>
    <w:basedOn w:val="a2"/>
    <w:pPr>
      <w:widowControl/>
      <w:spacing w:line="480" w:lineRule="atLeast"/>
      <w:ind w:firstLineChars="0" w:firstLine="420"/>
    </w:pPr>
    <w:rPr>
      <w:kern w:val="0"/>
      <w:sz w:val="24"/>
    </w:rPr>
  </w:style>
  <w:style w:type="paragraph" w:customStyle="1" w:styleId="3MSGothic105CharChar">
    <w:name w:val="樣式 標題 3 + (中文) MS Gothic 10.5 點 Char Char"/>
    <w:basedOn w:val="3"/>
    <w:pPr>
      <w:keepLines w:val="0"/>
      <w:numPr>
        <w:ilvl w:val="2"/>
        <w:numId w:val="6"/>
      </w:numPr>
      <w:tabs>
        <w:tab w:val="clear" w:pos="737"/>
        <w:tab w:val="left" w:pos="1787"/>
      </w:tabs>
      <w:spacing w:before="0" w:after="0" w:line="240" w:lineRule="auto"/>
      <w:ind w:left="1787" w:hanging="480"/>
      <w:jc w:val="left"/>
    </w:pPr>
    <w:rPr>
      <w:rFonts w:eastAsia="MS Gothic" w:hAnsi="PMingLiU"/>
      <w:b w:val="0"/>
      <w:snapToGrid w:val="0"/>
      <w:sz w:val="24"/>
      <w:szCs w:val="24"/>
      <w:lang w:val="en-AU" w:eastAsia="zh-TW"/>
    </w:rPr>
  </w:style>
  <w:style w:type="paragraph" w:customStyle="1" w:styleId="074">
    <w:name w:val="样式 首行缩进:  0.74 厘米 行距: 单倍行距"/>
    <w:basedOn w:val="a2"/>
    <w:pPr>
      <w:keepNext/>
      <w:spacing w:line="240" w:lineRule="auto"/>
      <w:ind w:firstLineChars="0" w:firstLine="420"/>
    </w:pPr>
    <w:rPr>
      <w:szCs w:val="20"/>
    </w:rPr>
  </w:style>
  <w:style w:type="paragraph" w:customStyle="1" w:styleId="xl31">
    <w:name w:val="xl31"/>
    <w:basedOn w:val="a2"/>
    <w:pPr>
      <w:widowControl/>
      <w:spacing w:before="100" w:beforeAutospacing="1" w:after="100" w:afterAutospacing="1" w:line="240" w:lineRule="auto"/>
      <w:ind w:firstLineChars="0" w:firstLine="0"/>
      <w:jc w:val="left"/>
    </w:pPr>
    <w:rPr>
      <w:kern w:val="0"/>
      <w:sz w:val="18"/>
      <w:szCs w:val="18"/>
    </w:rPr>
  </w:style>
  <w:style w:type="paragraph" w:customStyle="1" w:styleId="affffb">
    <w:name w:val="八级正文格式"/>
    <w:basedOn w:val="afffa"/>
    <w:qFormat/>
    <w:pPr>
      <w:spacing w:after="50"/>
      <w:ind w:firstLineChars="0" w:firstLine="0"/>
      <w:outlineLvl w:val="7"/>
    </w:pPr>
    <w:rPr>
      <w:color w:val="D99594"/>
    </w:rPr>
  </w:style>
  <w:style w:type="paragraph" w:customStyle="1" w:styleId="affffc">
    <w:name w:val="四级标题格式"/>
    <w:basedOn w:val="4"/>
    <w:qFormat/>
    <w:pPr>
      <w:keepNext w:val="0"/>
      <w:keepLines w:val="0"/>
      <w:spacing w:before="0" w:afterLines="100" w:after="312" w:line="240" w:lineRule="auto"/>
      <w:ind w:firstLineChars="0" w:firstLine="0"/>
    </w:pPr>
    <w:rPr>
      <w:rFonts w:ascii="Times New Roman" w:hAnsi="Times New Roman"/>
      <w:b w:val="0"/>
      <w:color w:val="008000"/>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customStyle="1" w:styleId="HT0">
    <w:name w:val="HT_正文缩进"/>
    <w:basedOn w:val="a2"/>
    <w:pPr>
      <w:spacing w:beforeLines="50" w:before="156" w:line="300" w:lineRule="auto"/>
      <w:ind w:firstLine="480"/>
    </w:pPr>
    <w:rPr>
      <w:rFonts w:ascii="黑体" w:hAnsi="黑体"/>
      <w:sz w:val="24"/>
      <w:szCs w:val="32"/>
    </w:rPr>
  </w:style>
  <w:style w:type="paragraph" w:customStyle="1" w:styleId="310">
    <w:name w:val="样式 目录 3 + 段后: 1 行"/>
    <w:basedOn w:val="31"/>
    <w:pPr>
      <w:spacing w:afterLines="100" w:after="312" w:line="240" w:lineRule="auto"/>
      <w:ind w:firstLineChars="0" w:firstLine="0"/>
    </w:pPr>
    <w:rPr>
      <w:rFonts w:cs="宋体"/>
      <w:i/>
    </w:rPr>
  </w:style>
  <w:style w:type="paragraph" w:customStyle="1" w:styleId="Char1CharCharCharCharCharChar">
    <w:name w:val="Char1 Char Char Char Char Char Char"/>
    <w:basedOn w:val="a2"/>
    <w:rPr>
      <w:rFonts w:ascii="宋体" w:hAnsi="宋体" w:cs="宋体"/>
      <w:sz w:val="24"/>
    </w:rPr>
  </w:style>
  <w:style w:type="paragraph" w:customStyle="1" w:styleId="Charf3">
    <w:name w:val="Char"/>
    <w:basedOn w:val="a2"/>
    <w:rPr>
      <w:rFonts w:ascii="Tahoma" w:hAnsi="Tahoma" w:cs="仿宋_GB2312"/>
      <w:sz w:val="24"/>
      <w:szCs w:val="20"/>
    </w:rPr>
  </w:style>
  <w:style w:type="paragraph" w:customStyle="1" w:styleId="xl32">
    <w:name w:val="xl32"/>
    <w:basedOn w:val="a2"/>
    <w:pPr>
      <w:widowControl/>
      <w:spacing w:before="100" w:beforeAutospacing="1" w:after="100" w:afterAutospacing="1" w:line="240" w:lineRule="auto"/>
      <w:ind w:firstLineChars="0" w:firstLine="0"/>
      <w:jc w:val="left"/>
    </w:pPr>
    <w:rPr>
      <w:kern w:val="0"/>
      <w:sz w:val="18"/>
      <w:szCs w:val="18"/>
    </w:rPr>
  </w:style>
  <w:style w:type="paragraph" w:customStyle="1" w:styleId="xl24">
    <w:name w:val="xl24"/>
    <w:basedOn w:val="a2"/>
    <w:pPr>
      <w:widowControl/>
      <w:pBdr>
        <w:top w:val="single" w:sz="12" w:space="0" w:color="auto"/>
        <w:bottom w:val="single" w:sz="12" w:space="0" w:color="auto"/>
        <w:right w:val="single" w:sz="8" w:space="0" w:color="auto"/>
      </w:pBdr>
      <w:spacing w:before="100" w:beforeAutospacing="1" w:after="100" w:afterAutospacing="1" w:line="240" w:lineRule="auto"/>
      <w:ind w:firstLineChars="0" w:firstLine="0"/>
      <w:jc w:val="center"/>
      <w:textAlignment w:val="top"/>
    </w:pPr>
    <w:rPr>
      <w:rFonts w:ascii="宋体" w:hAnsi="宋体" w:cs="宋体"/>
      <w:b/>
      <w:bCs/>
      <w:kern w:val="0"/>
      <w:sz w:val="18"/>
      <w:szCs w:val="18"/>
    </w:rPr>
  </w:style>
  <w:style w:type="paragraph" w:customStyle="1" w:styleId="affffd">
    <w:name w:val="正文段落青岛"/>
    <w:pPr>
      <w:spacing w:line="520" w:lineRule="exact"/>
      <w:ind w:firstLineChars="200" w:firstLine="200"/>
    </w:pPr>
    <w:rPr>
      <w:kern w:val="2"/>
      <w:sz w:val="28"/>
      <w:szCs w:val="28"/>
    </w:rPr>
  </w:style>
  <w:style w:type="paragraph" w:customStyle="1" w:styleId="CharCharCharCharCharCharCharCharCharCharCharCharChar">
    <w:name w:val="Char Char Char Char Char Char Char Char Char Char Char Char Char"/>
    <w:basedOn w:val="a2"/>
    <w:pPr>
      <w:spacing w:line="240" w:lineRule="auto"/>
      <w:ind w:firstLineChars="0" w:firstLine="0"/>
    </w:pPr>
    <w:rPr>
      <w:rFonts w:ascii="仿宋_GB2312" w:eastAsia="仿宋_GB2312"/>
      <w:b/>
      <w:sz w:val="32"/>
      <w:szCs w:val="32"/>
    </w:rPr>
  </w:style>
  <w:style w:type="paragraph" w:customStyle="1" w:styleId="023">
    <w:name w:val="样式 罗（五级） + 左侧:  0 厘米 悬挂缩进: 2 字符3"/>
    <w:semiHidden/>
    <w:pPr>
      <w:ind w:left="560" w:hanging="560"/>
    </w:pPr>
    <w:rPr>
      <w:rFonts w:cs="宋体"/>
      <w:kern w:val="2"/>
      <w:sz w:val="28"/>
    </w:rPr>
  </w:style>
  <w:style w:type="paragraph" w:customStyle="1" w:styleId="affffe">
    <w:name w:val="表格"/>
    <w:basedOn w:val="af1"/>
    <w:next w:val="af1"/>
    <w:pPr>
      <w:spacing w:after="0" w:line="240" w:lineRule="auto"/>
      <w:ind w:firstLineChars="0" w:firstLine="0"/>
      <w:jc w:val="center"/>
    </w:pPr>
  </w:style>
  <w:style w:type="paragraph" w:customStyle="1" w:styleId="afffff">
    <w:name w:val="表"/>
    <w:basedOn w:val="a2"/>
    <w:next w:val="a2"/>
    <w:pPr>
      <w:widowControl/>
      <w:spacing w:line="240" w:lineRule="auto"/>
      <w:ind w:firstLineChars="0" w:firstLine="0"/>
    </w:pPr>
    <w:rPr>
      <w:kern w:val="0"/>
      <w:szCs w:val="21"/>
    </w:rPr>
  </w:style>
  <w:style w:type="paragraph" w:customStyle="1" w:styleId="afffff0">
    <w:name w:val="图表"/>
    <w:basedOn w:val="a2"/>
    <w:pPr>
      <w:spacing w:line="360" w:lineRule="exact"/>
      <w:ind w:firstLineChars="0" w:firstLine="0"/>
      <w:jc w:val="left"/>
    </w:pPr>
    <w:rPr>
      <w:spacing w:val="-10"/>
      <w:sz w:val="24"/>
      <w:szCs w:val="28"/>
    </w:rPr>
  </w:style>
  <w:style w:type="paragraph" w:customStyle="1" w:styleId="CharCharCharCharCharCharCharCharCharCharCharChar1CharCharCharChar">
    <w:name w:val="Char Char Char Char Char Char Char Char Char Char Char Char1 Char Char Char Char"/>
    <w:basedOn w:val="a2"/>
    <w:pPr>
      <w:spacing w:line="240" w:lineRule="auto"/>
      <w:ind w:firstLineChars="0" w:firstLine="0"/>
    </w:pPr>
    <w:rPr>
      <w:rFonts w:ascii="Tahoma" w:hAnsi="Tahoma" w:cs="仿宋_GB2312"/>
      <w:sz w:val="24"/>
      <w:szCs w:val="20"/>
    </w:rPr>
  </w:style>
  <w:style w:type="paragraph" w:customStyle="1" w:styleId="3MSGothic105CharCharCharCharCharCharCharCharCharCharCharCharCharCharCharCharCharCharCharCharCharCharCharChar">
    <w:name w:val="樣式 標題 3 + (中文) MS Gothic 10.5 點 Char Char Char Char Char Char Char Char Char Char Char Char Char Char Char Char Char Char Char Char Char Char Char Char"/>
    <w:basedOn w:val="3"/>
    <w:pPr>
      <w:keepLines w:val="0"/>
      <w:tabs>
        <w:tab w:val="left" w:pos="180"/>
      </w:tabs>
      <w:spacing w:before="0" w:after="0" w:line="240" w:lineRule="auto"/>
      <w:ind w:left="180"/>
    </w:pPr>
    <w:rPr>
      <w:rFonts w:eastAsia="MS Gothic" w:hAnsi="PMingLiU"/>
      <w:b w:val="0"/>
      <w:snapToGrid w:val="0"/>
      <w:sz w:val="24"/>
      <w:szCs w:val="24"/>
      <w:lang w:val="en-AU" w:eastAsia="zh-TW"/>
    </w:rPr>
  </w:style>
  <w:style w:type="paragraph" w:customStyle="1" w:styleId="ParaChar">
    <w:name w:val="默认段落字体 Para Char"/>
    <w:basedOn w:val="a2"/>
    <w:pPr>
      <w:adjustRightInd w:val="0"/>
      <w:ind w:firstLineChars="0" w:firstLine="0"/>
    </w:pPr>
    <w:rPr>
      <w:kern w:val="0"/>
      <w:sz w:val="24"/>
      <w:szCs w:val="20"/>
    </w:rPr>
  </w:style>
  <w:style w:type="paragraph" w:customStyle="1" w:styleId="11111">
    <w:name w:val="11111正式正文"/>
    <w:pPr>
      <w:spacing w:line="520" w:lineRule="exact"/>
      <w:ind w:firstLineChars="200" w:firstLine="200"/>
    </w:pPr>
    <w:rPr>
      <w:kern w:val="2"/>
      <w:sz w:val="26"/>
      <w:szCs w:val="28"/>
    </w:rPr>
  </w:style>
  <w:style w:type="paragraph" w:customStyle="1" w:styleId="afffff1">
    <w:name w:val="样式 标书正文"/>
    <w:basedOn w:val="afff5"/>
    <w:rPr>
      <w:spacing w:val="6"/>
      <w:kern w:val="0"/>
    </w:rPr>
  </w:style>
  <w:style w:type="paragraph" w:customStyle="1" w:styleId="Char10">
    <w:name w:val="Char1"/>
    <w:basedOn w:val="a2"/>
    <w:pPr>
      <w:spacing w:line="240" w:lineRule="auto"/>
      <w:ind w:firstLineChars="0" w:firstLine="0"/>
    </w:pPr>
    <w:rPr>
      <w:rFonts w:ascii="Tahoma" w:hAnsi="Tahoma" w:cs="仿宋_GB2312"/>
      <w:sz w:val="24"/>
      <w:szCs w:val="20"/>
    </w:rPr>
  </w:style>
  <w:style w:type="paragraph" w:customStyle="1" w:styleId="82">
    <w:name w:val="招标—标题8"/>
    <w:basedOn w:val="8"/>
    <w:next w:val="a2"/>
    <w:pPr>
      <w:tabs>
        <w:tab w:val="clear" w:pos="-395"/>
        <w:tab w:val="left" w:pos="-578"/>
        <w:tab w:val="left" w:pos="0"/>
      </w:tabs>
      <w:suppressAutoHyphens/>
      <w:autoSpaceDN w:val="0"/>
      <w:spacing w:before="0" w:after="0" w:line="240" w:lineRule="auto"/>
      <w:ind w:left="431" w:hanging="431"/>
      <w:textAlignment w:val="baseline"/>
    </w:pPr>
    <w:rPr>
      <w:rFonts w:eastAsia="宋体"/>
      <w:kern w:val="3"/>
      <w:sz w:val="21"/>
      <w:szCs w:val="20"/>
    </w:rPr>
  </w:style>
  <w:style w:type="paragraph" w:styleId="afffff2">
    <w:name w:val="Revision"/>
    <w:uiPriority w:val="71"/>
    <w:rPr>
      <w:kern w:val="2"/>
      <w:sz w:val="21"/>
      <w:szCs w:val="24"/>
    </w:rPr>
  </w:style>
  <w:style w:type="paragraph" w:customStyle="1" w:styleId="blockjust">
    <w:name w:val="blockjust"/>
    <w:pPr>
      <w:tabs>
        <w:tab w:val="left" w:pos="-720"/>
      </w:tabs>
      <w:suppressAutoHyphens/>
      <w:autoSpaceDE w:val="0"/>
      <w:autoSpaceDN w:val="0"/>
      <w:jc w:val="both"/>
    </w:pPr>
    <w:rPr>
      <w:rFonts w:eastAsia="PMingLiU"/>
      <w:spacing w:val="-3"/>
      <w:sz w:val="24"/>
      <w:szCs w:val="24"/>
      <w:lang w:eastAsia="zh-TW"/>
    </w:rPr>
  </w:style>
  <w:style w:type="paragraph" w:customStyle="1" w:styleId="afffff3">
    <w:name w:val="罗慧（半边括号）"/>
    <w:basedOn w:val="a2"/>
    <w:semiHidden/>
    <w:pPr>
      <w:widowControl/>
      <w:spacing w:line="520" w:lineRule="exact"/>
      <w:ind w:left="560" w:hangingChars="200" w:hanging="560"/>
    </w:pPr>
    <w:rPr>
      <w:rFonts w:cs="宋体"/>
      <w:sz w:val="28"/>
      <w:szCs w:val="20"/>
    </w:rPr>
  </w:style>
  <w:style w:type="paragraph" w:customStyle="1" w:styleId="font7">
    <w:name w:val="font7"/>
    <w:basedOn w:val="a2"/>
    <w:pPr>
      <w:widowControl/>
      <w:spacing w:before="100" w:beforeAutospacing="1" w:after="100" w:afterAutospacing="1" w:line="240" w:lineRule="auto"/>
      <w:ind w:firstLineChars="0" w:firstLine="0"/>
      <w:jc w:val="left"/>
    </w:pPr>
    <w:rPr>
      <w:b/>
      <w:bCs/>
      <w:kern w:val="0"/>
      <w:sz w:val="18"/>
      <w:szCs w:val="18"/>
    </w:rPr>
  </w:style>
  <w:style w:type="paragraph" w:customStyle="1" w:styleId="35">
    <w:name w:val="樣式 標題 3 + (拉丁) 新細明體"/>
    <w:basedOn w:val="3"/>
    <w:pPr>
      <w:keepNext w:val="0"/>
      <w:keepLines w:val="0"/>
      <w:tabs>
        <w:tab w:val="left" w:pos="-915"/>
        <w:tab w:val="left" w:pos="1200"/>
      </w:tabs>
      <w:spacing w:before="0" w:after="0"/>
    </w:pPr>
    <w:rPr>
      <w:rFonts w:ascii="PMingLiU" w:hAnsi="PMingLiU"/>
      <w:b w:val="0"/>
      <w:bCs w:val="0"/>
      <w:color w:val="000000"/>
      <w:sz w:val="24"/>
      <w:szCs w:val="24"/>
    </w:rPr>
  </w:style>
  <w:style w:type="paragraph" w:customStyle="1" w:styleId="xl29">
    <w:name w:val="xl29"/>
    <w:basedOn w:val="a2"/>
    <w:pPr>
      <w:widowControl/>
      <w:pBdr>
        <w:right w:val="single" w:sz="8" w:space="0" w:color="auto"/>
      </w:pBdr>
      <w:spacing w:before="100" w:beforeAutospacing="1" w:after="100" w:afterAutospacing="1" w:line="240" w:lineRule="auto"/>
      <w:ind w:firstLineChars="0" w:firstLine="0"/>
      <w:jc w:val="center"/>
      <w:textAlignment w:val="top"/>
    </w:pPr>
    <w:rPr>
      <w:b/>
      <w:bCs/>
      <w:kern w:val="0"/>
      <w:sz w:val="18"/>
      <w:szCs w:val="18"/>
    </w:rPr>
  </w:style>
  <w:style w:type="paragraph" w:customStyle="1" w:styleId="CharCharChar1CharCharChar">
    <w:name w:val="Char Char Char1 Char Char Char"/>
    <w:basedOn w:val="a2"/>
    <w:pPr>
      <w:spacing w:line="240" w:lineRule="auto"/>
      <w:ind w:firstLineChars="0" w:firstLine="0"/>
    </w:pPr>
    <w:rPr>
      <w:rFonts w:ascii="Tahoma" w:hAnsi="Tahoma"/>
      <w:sz w:val="24"/>
      <w:szCs w:val="20"/>
    </w:rPr>
  </w:style>
  <w:style w:type="paragraph" w:customStyle="1" w:styleId="afffff4">
    <w:name w:val="正文（无开头空两格）"/>
    <w:basedOn w:val="a2"/>
    <w:pPr>
      <w:ind w:firstLineChars="0" w:firstLine="0"/>
    </w:pPr>
    <w:rPr>
      <w:spacing w:val="1"/>
      <w:sz w:val="24"/>
      <w:szCs w:val="20"/>
    </w:rPr>
  </w:style>
  <w:style w:type="paragraph" w:customStyle="1" w:styleId="Char11">
    <w:name w:val="四号线正文 Char1"/>
    <w:basedOn w:val="a2"/>
    <w:pPr>
      <w:spacing w:line="500" w:lineRule="exact"/>
      <w:ind w:firstLineChars="0" w:firstLine="425"/>
      <w:jc w:val="left"/>
    </w:pPr>
    <w:rPr>
      <w:rFonts w:ascii="宋体" w:hAnsi="宋体"/>
      <w:sz w:val="24"/>
      <w:szCs w:val="28"/>
    </w:rPr>
  </w:style>
  <w:style w:type="paragraph" w:customStyle="1" w:styleId="afffff5">
    <w:name w:val="七级标题格式"/>
    <w:basedOn w:val="a2"/>
    <w:qFormat/>
    <w:pPr>
      <w:spacing w:afterLines="50" w:after="156" w:line="336" w:lineRule="auto"/>
      <w:ind w:firstLineChars="0" w:firstLine="0"/>
      <w:outlineLvl w:val="6"/>
    </w:pPr>
    <w:rPr>
      <w:color w:val="92D050"/>
      <w:sz w:val="24"/>
    </w:rPr>
  </w:style>
  <w:style w:type="paragraph" w:customStyle="1" w:styleId="afffff6">
    <w:name w:val="图表小四中对齐"/>
    <w:basedOn w:val="a2"/>
    <w:pPr>
      <w:adjustRightInd w:val="0"/>
      <w:spacing w:line="360" w:lineRule="exact"/>
      <w:ind w:firstLineChars="0" w:firstLine="0"/>
      <w:jc w:val="center"/>
      <w:textAlignment w:val="baseline"/>
    </w:pPr>
    <w:rPr>
      <w:spacing w:val="-10"/>
      <w:sz w:val="24"/>
      <w:szCs w:val="21"/>
    </w:rPr>
  </w:style>
  <w:style w:type="paragraph" w:customStyle="1" w:styleId="afffff7">
    <w:name w:val="正文段落"/>
    <w:basedOn w:val="a2"/>
    <w:pPr>
      <w:autoSpaceDE w:val="0"/>
      <w:autoSpaceDN w:val="0"/>
      <w:adjustRightInd w:val="0"/>
      <w:snapToGrid w:val="0"/>
      <w:spacing w:beforeLines="20" w:before="100" w:beforeAutospacing="1" w:after="100" w:afterAutospacing="1"/>
      <w:ind w:firstLine="567"/>
      <w:textAlignment w:val="baseline"/>
    </w:pPr>
    <w:rPr>
      <w:rFonts w:ascii="宋体" w:hAnsi="Tms Rmn"/>
      <w:kern w:val="0"/>
      <w:sz w:val="26"/>
      <w:szCs w:val="20"/>
    </w:rPr>
  </w:style>
  <w:style w:type="paragraph" w:customStyle="1" w:styleId="1">
    <w:name w:val="文件标题1"/>
    <w:basedOn w:val="11"/>
    <w:next w:val="a6"/>
    <w:pPr>
      <w:numPr>
        <w:ilvl w:val="3"/>
        <w:numId w:val="7"/>
      </w:numPr>
      <w:tabs>
        <w:tab w:val="clear" w:pos="1860"/>
        <w:tab w:val="left" w:pos="840"/>
        <w:tab w:val="left" w:pos="1140"/>
        <w:tab w:val="left" w:pos="1260"/>
        <w:tab w:val="left" w:pos="1680"/>
      </w:tabs>
      <w:adjustRightInd w:val="0"/>
      <w:spacing w:after="240"/>
      <w:ind w:left="1140" w:hanging="360"/>
      <w:textAlignment w:val="baseline"/>
    </w:pPr>
    <w:rPr>
      <w:rFonts w:ascii="宋体" w:hAnsi="宋体"/>
      <w:sz w:val="28"/>
    </w:rPr>
  </w:style>
  <w:style w:type="paragraph" w:customStyle="1" w:styleId="33H33bulletbulletbullets2ndorderhd2ndorder">
    <w:name w:val="样式 标题 3列表编号3H33 bulletbulletbullets2nd order hd2nd order..."/>
    <w:basedOn w:val="3"/>
    <w:pPr>
      <w:keepNext w:val="0"/>
      <w:keepLines w:val="0"/>
      <w:adjustRightInd w:val="0"/>
      <w:snapToGrid w:val="0"/>
      <w:spacing w:before="0" w:after="0" w:line="440" w:lineRule="exact"/>
      <w:jc w:val="left"/>
    </w:pPr>
    <w:rPr>
      <w:rFonts w:ascii="宋体" w:cs="宋体"/>
      <w:b w:val="0"/>
      <w:bCs w:val="0"/>
      <w:sz w:val="24"/>
      <w:szCs w:val="20"/>
    </w:rPr>
  </w:style>
  <w:style w:type="paragraph" w:customStyle="1" w:styleId="font6">
    <w:name w:val="font6"/>
    <w:basedOn w:val="a2"/>
    <w:pPr>
      <w:widowControl/>
      <w:spacing w:before="100" w:beforeAutospacing="1" w:after="100" w:afterAutospacing="1" w:line="240" w:lineRule="auto"/>
      <w:ind w:firstLineChars="0" w:firstLine="0"/>
      <w:jc w:val="left"/>
    </w:pPr>
    <w:rPr>
      <w:rFonts w:ascii="宋体" w:hAnsi="宋体" w:cs="宋体"/>
      <w:b/>
      <w:bCs/>
      <w:kern w:val="0"/>
      <w:sz w:val="18"/>
      <w:szCs w:val="18"/>
    </w:rPr>
  </w:style>
  <w:style w:type="paragraph" w:customStyle="1" w:styleId="CharCharCharChar0">
    <w:name w:val="Char Char Char Char"/>
    <w:basedOn w:val="a2"/>
    <w:pPr>
      <w:spacing w:line="240" w:lineRule="auto"/>
      <w:ind w:firstLineChars="0" w:firstLine="0"/>
    </w:pPr>
    <w:rPr>
      <w:rFonts w:ascii="Tahoma" w:hAnsi="Tahoma"/>
      <w:sz w:val="24"/>
      <w:szCs w:val="20"/>
    </w:rPr>
  </w:style>
  <w:style w:type="paragraph" w:customStyle="1" w:styleId="afffff8">
    <w:name w:val="表样式"/>
    <w:basedOn w:val="a2"/>
    <w:pPr>
      <w:spacing w:beforeLines="50" w:before="156" w:afterLines="50" w:after="156" w:line="240" w:lineRule="auto"/>
      <w:ind w:firstLineChars="0" w:firstLine="0"/>
      <w:jc w:val="center"/>
    </w:pPr>
    <w:rPr>
      <w:sz w:val="24"/>
    </w:rPr>
  </w:style>
  <w:style w:type="paragraph" w:customStyle="1" w:styleId="42">
    <w:name w:val="招标—标题4"/>
    <w:basedOn w:val="34"/>
    <w:next w:val="a2"/>
    <w:pPr>
      <w:tabs>
        <w:tab w:val="clear" w:pos="709"/>
        <w:tab w:val="left" w:pos="851"/>
      </w:tabs>
      <w:spacing w:before="60"/>
      <w:ind w:left="851" w:hanging="851"/>
    </w:pPr>
  </w:style>
  <w:style w:type="paragraph" w:customStyle="1" w:styleId="92">
    <w:name w:val="招标—标题9"/>
    <w:basedOn w:val="9"/>
    <w:next w:val="a2"/>
    <w:pPr>
      <w:keepLines/>
      <w:tabs>
        <w:tab w:val="clear" w:pos="0"/>
        <w:tab w:val="left" w:pos="-719"/>
      </w:tabs>
      <w:suppressAutoHyphens/>
      <w:autoSpaceDN w:val="0"/>
      <w:spacing w:line="240" w:lineRule="auto"/>
      <w:ind w:leftChars="0" w:left="431" w:hanging="431"/>
      <w:jc w:val="both"/>
      <w:textAlignment w:val="baseline"/>
    </w:pPr>
    <w:rPr>
      <w:rFonts w:eastAsia="宋体"/>
      <w:kern w:val="3"/>
      <w:sz w:val="21"/>
      <w:szCs w:val="20"/>
      <w:lang w:eastAsia="zh-CN"/>
    </w:rPr>
  </w:style>
  <w:style w:type="paragraph" w:customStyle="1" w:styleId="2c">
    <w:name w:val="文件标题2"/>
    <w:basedOn w:val="21"/>
    <w:next w:val="a6"/>
    <w:pPr>
      <w:tabs>
        <w:tab w:val="left" w:pos="840"/>
        <w:tab w:val="left" w:pos="1260"/>
        <w:tab w:val="left" w:pos="1500"/>
      </w:tabs>
      <w:adjustRightInd w:val="0"/>
      <w:spacing w:beforeLines="50" w:before="156" w:afterLines="50" w:after="156"/>
      <w:ind w:left="1140" w:hanging="360"/>
      <w:textAlignment w:val="baseline"/>
    </w:pPr>
    <w:rPr>
      <w:rFonts w:ascii="宋体" w:hAnsi="宋体"/>
    </w:rPr>
  </w:style>
  <w:style w:type="paragraph" w:customStyle="1" w:styleId="afffff9">
    <w:name w:val="正文段后空一行"/>
    <w:basedOn w:val="a2"/>
    <w:pPr>
      <w:spacing w:afterLines="100" w:after="312" w:line="240" w:lineRule="auto"/>
      <w:ind w:firstLineChars="0" w:firstLine="0"/>
      <w:jc w:val="left"/>
    </w:pPr>
  </w:style>
  <w:style w:type="paragraph" w:customStyle="1" w:styleId="CharChar1Char">
    <w:name w:val="Char Char1 Char"/>
    <w:basedOn w:val="a2"/>
    <w:pPr>
      <w:adjustRightInd w:val="0"/>
      <w:ind w:firstLineChars="0" w:firstLine="0"/>
    </w:pPr>
    <w:rPr>
      <w:kern w:val="0"/>
      <w:sz w:val="24"/>
      <w:szCs w:val="20"/>
    </w:rPr>
  </w:style>
  <w:style w:type="paragraph" w:customStyle="1" w:styleId="2d">
    <w:name w:val="样式 罗（正文） + 首行缩进:  2 字符"/>
    <w:basedOn w:val="afffd"/>
    <w:pPr>
      <w:spacing w:line="520" w:lineRule="exact"/>
      <w:ind w:firstLine="200"/>
      <w:jc w:val="both"/>
    </w:pPr>
    <w:rPr>
      <w:rFonts w:cs="宋体"/>
      <w:sz w:val="20"/>
      <w:szCs w:val="20"/>
    </w:rPr>
  </w:style>
  <w:style w:type="paragraph" w:customStyle="1" w:styleId="afffffa">
    <w:name w:val="招标—符号"/>
    <w:basedOn w:val="affe"/>
    <w:qFormat/>
    <w:pPr>
      <w:tabs>
        <w:tab w:val="left" w:pos="1160"/>
      </w:tabs>
      <w:spacing w:beforeLines="0" w:before="30" w:afterLines="0" w:after="30"/>
      <w:ind w:left="1163" w:hanging="420"/>
      <w:jc w:val="left"/>
    </w:pPr>
  </w:style>
  <w:style w:type="paragraph" w:customStyle="1" w:styleId="51">
    <w:name w:val="招标—标题5"/>
    <w:basedOn w:val="5"/>
    <w:next w:val="a2"/>
    <w:pPr>
      <w:suppressAutoHyphens/>
      <w:autoSpaceDN w:val="0"/>
      <w:spacing w:beforeLines="50" w:afterLines="50" w:line="240" w:lineRule="auto"/>
      <w:ind w:left="1021" w:firstLineChars="0" w:hanging="1021"/>
      <w:jc w:val="left"/>
      <w:textAlignment w:val="baseline"/>
    </w:pPr>
    <w:rPr>
      <w:bCs w:val="0"/>
      <w:kern w:val="3"/>
      <w:sz w:val="24"/>
      <w:szCs w:val="24"/>
    </w:rPr>
  </w:style>
  <w:style w:type="paragraph" w:customStyle="1" w:styleId="afffffb">
    <w:name w:val="章节"/>
    <w:basedOn w:val="aff0"/>
    <w:next w:val="11"/>
    <w:pPr>
      <w:tabs>
        <w:tab w:val="left" w:pos="1440"/>
      </w:tabs>
      <w:spacing w:afterLines="100" w:after="312" w:line="240" w:lineRule="auto"/>
      <w:ind w:firstLineChars="0" w:firstLine="0"/>
      <w:jc w:val="center"/>
    </w:pPr>
    <w:rPr>
      <w:rFonts w:ascii="Arial" w:eastAsia="黑体" w:hAnsi="Arial" w:cs="Arial"/>
      <w:sz w:val="32"/>
    </w:rPr>
  </w:style>
  <w:style w:type="paragraph" w:customStyle="1" w:styleId="2e">
    <w:name w:val="样式 正文段落青岛 + 首行缩进:  2 字符"/>
    <w:basedOn w:val="a2"/>
    <w:pPr>
      <w:widowControl/>
      <w:spacing w:beforeLines="50" w:before="156" w:after="156"/>
      <w:ind w:firstLineChars="0" w:firstLine="0"/>
    </w:pPr>
    <w:rPr>
      <w:rFonts w:ascii="宋体" w:hAnsi="宋体" w:cs="宋体"/>
      <w:kern w:val="0"/>
      <w:sz w:val="24"/>
    </w:rPr>
  </w:style>
  <w:style w:type="paragraph" w:customStyle="1" w:styleId="afffffc">
    <w:name w:val="三级标题格式"/>
    <w:basedOn w:val="3"/>
    <w:qFormat/>
    <w:pPr>
      <w:keepNext w:val="0"/>
      <w:keepLines w:val="0"/>
      <w:spacing w:before="0" w:afterLines="100" w:after="312" w:line="240" w:lineRule="auto"/>
      <w:ind w:left="426"/>
      <w:jc w:val="left"/>
    </w:pPr>
    <w:rPr>
      <w:rFonts w:eastAsia="黑体"/>
      <w:b w:val="0"/>
      <w:color w:val="DE7C10"/>
      <w:sz w:val="28"/>
      <w:szCs w:val="28"/>
    </w:rPr>
  </w:style>
  <w:style w:type="paragraph" w:customStyle="1" w:styleId="0505">
    <w:name w:val="样式 招标—符号 + 段前: 0.5 行 段后: 0.5 行"/>
    <w:basedOn w:val="afffffa"/>
    <w:pPr>
      <w:keepNext w:val="0"/>
      <w:ind w:left="1160"/>
    </w:pPr>
    <w:rPr>
      <w:rFonts w:cs="宋体"/>
      <w:szCs w:val="20"/>
    </w:rPr>
  </w:style>
  <w:style w:type="paragraph" w:customStyle="1" w:styleId="afffffd">
    <w:name w:val="招标文件正文"/>
    <w:pPr>
      <w:spacing w:before="120" w:after="120" w:line="300" w:lineRule="auto"/>
    </w:pPr>
    <w:rPr>
      <w:rFonts w:ascii="宋体"/>
      <w:spacing w:val="10"/>
      <w:w w:val="95"/>
      <w:sz w:val="21"/>
    </w:rPr>
  </w:style>
  <w:style w:type="paragraph" w:customStyle="1" w:styleId="HT">
    <w:name w:val="HT_列表项目符号"/>
    <w:basedOn w:val="a2"/>
    <w:next w:val="a2"/>
    <w:pPr>
      <w:numPr>
        <w:numId w:val="8"/>
      </w:numPr>
      <w:tabs>
        <w:tab w:val="left" w:pos="907"/>
      </w:tabs>
      <w:spacing w:beforeLines="50" w:before="156" w:line="300" w:lineRule="auto"/>
      <w:ind w:firstLineChars="0" w:firstLine="0"/>
      <w:contextualSpacing/>
    </w:pPr>
    <w:rPr>
      <w:sz w:val="24"/>
    </w:rPr>
  </w:style>
  <w:style w:type="paragraph" w:customStyle="1" w:styleId="afffffe">
    <w:name w:val="封面"/>
    <w:basedOn w:val="a2"/>
    <w:pPr>
      <w:adjustRightInd w:val="0"/>
      <w:spacing w:before="120" w:line="360" w:lineRule="atLeast"/>
      <w:ind w:right="147" w:firstLineChars="0" w:firstLine="1"/>
      <w:jc w:val="center"/>
      <w:textAlignment w:val="baseline"/>
    </w:pPr>
    <w:rPr>
      <w:rFonts w:eastAsia="文新字海-粗楷"/>
      <w:kern w:val="0"/>
      <w:sz w:val="28"/>
      <w:szCs w:val="20"/>
      <w:lang w:eastAsia="zh-TW"/>
    </w:rPr>
  </w:style>
  <w:style w:type="paragraph" w:customStyle="1" w:styleId="affffff">
    <w:name w:val="样式 罗慧（三级标题） + (符号) 宋体"/>
    <w:rPr>
      <w:b/>
      <w:bCs/>
      <w:sz w:val="28"/>
      <w:lang w:val="zh-CN"/>
    </w:rPr>
  </w:style>
  <w:style w:type="paragraph" w:customStyle="1" w:styleId="CharCharCharCharCharCharCharCharCharCharCharChar">
    <w:name w:val="Char Char Char Char Char Char Char Char Char Char Char Char"/>
    <w:basedOn w:val="a2"/>
    <w:pPr>
      <w:spacing w:line="240" w:lineRule="auto"/>
      <w:ind w:firstLineChars="0" w:firstLine="0"/>
    </w:pPr>
    <w:rPr>
      <w:rFonts w:ascii="Tahoma" w:hAnsi="Tahoma" w:cs="仿宋_GB2312"/>
      <w:sz w:val="24"/>
      <w:szCs w:val="20"/>
    </w:rPr>
  </w:style>
  <w:style w:type="paragraph" w:customStyle="1" w:styleId="62">
    <w:name w:val="招标—标题6"/>
    <w:basedOn w:val="6"/>
    <w:next w:val="a2"/>
    <w:pPr>
      <w:keepLines/>
      <w:widowControl w:val="0"/>
      <w:tabs>
        <w:tab w:val="clear" w:pos="-709"/>
      </w:tabs>
      <w:suppressAutoHyphens/>
      <w:autoSpaceDN w:val="0"/>
      <w:spacing w:beforeLines="50" w:before="240" w:afterLines="50" w:after="64" w:line="240" w:lineRule="auto"/>
      <w:ind w:left="1021" w:hanging="1021"/>
      <w:jc w:val="both"/>
      <w:textAlignment w:val="baseline"/>
    </w:pPr>
    <w:rPr>
      <w:rFonts w:eastAsia="宋体"/>
      <w:kern w:val="3"/>
      <w:sz w:val="24"/>
      <w:szCs w:val="24"/>
      <w:lang w:eastAsia="zh-CN"/>
    </w:rPr>
  </w:style>
  <w:style w:type="paragraph" w:customStyle="1" w:styleId="xl26">
    <w:name w:val="xl26"/>
    <w:basedOn w:val="a2"/>
    <w:pPr>
      <w:widowControl/>
      <w:spacing w:before="100" w:beforeAutospacing="1" w:after="100" w:afterAutospacing="1" w:line="240" w:lineRule="auto"/>
      <w:ind w:firstLineChars="0" w:firstLine="0"/>
      <w:jc w:val="center"/>
      <w:textAlignment w:val="top"/>
    </w:pPr>
    <w:rPr>
      <w:rFonts w:ascii="宋体" w:hAnsi="宋体" w:cs="宋体"/>
      <w:b/>
      <w:bCs/>
      <w:kern w:val="0"/>
      <w:sz w:val="18"/>
      <w:szCs w:val="18"/>
    </w:rPr>
  </w:style>
  <w:style w:type="paragraph" w:customStyle="1" w:styleId="021">
    <w:name w:val="样式 罗（五级） + 左侧:  0 厘米 悬挂缩进: 2 字符1"/>
    <w:semiHidden/>
    <w:pPr>
      <w:ind w:left="560" w:hanging="560"/>
    </w:pPr>
    <w:rPr>
      <w:rFonts w:cs="宋体"/>
      <w:kern w:val="2"/>
      <w:sz w:val="28"/>
    </w:rPr>
  </w:style>
  <w:style w:type="paragraph" w:customStyle="1" w:styleId="10">
    <w:name w:val="样式1"/>
    <w:basedOn w:val="a2"/>
    <w:pPr>
      <w:numPr>
        <w:numId w:val="9"/>
      </w:numPr>
      <w:tabs>
        <w:tab w:val="left" w:pos="960"/>
      </w:tabs>
      <w:spacing w:line="500" w:lineRule="exact"/>
      <w:ind w:firstLineChars="0" w:firstLine="0"/>
    </w:pPr>
    <w:rPr>
      <w:rFonts w:ascii="宋体"/>
      <w:sz w:val="24"/>
    </w:rPr>
  </w:style>
  <w:style w:type="paragraph" w:customStyle="1" w:styleId="1111">
    <w:name w:val="五号线1.1.1.1"/>
    <w:pPr>
      <w:tabs>
        <w:tab w:val="left" w:pos="1505"/>
      </w:tabs>
      <w:spacing w:before="120" w:after="120" w:line="500" w:lineRule="exact"/>
      <w:ind w:firstLine="425"/>
      <w:outlineLvl w:val="3"/>
    </w:pPr>
    <w:rPr>
      <w:rFonts w:ascii="宋体"/>
      <w:spacing w:val="6"/>
      <w:w w:val="95"/>
      <w:sz w:val="24"/>
    </w:rPr>
  </w:style>
  <w:style w:type="paragraph" w:customStyle="1" w:styleId="a">
    <w:name w:val="一级无"/>
    <w:basedOn w:val="affffff0"/>
    <w:qFormat/>
    <w:pPr>
      <w:spacing w:beforeLines="0" w:afterLines="0"/>
    </w:pPr>
    <w:rPr>
      <w:rFonts w:ascii="宋体" w:eastAsia="宋体"/>
    </w:rPr>
  </w:style>
  <w:style w:type="paragraph" w:customStyle="1" w:styleId="affffff0">
    <w:name w:val="一级条标题"/>
    <w:next w:val="affff4"/>
    <w:qFormat/>
    <w:pPr>
      <w:spacing w:beforeLines="50" w:afterLines="50"/>
      <w:outlineLvl w:val="2"/>
    </w:pPr>
    <w:rPr>
      <w:rFonts w:ascii="黑体" w:eastAsia="黑体"/>
      <w:sz w:val="21"/>
      <w:szCs w:val="21"/>
    </w:rPr>
  </w:style>
  <w:style w:type="paragraph" w:customStyle="1" w:styleId="StyleStyleStyleBodyTextJustifiedComplexTimesNewRoman">
    <w:name w:val="Style Style Style Body Text + Justified + (Complex) Times New Roman..."/>
    <w:basedOn w:val="a2"/>
    <w:pPr>
      <w:tabs>
        <w:tab w:val="left" w:pos="375"/>
      </w:tabs>
      <w:spacing w:line="240" w:lineRule="auto"/>
      <w:ind w:left="1095" w:firstLineChars="0" w:firstLine="0"/>
      <w:jc w:val="left"/>
    </w:pPr>
    <w:rPr>
      <w:rFonts w:eastAsia="PMingLiU"/>
      <w:snapToGrid w:val="0"/>
      <w:kern w:val="0"/>
      <w:sz w:val="24"/>
      <w:lang w:val="en-AU" w:eastAsia="en-US"/>
    </w:rPr>
  </w:style>
  <w:style w:type="paragraph" w:styleId="affffff1">
    <w:name w:val="No Spacing"/>
    <w:qFormat/>
    <w:pPr>
      <w:widowControl w:val="0"/>
      <w:ind w:firstLineChars="200" w:firstLine="200"/>
      <w:jc w:val="both"/>
    </w:pPr>
    <w:rPr>
      <w:kern w:val="2"/>
      <w:sz w:val="21"/>
      <w:szCs w:val="24"/>
    </w:rPr>
  </w:style>
  <w:style w:type="paragraph" w:customStyle="1" w:styleId="17">
    <w:name w:val="招标—标题1"/>
    <w:basedOn w:val="11"/>
    <w:next w:val="a2"/>
    <w:pPr>
      <w:pageBreakBefore/>
      <w:tabs>
        <w:tab w:val="left" w:pos="-425"/>
        <w:tab w:val="left" w:pos="0"/>
      </w:tabs>
      <w:suppressAutoHyphens/>
      <w:autoSpaceDN w:val="0"/>
      <w:spacing w:before="240" w:after="180"/>
      <w:ind w:left="431" w:hanging="431"/>
      <w:jc w:val="center"/>
      <w:textAlignment w:val="baseline"/>
    </w:pPr>
    <w:rPr>
      <w:rFonts w:ascii="Arial" w:hAnsi="Arial"/>
      <w:kern w:val="3"/>
      <w:szCs w:val="21"/>
    </w:rPr>
  </w:style>
  <w:style w:type="paragraph" w:customStyle="1" w:styleId="affffff2">
    <w:name w:val="末级"/>
    <w:basedOn w:val="a2"/>
    <w:pPr>
      <w:ind w:left="2880" w:firstLineChars="0" w:firstLine="0"/>
    </w:pPr>
    <w:rPr>
      <w:sz w:val="24"/>
    </w:rPr>
  </w:style>
  <w:style w:type="paragraph" w:customStyle="1" w:styleId="Charf4">
    <w:name w:val="Char"/>
    <w:basedOn w:val="a2"/>
    <w:pPr>
      <w:spacing w:beforeLines="50" w:before="156" w:afterLines="50" w:after="156"/>
      <w:ind w:firstLineChars="0" w:firstLine="0"/>
    </w:pPr>
    <w:rPr>
      <w:rFonts w:ascii="Tahoma" w:hAnsi="Tahoma"/>
      <w:sz w:val="24"/>
      <w:szCs w:val="20"/>
    </w:rPr>
  </w:style>
  <w:style w:type="paragraph" w:customStyle="1" w:styleId="AppendixIndex">
    <w:name w:val="Appendix Index"/>
    <w:basedOn w:val="a2"/>
    <w:pPr>
      <w:numPr>
        <w:ilvl w:val="1"/>
        <w:numId w:val="11"/>
      </w:numPr>
      <w:tabs>
        <w:tab w:val="left" w:pos="930"/>
      </w:tabs>
      <w:spacing w:beforeLines="50" w:before="156" w:afterLines="50" w:after="156"/>
      <w:ind w:firstLineChars="0" w:firstLine="0"/>
    </w:pPr>
    <w:rPr>
      <w:snapToGrid w:val="0"/>
      <w:kern w:val="0"/>
      <w:sz w:val="24"/>
      <w:u w:val="single"/>
      <w:lang w:val="en-AU"/>
    </w:rPr>
  </w:style>
  <w:style w:type="paragraph" w:customStyle="1" w:styleId="affffff3">
    <w:name w:val="四级（罗慧）"/>
    <w:basedOn w:val="a2"/>
    <w:pPr>
      <w:spacing w:line="520" w:lineRule="exact"/>
      <w:ind w:left="280" w:hangingChars="100" w:hanging="280"/>
    </w:pPr>
    <w:rPr>
      <w:rFonts w:cs="宋体"/>
      <w:sz w:val="28"/>
      <w:szCs w:val="20"/>
    </w:rPr>
  </w:style>
  <w:style w:type="paragraph" w:customStyle="1" w:styleId="ZHOU">
    <w:name w:val="表格 ZHOU"/>
    <w:pPr>
      <w:tabs>
        <w:tab w:val="left" w:pos="720"/>
      </w:tabs>
      <w:spacing w:line="320" w:lineRule="exact"/>
      <w:jc w:val="center"/>
    </w:pPr>
    <w:rPr>
      <w:rFonts w:ascii="宋体" w:hAnsi="宋体"/>
      <w:kern w:val="2"/>
      <w:sz w:val="21"/>
      <w:szCs w:val="21"/>
    </w:rPr>
  </w:style>
  <w:style w:type="paragraph" w:customStyle="1" w:styleId="CharCharCharCharCharCharChar">
    <w:name w:val="Char Char Char Char Char Char Char"/>
    <w:basedOn w:val="a2"/>
    <w:pPr>
      <w:adjustRightInd w:val="0"/>
      <w:ind w:firstLineChars="0" w:firstLine="0"/>
    </w:pPr>
    <w:rPr>
      <w:kern w:val="0"/>
      <w:sz w:val="24"/>
      <w:szCs w:val="20"/>
    </w:rPr>
  </w:style>
  <w:style w:type="paragraph" w:customStyle="1" w:styleId="CharChar22CharCharCharCharCharCharCharCharCharCharCharCharCharChar">
    <w:name w:val="Char Char22 Char Char Char Char Char Char Char Char Char Char Char Char Char Char"/>
    <w:basedOn w:val="a2"/>
    <w:rPr>
      <w:rFonts w:ascii="宋体" w:hAnsi="宋体" w:cs="宋体"/>
      <w:sz w:val="24"/>
    </w:rPr>
  </w:style>
  <w:style w:type="paragraph" w:customStyle="1" w:styleId="font8">
    <w:name w:val="font8"/>
    <w:basedOn w:val="a2"/>
    <w:pPr>
      <w:widowControl/>
      <w:spacing w:before="100" w:beforeAutospacing="1" w:after="100" w:afterAutospacing="1" w:line="240" w:lineRule="auto"/>
      <w:ind w:firstLineChars="0" w:firstLine="0"/>
      <w:jc w:val="left"/>
    </w:pPr>
    <w:rPr>
      <w:kern w:val="0"/>
      <w:sz w:val="18"/>
      <w:szCs w:val="18"/>
    </w:rPr>
  </w:style>
  <w:style w:type="paragraph" w:customStyle="1" w:styleId="111112131415111121131161121221321711311">
    <w:name w:val="样式 标题 1编号标题1111213141511112113116112122132171131...1"/>
    <w:basedOn w:val="11"/>
    <w:pPr>
      <w:keepNext w:val="0"/>
      <w:keepLines w:val="0"/>
      <w:pageBreakBefore/>
      <w:spacing w:beforeLines="100" w:before="312" w:afterLines="100" w:after="312" w:line="500" w:lineRule="exact"/>
      <w:ind w:left="166"/>
      <w:jc w:val="center"/>
    </w:pPr>
    <w:rPr>
      <w:rFonts w:ascii="黑体" w:eastAsia="黑体" w:cs="宋体"/>
      <w:sz w:val="32"/>
      <w:szCs w:val="20"/>
    </w:rPr>
  </w:style>
  <w:style w:type="paragraph" w:customStyle="1" w:styleId="affffff4">
    <w:name w:val="六级标题格式"/>
    <w:basedOn w:val="a2"/>
    <w:qFormat/>
    <w:pPr>
      <w:spacing w:afterLines="50" w:after="156" w:line="336" w:lineRule="auto"/>
      <w:ind w:firstLineChars="0" w:firstLine="0"/>
      <w:outlineLvl w:val="5"/>
    </w:pPr>
    <w:rPr>
      <w:color w:val="5F497A"/>
      <w:sz w:val="24"/>
    </w:rPr>
  </w:style>
  <w:style w:type="paragraph" w:customStyle="1" w:styleId="CharCharCharCharChar1Char">
    <w:name w:val="Char Char Char Char Char1 Char"/>
    <w:basedOn w:val="a2"/>
    <w:pPr>
      <w:adjustRightInd w:val="0"/>
      <w:ind w:firstLineChars="0" w:firstLine="0"/>
    </w:pPr>
    <w:rPr>
      <w:kern w:val="0"/>
      <w:sz w:val="24"/>
      <w:szCs w:val="20"/>
    </w:rPr>
  </w:style>
  <w:style w:type="paragraph" w:customStyle="1" w:styleId="affffff5">
    <w:name w:val="图样式"/>
    <w:next w:val="a2"/>
    <w:pPr>
      <w:jc w:val="center"/>
    </w:pPr>
    <w:rPr>
      <w:rFonts w:ascii="Arial" w:hAnsi="Arial"/>
      <w:sz w:val="24"/>
    </w:rPr>
  </w:style>
  <w:style w:type="paragraph" w:customStyle="1" w:styleId="ParaCharCharCharChar">
    <w:name w:val="默认段落字体 Para Char Char Char Char"/>
    <w:basedOn w:val="a2"/>
    <w:pPr>
      <w:spacing w:line="240" w:lineRule="auto"/>
      <w:ind w:firstLineChars="0" w:firstLine="0"/>
    </w:pPr>
  </w:style>
  <w:style w:type="paragraph" w:customStyle="1" w:styleId="72">
    <w:name w:val="招标—标题7"/>
    <w:basedOn w:val="7"/>
    <w:next w:val="a2"/>
    <w:pPr>
      <w:tabs>
        <w:tab w:val="clear" w:pos="-539"/>
        <w:tab w:val="left" w:pos="-646"/>
        <w:tab w:val="left" w:pos="0"/>
      </w:tabs>
      <w:suppressAutoHyphens/>
      <w:autoSpaceDN w:val="0"/>
      <w:spacing w:before="0" w:after="0" w:line="240" w:lineRule="auto"/>
      <w:ind w:left="431" w:hanging="431"/>
      <w:textAlignment w:val="baseline"/>
    </w:pPr>
    <w:rPr>
      <w:b w:val="0"/>
      <w:bCs w:val="0"/>
      <w:kern w:val="3"/>
      <w:sz w:val="21"/>
      <w:szCs w:val="20"/>
    </w:rPr>
  </w:style>
  <w:style w:type="paragraph" w:customStyle="1" w:styleId="msolistparagraph0">
    <w:name w:val="msolistparagraph"/>
    <w:basedOn w:val="a2"/>
    <w:pPr>
      <w:spacing w:line="240" w:lineRule="auto"/>
      <w:ind w:firstLine="420"/>
    </w:pPr>
    <w:rPr>
      <w:rFonts w:ascii="Calibri" w:hAnsi="Calibri"/>
      <w:szCs w:val="22"/>
    </w:rPr>
  </w:style>
  <w:style w:type="paragraph" w:customStyle="1" w:styleId="CharCharChar1CharCharCharCharCharCharCharCharCharCharCharCharCharCharCharCharCharCharCharCharCharCharCharCharCharCharCharCharCharChar1CharChar">
    <w:name w:val="Char Char Char1 Char Char Char Char Char Char Char Char Char Char Char Char Char Char Char Char Char Char Char Char Char Char Char Char Char Char Char Char Char Char1 Char Char"/>
    <w:basedOn w:val="a2"/>
    <w:pPr>
      <w:spacing w:line="240" w:lineRule="auto"/>
      <w:ind w:firstLineChars="0" w:firstLine="0"/>
    </w:pPr>
    <w:rPr>
      <w:rFonts w:ascii="Tahoma" w:hAnsi="Tahoma"/>
      <w:sz w:val="24"/>
      <w:szCs w:val="20"/>
    </w:rPr>
  </w:style>
  <w:style w:type="paragraph" w:customStyle="1" w:styleId="18">
    <w:name w:val="招标文件1"/>
    <w:basedOn w:val="a2"/>
    <w:pPr>
      <w:tabs>
        <w:tab w:val="left" w:pos="420"/>
      </w:tabs>
      <w:spacing w:before="120" w:after="120" w:line="480" w:lineRule="exact"/>
      <w:ind w:left="1418" w:firstLineChars="0" w:firstLine="0"/>
      <w:jc w:val="left"/>
      <w:outlineLvl w:val="1"/>
    </w:pPr>
    <w:rPr>
      <w:rFonts w:ascii="宋体"/>
      <w:b/>
      <w:spacing w:val="10"/>
      <w:w w:val="95"/>
      <w:kern w:val="0"/>
      <w:sz w:val="28"/>
    </w:rPr>
  </w:style>
  <w:style w:type="paragraph" w:customStyle="1" w:styleId="19">
    <w:name w:val="1"/>
    <w:basedOn w:val="a2"/>
    <w:rPr>
      <w:rFonts w:ascii="宋体" w:hAnsi="宋体" w:cs="宋体"/>
      <w:sz w:val="24"/>
    </w:rPr>
  </w:style>
  <w:style w:type="paragraph" w:customStyle="1" w:styleId="Body10">
    <w:name w:val="Body1"/>
    <w:basedOn w:val="11"/>
    <w:pPr>
      <w:keepLines w:val="0"/>
      <w:widowControl/>
      <w:tabs>
        <w:tab w:val="left" w:pos="1008"/>
      </w:tabs>
      <w:spacing w:after="240"/>
      <w:ind w:left="1008" w:hanging="1008"/>
      <w:jc w:val="left"/>
      <w:outlineLvl w:val="9"/>
    </w:pPr>
    <w:rPr>
      <w:rFonts w:ascii="Arial" w:eastAsia="PMingLiU" w:hAnsi="Arial"/>
      <w:b w:val="0"/>
      <w:bCs w:val="0"/>
      <w:caps/>
      <w:kern w:val="28"/>
      <w:sz w:val="28"/>
      <w:szCs w:val="28"/>
      <w:lang w:eastAsia="zh-TW"/>
    </w:rPr>
  </w:style>
  <w:style w:type="paragraph" w:customStyle="1" w:styleId="02">
    <w:name w:val="样式 罗（五级） + 左侧:  0 厘米 悬挂缩进: 2 字符"/>
    <w:basedOn w:val="afff7"/>
    <w:semiHidden/>
    <w:pPr>
      <w:ind w:left="560" w:hanging="560"/>
    </w:pPr>
    <w:rPr>
      <w:rFonts w:cs="宋体"/>
    </w:rPr>
  </w:style>
  <w:style w:type="paragraph" w:customStyle="1" w:styleId="CharCharCharCharCharCharCharCharCharCharCharChar1CharCharChar">
    <w:name w:val="Char Char Char Char Char Char Char Char Char Char Char Char1 Char Char Char"/>
    <w:basedOn w:val="a2"/>
    <w:pPr>
      <w:spacing w:line="240" w:lineRule="auto"/>
      <w:ind w:firstLineChars="0" w:firstLine="0"/>
    </w:pPr>
    <w:rPr>
      <w:rFonts w:ascii="Tahoma" w:hAnsi="Tahoma" w:cs="仿宋_GB2312"/>
      <w:sz w:val="24"/>
      <w:szCs w:val="20"/>
    </w:rPr>
  </w:style>
  <w:style w:type="paragraph" w:customStyle="1" w:styleId="43">
    <w:name w:val="文件标题4"/>
    <w:basedOn w:val="af1"/>
    <w:next w:val="a6"/>
    <w:pPr>
      <w:keepNext/>
      <w:tabs>
        <w:tab w:val="left" w:pos="840"/>
        <w:tab w:val="left" w:pos="1080"/>
        <w:tab w:val="left" w:pos="1860"/>
      </w:tabs>
      <w:adjustRightInd w:val="0"/>
      <w:spacing w:before="120" w:afterLines="50" w:after="156"/>
      <w:ind w:left="1860" w:firstLineChars="0" w:hanging="1080"/>
      <w:textAlignment w:val="baseline"/>
      <w:outlineLvl w:val="3"/>
    </w:pPr>
    <w:rPr>
      <w:rFonts w:ascii="宋体" w:hAnsi="宋体"/>
      <w:b/>
      <w:color w:val="0000FF"/>
    </w:rPr>
  </w:style>
  <w:style w:type="paragraph" w:customStyle="1" w:styleId="CharCharCharCharChar">
    <w:name w:val="Char Char Char Char Char"/>
    <w:basedOn w:val="a2"/>
    <w:pPr>
      <w:adjustRightInd w:val="0"/>
      <w:ind w:firstLineChars="0" w:firstLine="0"/>
    </w:pPr>
    <w:rPr>
      <w:kern w:val="0"/>
      <w:sz w:val="24"/>
      <w:szCs w:val="20"/>
    </w:rPr>
  </w:style>
  <w:style w:type="paragraph" w:customStyle="1" w:styleId="xl28">
    <w:name w:val="xl28"/>
    <w:basedOn w:val="a2"/>
    <w:pPr>
      <w:widowControl/>
      <w:spacing w:before="100" w:beforeAutospacing="1" w:after="100" w:afterAutospacing="1" w:line="240" w:lineRule="auto"/>
      <w:ind w:firstLineChars="0" w:firstLine="0"/>
      <w:jc w:val="left"/>
    </w:pPr>
    <w:rPr>
      <w:rFonts w:ascii="宋体" w:hAnsi="宋体" w:cs="宋体"/>
      <w:kern w:val="0"/>
      <w:sz w:val="18"/>
      <w:szCs w:val="18"/>
    </w:rPr>
  </w:style>
  <w:style w:type="paragraph" w:customStyle="1" w:styleId="1a">
    <w:name w:val="列出段落1"/>
    <w:basedOn w:val="a2"/>
    <w:pPr>
      <w:spacing w:line="240" w:lineRule="auto"/>
      <w:ind w:firstLine="420"/>
    </w:pPr>
    <w:rPr>
      <w:rFonts w:ascii="Calibri" w:hAnsi="Calibri"/>
      <w:szCs w:val="22"/>
    </w:rPr>
  </w:style>
  <w:style w:type="paragraph" w:customStyle="1" w:styleId="111">
    <w:name w:val="招标文件1.1"/>
    <w:pPr>
      <w:tabs>
        <w:tab w:val="left" w:pos="630"/>
      </w:tabs>
      <w:spacing w:before="120" w:after="120" w:line="480" w:lineRule="exact"/>
      <w:ind w:left="200"/>
      <w:outlineLvl w:val="2"/>
    </w:pPr>
    <w:rPr>
      <w:rFonts w:ascii="宋体"/>
      <w:b/>
      <w:spacing w:val="10"/>
      <w:w w:val="95"/>
      <w:sz w:val="24"/>
    </w:rPr>
  </w:style>
  <w:style w:type="paragraph" w:customStyle="1" w:styleId="210">
    <w:name w:val="样式 标题 2 + 段后: 1 行"/>
    <w:basedOn w:val="21"/>
    <w:pPr>
      <w:tabs>
        <w:tab w:val="left" w:pos="0"/>
        <w:tab w:val="left" w:pos="570"/>
      </w:tabs>
      <w:adjustRightInd w:val="0"/>
      <w:spacing w:beforeLines="50" w:before="156" w:afterLines="100" w:after="312" w:line="240" w:lineRule="auto"/>
      <w:jc w:val="left"/>
    </w:pPr>
    <w:rPr>
      <w:rFonts w:ascii="Times New Roman" w:hAnsi="Times New Roman"/>
      <w:b w:val="0"/>
      <w:sz w:val="21"/>
    </w:rPr>
  </w:style>
  <w:style w:type="paragraph" w:customStyle="1" w:styleId="1b">
    <w:name w:val="正文文本1"/>
    <w:pPr>
      <w:widowControl w:val="0"/>
      <w:autoSpaceDE w:val="0"/>
      <w:autoSpaceDN w:val="0"/>
      <w:adjustRightInd w:val="0"/>
      <w:spacing w:before="170" w:line="300" w:lineRule="atLeast"/>
      <w:ind w:left="1134"/>
      <w:jc w:val="both"/>
    </w:pPr>
    <w:rPr>
      <w:color w:val="000000"/>
      <w:sz w:val="24"/>
    </w:rPr>
  </w:style>
  <w:style w:type="paragraph" w:customStyle="1" w:styleId="StyleHeading33bullet2BHeadbIRMS3bulletbulletsJustifi">
    <w:name w:val="Style Heading 33 bullet2B HeadbIRMS 3bulletbullets + Justifi..."/>
    <w:basedOn w:val="a2"/>
    <w:pPr>
      <w:tabs>
        <w:tab w:val="left" w:pos="0"/>
      </w:tabs>
      <w:spacing w:line="240" w:lineRule="auto"/>
      <w:ind w:firstLineChars="0" w:firstLine="0"/>
      <w:jc w:val="left"/>
    </w:pPr>
    <w:rPr>
      <w:rFonts w:eastAsia="PMingLiU"/>
      <w:sz w:val="24"/>
      <w:lang w:eastAsia="zh-TW"/>
    </w:rPr>
  </w:style>
  <w:style w:type="paragraph" w:customStyle="1" w:styleId="xl25">
    <w:name w:val="xl25"/>
    <w:basedOn w:val="a2"/>
    <w:pPr>
      <w:widowControl/>
      <w:pBdr>
        <w:top w:val="single" w:sz="12" w:space="0" w:color="auto"/>
        <w:bottom w:val="single" w:sz="12" w:space="0" w:color="auto"/>
        <w:right w:val="single" w:sz="12" w:space="0" w:color="auto"/>
      </w:pBdr>
      <w:spacing w:before="100" w:beforeAutospacing="1" w:after="100" w:afterAutospacing="1" w:line="240" w:lineRule="auto"/>
      <w:ind w:firstLineChars="0" w:firstLine="0"/>
      <w:jc w:val="center"/>
      <w:textAlignment w:val="top"/>
    </w:pPr>
    <w:rPr>
      <w:rFonts w:ascii="宋体" w:hAnsi="宋体" w:cs="宋体"/>
      <w:b/>
      <w:bCs/>
      <w:kern w:val="0"/>
      <w:sz w:val="18"/>
      <w:szCs w:val="18"/>
    </w:rPr>
  </w:style>
  <w:style w:type="paragraph" w:customStyle="1" w:styleId="affffff6">
    <w:name w:val="提示文字"/>
    <w:basedOn w:val="a2"/>
    <w:pPr>
      <w:spacing w:line="500" w:lineRule="exact"/>
    </w:pPr>
    <w:rPr>
      <w:rFonts w:ascii="黑体" w:eastAsia="黑体"/>
      <w:b/>
      <w:bCs/>
      <w:sz w:val="24"/>
    </w:rPr>
  </w:style>
  <w:style w:type="paragraph" w:customStyle="1" w:styleId="36">
    <w:name w:val="文件标题3"/>
    <w:basedOn w:val="3"/>
    <w:next w:val="a6"/>
    <w:pPr>
      <w:tabs>
        <w:tab w:val="left" w:pos="720"/>
        <w:tab w:val="left" w:pos="1860"/>
      </w:tabs>
      <w:adjustRightInd w:val="0"/>
      <w:spacing w:after="240"/>
      <w:ind w:left="1500" w:hanging="720"/>
      <w:textAlignment w:val="baseline"/>
    </w:pPr>
    <w:rPr>
      <w:rFonts w:ascii="宋体" w:hAnsi="宋体"/>
      <w:bCs w:val="0"/>
      <w:color w:val="FF0000"/>
    </w:rPr>
  </w:style>
  <w:style w:type="paragraph" w:customStyle="1" w:styleId="1c">
    <w:name w:val="样式 罗慧（四级） + (符号) 宋体1"/>
    <w:basedOn w:val="afff"/>
    <w:rPr>
      <w:rFonts w:hAnsi="宋体"/>
      <w:kern w:val="0"/>
      <w:lang w:val="zh-CN"/>
    </w:rPr>
  </w:style>
  <w:style w:type="paragraph" w:customStyle="1" w:styleId="xl27">
    <w:name w:val="xl27"/>
    <w:basedOn w:val="a2"/>
    <w:pPr>
      <w:widowControl/>
      <w:spacing w:before="100" w:beforeAutospacing="1" w:after="100" w:afterAutospacing="1" w:line="240" w:lineRule="auto"/>
      <w:ind w:firstLineChars="0" w:firstLine="0"/>
      <w:jc w:val="left"/>
    </w:pPr>
    <w:rPr>
      <w:rFonts w:ascii="宋体" w:hAnsi="宋体" w:cs="宋体"/>
      <w:kern w:val="0"/>
      <w:sz w:val="18"/>
      <w:szCs w:val="18"/>
    </w:rPr>
  </w:style>
  <w:style w:type="paragraph" w:customStyle="1" w:styleId="affffff7">
    <w:name w:val="九级标题格式"/>
    <w:basedOn w:val="afffa"/>
    <w:qFormat/>
    <w:pPr>
      <w:spacing w:after="50"/>
      <w:ind w:firstLineChars="0" w:firstLine="0"/>
      <w:outlineLvl w:val="8"/>
    </w:pPr>
    <w:rPr>
      <w:color w:val="4A442A"/>
    </w:rPr>
  </w:style>
  <w:style w:type="paragraph" w:customStyle="1" w:styleId="AppendixIndexlevel2">
    <w:name w:val="Appendix Index level 2"/>
    <w:basedOn w:val="a2"/>
    <w:pPr>
      <w:tabs>
        <w:tab w:val="left" w:pos="4560"/>
        <w:tab w:val="left" w:pos="7035"/>
        <w:tab w:val="left" w:pos="11379"/>
      </w:tabs>
      <w:spacing w:beforeLines="50" w:before="156"/>
      <w:ind w:leftChars="2" w:left="6" w:firstLineChars="0" w:firstLine="0"/>
      <w:jc w:val="left"/>
    </w:pPr>
    <w:rPr>
      <w:rFonts w:ascii="宋体" w:hAnsi="宋体"/>
      <w:b/>
      <w:snapToGrid w:val="0"/>
      <w:color w:val="0000FF"/>
      <w:kern w:val="0"/>
      <w:sz w:val="24"/>
      <w:u w:val="single"/>
      <w:lang w:val="en-AU"/>
    </w:rPr>
  </w:style>
  <w:style w:type="paragraph" w:customStyle="1" w:styleId="1110">
    <w:name w:val="招标文件1.1.1"/>
    <w:pPr>
      <w:spacing w:before="120" w:after="120" w:line="480" w:lineRule="exact"/>
      <w:outlineLvl w:val="3"/>
    </w:pPr>
    <w:rPr>
      <w:rFonts w:ascii="宋体"/>
      <w:b/>
      <w:spacing w:val="10"/>
      <w:w w:val="95"/>
      <w:sz w:val="21"/>
    </w:rPr>
  </w:style>
  <w:style w:type="paragraph" w:customStyle="1" w:styleId="StyleHeading1Justified">
    <w:name w:val="Style Heading 1 + Justified"/>
    <w:basedOn w:val="11"/>
    <w:pPr>
      <w:keepLines w:val="0"/>
      <w:widowControl/>
      <w:tabs>
        <w:tab w:val="left" w:pos="1305"/>
      </w:tabs>
      <w:spacing w:after="360" w:line="240" w:lineRule="auto"/>
      <w:ind w:left="2880"/>
    </w:pPr>
    <w:rPr>
      <w:rFonts w:ascii="Arial" w:eastAsia="PMingLiU" w:hAnsi="Arial" w:cs="PMingLiU"/>
      <w:bCs w:val="0"/>
      <w:kern w:val="28"/>
      <w:szCs w:val="28"/>
      <w:lang w:eastAsia="zh-TW"/>
    </w:rPr>
  </w:style>
  <w:style w:type="paragraph" w:customStyle="1" w:styleId="161">
    <w:name w:val="16.1（罗慧）"/>
    <w:basedOn w:val="a2"/>
    <w:semiHidden/>
    <w:pPr>
      <w:spacing w:line="520" w:lineRule="exact"/>
      <w:ind w:firstLineChars="0" w:firstLine="0"/>
    </w:pPr>
    <w:rPr>
      <w:rFonts w:ascii="黑体" w:eastAsia="黑体" w:hAnsi="黑体"/>
      <w:snapToGrid w:val="0"/>
      <w:spacing w:val="16"/>
      <w:kern w:val="0"/>
      <w:sz w:val="28"/>
      <w:szCs w:val="20"/>
    </w:rPr>
  </w:style>
  <w:style w:type="paragraph" w:customStyle="1" w:styleId="font5">
    <w:name w:val="font5"/>
    <w:basedOn w:val="a2"/>
    <w:pPr>
      <w:widowControl/>
      <w:spacing w:before="100" w:beforeAutospacing="1" w:after="100" w:afterAutospacing="1" w:line="240" w:lineRule="auto"/>
      <w:ind w:firstLineChars="0" w:firstLine="0"/>
      <w:jc w:val="left"/>
    </w:pPr>
    <w:rPr>
      <w:rFonts w:ascii="宋体" w:hAnsi="宋体" w:cs="宋体"/>
      <w:kern w:val="0"/>
      <w:sz w:val="18"/>
      <w:szCs w:val="18"/>
    </w:rPr>
  </w:style>
  <w:style w:type="paragraph" w:customStyle="1" w:styleId="AppendixStyle2">
    <w:name w:val="Appendix Style2"/>
    <w:basedOn w:val="a2"/>
    <w:pPr>
      <w:numPr>
        <w:ilvl w:val="1"/>
        <w:numId w:val="12"/>
      </w:numPr>
      <w:tabs>
        <w:tab w:val="clear" w:pos="4044"/>
      </w:tabs>
      <w:spacing w:line="240" w:lineRule="auto"/>
      <w:ind w:left="-90" w:firstLineChars="0" w:firstLine="0"/>
    </w:pPr>
    <w:rPr>
      <w:rFonts w:ascii="Times New Roman Bold" w:hAnsi="Times New Roman Bold"/>
      <w:b/>
      <w:snapToGrid w:val="0"/>
      <w:kern w:val="0"/>
      <w:sz w:val="28"/>
      <w:szCs w:val="28"/>
      <w:lang w:val="en-AU"/>
    </w:rPr>
  </w:style>
  <w:style w:type="paragraph" w:customStyle="1" w:styleId="20505203">
    <w:name w:val="样式 样式 招标—正文 + 左侧:  2 字符 段前: 0.5 行 段后: 0.5 行 + 左侧:  2 字符 段前: 0.3..."/>
    <w:basedOn w:val="a2"/>
    <w:pPr>
      <w:keepNext/>
      <w:widowControl/>
      <w:spacing w:beforeLines="30" w:before="93" w:afterLines="30" w:after="93"/>
      <w:ind w:leftChars="400" w:left="400" w:firstLineChars="0" w:firstLine="0"/>
    </w:pPr>
    <w:rPr>
      <w:rFonts w:ascii="宋体" w:hAnsi="Arial"/>
      <w:szCs w:val="20"/>
    </w:rPr>
  </w:style>
  <w:style w:type="paragraph" w:customStyle="1" w:styleId="affffff8">
    <w:name w:val="表格文字格式"/>
    <w:basedOn w:val="a2"/>
    <w:qFormat/>
    <w:pPr>
      <w:snapToGrid w:val="0"/>
      <w:spacing w:line="240" w:lineRule="auto"/>
      <w:ind w:firstLineChars="0" w:firstLine="0"/>
      <w:jc w:val="center"/>
    </w:pPr>
    <w:rPr>
      <w:rFonts w:cs="宋体"/>
      <w:color w:val="E36C0A"/>
      <w:szCs w:val="20"/>
    </w:rPr>
  </w:style>
  <w:style w:type="paragraph" w:customStyle="1" w:styleId="CharCharChar1Char">
    <w:name w:val="Char Char Char1 Char"/>
    <w:basedOn w:val="a2"/>
    <w:pPr>
      <w:spacing w:line="240" w:lineRule="auto"/>
      <w:ind w:firstLineChars="0" w:firstLine="0"/>
    </w:pPr>
  </w:style>
  <w:style w:type="paragraph" w:customStyle="1" w:styleId="311">
    <w:name w:val="网格表 31"/>
    <w:basedOn w:val="11"/>
    <w:next w:val="a2"/>
    <w:uiPriority w:val="39"/>
    <w:qFormat/>
    <w:pPr>
      <w:widowControl/>
      <w:spacing w:before="480" w:after="0" w:line="276" w:lineRule="auto"/>
      <w:jc w:val="left"/>
      <w:outlineLvl w:val="9"/>
    </w:pPr>
    <w:rPr>
      <w:rFonts w:ascii="Cambria" w:hAnsi="Cambria"/>
      <w:color w:val="365F91"/>
      <w:kern w:val="0"/>
      <w:sz w:val="28"/>
      <w:szCs w:val="28"/>
    </w:rPr>
  </w:style>
  <w:style w:type="paragraph" w:customStyle="1" w:styleId="CharCharCharCharChar0">
    <w:name w:val="Char Char Char Char Char"/>
    <w:basedOn w:val="a2"/>
    <w:pPr>
      <w:spacing w:line="240" w:lineRule="auto"/>
      <w:ind w:firstLineChars="150" w:firstLine="150"/>
      <w:jc w:val="left"/>
    </w:pPr>
    <w:rPr>
      <w:rFonts w:ascii="Tahoma" w:hAnsi="Tahoma"/>
      <w:sz w:val="24"/>
      <w:szCs w:val="20"/>
    </w:rPr>
  </w:style>
  <w:style w:type="paragraph" w:customStyle="1" w:styleId="2f">
    <w:name w:val="招标—标题2"/>
    <w:basedOn w:val="a2"/>
    <w:next w:val="a2"/>
    <w:pPr>
      <w:keepNext/>
      <w:tabs>
        <w:tab w:val="left" w:pos="567"/>
      </w:tabs>
      <w:adjustRightInd w:val="0"/>
      <w:spacing w:before="120" w:after="120" w:line="240" w:lineRule="auto"/>
      <w:ind w:left="567" w:firstLineChars="0" w:hanging="567"/>
      <w:outlineLvl w:val="2"/>
    </w:pPr>
    <w:rPr>
      <w:rFonts w:ascii="Arial" w:hAnsi="Arial"/>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pixelsPerInch w:val="144"/>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6340</Words>
  <Characters>8940</Characters>
  <Application>Microsoft Office Word</Application>
  <DocSecurity>0</DocSecurity>
  <PresentationFormat/>
  <Lines>993</Lines>
  <Paragraphs>1175</Paragraphs>
  <Slides>0</Slides>
  <Notes>0</Notes>
  <HiddenSlides>0</HiddenSlides>
  <MMClips>0</MMClips>
  <ScaleCrop>false</ScaleCrop>
  <Company>青岛地铁</Company>
  <LinksUpToDate>false</LinksUpToDate>
  <CharactersWithSpaces>14105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青岛</dc:title>
  <dc:subject/>
  <dc:creator>陈磊;李海龙</dc:creator>
  <cp:keywords/>
  <dc:description/>
  <cp:lastModifiedBy>万里</cp:lastModifiedBy>
  <cp:revision>5</cp:revision>
  <cp:lastPrinted>2017-06-08T02:01:00Z</cp:lastPrinted>
  <dcterms:created xsi:type="dcterms:W3CDTF">2026-04-21T02:27:00Z</dcterms:created>
  <dcterms:modified xsi:type="dcterms:W3CDTF">2026-09-17T02:56:00Z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793D6727272A4EF1A3E50DF0CDD07F90</vt:lpwstr>
  </property>
</Properties>
</file>