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rPr>
          <w:b w:val="1"/>
          <w:sz w:val="36"/>
          <w:szCs w:val="36"/>
        </w:rPr>
      </w:pPr>
      <w:r w:rsidDel="00000000" w:rsidR="00000000" w:rsidRPr="00000000">
        <w:rPr>
          <w:b w:val="1"/>
          <w:sz w:val="36"/>
          <w:szCs w:val="36"/>
          <w:rtl w:val="0"/>
        </w:rPr>
        <w:t xml:space="preserve">Problem Statement</w:t>
      </w:r>
    </w:p>
    <w:p w:rsidR="00000000" w:rsidDel="00000000" w:rsidP="00000000" w:rsidRDefault="00000000" w:rsidRPr="00000000">
      <w:pPr>
        <w:contextualSpacing w:val="0"/>
        <w:jc w:val="center"/>
        <w:rPr>
          <w:b w:val="1"/>
          <w:sz w:val="36"/>
          <w:szCs w:val="36"/>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Tof gilled mushrooms in the Aghe dataset includes descriptions of hypothetical samples corresponding to 23 species aricus and Lepiota Family Mushroom drawn from The Audubon Society Field Guide to North American Mushrooms (1981). Each species is identified as definitely edible, definitely poisonous, or of unknown edibility and not recommended. This latter class was combined with the poisonous one. The aim of this problem is to identify the poisonous and edible class.</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The evaluation matrix is (number of correct predictions/ total number of predictions).</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What we are looking for -</w:t>
      </w:r>
    </w:p>
    <w:p w:rsidR="00000000" w:rsidDel="00000000" w:rsidP="00000000" w:rsidRDefault="00000000" w:rsidRPr="00000000">
      <w:pPr>
        <w:numPr>
          <w:ilvl w:val="0"/>
          <w:numId w:val="3"/>
        </w:numPr>
        <w:ind w:left="720" w:hanging="360"/>
        <w:contextualSpacing w:val="1"/>
        <w:rPr>
          <w:sz w:val="24"/>
          <w:szCs w:val="24"/>
          <w:u w:val="none"/>
        </w:rPr>
      </w:pPr>
      <w:r w:rsidDel="00000000" w:rsidR="00000000" w:rsidRPr="00000000">
        <w:rPr>
          <w:sz w:val="24"/>
          <w:szCs w:val="24"/>
          <w:rtl w:val="0"/>
        </w:rPr>
        <w:t xml:space="preserve">Original and creative approach</w:t>
      </w:r>
    </w:p>
    <w:p w:rsidR="00000000" w:rsidDel="00000000" w:rsidP="00000000" w:rsidRDefault="00000000" w:rsidRPr="00000000">
      <w:pPr>
        <w:numPr>
          <w:ilvl w:val="0"/>
          <w:numId w:val="3"/>
        </w:numPr>
        <w:ind w:left="720" w:hanging="360"/>
        <w:contextualSpacing w:val="1"/>
        <w:rPr>
          <w:sz w:val="24"/>
          <w:szCs w:val="24"/>
          <w:u w:val="none"/>
        </w:rPr>
      </w:pPr>
      <w:r w:rsidDel="00000000" w:rsidR="00000000" w:rsidRPr="00000000">
        <w:rPr>
          <w:sz w:val="24"/>
          <w:szCs w:val="24"/>
          <w:rtl w:val="0"/>
        </w:rPr>
        <w:t xml:space="preserve">Data Preprocessing</w:t>
      </w:r>
    </w:p>
    <w:p w:rsidR="00000000" w:rsidDel="00000000" w:rsidP="00000000" w:rsidRDefault="00000000" w:rsidRPr="00000000">
      <w:pPr>
        <w:numPr>
          <w:ilvl w:val="0"/>
          <w:numId w:val="3"/>
        </w:numPr>
        <w:ind w:left="720" w:hanging="360"/>
        <w:contextualSpacing w:val="1"/>
        <w:rPr>
          <w:sz w:val="24"/>
          <w:szCs w:val="24"/>
          <w:u w:val="none"/>
        </w:rPr>
      </w:pPr>
      <w:r w:rsidDel="00000000" w:rsidR="00000000" w:rsidRPr="00000000">
        <w:rPr>
          <w:sz w:val="24"/>
          <w:szCs w:val="24"/>
          <w:rtl w:val="0"/>
        </w:rPr>
        <w:t xml:space="preserve">Visualizations and Inferences</w:t>
      </w:r>
    </w:p>
    <w:p w:rsidR="00000000" w:rsidDel="00000000" w:rsidP="00000000" w:rsidRDefault="00000000" w:rsidRPr="00000000">
      <w:pPr>
        <w:numPr>
          <w:ilvl w:val="0"/>
          <w:numId w:val="3"/>
        </w:numPr>
        <w:ind w:left="720" w:hanging="360"/>
        <w:contextualSpacing w:val="1"/>
        <w:rPr>
          <w:sz w:val="24"/>
          <w:szCs w:val="24"/>
          <w:u w:val="none"/>
        </w:rPr>
      </w:pPr>
      <w:r w:rsidDel="00000000" w:rsidR="00000000" w:rsidRPr="00000000">
        <w:rPr>
          <w:sz w:val="24"/>
          <w:szCs w:val="24"/>
          <w:rtl w:val="0"/>
        </w:rPr>
        <w:t xml:space="preserve">Feature Engineering</w:t>
      </w:r>
    </w:p>
    <w:p w:rsidR="00000000" w:rsidDel="00000000" w:rsidP="00000000" w:rsidRDefault="00000000" w:rsidRPr="00000000">
      <w:pPr>
        <w:numPr>
          <w:ilvl w:val="0"/>
          <w:numId w:val="3"/>
        </w:numPr>
        <w:ind w:left="720" w:hanging="360"/>
        <w:contextualSpacing w:val="1"/>
        <w:rPr>
          <w:sz w:val="24"/>
          <w:szCs w:val="24"/>
          <w:u w:val="none"/>
        </w:rPr>
      </w:pPr>
      <w:r w:rsidDel="00000000" w:rsidR="00000000" w:rsidRPr="00000000">
        <w:rPr>
          <w:sz w:val="24"/>
          <w:szCs w:val="24"/>
          <w:rtl w:val="0"/>
        </w:rPr>
        <w:t xml:space="preserve">Well commented code</w:t>
      </w:r>
    </w:p>
    <w:p w:rsidR="00000000" w:rsidDel="00000000" w:rsidP="00000000" w:rsidRDefault="00000000" w:rsidRPr="00000000">
      <w:pPr>
        <w:numPr>
          <w:ilvl w:val="0"/>
          <w:numId w:val="3"/>
        </w:numPr>
        <w:ind w:left="720" w:hanging="360"/>
        <w:contextualSpacing w:val="1"/>
        <w:rPr>
          <w:sz w:val="24"/>
          <w:szCs w:val="24"/>
          <w:u w:val="none"/>
        </w:rPr>
      </w:pPr>
      <w:r w:rsidDel="00000000" w:rsidR="00000000" w:rsidRPr="00000000">
        <w:rPr>
          <w:sz w:val="24"/>
          <w:szCs w:val="24"/>
          <w:rtl w:val="0"/>
        </w:rPr>
        <w:t xml:space="preserve">Proper readme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b w:val="1"/>
          <w:sz w:val="24"/>
          <w:szCs w:val="24"/>
          <w:rtl w:val="0"/>
        </w:rPr>
        <w:t xml:space="preserve">Note-</w:t>
      </w:r>
      <w:r w:rsidDel="00000000" w:rsidR="00000000" w:rsidRPr="00000000">
        <w:rPr>
          <w:rtl w:val="0"/>
        </w:rPr>
      </w:r>
    </w:p>
    <w:p w:rsidR="00000000" w:rsidDel="00000000" w:rsidP="00000000" w:rsidRDefault="00000000" w:rsidRPr="00000000">
      <w:pPr>
        <w:numPr>
          <w:ilvl w:val="0"/>
          <w:numId w:val="1"/>
        </w:numPr>
        <w:ind w:left="720" w:hanging="360"/>
        <w:contextualSpacing w:val="1"/>
        <w:rPr>
          <w:sz w:val="24"/>
          <w:szCs w:val="24"/>
          <w:u w:val="none"/>
        </w:rPr>
      </w:pPr>
      <w:r w:rsidDel="00000000" w:rsidR="00000000" w:rsidRPr="00000000">
        <w:rPr>
          <w:sz w:val="24"/>
          <w:szCs w:val="24"/>
          <w:rtl w:val="0"/>
        </w:rPr>
        <w:t xml:space="preserve">You can code in any language</w:t>
      </w:r>
    </w:p>
    <w:p w:rsidR="00000000" w:rsidDel="00000000" w:rsidP="00000000" w:rsidRDefault="00000000" w:rsidRPr="00000000">
      <w:pPr>
        <w:numPr>
          <w:ilvl w:val="0"/>
          <w:numId w:val="1"/>
        </w:numPr>
        <w:ind w:left="720" w:hanging="360"/>
        <w:contextualSpacing w:val="1"/>
        <w:rPr>
          <w:sz w:val="24"/>
          <w:szCs w:val="24"/>
          <w:u w:val="none"/>
        </w:rPr>
      </w:pPr>
      <w:r w:rsidDel="00000000" w:rsidR="00000000" w:rsidRPr="00000000">
        <w:rPr>
          <w:sz w:val="24"/>
          <w:szCs w:val="24"/>
          <w:rtl w:val="0"/>
        </w:rPr>
        <w:t xml:space="preserve">Only github links will be entertained</w:t>
      </w:r>
    </w:p>
    <w:p w:rsidR="00000000" w:rsidDel="00000000" w:rsidP="00000000" w:rsidRDefault="00000000" w:rsidRPr="00000000">
      <w:pPr>
        <w:numPr>
          <w:ilvl w:val="0"/>
          <w:numId w:val="1"/>
        </w:numPr>
        <w:ind w:left="720" w:hanging="360"/>
        <w:contextualSpacing w:val="1"/>
        <w:rPr>
          <w:sz w:val="24"/>
          <w:szCs w:val="24"/>
          <w:u w:val="none"/>
        </w:rPr>
      </w:pPr>
      <w:r w:rsidDel="00000000" w:rsidR="00000000" w:rsidRPr="00000000">
        <w:rPr>
          <w:sz w:val="24"/>
          <w:szCs w:val="24"/>
          <w:rtl w:val="0"/>
        </w:rPr>
        <w:t xml:space="preserve">Mail your github link to </w:t>
      </w:r>
      <w:hyperlink r:id="rId5">
        <w:r w:rsidDel="00000000" w:rsidR="00000000" w:rsidRPr="00000000">
          <w:rPr>
            <w:color w:val="1155cc"/>
            <w:sz w:val="24"/>
            <w:szCs w:val="24"/>
            <w:u w:val="single"/>
            <w:rtl w:val="0"/>
          </w:rPr>
          <w:t xml:space="preserve">iitrdsg@gmail.com</w:t>
        </w:r>
      </w:hyperlink>
      <w:r w:rsidDel="00000000" w:rsidR="00000000" w:rsidRPr="00000000">
        <w:rPr>
          <w:rtl w:val="0"/>
        </w:rPr>
      </w:r>
    </w:p>
    <w:p w:rsidR="00000000" w:rsidDel="00000000" w:rsidP="00000000" w:rsidRDefault="00000000" w:rsidRPr="00000000">
      <w:pPr>
        <w:numPr>
          <w:ilvl w:val="0"/>
          <w:numId w:val="1"/>
        </w:numPr>
        <w:ind w:left="720" w:hanging="360"/>
        <w:contextualSpacing w:val="1"/>
        <w:rPr>
          <w:sz w:val="24"/>
          <w:szCs w:val="24"/>
          <w:u w:val="none"/>
        </w:rPr>
      </w:pPr>
      <w:r w:rsidDel="00000000" w:rsidR="00000000" w:rsidRPr="00000000">
        <w:rPr>
          <w:sz w:val="24"/>
          <w:szCs w:val="24"/>
          <w:rtl w:val="0"/>
        </w:rPr>
        <w:t xml:space="preserve">Readme is mandatory</w:t>
      </w:r>
    </w:p>
    <w:p w:rsidR="00000000" w:rsidDel="00000000" w:rsidP="00000000" w:rsidRDefault="00000000" w:rsidRPr="00000000">
      <w:pPr>
        <w:numPr>
          <w:ilvl w:val="0"/>
          <w:numId w:val="1"/>
        </w:numPr>
        <w:ind w:left="720" w:hanging="360"/>
        <w:contextualSpacing w:val="1"/>
        <w:rPr>
          <w:sz w:val="24"/>
          <w:szCs w:val="24"/>
          <w:u w:val="none"/>
        </w:rPr>
      </w:pPr>
      <w:r w:rsidDel="00000000" w:rsidR="00000000" w:rsidRPr="00000000">
        <w:rPr>
          <w:sz w:val="24"/>
          <w:szCs w:val="24"/>
          <w:rtl w:val="0"/>
        </w:rPr>
        <w:t xml:space="preserve">Make proper assumptions wherever required and mention them in code</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numPr>
          <w:ilvl w:val="0"/>
          <w:numId w:val="2"/>
        </w:numPr>
        <w:ind w:left="720" w:hanging="360"/>
        <w:contextualSpacing w:val="1"/>
        <w:rPr>
          <w:sz w:val="24"/>
          <w:szCs w:val="24"/>
          <w:u w:val="none"/>
        </w:rPr>
      </w:pPr>
      <w:r w:rsidDel="00000000" w:rsidR="00000000" w:rsidRPr="00000000">
        <w:rPr>
          <w:b w:val="1"/>
          <w:sz w:val="24"/>
          <w:szCs w:val="24"/>
          <w:rtl w:val="0"/>
        </w:rPr>
        <w:t xml:space="preserve">Top submissions get direct entry in the interview stage of DSG Recruitments.</w:t>
      </w:r>
    </w:p>
    <w:p w:rsidR="00000000" w:rsidDel="00000000" w:rsidP="00000000" w:rsidRDefault="00000000" w:rsidRPr="00000000">
      <w:pPr>
        <w:contextualSpacing w:val="0"/>
        <w:rPr>
          <w:b w:val="1"/>
        </w:rPr>
      </w:pPr>
      <w:r w:rsidDel="00000000" w:rsidR="00000000" w:rsidRPr="00000000">
        <w:rPr>
          <w:rtl w:val="0"/>
        </w:rPr>
      </w:r>
    </w:p>
    <w:sectPr>
      <w:headerReference r:id="rId6"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mailto:iitrdsg@gmail.com" TargetMode="External"/><Relationship Id="rId6" Type="http://schemas.openxmlformats.org/officeDocument/2006/relationships/header" Target="header1.xml"/></Relationships>
</file>