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0BAE3" w14:textId="5CFCF505" w:rsidR="00732896" w:rsidRDefault="00C46570" w:rsidP="00C46570">
      <w:pPr>
        <w:pStyle w:val="Heading1"/>
      </w:pPr>
      <w:r>
        <w:t>Final Tech Leadership Project: Technology Leadership Brief at LSU</w:t>
      </w:r>
    </w:p>
    <w:p w14:paraId="14A72A3B" w14:textId="77777777" w:rsidR="00C46570" w:rsidRDefault="00C46570" w:rsidP="00C46570"/>
    <w:p w14:paraId="1B95BA42" w14:textId="1A396E5C" w:rsidR="00C46570" w:rsidRDefault="00C46570" w:rsidP="00C46570">
      <w:pPr>
        <w:pStyle w:val="Heading2"/>
      </w:pPr>
      <w:r>
        <w:t>Introduction: Context for the Brief</w:t>
      </w:r>
    </w:p>
    <w:p w14:paraId="51E17AEC" w14:textId="2D3B1DDC" w:rsidR="00EF736C" w:rsidRDefault="00EF736C" w:rsidP="00C46570">
      <w:r>
        <w:t xml:space="preserve">The context for this brief is LSU and LSU Online viewed through an online learning lens where student experience, academic support, digital and technological operations, and cross-campus collaboration intersect. Technology leadership is important because digital transformation is not simply about adopting new tools. Effective technology leadership is about shaping how institutions improve student success, strengthen teaching and </w:t>
      </w:r>
      <w:r w:rsidR="004E40C8">
        <w:t>learning</w:t>
      </w:r>
      <w:r>
        <w:t xml:space="preserve">, modernize service delivery, and connect technology decisions to the broader institutional goals and strategic planning. </w:t>
      </w:r>
    </w:p>
    <w:p w14:paraId="2E886547" w14:textId="1BDB3A7C" w:rsidR="00EF736C" w:rsidRDefault="009A2C2F" w:rsidP="00C46570">
      <w:r>
        <w:t xml:space="preserve">This brief </w:t>
      </w:r>
      <w:r w:rsidR="00E41266">
        <w:t xml:space="preserve">is a culmination of the sources and information across my original presentations, including EDUCAUSE materials on digital transformation, AI literacy, and leadership challenges; LSU strategic and policy resources; and the National Educational Technology Plan. This brief outlines the development of a </w:t>
      </w:r>
      <w:r w:rsidR="000D196F">
        <w:t>comprehensive leadership narrative and the institutional context that informs my work throughout</w:t>
      </w:r>
      <w:r w:rsidR="00E41266">
        <w:t xml:space="preserve"> this course. </w:t>
      </w:r>
    </w:p>
    <w:p w14:paraId="78205772" w14:textId="4865BB05" w:rsidR="00E41266" w:rsidRDefault="00E41266" w:rsidP="00C46570"/>
    <w:p w14:paraId="6D819244" w14:textId="3EA7BB7C" w:rsidR="00E41266" w:rsidRDefault="00E41266" w:rsidP="00E41266">
      <w:pPr>
        <w:pStyle w:val="Heading2"/>
      </w:pPr>
      <w:r>
        <w:t>Assessment of Current Technology Leadership</w:t>
      </w:r>
    </w:p>
    <w:p w14:paraId="6E7E2EC0" w14:textId="2E4DE87A" w:rsidR="00E41266" w:rsidRDefault="00E41266" w:rsidP="00E41266">
      <w:r>
        <w:t xml:space="preserve">My work in Week 1 showed that LSU </w:t>
      </w:r>
      <w:r w:rsidR="002E0C31">
        <w:t xml:space="preserve">is </w:t>
      </w:r>
      <w:r>
        <w:t xml:space="preserve">building of a strong foundation and momentum in technology leadership, specifically within LSU Online as a strong example of student-centered digital transformation in practice. My presentation highlighted platform organization, UX and service-delivery improvements for online learners, stronger collaboration between marketing and web development, </w:t>
      </w:r>
      <w:r w:rsidR="002E0C31">
        <w:t xml:space="preserve">a </w:t>
      </w:r>
      <w:r>
        <w:t xml:space="preserve">more iterative, agile approach to processes, improved team capabilities, and updated architecture and integration launches. In short, technology leadership and governance is already in play to improve teaching, learning, student support, and organizational improvement rather than being reactive. </w:t>
      </w:r>
    </w:p>
    <w:p w14:paraId="65DE0D2D" w14:textId="49F7E8B4" w:rsidR="00E41266" w:rsidRDefault="00E41266" w:rsidP="00E41266">
      <w:r>
        <w:t xml:space="preserve">Looking more broadly from the LSU institutional lens, technology leadership is currently intertwined to larger institutional transformation through research, new AI and Digital Twin programs, interdisciplinary collaboration, and workforce development and innovation. </w:t>
      </w:r>
      <w:r w:rsidR="006C597F">
        <w:t>This signals that LSU leadership is thinking beyond internal systems</w:t>
      </w:r>
      <w:r w:rsidR="003B16E0">
        <w:t xml:space="preserve"> to the future and </w:t>
      </w:r>
      <w:r w:rsidR="006C597F">
        <w:t xml:space="preserve">ways to remain competitive in research, technology, and workforce-ready alumni. LSU is also </w:t>
      </w:r>
      <w:r w:rsidR="006C597F">
        <w:lastRenderedPageBreak/>
        <w:t xml:space="preserve">bringing together stakeholders from across the campus by working with LSU Online, ITS, Enrollment Management, and college leadership, which is a strong indicator of solid shared and cross-functional decision-making. </w:t>
      </w:r>
    </w:p>
    <w:p w14:paraId="500B0E8D" w14:textId="08AD8125" w:rsidR="006C597F" w:rsidRDefault="006C597F" w:rsidP="00E41266">
      <w:r>
        <w:t xml:space="preserve">It is worth noting that the current state does show gaps. There are opportunities to connect LSU Online’s student-centered transformation more explicitly with LSU’s broader institutional digital and technology agenda. This suggests that communication, governance, and alignment are still being developed for a cohesive Technology Leadership Plan. Support systems exist, and others are still being developed, but are stronger in some areas than others in an institution-wide plan or framework. Overall, I am optimistic about the current state as it still relies on coordination, intentional communication, and a clear, shared model for how technology leadership should operate across the institution. </w:t>
      </w:r>
    </w:p>
    <w:p w14:paraId="0083F6DE" w14:textId="77777777" w:rsidR="006C597F" w:rsidRDefault="006C597F" w:rsidP="00E41266"/>
    <w:p w14:paraId="2A08AFBC" w14:textId="1FA7C672" w:rsidR="006C597F" w:rsidRDefault="006C597F" w:rsidP="006C597F">
      <w:pPr>
        <w:pStyle w:val="Heading2"/>
      </w:pPr>
      <w:r>
        <w:t xml:space="preserve">Educational Technology Plan </w:t>
      </w:r>
    </w:p>
    <w:p w14:paraId="415C08A2" w14:textId="0274CBCD" w:rsidR="006C597F" w:rsidRDefault="006C597F" w:rsidP="006C597F">
      <w:r>
        <w:t>In Week 2</w:t>
      </w:r>
      <w:r w:rsidR="0067536F">
        <w:t>,</w:t>
      </w:r>
      <w:r>
        <w:t xml:space="preserve"> I make the case that LSU has strategic goals related to access, student success, online enrollment growth, quality tools and resources, and accountability checkpoints, but would benefit from a more explicit educational technology plan that transforms those broad priorities into </w:t>
      </w:r>
      <w:r w:rsidR="00940EEC">
        <w:t xml:space="preserve">a </w:t>
      </w:r>
      <w:r>
        <w:t>coordinated digital learning</w:t>
      </w:r>
      <w:r w:rsidR="00940EEC">
        <w:t xml:space="preserve"> plan. The issue is not the total absence of planning; rather, the planning language is more visible in strategy and outcomes than in a single, clearly defined educational technology roadmap. </w:t>
      </w:r>
    </w:p>
    <w:p w14:paraId="61D0E0A9" w14:textId="16392DAC" w:rsidR="00940EEC" w:rsidRDefault="00940EEC" w:rsidP="006C597F">
      <w:r>
        <w:t xml:space="preserve">I argue that an LSU educational technology plan should function as an operational bridge rather than a separate initiative, which is an important distinction. LSU currently aligns with the National Educational Technology Plan(NETP) in areas such as expanding access, learner pathways, retention, and measurable student support. However, the NETP emphasizes a stronger focus on digital learning quality, educator capacity, and the connection between digital decisions and student outcomes. </w:t>
      </w:r>
    </w:p>
    <w:p w14:paraId="0F958A4D" w14:textId="34157560" w:rsidR="00940EEC" w:rsidRDefault="00940EEC" w:rsidP="006C597F">
      <w:r>
        <w:t xml:space="preserve">What is present in LSU’s current planning is institutional vision, growth priorities, student success targets, and a desire for accountability. The areas that require more development include the educational technology layer that would define shared principles for accessibility, course design, digital tool evaluation, governance, feedback loops, and a sustainable review process. The recommendation from Week 2 is that LSU should focus the educational technology plan around four major areas: equitable access, teaching and learning design, faculty and staff capacity, and governance and evaluation. </w:t>
      </w:r>
    </w:p>
    <w:p w14:paraId="7108181B" w14:textId="191E41FC" w:rsidR="00940EEC" w:rsidRDefault="00A54CDD" w:rsidP="006C597F">
      <w:r>
        <w:t>E</w:t>
      </w:r>
      <w:r w:rsidR="00940EEC">
        <w:t xml:space="preserve">qually important, the work emphasizes that success should be measured through both existing university indicators for success and additional digital learning measures, </w:t>
      </w:r>
      <w:r w:rsidR="00940EEC">
        <w:lastRenderedPageBreak/>
        <w:t xml:space="preserve">including course quality, faculty participation, and </w:t>
      </w:r>
      <w:r w:rsidR="00ED4D9E">
        <w:t>student</w:t>
      </w:r>
      <w:r w:rsidR="00940EEC">
        <w:t xml:space="preserve"> experience. This helps move planning beyond procurement or </w:t>
      </w:r>
      <w:r w:rsidR="00ED4D9E">
        <w:t xml:space="preserve">compliance and toward </w:t>
      </w:r>
      <w:r w:rsidR="001A79B6">
        <w:t xml:space="preserve">a proactive approach that includes effective </w:t>
      </w:r>
      <w:r w:rsidR="00ED4D9E">
        <w:t xml:space="preserve">evaluation and continuous improvement. </w:t>
      </w:r>
    </w:p>
    <w:p w14:paraId="401BE6C4" w14:textId="77777777" w:rsidR="00ED4D9E" w:rsidRDefault="00ED4D9E" w:rsidP="006C597F"/>
    <w:p w14:paraId="44603BE3" w14:textId="6FBC0431" w:rsidR="00ED4D9E" w:rsidRDefault="00ED4D9E" w:rsidP="00ED4D9E">
      <w:pPr>
        <w:pStyle w:val="Heading2"/>
      </w:pPr>
      <w:r>
        <w:t>AI Literacy and Policy</w:t>
      </w:r>
    </w:p>
    <w:p w14:paraId="03ECB076" w14:textId="41B0DCF1" w:rsidR="00E41266" w:rsidRDefault="00ED4D9E" w:rsidP="00C46570">
      <w:r>
        <w:t xml:space="preserve">In doing work for Week 3, I was able to show that LSU is responding to </w:t>
      </w:r>
      <w:r w:rsidR="005D070C">
        <w:t>AI use and changes</w:t>
      </w:r>
      <w:r>
        <w:t>. However, the response is still being developed and would benefit from broader input and engagement from educational technology leadership. The current Faculty Senate AI Committee’s guidance provides a useful starting point by identifying acceptable uses, such as brainstorming, summarizing, and drafting, while also warning against using AI to replace personal judgment or to violate intellectual property rights. Their guidance also emphasizes ethical and responsible use while acknowledging concerns such as plagiarism and over-reliance on AI tools</w:t>
      </w:r>
      <w:r w:rsidR="00CD7004">
        <w:t xml:space="preserve"> that can stunt </w:t>
      </w:r>
      <w:r w:rsidR="001C7CDD">
        <w:t xml:space="preserve">critical thinking skills. </w:t>
      </w:r>
    </w:p>
    <w:p w14:paraId="13C9325E" w14:textId="0FE8042E" w:rsidR="00ED4D9E" w:rsidRDefault="00ED4D9E" w:rsidP="00C46570">
      <w:r>
        <w:t xml:space="preserve">One important note about the work </w:t>
      </w:r>
      <w:r w:rsidR="007B629F">
        <w:t xml:space="preserve">on </w:t>
      </w:r>
      <w:r>
        <w:t>AI Literacy and Policy is that it should not stop a</w:t>
      </w:r>
      <w:r w:rsidR="001C7CDD">
        <w:t>t</w:t>
      </w:r>
      <w:r>
        <w:t xml:space="preserve"> policy language. I compare </w:t>
      </w:r>
      <w:r w:rsidR="007B629F">
        <w:t xml:space="preserve">the </w:t>
      </w:r>
      <w:r>
        <w:t xml:space="preserve">LSU Faculty Senate AI Committee’s guidance to EDUCAUSE’s AI Literacy in Teaching and Learning framework, which </w:t>
      </w:r>
      <w:r w:rsidR="007B629F">
        <w:t>emphasizes</w:t>
      </w:r>
      <w:r>
        <w:t xml:space="preserve"> a more holistic and durable approach that balances technical skill</w:t>
      </w:r>
      <w:r w:rsidR="007B629F">
        <w:t>s</w:t>
      </w:r>
      <w:r>
        <w:t xml:space="preserve">, critical evaluation, practical application, and ethical considerations </w:t>
      </w:r>
      <w:r w:rsidR="007B629F">
        <w:t xml:space="preserve">by students, faculty, and staff. This transitions the conversation from generic permission or prohibition toward real literacy and responsible institutional </w:t>
      </w:r>
      <w:r w:rsidR="00953184">
        <w:t>planning and strategy to address various areas of AI use and engagement</w:t>
      </w:r>
      <w:r w:rsidR="007B629F">
        <w:t xml:space="preserve">. </w:t>
      </w:r>
    </w:p>
    <w:p w14:paraId="1948A0A6" w14:textId="0D0B517C" w:rsidR="007B629F" w:rsidRDefault="007B629F" w:rsidP="00C46570">
      <w:r>
        <w:t xml:space="preserve">One important critique I make is that the LSU Faculty Senate AI Committee’s guidelines place a heavy burden on students, lack an inclusive focus, and are narrow in scope. In use, LSU should move toward a stronger, shared guidance on acceptable use, transparency, integrity, human oversight, accessibility, bias awareness, and professional development for all stakeholders. </w:t>
      </w:r>
      <w:r w:rsidR="00487532">
        <w:t xml:space="preserve">The provost has also appointed an Artificial Intelligence Fellow to help advance the university’s approach to AI across teaching, research, and academic operations. </w:t>
      </w:r>
      <w:r>
        <w:t xml:space="preserve">The human-centered framing in my presentation is especially important: AI should support LSU’s mission, not distract from it or weaken trust in teaching and learning.  </w:t>
      </w:r>
    </w:p>
    <w:p w14:paraId="153E4E40" w14:textId="77777777" w:rsidR="007B629F" w:rsidRDefault="007B629F" w:rsidP="00C46570"/>
    <w:p w14:paraId="20689520" w14:textId="0CBDC17B" w:rsidR="007B629F" w:rsidRDefault="007B629F" w:rsidP="007B629F">
      <w:pPr>
        <w:pStyle w:val="Heading2"/>
      </w:pPr>
      <w:r>
        <w:t>Challenges for Technology Leadership</w:t>
      </w:r>
    </w:p>
    <w:p w14:paraId="2BE4F9B2" w14:textId="52FD0662" w:rsidR="007B629F" w:rsidRDefault="007B629F" w:rsidP="007B629F">
      <w:r>
        <w:t xml:space="preserve">My work in Week 4 identified several major challenges to technology leadership and their relevance to LSU. First, maintaining a human-first approach to AI. Second, preparing the future workforce through stronger, more effective technology literacy. Third, build a more data-centric culture that supports informed decisions across departments. These are not </w:t>
      </w:r>
      <w:r>
        <w:lastRenderedPageBreak/>
        <w:t xml:space="preserve">isolated issues, but rather connected to leadership challenges that require both collective will and individual capability. </w:t>
      </w:r>
    </w:p>
    <w:p w14:paraId="0711EFC2" w14:textId="114058B3" w:rsidR="007B629F" w:rsidRDefault="00832FB6" w:rsidP="007B629F">
      <w:r>
        <w:t xml:space="preserve">The 2026 EDUCAUSE Top 10 framework is useful because it names both the technical and leadership dimensions of the work to be done. Collaborative cybersecurity, knowledge management for safer AI, measured approaches to new technologies, proactive planning, AI-enabled efficiency, and data literacy for decision-makers help create a leadership environment where institutions must balance innovation and emerging technologies with trust, governance, readiness, and sustainability. </w:t>
      </w:r>
    </w:p>
    <w:p w14:paraId="0DE5099F" w14:textId="4B6989FB" w:rsidR="00832FB6" w:rsidRDefault="00832FB6" w:rsidP="007B629F">
      <w:r>
        <w:t xml:space="preserve">Understanding the role of collective will and individual capabilities is important when utilizing the Top 10 framework. Technology leadership cannot succeed if strategy lives only at the executive level or if implementation lives only with technical staff. LSU’s challenge is to create shared values, standards, and goals while ensuring individuals across roles and departments have the skills, confidence, and support needed to act on them. These are just as much </w:t>
      </w:r>
      <w:r w:rsidR="00616499">
        <w:t>communication and culture issues as they are technology issues</w:t>
      </w:r>
      <w:r>
        <w:t xml:space="preserve">.  </w:t>
      </w:r>
    </w:p>
    <w:p w14:paraId="09E7F997" w14:textId="77777777" w:rsidR="00832FB6" w:rsidRDefault="00832FB6" w:rsidP="007B629F"/>
    <w:p w14:paraId="051CA20A" w14:textId="1F32AC00" w:rsidR="00832FB6" w:rsidRDefault="00832FB6" w:rsidP="00832FB6">
      <w:pPr>
        <w:pStyle w:val="Heading2"/>
      </w:pPr>
      <w:r>
        <w:t>Leadership Recommendations</w:t>
      </w:r>
    </w:p>
    <w:p w14:paraId="4F266250" w14:textId="3B0942D5" w:rsidR="00832FB6" w:rsidRDefault="00832FB6" w:rsidP="00832FB6">
      <w:r>
        <w:t xml:space="preserve">Based on the topics in the course, I would recommend the following practical steps from a technology leadership lens in the LSU context: </w:t>
      </w:r>
    </w:p>
    <w:p w14:paraId="0D78DA50" w14:textId="68478751" w:rsidR="00832FB6" w:rsidRDefault="00832FB6" w:rsidP="00832FB6">
      <w:pPr>
        <w:pStyle w:val="ListParagraph"/>
        <w:numPr>
          <w:ilvl w:val="0"/>
          <w:numId w:val="1"/>
        </w:numPr>
      </w:pPr>
      <w:r>
        <w:t xml:space="preserve">Create a formal LSU educational technology leadership framework that connects institutional </w:t>
      </w:r>
      <w:r w:rsidR="00487532">
        <w:t xml:space="preserve">strategy, online learning student support, accessibility, governance, and evaluation into one shared roadmap rather than leaving these disjointed across business units and colleges across campus. </w:t>
      </w:r>
    </w:p>
    <w:p w14:paraId="129DD295" w14:textId="74C10CC7" w:rsidR="00487532" w:rsidRDefault="00487532" w:rsidP="00832FB6">
      <w:pPr>
        <w:pStyle w:val="ListParagraph"/>
        <w:numPr>
          <w:ilvl w:val="0"/>
          <w:numId w:val="1"/>
        </w:numPr>
      </w:pPr>
      <w:r>
        <w:t xml:space="preserve">Strengthen shared governance by involving academic leadership, ITS, LSU Online, faculty, staff, and students in recurring decision-making and feedback loops so technology choices reflect both operational realities and learner needs. </w:t>
      </w:r>
    </w:p>
    <w:p w14:paraId="1A644727" w14:textId="22BD299D" w:rsidR="00487532" w:rsidRDefault="00487532" w:rsidP="00832FB6">
      <w:pPr>
        <w:pStyle w:val="ListParagraph"/>
        <w:numPr>
          <w:ilvl w:val="0"/>
          <w:numId w:val="1"/>
        </w:numPr>
      </w:pPr>
      <w:r>
        <w:t>Build a more comprehensive AI literacy strategy that goes beyond student-facing guidance and includes faculty, staff, leaders</w:t>
      </w:r>
      <w:r w:rsidR="005B1872">
        <w:t xml:space="preserve">, and </w:t>
      </w:r>
      <w:r>
        <w:t>other stakeholders</w:t>
      </w:r>
      <w:r w:rsidR="005B1872">
        <w:t xml:space="preserve"> across the institution</w:t>
      </w:r>
      <w:r>
        <w:t xml:space="preserve"> with clear expectations around acceptable use, integrity, human oversight, transparency, and responsible adoption. </w:t>
      </w:r>
    </w:p>
    <w:p w14:paraId="53E9A3A7" w14:textId="473DE36A" w:rsidR="00487532" w:rsidRDefault="00487532" w:rsidP="00832FB6">
      <w:pPr>
        <w:pStyle w:val="ListParagraph"/>
        <w:numPr>
          <w:ilvl w:val="0"/>
          <w:numId w:val="1"/>
        </w:numPr>
      </w:pPr>
      <w:r>
        <w:t xml:space="preserve">Invest in professional development and training that treats educators and staff as learning designers, decision-makers, and advocates of digital practice rather than just end users of tools. That includes design support, AI literacy, data literacy, and change management capacity. </w:t>
      </w:r>
    </w:p>
    <w:p w14:paraId="35980F65" w14:textId="3012602C" w:rsidR="00487532" w:rsidRDefault="00487532" w:rsidP="00832FB6">
      <w:pPr>
        <w:pStyle w:val="ListParagraph"/>
        <w:numPr>
          <w:ilvl w:val="0"/>
          <w:numId w:val="1"/>
        </w:numPr>
      </w:pPr>
      <w:r>
        <w:lastRenderedPageBreak/>
        <w:t>Tie technology decisions more directly to measurable outcomes such as student access, retention, course quality, faculty participation</w:t>
      </w:r>
      <w:r w:rsidR="0019313B">
        <w:t xml:space="preserve">, and student experience so leadership conversations remain grounded in impact rather than novelty. </w:t>
      </w:r>
    </w:p>
    <w:p w14:paraId="432D5EE0" w14:textId="4508FE98" w:rsidR="0019313B" w:rsidRDefault="0019313B" w:rsidP="00832FB6">
      <w:pPr>
        <w:pStyle w:val="ListParagraph"/>
        <w:numPr>
          <w:ilvl w:val="0"/>
          <w:numId w:val="1"/>
        </w:numPr>
      </w:pPr>
      <w:r>
        <w:t xml:space="preserve">Keep communication human-centered. LSU’s strongest path forward is one where technology leadership is transparent, collaborative, and mission-driven, especially as AI and other emerging technologies continue to evolve rapidly. </w:t>
      </w:r>
    </w:p>
    <w:p w14:paraId="1CF17FCD" w14:textId="2E54793C" w:rsidR="0019313B" w:rsidRDefault="0019313B" w:rsidP="0019313B">
      <w:pPr>
        <w:pStyle w:val="Heading2"/>
      </w:pPr>
      <w:r>
        <w:t>Reflection on Technology Leadership</w:t>
      </w:r>
    </w:p>
    <w:p w14:paraId="16478FC3" w14:textId="6258FBBE" w:rsidR="0019313B" w:rsidRDefault="0019313B" w:rsidP="0019313B">
      <w:r>
        <w:t xml:space="preserve">The assignments and final project helped me see technology leadership more clearly as a cohesive, institutional-level responsibility. Effective leadership requires more than selecting tools or responding to trends in changing and emerging technology. It requires vision, coordination, shared governance, professional learning and </w:t>
      </w:r>
      <w:r w:rsidR="00A55F48">
        <w:t>development</w:t>
      </w:r>
      <w:r>
        <w:t xml:space="preserve">, critical evaluation, effective communication, and a strong understanding of how digital and technology decisions affect real people and real outcomes. </w:t>
      </w:r>
    </w:p>
    <w:p w14:paraId="56E2741A" w14:textId="737D1256" w:rsidR="0019313B" w:rsidRDefault="0019313B" w:rsidP="0019313B">
      <w:r>
        <w:t>Throughout the course, my thinking developed from viewing technology leadership mainly through effective implementation and innovation to seeing it more fully, holistically</w:t>
      </w:r>
      <w:r w:rsidR="00A55F48">
        <w:t>,</w:t>
      </w:r>
      <w:r>
        <w:t xml:space="preserve"> through culture, policy, planning, and institutional alignment. Successful and effective technology leadership at LSU and LSU Online must balance ambition with structure and must balance innovation with responsibility. The most effective leaders are not simply the ones who introduce new tools first. They are leaders who create the conditions for people to use technology well, ethically,</w:t>
      </w:r>
      <w:r w:rsidR="00A55F48">
        <w:t xml:space="preserve"> </w:t>
      </w:r>
      <w:r w:rsidR="00C076D4">
        <w:t xml:space="preserve">and sustainably, to interrogate critically, and </w:t>
      </w:r>
      <w:r w:rsidR="00A55F48">
        <w:t xml:space="preserve">in ways that genuinely improve learning outcomes, work, and organizational effectiveness. </w:t>
      </w:r>
    </w:p>
    <w:p w14:paraId="4E4D324C" w14:textId="77777777" w:rsidR="00A55F48" w:rsidRDefault="00A55F48" w:rsidP="0019313B"/>
    <w:p w14:paraId="51D6E014" w14:textId="77777777" w:rsidR="00A55F48" w:rsidRDefault="00A55F48" w:rsidP="0019313B"/>
    <w:p w14:paraId="50FEB3E3" w14:textId="77777777" w:rsidR="00A55F48" w:rsidRDefault="00A55F48" w:rsidP="0019313B"/>
    <w:p w14:paraId="1E20BF6D" w14:textId="77777777" w:rsidR="00A55F48" w:rsidRDefault="00A55F48" w:rsidP="0019313B"/>
    <w:p w14:paraId="1B6592A9" w14:textId="77777777" w:rsidR="00A55F48" w:rsidRDefault="00A55F48" w:rsidP="0019313B"/>
    <w:p w14:paraId="0CFB6F33" w14:textId="77777777" w:rsidR="00A55F48" w:rsidRDefault="00A55F48" w:rsidP="0019313B"/>
    <w:p w14:paraId="1CB83630" w14:textId="77777777" w:rsidR="00A55F48" w:rsidRDefault="00A55F48" w:rsidP="0019313B"/>
    <w:p w14:paraId="3FCCEE1F" w14:textId="77777777" w:rsidR="00A55F48" w:rsidRDefault="00A55F48" w:rsidP="0019313B"/>
    <w:p w14:paraId="00B4632C" w14:textId="77777777" w:rsidR="00A55F48" w:rsidRDefault="00A55F48" w:rsidP="0019313B"/>
    <w:p w14:paraId="639A15F5" w14:textId="77777777" w:rsidR="00A55F48" w:rsidRDefault="00A55F48" w:rsidP="0019313B"/>
    <w:p w14:paraId="679B0839" w14:textId="3AB07DC3" w:rsidR="00A55F48" w:rsidRPr="00A55F48" w:rsidRDefault="00A55F48" w:rsidP="00A55F48">
      <w:pPr>
        <w:pStyle w:val="Heading2"/>
        <w:jc w:val="center"/>
        <w:rPr>
          <w:rFonts w:ascii="Times New Roman" w:hAnsi="Times New Roman" w:cs="Times New Roman"/>
        </w:rPr>
      </w:pPr>
      <w:r w:rsidRPr="00A55F48">
        <w:rPr>
          <w:rFonts w:ascii="Times New Roman" w:hAnsi="Times New Roman" w:cs="Times New Roman"/>
        </w:rPr>
        <w:lastRenderedPageBreak/>
        <w:t>References</w:t>
      </w:r>
    </w:p>
    <w:p w14:paraId="0657C9B4" w14:textId="074EA995" w:rsidR="00A55F48" w:rsidRDefault="00A55F48" w:rsidP="00A55F48">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Bertaut, J. (2026). </w:t>
      </w:r>
      <w:r>
        <w:rPr>
          <w:rFonts w:ascii="Times New Roman" w:hAnsi="Times New Roman" w:cs="Times New Roman"/>
          <w:i/>
          <w:iCs/>
          <w:kern w:val="0"/>
        </w:rPr>
        <w:t>Retrospective</w:t>
      </w:r>
      <w:r>
        <w:rPr>
          <w:rFonts w:ascii="Times New Roman" w:hAnsi="Times New Roman" w:cs="Times New Roman"/>
          <w:kern w:val="0"/>
        </w:rPr>
        <w:t xml:space="preserve">. Atlassian.net. </w:t>
      </w:r>
      <w:hyperlink r:id="rId5" w:history="1">
        <w:r>
          <w:rPr>
            <w:rFonts w:ascii="Times New Roman" w:hAnsi="Times New Roman" w:cs="Times New Roman"/>
            <w:kern w:val="0"/>
          </w:rPr>
          <w:t>https://lsu-oceit.atlassian.net/wiki/spaces/Web20/pages/856424449/Retrospective</w:t>
        </w:r>
      </w:hyperlink>
      <w:r>
        <w:rPr>
          <w:rFonts w:ascii="Times New Roman" w:hAnsi="Times New Roman" w:cs="Times New Roman"/>
          <w:kern w:val="0"/>
        </w:rPr>
        <w:t xml:space="preserve"> </w:t>
      </w:r>
    </w:p>
    <w:p w14:paraId="70E1B6F5" w14:textId="77777777" w:rsidR="00A55F48" w:rsidRDefault="00A55F48" w:rsidP="00A55F48">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Brooks, D. C., &amp; </w:t>
      </w:r>
      <w:proofErr w:type="spellStart"/>
      <w:r>
        <w:rPr>
          <w:rFonts w:ascii="Times New Roman" w:hAnsi="Times New Roman" w:cs="Times New Roman"/>
          <w:kern w:val="0"/>
        </w:rPr>
        <w:t>Mccormack</w:t>
      </w:r>
      <w:proofErr w:type="spellEnd"/>
      <w:r>
        <w:rPr>
          <w:rFonts w:ascii="Times New Roman" w:hAnsi="Times New Roman" w:cs="Times New Roman"/>
          <w:kern w:val="0"/>
        </w:rPr>
        <w:t xml:space="preserve">, M. (2020). </w:t>
      </w:r>
      <w:r>
        <w:rPr>
          <w:rFonts w:ascii="Times New Roman" w:hAnsi="Times New Roman" w:cs="Times New Roman"/>
          <w:i/>
          <w:iCs/>
          <w:kern w:val="0"/>
        </w:rPr>
        <w:t>Driving Digital Transformation in Higher Education</w:t>
      </w:r>
      <w:r>
        <w:rPr>
          <w:rFonts w:ascii="Times New Roman" w:hAnsi="Times New Roman" w:cs="Times New Roman"/>
          <w:kern w:val="0"/>
        </w:rPr>
        <w:t xml:space="preserve"> (p. 5). EDUCAUSE. </w:t>
      </w:r>
      <w:hyperlink r:id="rId6" w:history="1">
        <w:r>
          <w:rPr>
            <w:rFonts w:ascii="Times New Roman" w:hAnsi="Times New Roman" w:cs="Times New Roman"/>
            <w:kern w:val="0"/>
          </w:rPr>
          <w:t>https://library.educause.edu/-/media/files/library/2020/6/dx2020.pdf</w:t>
        </w:r>
      </w:hyperlink>
    </w:p>
    <w:p w14:paraId="1E34DA87" w14:textId="6FCC5FB7" w:rsidR="00A55F48" w:rsidRDefault="00A55F48" w:rsidP="00A55F48">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Davis, B. (2024, January 5). </w:t>
      </w:r>
      <w:r>
        <w:rPr>
          <w:rFonts w:ascii="Times New Roman" w:hAnsi="Times New Roman" w:cs="Times New Roman"/>
          <w:i/>
          <w:iCs/>
          <w:kern w:val="0"/>
        </w:rPr>
        <w:t>Elevating Our Digital Frontiers: The Journey of Transforming LSU Online’s Website</w:t>
      </w:r>
      <w:r>
        <w:rPr>
          <w:rFonts w:ascii="Times New Roman" w:hAnsi="Times New Roman" w:cs="Times New Roman"/>
          <w:kern w:val="0"/>
        </w:rPr>
        <w:t xml:space="preserve">. Atlassian.net. </w:t>
      </w:r>
      <w:hyperlink r:id="rId7" w:history="1">
        <w:r>
          <w:rPr>
            <w:rFonts w:ascii="Times New Roman" w:hAnsi="Times New Roman" w:cs="Times New Roman"/>
            <w:kern w:val="0"/>
          </w:rPr>
          <w:t>https://lsu-oceit.atlassian.net/wiki/x/GIAfBg</w:t>
        </w:r>
      </w:hyperlink>
      <w:r>
        <w:rPr>
          <w:rFonts w:ascii="Times New Roman" w:hAnsi="Times New Roman" w:cs="Times New Roman"/>
          <w:kern w:val="0"/>
        </w:rPr>
        <w:t xml:space="preserve"> </w:t>
      </w:r>
    </w:p>
    <w:p w14:paraId="6CB03AE4" w14:textId="77777777" w:rsidR="00A55F48" w:rsidRDefault="00A55F48" w:rsidP="00A55F48">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EDUCAUSE. (2020). </w:t>
      </w:r>
      <w:r>
        <w:rPr>
          <w:rFonts w:ascii="Times New Roman" w:hAnsi="Times New Roman" w:cs="Times New Roman"/>
          <w:i/>
          <w:iCs/>
          <w:kern w:val="0"/>
        </w:rPr>
        <w:t>2020 Top 10 IT Issues</w:t>
      </w:r>
      <w:r>
        <w:rPr>
          <w:rFonts w:ascii="Times New Roman" w:hAnsi="Times New Roman" w:cs="Times New Roman"/>
          <w:kern w:val="0"/>
        </w:rPr>
        <w:t xml:space="preserve">. Www.educause.edu. </w:t>
      </w:r>
      <w:hyperlink r:id="rId8" w:history="1">
        <w:r>
          <w:rPr>
            <w:rFonts w:ascii="Times New Roman" w:hAnsi="Times New Roman" w:cs="Times New Roman"/>
            <w:kern w:val="0"/>
          </w:rPr>
          <w:t>https://www.educause.edu/research-and-publications/research/top-10-it-issues-technologies-and-trends/2020</w:t>
        </w:r>
      </w:hyperlink>
    </w:p>
    <w:p w14:paraId="3FD03277" w14:textId="77777777" w:rsidR="00A55F48" w:rsidRDefault="00A55F48" w:rsidP="00A55F48">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EDUCAUSE. (2025). </w:t>
      </w:r>
      <w:r>
        <w:rPr>
          <w:rFonts w:ascii="Times New Roman" w:hAnsi="Times New Roman" w:cs="Times New Roman"/>
          <w:i/>
          <w:iCs/>
          <w:kern w:val="0"/>
        </w:rPr>
        <w:t>2026 EDUCAUSE Top 10</w:t>
      </w:r>
      <w:r>
        <w:rPr>
          <w:rFonts w:ascii="Times New Roman" w:hAnsi="Times New Roman" w:cs="Times New Roman"/>
          <w:kern w:val="0"/>
        </w:rPr>
        <w:t xml:space="preserve">. EDUCAUSE; EDUCAUSE. </w:t>
      </w:r>
      <w:hyperlink r:id="rId9" w:history="1">
        <w:r>
          <w:rPr>
            <w:rFonts w:ascii="Times New Roman" w:hAnsi="Times New Roman" w:cs="Times New Roman"/>
            <w:kern w:val="0"/>
          </w:rPr>
          <w:t>https://www.educause.edu/research-and-publications/research/top-10-it-issues-technologies-and-trends/2026</w:t>
        </w:r>
      </w:hyperlink>
    </w:p>
    <w:p w14:paraId="312CDFF7" w14:textId="77777777" w:rsidR="00A55F48" w:rsidRDefault="00A55F48" w:rsidP="00A55F48">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Hahne, E. (2026, April 6). </w:t>
      </w:r>
      <w:r>
        <w:rPr>
          <w:rFonts w:ascii="Times New Roman" w:hAnsi="Times New Roman" w:cs="Times New Roman"/>
          <w:i/>
          <w:iCs/>
          <w:kern w:val="0"/>
        </w:rPr>
        <w:t>John Vickers Intends to “Do Big Things” with Digital Twins at LSU</w:t>
      </w:r>
      <w:r>
        <w:rPr>
          <w:rFonts w:ascii="Times New Roman" w:hAnsi="Times New Roman" w:cs="Times New Roman"/>
          <w:kern w:val="0"/>
        </w:rPr>
        <w:t xml:space="preserve">. Lsu.edu/Blog. </w:t>
      </w:r>
      <w:hyperlink r:id="rId10" w:history="1">
        <w:r>
          <w:rPr>
            <w:rFonts w:ascii="Times New Roman" w:hAnsi="Times New Roman" w:cs="Times New Roman"/>
            <w:kern w:val="0"/>
          </w:rPr>
          <w:t>https://www.lsu.edu/blog/2026/04/vickers-digital-twin-director.php</w:t>
        </w:r>
      </w:hyperlink>
    </w:p>
    <w:p w14:paraId="2198CD51" w14:textId="77777777" w:rsidR="00A55F48" w:rsidRDefault="00A55F48" w:rsidP="00A55F48">
      <w:pPr>
        <w:widowControl w:val="0"/>
        <w:autoSpaceDE w:val="0"/>
        <w:autoSpaceDN w:val="0"/>
        <w:adjustRightInd w:val="0"/>
        <w:spacing w:after="0" w:line="480" w:lineRule="auto"/>
        <w:ind w:left="720" w:hanging="720"/>
        <w:rPr>
          <w:rFonts w:ascii="Times New Roman" w:hAnsi="Times New Roman" w:cs="Times New Roman"/>
          <w:kern w:val="0"/>
        </w:rPr>
      </w:pPr>
      <w:proofErr w:type="spellStart"/>
      <w:r>
        <w:rPr>
          <w:rFonts w:ascii="Times New Roman" w:hAnsi="Times New Roman" w:cs="Times New Roman"/>
          <w:kern w:val="0"/>
        </w:rPr>
        <w:t>Kassorla</w:t>
      </w:r>
      <w:proofErr w:type="spellEnd"/>
      <w:r>
        <w:rPr>
          <w:rFonts w:ascii="Times New Roman" w:hAnsi="Times New Roman" w:cs="Times New Roman"/>
          <w:kern w:val="0"/>
        </w:rPr>
        <w:t xml:space="preserve">, M., Georgieva, M., &amp; Papini, A. (2024, October 17). </w:t>
      </w:r>
      <w:r>
        <w:rPr>
          <w:rFonts w:ascii="Times New Roman" w:hAnsi="Times New Roman" w:cs="Times New Roman"/>
          <w:i/>
          <w:iCs/>
          <w:kern w:val="0"/>
        </w:rPr>
        <w:t>Introduction</w:t>
      </w:r>
      <w:r>
        <w:rPr>
          <w:rFonts w:ascii="Times New Roman" w:hAnsi="Times New Roman" w:cs="Times New Roman"/>
          <w:kern w:val="0"/>
        </w:rPr>
        <w:t xml:space="preserve">. EDUCAUSE. </w:t>
      </w:r>
      <w:hyperlink r:id="rId11" w:history="1">
        <w:r>
          <w:rPr>
            <w:rFonts w:ascii="Times New Roman" w:hAnsi="Times New Roman" w:cs="Times New Roman"/>
            <w:kern w:val="0"/>
          </w:rPr>
          <w:t>https://www.educause.edu/content/2024/ai-literacy-in-teaching-and-learning/introduction</w:t>
        </w:r>
      </w:hyperlink>
    </w:p>
    <w:p w14:paraId="7E0953F2" w14:textId="77777777" w:rsidR="00A55F48" w:rsidRDefault="00A55F48" w:rsidP="00A55F48">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Louisiana State University. (2023). </w:t>
      </w:r>
      <w:r>
        <w:rPr>
          <w:rFonts w:ascii="Times New Roman" w:hAnsi="Times New Roman" w:cs="Times New Roman"/>
          <w:i/>
          <w:iCs/>
          <w:kern w:val="0"/>
        </w:rPr>
        <w:t>POLICY STATEMENT 121 ACCEPTABLE USE</w:t>
      </w:r>
      <w:r>
        <w:rPr>
          <w:rFonts w:ascii="Times New Roman" w:hAnsi="Times New Roman" w:cs="Times New Roman"/>
          <w:kern w:val="0"/>
        </w:rPr>
        <w:t xml:space="preserve">. </w:t>
      </w:r>
      <w:hyperlink r:id="rId12" w:history="1">
        <w:r>
          <w:rPr>
            <w:rFonts w:ascii="Times New Roman" w:hAnsi="Times New Roman" w:cs="Times New Roman"/>
            <w:kern w:val="0"/>
          </w:rPr>
          <w:t>https://www.lsu.edu/policies/ps/ps_121.pdf</w:t>
        </w:r>
      </w:hyperlink>
    </w:p>
    <w:p w14:paraId="46E65B9B" w14:textId="77777777" w:rsidR="00A55F48" w:rsidRDefault="00A55F48" w:rsidP="00A55F48">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LSU Center for Computation &amp; Technology. (n.d.). </w:t>
      </w:r>
      <w:r>
        <w:rPr>
          <w:rFonts w:ascii="Times New Roman" w:hAnsi="Times New Roman" w:cs="Times New Roman"/>
          <w:i/>
          <w:iCs/>
          <w:kern w:val="0"/>
        </w:rPr>
        <w:t>Spatial Computing</w:t>
      </w:r>
      <w:r>
        <w:rPr>
          <w:rFonts w:ascii="Times New Roman" w:hAnsi="Times New Roman" w:cs="Times New Roman"/>
          <w:kern w:val="0"/>
        </w:rPr>
        <w:t xml:space="preserve">. Lsu.edu. Retrieved May 30, 2026, from </w:t>
      </w:r>
      <w:hyperlink r:id="rId13" w:history="1">
        <w:r>
          <w:rPr>
            <w:rFonts w:ascii="Times New Roman" w:hAnsi="Times New Roman" w:cs="Times New Roman"/>
            <w:kern w:val="0"/>
          </w:rPr>
          <w:t>https://www.lsu.edu/cct/research/spatial-computing.php</w:t>
        </w:r>
      </w:hyperlink>
    </w:p>
    <w:p w14:paraId="0E552A58" w14:textId="77777777" w:rsidR="00A55F48" w:rsidRDefault="00A55F48" w:rsidP="00A55F48">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LSU Faculty Senate. (2025). </w:t>
      </w:r>
      <w:r>
        <w:rPr>
          <w:rFonts w:ascii="Times New Roman" w:hAnsi="Times New Roman" w:cs="Times New Roman"/>
          <w:i/>
          <w:iCs/>
          <w:kern w:val="0"/>
        </w:rPr>
        <w:t>Faculty Senate Generative AI Committee Guidelines on the Use of Generative AI in Curriculum FS GAI Committee’s Guidelines on the Use of Generative AI in Curriculum 2</w:t>
      </w:r>
      <w:r>
        <w:rPr>
          <w:rFonts w:ascii="Times New Roman" w:hAnsi="Times New Roman" w:cs="Times New Roman"/>
          <w:kern w:val="0"/>
        </w:rPr>
        <w:t xml:space="preserve">. </w:t>
      </w:r>
      <w:hyperlink r:id="rId14" w:history="1">
        <w:r>
          <w:rPr>
            <w:rFonts w:ascii="Times New Roman" w:hAnsi="Times New Roman" w:cs="Times New Roman"/>
            <w:kern w:val="0"/>
          </w:rPr>
          <w:t>https://www.lsu.edu/senate/standing-</w:t>
        </w:r>
        <w:r>
          <w:rPr>
            <w:rFonts w:ascii="Times New Roman" w:hAnsi="Times New Roman" w:cs="Times New Roman"/>
            <w:kern w:val="0"/>
          </w:rPr>
          <w:lastRenderedPageBreak/>
          <w:t>committees/gai_committee/2025_2026ay/gai_guidelines_fall2025.pdf</w:t>
        </w:r>
      </w:hyperlink>
    </w:p>
    <w:p w14:paraId="74462E0F" w14:textId="77777777" w:rsidR="00A55F48" w:rsidRDefault="00A55F48" w:rsidP="00A55F48">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LSU Office of Academic Affairs. (2026a). </w:t>
      </w:r>
      <w:r>
        <w:rPr>
          <w:rFonts w:ascii="Times New Roman" w:hAnsi="Times New Roman" w:cs="Times New Roman"/>
          <w:i/>
          <w:iCs/>
          <w:kern w:val="0"/>
        </w:rPr>
        <w:t>Academic &amp; Behavioral Misconduct | LSU Student Advocacy &amp; Accountability</w:t>
      </w:r>
      <w:r>
        <w:rPr>
          <w:rFonts w:ascii="Times New Roman" w:hAnsi="Times New Roman" w:cs="Times New Roman"/>
          <w:kern w:val="0"/>
        </w:rPr>
        <w:t xml:space="preserve">. Lsu.edu. </w:t>
      </w:r>
      <w:hyperlink r:id="rId15" w:history="1">
        <w:r>
          <w:rPr>
            <w:rFonts w:ascii="Times New Roman" w:hAnsi="Times New Roman" w:cs="Times New Roman"/>
            <w:kern w:val="0"/>
          </w:rPr>
          <w:t>https://www.lsu.edu/saa/faculty-staff/misconduct.php</w:t>
        </w:r>
      </w:hyperlink>
    </w:p>
    <w:p w14:paraId="4361E937" w14:textId="77777777" w:rsidR="00A55F48" w:rsidRDefault="00A55F48" w:rsidP="00A55F48">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LSU Office of Academic Affairs. (2026b). </w:t>
      </w:r>
      <w:r>
        <w:rPr>
          <w:rFonts w:ascii="Times New Roman" w:hAnsi="Times New Roman" w:cs="Times New Roman"/>
          <w:i/>
          <w:iCs/>
          <w:kern w:val="0"/>
        </w:rPr>
        <w:t>Syllabus Statements</w:t>
      </w:r>
      <w:r>
        <w:rPr>
          <w:rFonts w:ascii="Times New Roman" w:hAnsi="Times New Roman" w:cs="Times New Roman"/>
          <w:kern w:val="0"/>
        </w:rPr>
        <w:t xml:space="preserve">. Lsu.edu. </w:t>
      </w:r>
      <w:hyperlink r:id="rId16" w:history="1">
        <w:r>
          <w:rPr>
            <w:rFonts w:ascii="Times New Roman" w:hAnsi="Times New Roman" w:cs="Times New Roman"/>
            <w:kern w:val="0"/>
          </w:rPr>
          <w:t>https://www.lsu.edu/academicaffairs/syllabus-statements/index.php</w:t>
        </w:r>
      </w:hyperlink>
    </w:p>
    <w:p w14:paraId="1E3CAEE3" w14:textId="77777777" w:rsidR="00A55F48" w:rsidRDefault="00A55F48" w:rsidP="00A55F48">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LSU Office of Academic Affairs. (2026c, April 30). </w:t>
      </w:r>
      <w:r>
        <w:rPr>
          <w:rFonts w:ascii="Times New Roman" w:hAnsi="Times New Roman" w:cs="Times New Roman"/>
          <w:i/>
          <w:iCs/>
          <w:kern w:val="0"/>
        </w:rPr>
        <w:t>LSU Names Emily Elliott as Provost’s Fellow for Artificial Intelligence</w:t>
      </w:r>
      <w:r>
        <w:rPr>
          <w:rFonts w:ascii="Times New Roman" w:hAnsi="Times New Roman" w:cs="Times New Roman"/>
          <w:kern w:val="0"/>
        </w:rPr>
        <w:t xml:space="preserve">. Lsu.edu. </w:t>
      </w:r>
      <w:hyperlink r:id="rId17" w:history="1">
        <w:r>
          <w:rPr>
            <w:rFonts w:ascii="Times New Roman" w:hAnsi="Times New Roman" w:cs="Times New Roman"/>
            <w:kern w:val="0"/>
          </w:rPr>
          <w:t>https://www.lsu.edu/academicaffairs/communications/2026/provosts-fellow-ai-elliott.php</w:t>
        </w:r>
      </w:hyperlink>
    </w:p>
    <w:p w14:paraId="190DEE05" w14:textId="77777777" w:rsidR="00A55F48" w:rsidRDefault="00A55F48" w:rsidP="00A55F48">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LSU Public Relations. (2025, December 18). </w:t>
      </w:r>
      <w:r>
        <w:rPr>
          <w:rFonts w:ascii="Times New Roman" w:hAnsi="Times New Roman" w:cs="Times New Roman"/>
          <w:i/>
          <w:iCs/>
          <w:kern w:val="0"/>
        </w:rPr>
        <w:t>LSU Launches First Digital Twin Certificate Created by Industry and Academic Experts</w:t>
      </w:r>
      <w:r>
        <w:rPr>
          <w:rFonts w:ascii="Times New Roman" w:hAnsi="Times New Roman" w:cs="Times New Roman"/>
          <w:kern w:val="0"/>
        </w:rPr>
        <w:t xml:space="preserve">. Lsu.edu. </w:t>
      </w:r>
      <w:hyperlink r:id="rId18" w:history="1">
        <w:r>
          <w:rPr>
            <w:rFonts w:ascii="Times New Roman" w:hAnsi="Times New Roman" w:cs="Times New Roman"/>
            <w:kern w:val="0"/>
          </w:rPr>
          <w:t>https://www.lsu.edu/mediacenter/news/2025/12/18_digital_twin_certificate.php</w:t>
        </w:r>
      </w:hyperlink>
    </w:p>
    <w:p w14:paraId="4670E818" w14:textId="77777777" w:rsidR="00A55F48" w:rsidRDefault="00A55F48" w:rsidP="00A55F48">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LSU Public Relations. (2026, March 4). </w:t>
      </w:r>
      <w:r>
        <w:rPr>
          <w:rFonts w:ascii="Times New Roman" w:hAnsi="Times New Roman" w:cs="Times New Roman"/>
          <w:i/>
          <w:iCs/>
          <w:kern w:val="0"/>
        </w:rPr>
        <w:t>LSU Engineering Gets Louisiana Prepared for Digital Transformation at Work</w:t>
      </w:r>
      <w:r>
        <w:rPr>
          <w:rFonts w:ascii="Times New Roman" w:hAnsi="Times New Roman" w:cs="Times New Roman"/>
          <w:kern w:val="0"/>
        </w:rPr>
        <w:t xml:space="preserve">. Lsu.edu. </w:t>
      </w:r>
      <w:hyperlink r:id="rId19" w:history="1">
        <w:r>
          <w:rPr>
            <w:rFonts w:ascii="Times New Roman" w:hAnsi="Times New Roman" w:cs="Times New Roman"/>
            <w:kern w:val="0"/>
          </w:rPr>
          <w:t>https://www.lsu.edu/blog/2026/03/vts-eng-ai.php</w:t>
        </w:r>
      </w:hyperlink>
    </w:p>
    <w:p w14:paraId="7484B5FC" w14:textId="77777777" w:rsidR="00A55F48" w:rsidRDefault="00A55F48" w:rsidP="00A55F48">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McCormack, M., &amp; 2025–2026 EDUCAUSE Top 10 Panel. (2025, October 29). </w:t>
      </w:r>
      <w:r>
        <w:rPr>
          <w:rFonts w:ascii="Times New Roman" w:hAnsi="Times New Roman" w:cs="Times New Roman"/>
          <w:i/>
          <w:iCs/>
          <w:kern w:val="0"/>
        </w:rPr>
        <w:t>2026 EDUCAUSE Top 10: Making Connections</w:t>
      </w:r>
      <w:r>
        <w:rPr>
          <w:rFonts w:ascii="Times New Roman" w:hAnsi="Times New Roman" w:cs="Times New Roman"/>
          <w:kern w:val="0"/>
        </w:rPr>
        <w:t xml:space="preserve">. EDUCAUSE Review. </w:t>
      </w:r>
      <w:hyperlink r:id="rId20" w:history="1">
        <w:r>
          <w:rPr>
            <w:rFonts w:ascii="Times New Roman" w:hAnsi="Times New Roman" w:cs="Times New Roman"/>
            <w:kern w:val="0"/>
          </w:rPr>
          <w:t>https://er.educause.edu/articles/2025/10/2026-educause-top-10-making-connections</w:t>
        </w:r>
      </w:hyperlink>
    </w:p>
    <w:p w14:paraId="0358248D" w14:textId="77777777" w:rsidR="00C46570" w:rsidRDefault="00C46570" w:rsidP="00C46570"/>
    <w:sectPr w:rsidR="00C465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FB6A41"/>
    <w:multiLevelType w:val="hybridMultilevel"/>
    <w:tmpl w:val="14CAE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5016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570"/>
    <w:rsid w:val="000D196F"/>
    <w:rsid w:val="0017041B"/>
    <w:rsid w:val="0019313B"/>
    <w:rsid w:val="001A79B6"/>
    <w:rsid w:val="001C7CDD"/>
    <w:rsid w:val="002C4850"/>
    <w:rsid w:val="002E0C31"/>
    <w:rsid w:val="003B16E0"/>
    <w:rsid w:val="00487532"/>
    <w:rsid w:val="004E20B2"/>
    <w:rsid w:val="004E40C8"/>
    <w:rsid w:val="00595F17"/>
    <w:rsid w:val="005B1872"/>
    <w:rsid w:val="005D070C"/>
    <w:rsid w:val="00616499"/>
    <w:rsid w:val="0067536F"/>
    <w:rsid w:val="006C597F"/>
    <w:rsid w:val="00715B93"/>
    <w:rsid w:val="00732896"/>
    <w:rsid w:val="007B629F"/>
    <w:rsid w:val="00832FB6"/>
    <w:rsid w:val="00940EEC"/>
    <w:rsid w:val="00946FD8"/>
    <w:rsid w:val="00953184"/>
    <w:rsid w:val="009A2C2F"/>
    <w:rsid w:val="00A54CDD"/>
    <w:rsid w:val="00A55F48"/>
    <w:rsid w:val="00C075B1"/>
    <w:rsid w:val="00C076D4"/>
    <w:rsid w:val="00C46570"/>
    <w:rsid w:val="00CD7004"/>
    <w:rsid w:val="00E41266"/>
    <w:rsid w:val="00ED4D9E"/>
    <w:rsid w:val="00EF7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2FA6E"/>
  <w15:chartTrackingRefBased/>
  <w15:docId w15:val="{81A42FDF-9EC4-4424-BA00-8FA01B55D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5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65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5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5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5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5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65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5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5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5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570"/>
    <w:rPr>
      <w:rFonts w:eastAsiaTheme="majorEastAsia" w:cstheme="majorBidi"/>
      <w:color w:val="272727" w:themeColor="text1" w:themeTint="D8"/>
    </w:rPr>
  </w:style>
  <w:style w:type="paragraph" w:styleId="Title">
    <w:name w:val="Title"/>
    <w:basedOn w:val="Normal"/>
    <w:next w:val="Normal"/>
    <w:link w:val="TitleChar"/>
    <w:uiPriority w:val="10"/>
    <w:qFormat/>
    <w:rsid w:val="00C46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570"/>
    <w:pPr>
      <w:spacing w:before="160"/>
      <w:jc w:val="center"/>
    </w:pPr>
    <w:rPr>
      <w:i/>
      <w:iCs/>
      <w:color w:val="404040" w:themeColor="text1" w:themeTint="BF"/>
    </w:rPr>
  </w:style>
  <w:style w:type="character" w:customStyle="1" w:styleId="QuoteChar">
    <w:name w:val="Quote Char"/>
    <w:basedOn w:val="DefaultParagraphFont"/>
    <w:link w:val="Quote"/>
    <w:uiPriority w:val="29"/>
    <w:rsid w:val="00C46570"/>
    <w:rPr>
      <w:i/>
      <w:iCs/>
      <w:color w:val="404040" w:themeColor="text1" w:themeTint="BF"/>
    </w:rPr>
  </w:style>
  <w:style w:type="paragraph" w:styleId="ListParagraph">
    <w:name w:val="List Paragraph"/>
    <w:basedOn w:val="Normal"/>
    <w:uiPriority w:val="34"/>
    <w:qFormat/>
    <w:rsid w:val="00C46570"/>
    <w:pPr>
      <w:ind w:left="720"/>
      <w:contextualSpacing/>
    </w:pPr>
  </w:style>
  <w:style w:type="character" w:styleId="IntenseEmphasis">
    <w:name w:val="Intense Emphasis"/>
    <w:basedOn w:val="DefaultParagraphFont"/>
    <w:uiPriority w:val="21"/>
    <w:qFormat/>
    <w:rsid w:val="00C46570"/>
    <w:rPr>
      <w:i/>
      <w:iCs/>
      <w:color w:val="0F4761" w:themeColor="accent1" w:themeShade="BF"/>
    </w:rPr>
  </w:style>
  <w:style w:type="paragraph" w:styleId="IntenseQuote">
    <w:name w:val="Intense Quote"/>
    <w:basedOn w:val="Normal"/>
    <w:next w:val="Normal"/>
    <w:link w:val="IntenseQuoteChar"/>
    <w:uiPriority w:val="30"/>
    <w:qFormat/>
    <w:rsid w:val="00C46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570"/>
    <w:rPr>
      <w:i/>
      <w:iCs/>
      <w:color w:val="0F4761" w:themeColor="accent1" w:themeShade="BF"/>
    </w:rPr>
  </w:style>
  <w:style w:type="character" w:styleId="IntenseReference">
    <w:name w:val="Intense Reference"/>
    <w:basedOn w:val="DefaultParagraphFont"/>
    <w:uiPriority w:val="32"/>
    <w:qFormat/>
    <w:rsid w:val="00C46570"/>
    <w:rPr>
      <w:b/>
      <w:bCs/>
      <w:smallCaps/>
      <w:color w:val="0F4761" w:themeColor="accent1" w:themeShade="BF"/>
      <w:spacing w:val="5"/>
    </w:rPr>
  </w:style>
  <w:style w:type="character" w:styleId="Hyperlink">
    <w:name w:val="Hyperlink"/>
    <w:basedOn w:val="DefaultParagraphFont"/>
    <w:uiPriority w:val="99"/>
    <w:unhideWhenUsed/>
    <w:rsid w:val="00A55F48"/>
    <w:rPr>
      <w:color w:val="467886" w:themeColor="hyperlink"/>
      <w:u w:val="single"/>
    </w:rPr>
  </w:style>
  <w:style w:type="character" w:styleId="UnresolvedMention">
    <w:name w:val="Unresolved Mention"/>
    <w:basedOn w:val="DefaultParagraphFont"/>
    <w:uiPriority w:val="99"/>
    <w:semiHidden/>
    <w:unhideWhenUsed/>
    <w:rsid w:val="00A55F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ucause.edu/research-and-publications/research/top-10-it-issues-technologies-and-trends/2020" TargetMode="External"/><Relationship Id="rId13" Type="http://schemas.openxmlformats.org/officeDocument/2006/relationships/hyperlink" Target="https://www.lsu.edu/cct/research/spatial-computing.php" TargetMode="External"/><Relationship Id="rId18" Type="http://schemas.openxmlformats.org/officeDocument/2006/relationships/hyperlink" Target="https://www.lsu.edu/mediacenter/news/2025/12/18_digital_twin_certificate.php"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lsu-oceit.atlassian.net/wiki/x/GIAfBg" TargetMode="External"/><Relationship Id="rId12" Type="http://schemas.openxmlformats.org/officeDocument/2006/relationships/hyperlink" Target="https://www.lsu.edu/policies/ps/ps_121.pdf" TargetMode="External"/><Relationship Id="rId17" Type="http://schemas.openxmlformats.org/officeDocument/2006/relationships/hyperlink" Target="https://www.lsu.edu/academicaffairs/communications/2026/provosts-fellow-ai-elliott.php" TargetMode="External"/><Relationship Id="rId2" Type="http://schemas.openxmlformats.org/officeDocument/2006/relationships/styles" Target="styles.xml"/><Relationship Id="rId16" Type="http://schemas.openxmlformats.org/officeDocument/2006/relationships/hyperlink" Target="https://www.lsu.edu/academicaffairs/syllabus-statements/index.php" TargetMode="External"/><Relationship Id="rId20" Type="http://schemas.openxmlformats.org/officeDocument/2006/relationships/hyperlink" Target="https://er.educause.edu/articles/2025/10/2026-educause-top-10-making-connections" TargetMode="External"/><Relationship Id="rId1" Type="http://schemas.openxmlformats.org/officeDocument/2006/relationships/numbering" Target="numbering.xml"/><Relationship Id="rId6" Type="http://schemas.openxmlformats.org/officeDocument/2006/relationships/hyperlink" Target="https://library.educause.edu/-/media/files/library/2020/6/dx2020.pdf" TargetMode="External"/><Relationship Id="rId11" Type="http://schemas.openxmlformats.org/officeDocument/2006/relationships/hyperlink" Target="https://www.educause.edu/content/2024/ai-literacy-in-teaching-and-learning/introduction" TargetMode="External"/><Relationship Id="rId5" Type="http://schemas.openxmlformats.org/officeDocument/2006/relationships/hyperlink" Target="https://lsu-oceit.atlassian.net/wiki/spaces/Web20/pages/856424449/Retrospective" TargetMode="External"/><Relationship Id="rId15" Type="http://schemas.openxmlformats.org/officeDocument/2006/relationships/hyperlink" Target="https://www.lsu.edu/saa/faculty-staff/misconduct.php" TargetMode="External"/><Relationship Id="rId10" Type="http://schemas.openxmlformats.org/officeDocument/2006/relationships/hyperlink" Target="https://www.lsu.edu/blog/2026/04/vickers-digital-twin-director.php" TargetMode="External"/><Relationship Id="rId19" Type="http://schemas.openxmlformats.org/officeDocument/2006/relationships/hyperlink" Target="https://www.lsu.edu/blog/2026/03/vts-eng-ai.php" TargetMode="External"/><Relationship Id="rId4" Type="http://schemas.openxmlformats.org/officeDocument/2006/relationships/webSettings" Target="webSettings.xml"/><Relationship Id="rId9" Type="http://schemas.openxmlformats.org/officeDocument/2006/relationships/hyperlink" Target="https://www.educause.edu/research-and-publications/research/top-10-it-issues-technologies-and-trends/2026" TargetMode="External"/><Relationship Id="rId14" Type="http://schemas.openxmlformats.org/officeDocument/2006/relationships/hyperlink" Target="https://www.lsu.edu/senate/standing-committees/gai_committee/2025_2026ay/gai_guidelines_fall2025.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TotalTime>
  <Pages>7</Pages>
  <Words>2393</Words>
  <Characters>13641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Young</dc:creator>
  <cp:keywords/>
  <dc:description/>
  <cp:lastModifiedBy>Natasha Young</cp:lastModifiedBy>
  <cp:revision>17</cp:revision>
  <dcterms:created xsi:type="dcterms:W3CDTF">2026-06-25T16:43:00Z</dcterms:created>
  <dcterms:modified xsi:type="dcterms:W3CDTF">2026-06-26T20:41:00Z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e9f10c96-8bf6-4ecb-a92e-00e797473aa3</vt:lpwstr>
  </property>
</Properties>
</file>