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Apple SD Gothic Neo"/>
          <w:b/>
          <w:color w:val="000000"/>
          <w:sz w:val="44"/>
        </w:rPr>
        <w:t>팀원용 개발 핸드아웃</w:t>
      </w:r>
    </w:p>
    <w:p>
      <w:pPr>
        <w:spacing w:after="240"/>
      </w:pPr>
      <w:r>
        <w:rPr>
          <w:rFonts w:ascii="Calibri" w:hAnsi="Calibri" w:eastAsia="Apple SD Gothic Neo"/>
          <w:b w:val="0"/>
          <w:color w:val="555555"/>
          <w:sz w:val="26"/>
        </w:rPr>
        <w:t>OpenClaw 기반 Multi-Tenant Agent-as-a-Service 플랫폼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Apple SD Gothic Neo"/>
                <w:b/>
                <w:color w:val="1F4D78"/>
                <w:sz w:val="22"/>
              </w:rPr>
              <w:t>한 줄 목표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Apple SD Gothic Neo"/>
                <w:color w:val="000000"/>
                <w:sz w:val="21"/>
              </w:rPr>
              <w:t>공용 OpenClaw agent 시스템을 클라우드에 올리고, 각 사용자는 자기 workspace와 OAuth profile로 격리된 컨테이너 실행 환경에서 agent를 API처럼 호출한다.</w:t>
            </w:r>
          </w:p>
        </w:tc>
      </w:tr>
    </w:tbl>
    <w:p>
      <w:pPr>
        <w:spacing w:before="0" w:after="80" w:line="320" w:lineRule="auto"/>
      </w:pPr>
    </w:p>
    <w:p>
      <w:pPr>
        <w:spacing w:before="360" w:after="200" w:line="276" w:lineRule="auto"/>
      </w:pPr>
      <w:r>
        <w:rPr>
          <w:rFonts w:ascii="Calibri" w:hAnsi="Calibri" w:eastAsia="Apple SD Gothic Neo"/>
          <w:b/>
          <w:color w:val="2E74B5"/>
          <w:sz w:val="32"/>
        </w:rPr>
        <w:t>개발 목표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로컬 PC에서 여러 agent/container를 실행할 때 발생하는 CPU/메모리 부담을 클라우드 실행으로 이전한다.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팀/회사 사람들이 동일한 agent 정의를 공유하되, 작업 파일과 모델 인증은 사용자별로 분리한다.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사용자별 workspace, OAuth profile, session, sandbox container를 묶어 안전한 실행 단위로 관리한다.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컨테이너 실행 시간과 리소스 사용량을 기록하여 종량제 비용 분석의 기반을 만든다.</w:t>
      </w:r>
    </w:p>
    <w:p>
      <w:pPr>
        <w:spacing w:before="360" w:after="200" w:line="276" w:lineRule="auto"/>
      </w:pPr>
      <w:r>
        <w:rPr>
          <w:rFonts w:ascii="Calibri" w:hAnsi="Calibri" w:eastAsia="Apple SD Gothic Neo"/>
          <w:b/>
          <w:color w:val="2E74B5"/>
          <w:sz w:val="32"/>
        </w:rPr>
        <w:t>핵심 구성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>모듈</w:t>
            </w:r>
          </w:p>
        </w:tc>
        <w:tc>
          <w:tcPr>
            <w:tcW w:type="dxa" w:w="6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>역할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AaaS API Gateway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사용자 인증, agent 호출 API, rate limit, audit log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Tenant Workspace Router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user_id + workspace_id를 안전한 서버 내부 경로로 매핑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OAuth Profile Router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사용자별 OpenAI/Codex OAuth profile 선택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OpenClaw Gateway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공용 agent 정의 실행, session/agent routing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Docker Sandbox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사용자 workspace를 mount하고 tool execution을 격리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Usage Monitor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요청 수, 실행 시간, CPU/memory, 사용자별 사용량 기록</w:t>
            </w:r>
          </w:p>
        </w:tc>
      </w:tr>
    </w:tbl>
    <w:p>
      <w:pPr>
        <w:spacing w:before="0" w:after="120" w:line="320" w:lineRule="auto"/>
      </w:pPr>
    </w:p>
    <w:p>
      <w:pPr>
        <w:spacing w:before="360" w:after="200" w:line="276" w:lineRule="auto"/>
      </w:pPr>
      <w:r>
        <w:rPr>
          <w:rFonts w:ascii="Calibri" w:hAnsi="Calibri" w:eastAsia="Apple SD Gothic Neo"/>
          <w:b/>
          <w:color w:val="2E74B5"/>
          <w:sz w:val="32"/>
        </w:rPr>
        <w:t>개발 Outline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1주차: OpenClaw fork 분석, cloud VM 개발 환경 구성, Docker sandbox 동작 확인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2주차: API Gateway POC 구현, agent target 호출, 사용자 token 검증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3주차: 사용자별 workspace router 구현 및 path traversal 방어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4주차: OAuth profile router 구현, 사용자별 OpenAI/Codex profile 선택 검증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5주차: container resource limit, idle cleanup, usage/audit log 구현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6주차: mock LLM 테스트, 데모 시나리오, 최종 보고서/발표자료 정리</w:t>
      </w:r>
    </w:p>
    <w:p>
      <w:pPr>
        <w:spacing w:before="360" w:after="200" w:line="276" w:lineRule="auto"/>
      </w:pPr>
      <w:r>
        <w:rPr>
          <w:rFonts w:ascii="Calibri" w:hAnsi="Calibri" w:eastAsia="Apple SD Gothic Neo"/>
          <w:b/>
          <w:color w:val="2E74B5"/>
          <w:sz w:val="32"/>
        </w:rPr>
        <w:t>데모 시나리오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User A와 User B가 같은 code-review agent를 호출한다.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각 사용자는 서로 다른 workspace에서 작업하고, 서로의 파일을 읽을 수 없다.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각 agent 실행은 별도 Docker sandbox에서 수행되며 리소스 제한이 적용된다.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Apple SD Gothic Neo"/>
          <w:color w:val="000000"/>
          <w:sz w:val="22"/>
        </w:rPr>
        <w:t>모델 호출은 사용자별 OAuth profile로 수행되고, 사용량 로그가 사용자별로 남는다.</w:t>
      </w:r>
    </w:p>
    <w:p>
      <w:pPr>
        <w:spacing w:before="360" w:after="200" w:line="276" w:lineRule="auto"/>
      </w:pPr>
      <w:r>
        <w:rPr>
          <w:rFonts w:ascii="Calibri" w:hAnsi="Calibri" w:eastAsia="Apple SD Gothic Neo"/>
          <w:b/>
          <w:color w:val="2E74B5"/>
          <w:sz w:val="32"/>
        </w:rPr>
        <w:t>팀 내 작업 분담 초안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>역할</w:t>
            </w:r>
          </w:p>
        </w:tc>
        <w:tc>
          <w:tcPr>
            <w:tcW w:type="dxa" w:w="6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>담당 내용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플랫폼/배포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Cloud VM, Docker Compose, reverse proxy, OpenClaw Gateway 실행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API/인증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API Gateway, token 인증, workspace 소유권 검증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OpenClaw 연동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agent target 호출, workspaceDir/authProfileId 주입 방식 조사 및 구현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관측성/테스트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Apple SD Gothic Neo"/>
                <w:color w:val="000000"/>
                <w:sz w:val="20"/>
              </w:rPr>
              <w:t>usage log, mock LLM, 격리/권한 테스트, 데모 데이터</w:t>
            </w:r>
          </w:p>
        </w:tc>
      </w:tr>
    </w:tbl>
    <w:p>
      <w:pPr>
        <w:spacing w:before="0" w:after="120" w:line="320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